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66847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DF">
            <w:pPr>
              <w:widowControl w:val="0"/>
              <w:spacing w:after="0"/>
            </w:pPr>
            <w:r>
              <w:t xml:space="preserve">Nombre del Use Case: </w:t>
            </w:r>
            <w:r>
              <w:rPr>
                <w:rFonts w:hint="default"/>
              </w:rPr>
              <w:t>Emitir factura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0">
            <w:pPr>
              <w:widowControl w:val="0"/>
              <w:spacing w:after="0"/>
              <w:rPr>
                <w:rFonts w:hint="default"/>
                <w:u w:val="single"/>
                <w:lang w:val="es-MX"/>
              </w:rPr>
            </w:pPr>
            <w:r>
              <w:t>Nº de orden: UC-00</w:t>
            </w:r>
            <w:r>
              <w:rPr>
                <w:rFonts w:hint="default"/>
                <w:lang w:val="es-MX"/>
              </w:rPr>
              <w:t>9</w:t>
            </w:r>
          </w:p>
        </w:tc>
      </w:tr>
      <w:tr w14:paraId="66847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2">
            <w:pPr>
              <w:widowControl w:val="0"/>
              <w:spacing w:after="0"/>
            </w:pPr>
            <w: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3">
            <w:pPr>
              <w:widowControl w:val="0"/>
              <w:spacing w:after="0"/>
            </w:pP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4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Njwen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t6vuQsCE8D35XRLYsyY8KOEh7SPVw9JLPQ&#10;PBvw5UsE2Lmqebmpqc+ZSTqcLz8uV6SzpNCX9tOiit083U2A+ZuOnhWj50CzqhKK03fMVI9S/6SU&#10;UhidVTvrXHXgsP/qgJ0EzXVXV2mYrrxIc4GN1Mhi1bYV+kUQn2O0df0Lo/SwFThMtRRZJUt0EI9B&#10;TTVdoNJFrEmeYu2julTV6jkNrzZ3fWjldTz36+2nn2v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Njwen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Baja</w:t>
            </w:r>
          </w:p>
        </w:tc>
      </w:tr>
      <w:tr w14:paraId="66847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6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2038985</wp:posOffset>
                      </wp:positionH>
                      <wp:positionV relativeFrom="paragraph">
                        <wp:posOffset>50800</wp:posOffset>
                      </wp:positionV>
                      <wp:extent cx="137795" cy="90805"/>
                      <wp:effectExtent l="6985" t="6985" r="5715" b="5715"/>
                      <wp:wrapNone/>
                      <wp:docPr id="4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160.55pt;margin-top:4pt;height:7.15pt;width:10.85pt;z-index:251659264;mso-width-relative:page;mso-height-relative:page;" fillcolor="#FFFFFF" filled="t" stroked="t" coordsize="21600,21600" o:gfxdata="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Kil5NUAAAAIAQAADwAAAAAAAAABACAAAAAiAAAAZHJzL2Rvd25yZXYueG1sUEsBAhQAFAAA&#10;AAgAh07iQAp+drC5AQAApAMAAA4AAAAAAAAAAQAgAAAAJA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7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40640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34pt;margin-top:3.2pt;height:7.15pt;width:10.65pt;z-index:251659264;mso-width-relative:page;mso-height-relative:page;" fillcolor="#000000" filled="t" stroked="t" coordsize="21600,21600" o:gfxdata="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7LXGv&#10;1gAAAAYBAAAPAAAAAAAAAAEAIAAAACIAAABkcnMvZG93bnJldi54bWxQSwECFAAUAAAACACHTuJA&#10;oUTLTLEBAACkAwAADgAAAAAAAAABACAAAAAlAQAAZHJzL2Uyb0RvYy54bWxQSwUGAAAAAAYABgBZ&#10;AQAASA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8">
            <w:pPr>
              <w:widowControl w:val="0"/>
              <w:spacing w:after="0"/>
            </w:pPr>
            <w:r>
              <w:t>Baja</w:t>
            </w:r>
          </w:p>
        </w:tc>
      </w:tr>
      <w:tr w14:paraId="66847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A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0.05pt;margin-top:-27.7pt;height:7.05pt;width:10.65pt;z-index:251659264;mso-width-relative:page;mso-height-relative:page;" fillcolor="#666666" filled="t" stroked="t" coordsize="21600,21600" o:gfxdata="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+&#10;XmXYAAAACwEAAA8AAAAAAAAAAQAgAAAAIgAAAGRycy9kb3ducmV2LnhtbFBLAQIUABQAAAAIAIdO&#10;4kBjvE8X6gEAAD8EAAAOAAAAAAAAAAEAIAAAACcBAABkcnMvZTJvRG9jLnhtbFBLBQYAAAAABgAG&#10;AFkBAACD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principal: </w:t>
            </w:r>
            <w:r>
              <w:rPr>
                <w:rFonts w:hint="default"/>
              </w:rPr>
              <w:t>Cajero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B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2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223w/NgAAAAJAQAADwAAAAAAAAABACAAAAAiAAAAZHJzL2Rvd25yZXYueG1sUEsBAhQAFAAA&#10;AAgAh07iQEo3PRa2AQAApAMAAA4AAAAAAAAAAQAgAAAAJw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secundario: </w:t>
            </w:r>
            <w:r>
              <w:rPr>
                <w:rFonts w:hint="default"/>
              </w:rPr>
              <w:t>Cliente</w:t>
            </w:r>
          </w:p>
        </w:tc>
      </w:tr>
      <w:tr w14:paraId="6684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D">
            <w:pPr>
              <w:widowControl w:val="0"/>
              <w:spacing w:after="0"/>
              <w:rPr>
                <w:u w:val="single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42.85pt;margin-top:3.3pt;height:8.25pt;width:10.6pt;z-index:251659264;mso-width-relative:page;mso-height-relative:page;" fillcolor="#FFFFFF" filled="t" stroked="t" coordsize="21600,21600" o:gfxdata="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cGSqJ9gAAAAIAQAADwAAAAAAAAABACAAAAAiAAAAZHJzL2Rvd25yZXYueG1sUEsBAhQA&#10;FAAAAAgAh07iQIOcoFm5AQAApQMAAA4AAAAAAAAAAQAgAAAAJwEAAGRycy9lMm9Eb2MueG1sUEsF&#10;BgAAAAAGAAYAWQEAAFI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2062480</wp:posOffset>
                      </wp:positionH>
                      <wp:positionV relativeFrom="paragraph">
                        <wp:posOffset>37465</wp:posOffset>
                      </wp:positionV>
                      <wp:extent cx="166370" cy="107950"/>
                      <wp:effectExtent l="6350" t="6350" r="6350" b="6350"/>
                      <wp:wrapNone/>
                      <wp:docPr id="8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0795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162.4pt;margin-top:2.95pt;height:8.5pt;width:13.1pt;z-index:251659264;mso-width-relative:page;mso-height-relative:page;" fillcolor="#666666" filled="t" stroked="t" coordsize="21600,21600" o:gfxdata="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bJW&#10;pdcAAAAIAQAADwAAAAAAAAABACAAAAAiAAAAZHJzL2Rvd25yZXYueG1sUEsBAhQAFAAAAAgAh07i&#10;QCLIclDqAQAAQA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-356870</wp:posOffset>
                      </wp:positionV>
                      <wp:extent cx="135255" cy="90805"/>
                      <wp:effectExtent l="6985" t="6985" r="5715" b="5715"/>
                      <wp:wrapNone/>
                      <wp:docPr id="5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86.25pt;margin-top:-28.1pt;height:7.15pt;width:10.65pt;z-index:251659264;mso-width-relative:page;mso-height-relative:page;" fillcolor="#FFFFFF" filled="t" stroked="t" coordsize="21600,21600" o:gfxdata="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pMvoNkAAAALAQAADwAAAAAAAAABACAAAAAiAAAAZHJzL2Rvd25yZXYueG1s&#10;UEsBAhQAFAAAAAgAh07iQOT/P4++AQAArgMAAA4AAAAAAAAAAQAgAAAAKAEAAGRycy9lMm9Eb2Mu&#10;eG1sUEsFBgAAAAAGAAYAWQEAAFg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Tipo de Use Case                  Concreto               Abstracto</w:t>
            </w:r>
          </w:p>
        </w:tc>
      </w:tr>
      <w:tr w14:paraId="66847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F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>Objetivo:</w:t>
            </w:r>
            <w:r>
              <w:rPr>
                <w:rFonts w:hint="default"/>
                <w:lang w:val="es-MX"/>
              </w:rPr>
              <w:t xml:space="preserve"> Generar el comprobante fiscal correspondiente a una venta, determinando el tipo de factura y registrando los datos asociados.</w:t>
            </w:r>
          </w:p>
        </w:tc>
      </w:tr>
      <w:tr w14:paraId="6684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94BF2">
            <w:pPr>
              <w:widowControl w:val="0"/>
              <w:spacing w:after="0"/>
            </w:pPr>
            <w:r>
              <w:t xml:space="preserve">Precondiciones: </w:t>
            </w:r>
          </w:p>
          <w:p w14:paraId="3F9EF058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El cajero debe estar autenticado.</w:t>
            </w:r>
          </w:p>
          <w:p w14:paraId="6003DA0C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Debe existir una venta registrada.</w:t>
            </w:r>
          </w:p>
          <w:p w14:paraId="66847CF1">
            <w:pPr>
              <w:widowControl w:val="0"/>
              <w:spacing w:after="0"/>
            </w:pPr>
            <w:r>
              <w:rPr>
                <w:rFonts w:hint="default"/>
              </w:rPr>
              <w:t>- El cliente debe estar identificado.</w:t>
            </w:r>
          </w:p>
        </w:tc>
      </w:tr>
      <w:tr w14:paraId="66847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47CF3">
            <w:pPr>
              <w:widowControl w:val="0"/>
              <w:spacing w:after="0"/>
            </w:pPr>
            <w:r>
              <w:t>Post- condiciones</w:t>
            </w: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A74BD">
            <w:pPr>
              <w:widowControl w:val="0"/>
              <w:spacing w:after="0"/>
            </w:pPr>
            <w:r>
              <w:t xml:space="preserve">Éxito: </w:t>
            </w:r>
          </w:p>
          <w:p w14:paraId="0BD17C69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Se genera la factura correspondiente.</w:t>
            </w:r>
          </w:p>
          <w:p w14:paraId="66847CF4">
            <w:pPr>
              <w:widowControl w:val="0"/>
              <w:spacing w:after="0"/>
            </w:pPr>
            <w:r>
              <w:rPr>
                <w:rFonts w:hint="default"/>
              </w:rPr>
              <w:t>- Se registran los datos fiscales de la operación.</w:t>
            </w:r>
          </w:p>
        </w:tc>
      </w:tr>
      <w:tr w14:paraId="66847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6"/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7">
            <w:pPr>
              <w:widowControl w:val="0"/>
              <w:spacing w:after="0"/>
            </w:pPr>
            <w:r>
              <w:t xml:space="preserve">Fracaso: </w:t>
            </w:r>
          </w:p>
          <w:p w14:paraId="510D70D4">
            <w:pPr>
              <w:widowControl w:val="0"/>
              <w:spacing w:after="0"/>
            </w:pPr>
            <w:r>
              <w:rPr>
                <w:rFonts w:hint="default"/>
              </w:rPr>
              <w:t>- No se genera la factura.</w:t>
            </w:r>
          </w:p>
        </w:tc>
      </w:tr>
      <w:tr w14:paraId="66847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9">
            <w:pPr>
              <w:widowControl w:val="0"/>
              <w:spacing w:after="0"/>
            </w:pPr>
            <w: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A">
            <w:pPr>
              <w:widowControl w:val="0"/>
              <w:spacing w:after="0"/>
            </w:pPr>
            <w:r>
              <w:t>Curso Alternativo</w:t>
            </w:r>
          </w:p>
        </w:tc>
      </w:tr>
      <w:tr w14:paraId="66847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9F9868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2603DBB8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1. El UC comienza cuando el sistema requiere emitir la factura de una venta.</w:t>
            </w:r>
          </w:p>
          <w:p w14:paraId="22FA213F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2. El sistema obtiene los datos del cliente.</w:t>
            </w:r>
          </w:p>
          <w:p w14:paraId="34B526DE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3. El sistema determina el tipo de factura (A o B) según la condición fiscal del cliente.</w:t>
            </w:r>
          </w:p>
          <w:p w14:paraId="03E4B0E7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5C0195C0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333A0B76">
            <w:pPr>
              <w:widowControl w:val="0"/>
              <w:spacing w:after="0" w:line="240" w:lineRule="auto"/>
              <w:rPr>
                <w:rFonts w:hint="default"/>
              </w:rPr>
            </w:pPr>
          </w:p>
          <w:p w14:paraId="425E8C5F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4. El sistema genera el comprobante fiscal.</w:t>
            </w:r>
          </w:p>
          <w:p w14:paraId="0F5E5123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5. El sistema registra los datos de la factura.</w:t>
            </w:r>
          </w:p>
          <w:p w14:paraId="1426F2B7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6. Fin del UC.</w:t>
            </w:r>
          </w:p>
          <w:p w14:paraId="20CD92B7">
            <w:pPr>
              <w:widowControl w:val="0"/>
              <w:spacing w:after="0" w:line="240" w:lineRule="auto"/>
              <w:rPr>
                <w:rFonts w:hint="default"/>
              </w:rPr>
            </w:pP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1">
            <w:pPr>
              <w:widowControl w:val="0"/>
              <w:spacing w:after="0"/>
            </w:pPr>
          </w:p>
          <w:p w14:paraId="66847D12">
            <w:pPr>
              <w:widowControl w:val="0"/>
              <w:spacing w:after="0"/>
              <w:jc w:val="both"/>
            </w:pPr>
          </w:p>
          <w:p w14:paraId="5CCE9E05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10A83118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3C035B35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</w:p>
          <w:p w14:paraId="0BD65F79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3.1 No se puede determinar el tipo de factura.</w:t>
            </w:r>
          </w:p>
          <w:p w14:paraId="01FD14B1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3.2 Se informa al usuario.</w:t>
            </w:r>
          </w:p>
          <w:p w14:paraId="01EBE94D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3.3 Se cancela la operación.</w:t>
            </w:r>
          </w:p>
        </w:tc>
      </w:tr>
      <w:tr w14:paraId="6684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1">
            <w:pPr>
              <w:widowControl w:val="0"/>
              <w:spacing w:after="0"/>
            </w:pPr>
            <w:r>
              <w:t xml:space="preserve">Asociaciones de extensión: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  <w:tr w14:paraId="6684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3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 xml:space="preserve">Asociaciones de inclusión: </w:t>
            </w:r>
            <w:r>
              <w:rPr>
                <w:rFonts w:hint="default"/>
                <w:lang w:val="es-MX"/>
              </w:rPr>
              <w:t>No aplica</w:t>
            </w:r>
          </w:p>
        </w:tc>
      </w:tr>
      <w:tr w14:paraId="66847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5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>Use case donde se incluye:</w:t>
            </w:r>
            <w:r>
              <w:rPr>
                <w:rFonts w:hint="default"/>
                <w:lang w:val="es-MX"/>
              </w:rPr>
              <w:t xml:space="preserve"> Registrar venta</w:t>
            </w:r>
          </w:p>
        </w:tc>
      </w:tr>
      <w:tr w14:paraId="66847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7">
            <w:pPr>
              <w:widowControl w:val="0"/>
              <w:spacing w:after="0"/>
            </w:pPr>
            <w:r>
              <w:t xml:space="preserve">Use case al que extiende: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  <w:tr w14:paraId="6684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9">
            <w:pPr>
              <w:widowControl w:val="0"/>
              <w:spacing w:after="0"/>
            </w:pPr>
            <w:r>
              <w:t xml:space="preserve">Use case de generalización: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</w:tbl>
    <w:p w14:paraId="66847D2B"/>
    <w:p w14:paraId="66847DC3">
      <w:pPr>
        <w:spacing w:line="276" w:lineRule="auto"/>
      </w:pPr>
      <w:bookmarkStart w:id="0" w:name="_GoBack"/>
      <w:bookmarkEnd w:id="0"/>
    </w:p>
    <w:sectPr>
      <w:pgSz w:w="11906" w:h="16838"/>
      <w:pgMar w:top="709" w:right="1701" w:bottom="993" w:left="1701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4D"/>
    <w:rsid w:val="00001047"/>
    <w:rsid w:val="000111C7"/>
    <w:rsid w:val="0001643D"/>
    <w:rsid w:val="0004055D"/>
    <w:rsid w:val="00077D84"/>
    <w:rsid w:val="00090277"/>
    <w:rsid w:val="000A3173"/>
    <w:rsid w:val="00102DDF"/>
    <w:rsid w:val="001066B1"/>
    <w:rsid w:val="0011342F"/>
    <w:rsid w:val="00120FC3"/>
    <w:rsid w:val="00134817"/>
    <w:rsid w:val="00136794"/>
    <w:rsid w:val="00150DB3"/>
    <w:rsid w:val="00157D73"/>
    <w:rsid w:val="00171747"/>
    <w:rsid w:val="0018222A"/>
    <w:rsid w:val="001C0EFF"/>
    <w:rsid w:val="001C179F"/>
    <w:rsid w:val="001D0B9C"/>
    <w:rsid w:val="001D10EC"/>
    <w:rsid w:val="00233250"/>
    <w:rsid w:val="002416AB"/>
    <w:rsid w:val="00250C14"/>
    <w:rsid w:val="00291A1E"/>
    <w:rsid w:val="002A2E58"/>
    <w:rsid w:val="002E5C75"/>
    <w:rsid w:val="00350BFA"/>
    <w:rsid w:val="003514EF"/>
    <w:rsid w:val="00363701"/>
    <w:rsid w:val="0036549D"/>
    <w:rsid w:val="0038323B"/>
    <w:rsid w:val="00384571"/>
    <w:rsid w:val="00396B38"/>
    <w:rsid w:val="003B5D4F"/>
    <w:rsid w:val="003D306F"/>
    <w:rsid w:val="003F2C63"/>
    <w:rsid w:val="0044371A"/>
    <w:rsid w:val="00452298"/>
    <w:rsid w:val="00452BAA"/>
    <w:rsid w:val="0045496E"/>
    <w:rsid w:val="00456CB4"/>
    <w:rsid w:val="0048037C"/>
    <w:rsid w:val="004B7FC3"/>
    <w:rsid w:val="004C15E8"/>
    <w:rsid w:val="004D0D3B"/>
    <w:rsid w:val="00517072"/>
    <w:rsid w:val="00517721"/>
    <w:rsid w:val="0054254C"/>
    <w:rsid w:val="00580983"/>
    <w:rsid w:val="00591732"/>
    <w:rsid w:val="005D4BE6"/>
    <w:rsid w:val="005F3F7B"/>
    <w:rsid w:val="00607915"/>
    <w:rsid w:val="00611484"/>
    <w:rsid w:val="00627A45"/>
    <w:rsid w:val="00660387"/>
    <w:rsid w:val="006A0538"/>
    <w:rsid w:val="006A368D"/>
    <w:rsid w:val="006A504C"/>
    <w:rsid w:val="006B41DA"/>
    <w:rsid w:val="006E5860"/>
    <w:rsid w:val="006E59DC"/>
    <w:rsid w:val="006F35CA"/>
    <w:rsid w:val="007118B7"/>
    <w:rsid w:val="00714377"/>
    <w:rsid w:val="0073103D"/>
    <w:rsid w:val="007400E7"/>
    <w:rsid w:val="00747769"/>
    <w:rsid w:val="007553CB"/>
    <w:rsid w:val="00756544"/>
    <w:rsid w:val="00770AF7"/>
    <w:rsid w:val="0079164B"/>
    <w:rsid w:val="007B01C7"/>
    <w:rsid w:val="007D7AA2"/>
    <w:rsid w:val="007F1068"/>
    <w:rsid w:val="00810D5F"/>
    <w:rsid w:val="0081528D"/>
    <w:rsid w:val="00817A6D"/>
    <w:rsid w:val="008369F4"/>
    <w:rsid w:val="00873EB6"/>
    <w:rsid w:val="008816AE"/>
    <w:rsid w:val="008845FF"/>
    <w:rsid w:val="0088651B"/>
    <w:rsid w:val="008869CE"/>
    <w:rsid w:val="008961D0"/>
    <w:rsid w:val="008A4A1A"/>
    <w:rsid w:val="008D53FE"/>
    <w:rsid w:val="009003AC"/>
    <w:rsid w:val="009338AA"/>
    <w:rsid w:val="00935EC4"/>
    <w:rsid w:val="00965F83"/>
    <w:rsid w:val="009819B6"/>
    <w:rsid w:val="00985638"/>
    <w:rsid w:val="00993693"/>
    <w:rsid w:val="00995D4C"/>
    <w:rsid w:val="009D1A32"/>
    <w:rsid w:val="009F0C6C"/>
    <w:rsid w:val="00A04728"/>
    <w:rsid w:val="00A1406F"/>
    <w:rsid w:val="00A22B2C"/>
    <w:rsid w:val="00A50B88"/>
    <w:rsid w:val="00A535DC"/>
    <w:rsid w:val="00A54E42"/>
    <w:rsid w:val="00A82D59"/>
    <w:rsid w:val="00A8620B"/>
    <w:rsid w:val="00A92D15"/>
    <w:rsid w:val="00AA6268"/>
    <w:rsid w:val="00AC05D5"/>
    <w:rsid w:val="00AD40BE"/>
    <w:rsid w:val="00AD602E"/>
    <w:rsid w:val="00AE55B6"/>
    <w:rsid w:val="00AF536F"/>
    <w:rsid w:val="00B03116"/>
    <w:rsid w:val="00B22146"/>
    <w:rsid w:val="00B476E2"/>
    <w:rsid w:val="00B658DB"/>
    <w:rsid w:val="00B660F7"/>
    <w:rsid w:val="00B675AB"/>
    <w:rsid w:val="00B766D9"/>
    <w:rsid w:val="00B76C01"/>
    <w:rsid w:val="00B962A0"/>
    <w:rsid w:val="00BA1380"/>
    <w:rsid w:val="00BF70DD"/>
    <w:rsid w:val="00C228F6"/>
    <w:rsid w:val="00C41BDF"/>
    <w:rsid w:val="00C50F70"/>
    <w:rsid w:val="00C5774D"/>
    <w:rsid w:val="00C624FD"/>
    <w:rsid w:val="00C6300D"/>
    <w:rsid w:val="00C644F2"/>
    <w:rsid w:val="00C74B03"/>
    <w:rsid w:val="00C83F15"/>
    <w:rsid w:val="00CB22D9"/>
    <w:rsid w:val="00CB2CEA"/>
    <w:rsid w:val="00CD78FC"/>
    <w:rsid w:val="00CF6564"/>
    <w:rsid w:val="00D06EA6"/>
    <w:rsid w:val="00D12A4D"/>
    <w:rsid w:val="00D27A05"/>
    <w:rsid w:val="00D312C4"/>
    <w:rsid w:val="00D76CB7"/>
    <w:rsid w:val="00D81B97"/>
    <w:rsid w:val="00D85B67"/>
    <w:rsid w:val="00D934E0"/>
    <w:rsid w:val="00DC65A9"/>
    <w:rsid w:val="00DD3507"/>
    <w:rsid w:val="00DF1B41"/>
    <w:rsid w:val="00E23280"/>
    <w:rsid w:val="00E35C38"/>
    <w:rsid w:val="00E473DD"/>
    <w:rsid w:val="00E636DF"/>
    <w:rsid w:val="00E831ED"/>
    <w:rsid w:val="00E83820"/>
    <w:rsid w:val="00E916F0"/>
    <w:rsid w:val="00EC3EA6"/>
    <w:rsid w:val="00ED1E2E"/>
    <w:rsid w:val="00EF1960"/>
    <w:rsid w:val="00F00325"/>
    <w:rsid w:val="00F10CE1"/>
    <w:rsid w:val="00F40099"/>
    <w:rsid w:val="00F62914"/>
    <w:rsid w:val="00F70757"/>
    <w:rsid w:val="00F84906"/>
    <w:rsid w:val="00F90809"/>
    <w:rsid w:val="00FA3F46"/>
    <w:rsid w:val="00FC16DA"/>
    <w:rsid w:val="00FC278E"/>
    <w:rsid w:val="00FD710A"/>
    <w:rsid w:val="00FE6D9B"/>
    <w:rsid w:val="00FF0BD6"/>
    <w:rsid w:val="09647CCB"/>
    <w:rsid w:val="0B317210"/>
    <w:rsid w:val="2410F9C7"/>
    <w:rsid w:val="269C150C"/>
    <w:rsid w:val="351608A7"/>
    <w:rsid w:val="360E364B"/>
    <w:rsid w:val="38FF23D5"/>
    <w:rsid w:val="45D722E0"/>
    <w:rsid w:val="48FF7B26"/>
    <w:rsid w:val="4A3D54CC"/>
    <w:rsid w:val="54600159"/>
    <w:rsid w:val="553AF730"/>
    <w:rsid w:val="6B5A538B"/>
    <w:rsid w:val="73AC6C7B"/>
    <w:rsid w:val="74095BC0"/>
    <w:rsid w:val="77C8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88" w:lineRule="auto"/>
    </w:pPr>
    <w:rPr>
      <w:rFonts w:ascii="Calibri" w:hAnsi="Calibri" w:eastAsia="Calibri" w:cs="Noto Sans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0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footer"/>
    <w:basedOn w:val="1"/>
    <w:link w:val="11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9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0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1">
    <w:name w:val="Footer Char"/>
    <w:basedOn w:val="2"/>
    <w:link w:val="8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normaltextrun"/>
    <w:basedOn w:val="2"/>
    <w:qFormat/>
    <w:uiPriority w:val="0"/>
  </w:style>
  <w:style w:type="character" w:customStyle="1" w:styleId="13">
    <w:name w:val="Símbolos de numeración"/>
    <w:qFormat/>
    <w:uiPriority w:val="0"/>
  </w:style>
  <w:style w:type="paragraph" w:customStyle="1" w:styleId="14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5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6">
    <w:name w:val="List Paragraph"/>
    <w:basedOn w:val="1"/>
    <w:qFormat/>
    <w:uiPriority w:val="0"/>
    <w:pPr>
      <w:ind w:left="720"/>
      <w:contextualSpacing/>
    </w:pPr>
  </w:style>
  <w:style w:type="paragraph" w:customStyle="1" w:styleId="17">
    <w:name w:val="Cabecera y pie"/>
    <w:basedOn w:val="1"/>
    <w:qFormat/>
    <w:uiPriority w:val="0"/>
  </w:style>
  <w:style w:type="paragraph" w:customStyle="1" w:styleId="18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E9B3C8-8EB5-4E4C-ADEE-70B6197AA4AD}">
  <ds:schemaRefs/>
</ds:datastoreItem>
</file>

<file path=customXml/itemProps3.xml><?xml version="1.0" encoding="utf-8"?>
<ds:datastoreItem xmlns:ds="http://schemas.openxmlformats.org/officeDocument/2006/customXml" ds:itemID="{CD15B3DF-7EC2-4C1E-984B-BE8A2354B205}">
  <ds:schemaRefs/>
</ds:datastoreItem>
</file>

<file path=customXml/itemProps4.xml><?xml version="1.0" encoding="utf-8"?>
<ds:datastoreItem xmlns:ds="http://schemas.openxmlformats.org/officeDocument/2006/customXml" ds:itemID="{3235D19B-92AA-40D1-A250-F0977FEF63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216</Words>
  <Characters>1116</Characters>
  <Lines>25</Lines>
  <Paragraphs>7</Paragraphs>
  <TotalTime>0</TotalTime>
  <ScaleCrop>false</ScaleCrop>
  <LinksUpToDate>false</LinksUpToDate>
  <CharactersWithSpaces>1380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2026-05-10T23:24:16Z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2058-12.1.0.25242</vt:lpwstr>
  </property>
  <property fmtid="{D5CDD505-2E9C-101B-9397-08002B2CF9AE}" pid="4" name="ICV">
    <vt:lpwstr>EB06409198ED4C0CAC8142AAC4344AE0_12</vt:lpwstr>
  </property>
  <property fmtid="{D5CDD505-2E9C-101B-9397-08002B2CF9AE}" pid="5" name="KSOTemplateDocerSaveRecord">
    <vt:lpwstr>eyJoZGlkIjoiM2I4MmIwODc3NTgwNDI2ZWY1ZDdiNGI3NjgzNDA5YjcifQ==</vt:lpwstr>
  </property>
</Properties>
</file>