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774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5"/>
        <w:gridCol w:w="2352"/>
        <w:gridCol w:w="404"/>
        <w:gridCol w:w="1987"/>
        <w:gridCol w:w="3686"/>
      </w:tblGrid>
      <w:tr w14:paraId="60872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0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1EBDA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Nombre del Use Case: Actualizar Scoring Cliente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53DC6">
            <w:pPr>
              <w:widowControl w:val="0"/>
              <w:spacing w:before="0" w:after="0"/>
              <w:jc w:val="left"/>
              <w:rPr>
                <w:u w:val="single"/>
                <w:lang w:val="es-MX"/>
              </w:rPr>
            </w:pPr>
            <w:r>
              <w:rPr>
                <w:kern w:val="0"/>
              </w:rPr>
              <w:t>Nº de orden: UC-0</w:t>
            </w:r>
            <w:r>
              <w:rPr>
                <w:kern w:val="0"/>
                <w:lang w:val="es-MX"/>
              </w:rPr>
              <w:t>16</w:t>
            </w:r>
            <w:r>
              <w:rPr>
                <w:kern w:val="0"/>
                <w:u w:val="single"/>
                <w:lang w:val="es-MX"/>
              </w:rPr>
              <w:t>.2</w:t>
            </w:r>
          </w:p>
        </w:tc>
      </w:tr>
      <w:tr w14:paraId="5C6B0A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15046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Prioridad      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678F3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251A74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332740</wp:posOffset>
                      </wp:positionH>
                      <wp:positionV relativeFrom="paragraph">
                        <wp:posOffset>48260</wp:posOffset>
                      </wp:positionV>
                      <wp:extent cx="135255" cy="90805"/>
                      <wp:effectExtent l="6985" t="6985" r="5715" b="5715"/>
                      <wp:wrapNone/>
                      <wp:docPr id="1" name="Forma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3" o:spid="_x0000_s1026" o:spt="1" style="position:absolute;left:0pt;margin-left:26.2pt;margin-top:3.8pt;height:7.15pt;width:10.65pt;z-index:251659264;mso-width-relative:page;mso-height-relative:page;" fillcolor="#FFFFFF" filled="t" stroked="t" coordsize="21600,21600" o:gfxdata="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9/gSzUAAAABgEAAA8AAAAAAAAAAQAgAAAAIgAAAGRycy9kb3ducmV2LnhtbFBLAQIUABQAAAAI&#10;AIdO4kDPwE7tuAEAAKQDAAAOAAAAAAAAAAEAIAAAACMBAABkcnMvZTJvRG9jLnhtbFBLBQYAAAAA&#10;BgAGAFkBAABNBQAAAAA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Baja</w:t>
            </w:r>
          </w:p>
        </w:tc>
      </w:tr>
      <w:tr w14:paraId="1D154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CF676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2033270</wp:posOffset>
                      </wp:positionH>
                      <wp:positionV relativeFrom="paragraph">
                        <wp:posOffset>40640</wp:posOffset>
                      </wp:positionV>
                      <wp:extent cx="135255" cy="90805"/>
                      <wp:effectExtent l="6985" t="6985" r="5715" b="5715"/>
                      <wp:wrapNone/>
                      <wp:docPr id="2" name="Forma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6" o:spid="_x0000_s1026" o:spt="1" style="position:absolute;left:0pt;margin-left:160.1pt;margin-top:3.2pt;height:7.15pt;width:10.65pt;z-index:251659264;mso-width-relative:page;mso-height-relative:page;" fillcolor="#000000" filled="t" stroked="t" coordsize="21600,21600" o:gfxdata="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R&#10;gVqH2AAAAAgBAAAPAAAAAAAAAAEAIAAAACIAAABkcnMvZG93bnJldi54bWxQSwECFAAUAAAACACH&#10;TuJA+2b3E7IBAACkAwAADgAAAAAAAAABACAAAAAnAQAAZHJzL2Uyb0RvYy54bWxQSwUGAAAAAAYA&#10;BgBZAQAASw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Complejidad                        Alta</w:t>
            </w:r>
          </w:p>
        </w:tc>
        <w:tc>
          <w:tcPr>
            <w:tcW w:w="23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E5C0D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436880</wp:posOffset>
                      </wp:positionH>
                      <wp:positionV relativeFrom="paragraph">
                        <wp:posOffset>51435</wp:posOffset>
                      </wp:positionV>
                      <wp:extent cx="137795" cy="90805"/>
                      <wp:effectExtent l="6985" t="6985" r="5715" b="5715"/>
                      <wp:wrapNone/>
                      <wp:docPr id="3" name="Forma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88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4" o:spid="_x0000_s1026" o:spt="1" style="position:absolute;left:0pt;margin-left:34.4pt;margin-top:4.05pt;height:7.15pt;width:10.85pt;z-index:251659264;mso-width-relative:page;mso-height-relative:page;" fillcolor="#FFFFFF" filled="t" stroked="t" coordsize="21600,21600" o:gfxdata="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j0ycPtUAAAAGAQAADwAAAAAAAAABACAAAAAiAAAAZHJzL2Rvd25yZXYueG1sUEsBAhQAFAAA&#10;AAgAh07iQI0IiUu5AQAApAMAAA4AAAAAAAAAAQAgAAAAJAEAAGRycy9lMm9Eb2MueG1sUEsFBgAA&#10;AAAGAAYAWQEAAE8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Media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5F6CB9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Baja</w:t>
            </w:r>
          </w:p>
        </w:tc>
      </w:tr>
      <w:tr w14:paraId="64640A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00621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-351790</wp:posOffset>
                      </wp:positionV>
                      <wp:extent cx="135255" cy="89535"/>
                      <wp:effectExtent l="6985" t="6985" r="5715" b="5715"/>
                      <wp:wrapNone/>
                      <wp:docPr id="4" name="Forma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8964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1" o:spid="_x0000_s1026" o:spt="1" style="position:absolute;left:0pt;margin-left:160.05pt;margin-top:-27.7pt;height:7.05pt;width:10.65pt;z-index:251659264;mso-width-relative:page;mso-height-relative:page;" fillcolor="#666666" filled="t" stroked="t" coordsize="21600,21600" o:gfxdata="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Iv+&#10;XmXYAAAACwEAAA8AAAAAAAAAAQAgAAAAIgAAAGRycy9kb3ducmV2LnhtbFBLAQIUABQAAAAIAIdO&#10;4kC/cgGR6gEAAD8EAAAOAAAAAAAAAAEAIAAAACcBAABkcnMvZTJvRG9jLnhtbFBLBQYAAAAABgAG&#10;AFkBAACDBQAAAAA=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 xml:space="preserve">Actor principal: </w:t>
            </w:r>
            <w:r>
              <w:rPr>
                <w:kern w:val="0"/>
                <w:lang w:val="es-MX"/>
              </w:rPr>
              <w:t>Sistema</w:t>
            </w:r>
          </w:p>
        </w:tc>
        <w:tc>
          <w:tcPr>
            <w:tcW w:w="6077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6D8FC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436245</wp:posOffset>
                      </wp:positionH>
                      <wp:positionV relativeFrom="paragraph">
                        <wp:posOffset>-338455</wp:posOffset>
                      </wp:positionV>
                      <wp:extent cx="135255" cy="90805"/>
                      <wp:effectExtent l="6985" t="6985" r="5715" b="5715"/>
                      <wp:wrapNone/>
                      <wp:docPr id="5" name="Forma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2" o:spid="_x0000_s1026" o:spt="1" style="position:absolute;left:0pt;margin-left:34.35pt;margin-top:-26.65pt;height:7.15pt;width:10.65pt;z-index:251659264;mso-width-relative:page;mso-height-relative:page;" fillcolor="#FFFFFF" filled="t" stroked="t" coordsize="21600,21600" o:gfxdata="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223w/NgAAAAJAQAADwAAAAAAAAABACAAAAAiAAAAZHJzL2Rvd25yZXYueG1sUEsBAhQA&#10;FAAAAAgAh07iQJP9bCa5AQAApAMAAA4AAAAAAAAAAQAgAAAAJwEAAGRycy9lMm9Eb2MueG1sUEsF&#10;BgAAAAAGAAYAWQEAAFIFAAAAAA==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Actor secundario: Sistema externo de créditos</w:t>
            </w:r>
          </w:p>
        </w:tc>
      </w:tr>
      <w:tr w14:paraId="4A172C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933347">
            <w:pPr>
              <w:widowControl w:val="0"/>
              <w:spacing w:before="0" w:after="0"/>
              <w:jc w:val="left"/>
              <w:rPr>
                <w:u w:val="single"/>
              </w:rPr>
            </w:pPr>
            <w:r>
              <mc:AlternateContent>
                <mc:Choice Requires="wps">
                  <w:drawing>
                    <wp:anchor distT="6985" distB="5715" distL="6985" distR="5715" simplePos="0" relativeHeight="251659264" behindDoc="0" locked="0" layoutInCell="1" allowOverlap="1">
                      <wp:simplePos x="0" y="0"/>
                      <wp:positionH relativeFrom="column">
                        <wp:posOffset>4905375</wp:posOffset>
                      </wp:positionH>
                      <wp:positionV relativeFrom="paragraph">
                        <wp:posOffset>-356870</wp:posOffset>
                      </wp:positionV>
                      <wp:extent cx="135255" cy="90805"/>
                      <wp:effectExtent l="6985" t="6985" r="5715" b="5715"/>
                      <wp:wrapNone/>
                      <wp:docPr id="6" name="Forma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360" cy="90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 cap="rnd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5" o:spid="_x0000_s1026" o:spt="1" style="position:absolute;left:0pt;margin-left:386.25pt;margin-top:-28.1pt;height:7.15pt;width:10.65pt;z-index:251659264;mso-width-relative:page;mso-height-relative:page;" fillcolor="#FFFFFF" filled="t" stroked="t" coordsize="21600,21600" o:gfxdata="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3pMvoNkAAAALAQAADwAAAAAAAAABACAAAAAiAAAAZHJzL2Rvd25yZXYueG1s&#10;UEsBAhQAFAAAAAgAh07iQM5co02+AQAArgMAAA4AAAAAAAAAAQAgAAAAKAEAAGRycy9lMm9Eb2Mu&#10;eG1sUEsFBgAAAAAGAAYAWQEAAFgFAAAAAA==&#10;">
                      <v:fill on="t" focussize="0,0"/>
                      <v:stroke weight="0.992125984251969pt" color="#000000" joinstyle="round" dashstyle="dash" endcap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985" distB="5715" distL="6350" distR="6350" simplePos="0" relativeHeight="251659264" behindDoc="0" locked="0" layoutInCell="1" allowOverlap="1">
                      <wp:simplePos x="0" y="0"/>
                      <wp:positionH relativeFrom="column">
                        <wp:posOffset>2016125</wp:posOffset>
                      </wp:positionH>
                      <wp:positionV relativeFrom="paragraph">
                        <wp:posOffset>41910</wp:posOffset>
                      </wp:positionV>
                      <wp:extent cx="134620" cy="104775"/>
                      <wp:effectExtent l="6350" t="6985" r="6350" b="5715"/>
                      <wp:wrapNone/>
                      <wp:docPr id="7" name="Forma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4640" cy="104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600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7" o:spid="_x0000_s1026" o:spt="1" style="position:absolute;left:0pt;margin-left:158.75pt;margin-top:3.3pt;height:8.25pt;width:10.6pt;z-index:251659264;mso-width-relative:page;mso-height-relative:page;" fillcolor="#FFFFFF" filled="t" stroked="t" coordsize="21600,21600" o:gfxdata="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CmCCK81wAAAAgBAAAPAAAAAAAAAAEAIAAAACIAAABkcnMvZG93bnJldi54bWxQSwECFAAU&#10;AAAACACHTuJAg5ygWbkBAAClAwAADgAAAAAAAAABACAAAAAmAQAAZHJzL2Uyb0RvYy54bWxQSwUG&#10;AAAAAAYABgBZAQAAUQUAAAAA&#10;">
                      <v:fill on="t" focussize="0,0"/>
                      <v:stroke weight="0.992125984251969pt" color="#000000" joinstyle="round" dashstyle="dash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6350" distB="6350" distL="6350" distR="6350" simplePos="0" relativeHeight="251659264" behindDoc="0" locked="0" layoutInCell="1" allowOverlap="1">
                      <wp:simplePos x="0" y="0"/>
                      <wp:positionH relativeFrom="column">
                        <wp:posOffset>3006725</wp:posOffset>
                      </wp:positionH>
                      <wp:positionV relativeFrom="paragraph">
                        <wp:posOffset>31115</wp:posOffset>
                      </wp:positionV>
                      <wp:extent cx="166370" cy="107950"/>
                      <wp:effectExtent l="6350" t="6350" r="6350" b="6350"/>
                      <wp:wrapNone/>
                      <wp:docPr id="8" name="Forma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108000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666666"/>
                                  </a:gs>
                                  <a:gs pos="50000">
                                    <a:srgbClr val="000000"/>
                                  </a:gs>
                                  <a:gs pos="100000">
                                    <a:srgbClr val="666666"/>
                                  </a:gs>
                                </a:gsLst>
                                <a:lin ang="16200000"/>
                              </a:gradFill>
                              <a:ln w="1260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Forma8" o:spid="_x0000_s1026" o:spt="1" style="position:absolute;left:0pt;margin-left:236.75pt;margin-top:2.45pt;height:8.5pt;width:13.1pt;z-index:251659264;mso-width-relative:page;mso-height-relative:page;" fillcolor="#666666" filled="t" stroked="t" coordsize="21600,21600" o:gfxdata="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RMEz+1wAA&#10;AAgBAAAPAAAAAAAAAAEAIAAAACIAAABkcnMvZG93bnJldi54bWxQSwECFAAUAAAACACHTuJAKUsY&#10;7uYBAABABAAADgAAAAAAAAABACAAAAAmAQAAZHJzL2Uyb0RvYy54bWxQSwUGAAAAAAYABgBZAQAA&#10;fgUAAAAA&#10;">
                      <v:fill type="gradient" on="t" color2="#000000" angle="180" focus="50%" focussize="0,0">
                        <o:fill type="gradientUnscaled" v:ext="backwardCompatible"/>
                      </v:fill>
                      <v:stroke weight="0.992125984251969pt" color="#000000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kern w:val="0"/>
              </w:rPr>
              <w:t>Tipo de Use Case                  Concreto               Abstracto</w:t>
            </w:r>
          </w:p>
        </w:tc>
      </w:tr>
      <w:tr w14:paraId="4061E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1D833A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w:rPr>
                <w:kern w:val="0"/>
              </w:rPr>
              <w:t>Objetivo:</w:t>
            </w:r>
            <w:r>
              <w:rPr>
                <w:kern w:val="0"/>
                <w:lang w:val="es-MX"/>
              </w:rPr>
              <w:t xml:space="preserve"> Actualizar un puntaje de crédito del cliente en base a su historial de compras y comportamiento de pagos, con el fin de asistir en la evaluación de solicitudes de crédito, evitando otorgar financiamiento a clientes con alto riesgo y permitiendo premiar a aquellos con buen historial mediante beneficios como mejores condiciones o descuentos.</w:t>
            </w:r>
          </w:p>
        </w:tc>
      </w:tr>
      <w:tr w14:paraId="35A09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7FF86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Precondiciones:</w:t>
            </w:r>
          </w:p>
          <w:p w14:paraId="31E2D8E7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Debe existir un Cliente registrado</w:t>
            </w:r>
          </w:p>
          <w:p w14:paraId="4E4418C9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Debe existir un registro de Scoring previo para el cliente</w:t>
            </w:r>
          </w:p>
        </w:tc>
      </w:tr>
      <w:tr w14:paraId="0B40AE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656A39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Post- condiciones</w:t>
            </w: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BA0E8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Éxito:</w:t>
            </w:r>
          </w:p>
          <w:p w14:paraId="42489502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Se actualiza el score de crédito para el cliente.</w:t>
            </w:r>
          </w:p>
          <w:p w14:paraId="3DC8176C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El score queda disponible para su uso en la evaluación del crédito.</w:t>
            </w:r>
          </w:p>
        </w:tc>
      </w:tr>
      <w:tr w14:paraId="71288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B3D525">
            <w:pPr>
              <w:widowControl/>
              <w:spacing w:before="0" w:after="200"/>
              <w:jc w:val="left"/>
              <w:rPr>
                <w:kern w:val="0"/>
              </w:rPr>
            </w:pPr>
          </w:p>
        </w:tc>
        <w:tc>
          <w:tcPr>
            <w:tcW w:w="842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A80A5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Fracaso:</w:t>
            </w:r>
          </w:p>
          <w:p w14:paraId="4E1D9804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- No se puede actualizar el score.</w:t>
            </w:r>
          </w:p>
        </w:tc>
      </w:tr>
      <w:tr w14:paraId="4624E1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67FD3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Curso Normal</w:t>
            </w: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503E1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>Curso Alternativo</w:t>
            </w:r>
          </w:p>
        </w:tc>
      </w:tr>
      <w:tr w14:paraId="562AA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</w:trPr>
        <w:tc>
          <w:tcPr>
            <w:tcW w:w="510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79867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150763E9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1. El UC comienza cuando el sistema registra una nueva Venta o Contrato de Crédito</w:t>
            </w:r>
          </w:p>
          <w:p w14:paraId="1FE182CA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20DE31C6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6C60B6F7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5538DFBF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56CB79E5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  <w:p w14:paraId="72ABA224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2. El sistema calcula el scoring nuevo del cliente</w:t>
            </w:r>
          </w:p>
          <w:p w14:paraId="1C0523D8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3. El sistema registra el scoring nuevo del cliente</w:t>
            </w:r>
          </w:p>
          <w:p w14:paraId="1DD3EA65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  <w:r>
              <w:rPr>
                <w:kern w:val="0"/>
              </w:rPr>
              <w:t>4. Fin del UC</w:t>
            </w:r>
          </w:p>
          <w:p w14:paraId="33E3C284">
            <w:pPr>
              <w:widowControl w:val="0"/>
              <w:spacing w:before="0" w:after="0" w:line="240" w:lineRule="auto"/>
              <w:jc w:val="left"/>
              <w:rPr>
                <w:kern w:val="0"/>
              </w:rPr>
            </w:pPr>
          </w:p>
        </w:tc>
        <w:tc>
          <w:tcPr>
            <w:tcW w:w="567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81595">
            <w:pPr>
              <w:widowControl w:val="0"/>
              <w:spacing w:before="0" w:after="0"/>
              <w:jc w:val="left"/>
              <w:rPr>
                <w:kern w:val="0"/>
              </w:rPr>
            </w:pPr>
          </w:p>
          <w:p w14:paraId="61B32139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1.1 No existen Ventas o Contratos de Crédito con fecha posterior al último registro de score del cliente.</w:t>
            </w:r>
          </w:p>
          <w:p w14:paraId="3845B06F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1.2 No se actualiza el scoring del cliente</w:t>
            </w:r>
          </w:p>
          <w:p w14:paraId="3FC353B6">
            <w:pPr>
              <w:widowControl w:val="0"/>
              <w:spacing w:before="0" w:after="0"/>
              <w:jc w:val="both"/>
              <w:rPr>
                <w:kern w:val="0"/>
              </w:rPr>
            </w:pPr>
            <w:r>
              <w:rPr>
                <w:kern w:val="0"/>
              </w:rPr>
              <w:t>1.3 Se cancela el UC</w:t>
            </w:r>
          </w:p>
          <w:p w14:paraId="351B4500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426A1110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  <w:p w14:paraId="4021D9F8">
            <w:pPr>
              <w:pStyle w:val="19"/>
              <w:widowControl w:val="0"/>
              <w:spacing w:before="0" w:after="0" w:line="240" w:lineRule="auto"/>
              <w:ind w:left="0"/>
              <w:contextualSpacing/>
              <w:jc w:val="both"/>
              <w:rPr>
                <w:kern w:val="0"/>
              </w:rPr>
            </w:pPr>
          </w:p>
        </w:tc>
      </w:tr>
      <w:tr w14:paraId="02D1FA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2D1D0">
            <w:pPr>
              <w:widowControl w:val="0"/>
              <w:spacing w:before="0" w:after="0"/>
              <w:jc w:val="left"/>
              <w:rPr>
                <w:rFonts w:hint="default"/>
                <w:kern w:val="0"/>
                <w:lang w:val="es-MX"/>
              </w:rPr>
            </w:pPr>
            <w:r>
              <w:rPr>
                <w:kern w:val="0"/>
              </w:rPr>
              <w:t xml:space="preserve">Asociaciones de extensión: </w:t>
            </w:r>
            <w:r>
              <w:rPr>
                <w:rFonts w:hint="default"/>
                <w:kern w:val="0"/>
                <w:lang w:val="es-MX"/>
              </w:rPr>
              <w:t>No aplica</w:t>
            </w:r>
            <w:bookmarkStart w:id="0" w:name="_GoBack"/>
            <w:bookmarkEnd w:id="0"/>
          </w:p>
        </w:tc>
      </w:tr>
      <w:tr w14:paraId="4BB7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047DED">
            <w:pPr>
              <w:widowControl w:val="0"/>
              <w:spacing w:before="0" w:after="0"/>
              <w:jc w:val="left"/>
              <w:rPr>
                <w:lang w:val="es-MX"/>
              </w:rPr>
            </w:pPr>
            <w:r>
              <w:rPr>
                <w:kern w:val="0"/>
              </w:rPr>
              <w:t xml:space="preserve">Asociaciones de inclusión: </w:t>
            </w:r>
            <w:r>
              <w:rPr>
                <w:kern w:val="0"/>
                <w:lang w:val="es-MX"/>
              </w:rPr>
              <w:t>N</w:t>
            </w:r>
            <w:r>
              <w:rPr>
                <w:kern w:val="0"/>
              </w:rPr>
              <w:t>o aplica</w:t>
            </w:r>
          </w:p>
        </w:tc>
      </w:tr>
      <w:tr w14:paraId="667357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889BB4">
            <w:pPr>
              <w:widowControl w:val="0"/>
              <w:spacing w:before="0" w:after="0"/>
              <w:jc w:val="left"/>
              <w:rPr>
                <w:rFonts w:hint="default"/>
                <w:lang w:val="es-MX"/>
              </w:rPr>
            </w:pPr>
            <w:r>
              <w:rPr>
                <w:kern w:val="0"/>
              </w:rPr>
              <w:t>Use case donde se incluye:</w:t>
            </w:r>
            <w:r>
              <w:rPr>
                <w:rFonts w:hint="default"/>
                <w:kern w:val="0"/>
                <w:lang w:val="es-MX"/>
              </w:rPr>
              <w:t xml:space="preserve"> No aplica</w:t>
            </w:r>
          </w:p>
        </w:tc>
      </w:tr>
      <w:tr w14:paraId="7ACA98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DAF6E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Use case al que extiende: </w:t>
            </w:r>
            <w:r>
              <w:rPr>
                <w:rFonts w:hint="default"/>
                <w:kern w:val="0"/>
                <w:lang w:val="es-MX"/>
              </w:rPr>
              <w:t>Consultar s</w:t>
            </w:r>
            <w:r>
              <w:rPr>
                <w:kern w:val="0"/>
              </w:rPr>
              <w:t>coring Cliente</w:t>
            </w:r>
          </w:p>
        </w:tc>
      </w:tr>
      <w:tr w14:paraId="0277B5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74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02E34">
            <w:pPr>
              <w:widowControl w:val="0"/>
              <w:spacing w:before="0" w:after="0"/>
              <w:jc w:val="left"/>
              <w:rPr>
                <w:kern w:val="0"/>
              </w:rPr>
            </w:pPr>
            <w:r>
              <w:rPr>
                <w:kern w:val="0"/>
              </w:rPr>
              <w:t xml:space="preserve">Use case de generalización: </w:t>
            </w:r>
            <w:r>
              <w:rPr>
                <w:kern w:val="0"/>
                <w:lang w:val="es-MX"/>
              </w:rPr>
              <w:t>N</w:t>
            </w:r>
            <w:r>
              <w:rPr>
                <w:kern w:val="0"/>
              </w:rPr>
              <w:t>o aplica</w:t>
            </w:r>
          </w:p>
        </w:tc>
      </w:tr>
    </w:tbl>
    <w:p w14:paraId="3B1FE45A"/>
    <w:p w14:paraId="6C23D24D">
      <w:pPr>
        <w:spacing w:before="0" w:after="200" w:line="276" w:lineRule="auto"/>
      </w:pPr>
    </w:p>
    <w:sectPr>
      <w:pgSz w:w="11906" w:h="16838"/>
      <w:pgMar w:top="709" w:right="1701" w:bottom="993" w:left="1701" w:header="0" w:footer="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8"/>
  <w:autoHyphenation/>
  <w:hyphenationZone w:val="425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E0718F3"/>
    <w:rsid w:val="33870F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88" w:lineRule="auto"/>
      <w:jc w:val="left"/>
    </w:pPr>
    <w:rPr>
      <w:rFonts w:ascii="Calibri" w:hAnsi="Calibri" w:eastAsia="Calibri" w:cs="Noto Sans"/>
      <w:color w:val="auto"/>
      <w:kern w:val="0"/>
      <w:sz w:val="21"/>
      <w:szCs w:val="21"/>
      <w:lang w:val="es-AR" w:eastAsia="es-A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5">
    <w:name w:val="header"/>
    <w:basedOn w:val="1"/>
    <w:link w:val="10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6">
    <w:name w:val="List"/>
    <w:basedOn w:val="7"/>
    <w:qFormat/>
    <w:uiPriority w:val="0"/>
    <w:rPr>
      <w:rFonts w:cs="Lohit Devanagari"/>
    </w:rPr>
  </w:style>
  <w:style w:type="paragraph" w:styleId="7">
    <w:name w:val="Body Text"/>
    <w:basedOn w:val="1"/>
    <w:qFormat/>
    <w:uiPriority w:val="0"/>
    <w:pPr>
      <w:spacing w:before="0" w:after="140" w:line="276" w:lineRule="auto"/>
    </w:pPr>
  </w:style>
  <w:style w:type="paragraph" w:styleId="8">
    <w:name w:val="footer"/>
    <w:basedOn w:val="1"/>
    <w:link w:val="11"/>
    <w:qFormat/>
    <w:uiPriority w:val="0"/>
    <w:pPr>
      <w:tabs>
        <w:tab w:val="center" w:pos="4419"/>
        <w:tab w:val="right" w:pos="8838"/>
      </w:tabs>
      <w:spacing w:before="0" w:after="0" w:line="240" w:lineRule="auto"/>
    </w:pPr>
  </w:style>
  <w:style w:type="paragraph" w:styleId="9">
    <w:name w:val="Title"/>
    <w:basedOn w:val="1"/>
    <w:next w:val="7"/>
    <w:qFormat/>
    <w:uiPriority w:val="1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character" w:customStyle="1" w:styleId="10">
    <w:name w:val="Header Char"/>
    <w:basedOn w:val="2"/>
    <w:link w:val="5"/>
    <w:qFormat/>
    <w:uiPriority w:val="0"/>
    <w:rPr>
      <w:rFonts w:eastAsia="Calibri"/>
      <w:sz w:val="21"/>
      <w:szCs w:val="21"/>
      <w:lang w:eastAsia="es-AR"/>
    </w:rPr>
  </w:style>
  <w:style w:type="character" w:customStyle="1" w:styleId="11">
    <w:name w:val="Footer Char"/>
    <w:basedOn w:val="2"/>
    <w:link w:val="8"/>
    <w:qFormat/>
    <w:uiPriority w:val="0"/>
    <w:rPr>
      <w:rFonts w:eastAsia="Calibri"/>
      <w:sz w:val="21"/>
      <w:szCs w:val="21"/>
      <w:lang w:eastAsia="es-AR"/>
    </w:rPr>
  </w:style>
  <w:style w:type="character" w:customStyle="1" w:styleId="12">
    <w:name w:val="normaltextrun"/>
    <w:basedOn w:val="2"/>
    <w:qFormat/>
    <w:uiPriority w:val="0"/>
  </w:style>
  <w:style w:type="character" w:customStyle="1" w:styleId="13">
    <w:name w:val="Símbolos de numeración"/>
    <w:qFormat/>
    <w:uiPriority w:val="0"/>
  </w:style>
  <w:style w:type="paragraph" w:customStyle="1" w:styleId="14">
    <w:name w:val="Heading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5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6">
    <w:name w:val="Header and Footer"/>
    <w:basedOn w:val="1"/>
    <w:qFormat/>
    <w:uiPriority w:val="0"/>
  </w:style>
  <w:style w:type="paragraph" w:customStyle="1" w:styleId="17">
    <w:name w:val="Título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18">
    <w:name w:val="Índice"/>
    <w:basedOn w:val="1"/>
    <w:qFormat/>
    <w:uiPriority w:val="0"/>
    <w:pPr>
      <w:suppressLineNumbers/>
    </w:pPr>
    <w:rPr>
      <w:rFonts w:cs="Lohit Devanagari"/>
    </w:rPr>
  </w:style>
  <w:style w:type="paragraph" w:styleId="19">
    <w:name w:val="List Paragraph"/>
    <w:basedOn w:val="1"/>
    <w:qFormat/>
    <w:uiPriority w:val="0"/>
    <w:pPr>
      <w:spacing w:before="0" w:after="200"/>
      <w:ind w:left="720"/>
      <w:contextualSpacing/>
    </w:pPr>
  </w:style>
  <w:style w:type="paragraph" w:customStyle="1" w:styleId="20">
    <w:name w:val="Cabecera y pie"/>
    <w:basedOn w:val="1"/>
    <w:qFormat/>
    <w:uiPriority w:val="0"/>
  </w:style>
  <w:style w:type="paragraph" w:customStyle="1" w:styleId="21">
    <w:name w:val="Contenido de la tabla"/>
    <w:basedOn w:val="1"/>
    <w:qFormat/>
    <w:uiPriority w:val="0"/>
    <w:pPr>
      <w:widowControl w:val="0"/>
      <w:suppressLineNumbers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0A30BDBBD87047A4A56B849D40EE3A" ma:contentTypeVersion="0" ma:contentTypeDescription="Crear nuevo documento." ma:contentTypeScope="" ma:versionID="29e618272a5e25c2a03f54d0b20982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811a6767019e7426d133b42330215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35D19B-92AA-40D1-A250-F0977FEF6321}">
  <ds:schemaRefs/>
</ds:datastoreItem>
</file>

<file path=customXml/itemProps3.xml><?xml version="1.0" encoding="utf-8"?>
<ds:datastoreItem xmlns:ds="http://schemas.openxmlformats.org/officeDocument/2006/customXml" ds:itemID="{CD15B3DF-7EC2-4C1E-984B-BE8A2354B205}">
  <ds:schemaRefs/>
</ds:datastoreItem>
</file>

<file path=customXml/itemProps4.xml><?xml version="1.0" encoding="utf-8"?>
<ds:datastoreItem xmlns:ds="http://schemas.openxmlformats.org/officeDocument/2006/customXml" ds:itemID="{67E9B3C8-8EB5-4E4C-ADEE-70B6197AA4A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244</Words>
  <Characters>1262</Characters>
  <Paragraphs>35</Paragraphs>
  <TotalTime>0</TotalTime>
  <ScaleCrop>false</ScaleCrop>
  <LinksUpToDate>false</LinksUpToDate>
  <CharactersWithSpaces>1554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2025-04-17T16:25:00Z</dcterms:created>
  <dc:creator>Jorge Manuel Iriarte Chamorro</dc:creator>
  <cp:lastModifiedBy>Santi</cp:lastModifiedBy>
  <cp:lastPrinted>2025-04-17T17:16:00Z</cp:lastPrinted>
  <dcterms:modified xsi:type="dcterms:W3CDTF">2026-05-15T23:29:30Z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0x0101002E0A30BDBBD87047A4A56B849D40EE3A</vt:lpwstr>
  </property>
  <property fmtid="{D5CDD505-2E9C-101B-9397-08002B2CF9AE}" pid="3" name="ICV">
    <vt:lpwstr>EB06409198ED4C0CAC8142AAC4344AE0_12</vt:lpwstr>
  </property>
  <property fmtid="{D5CDD505-2E9C-101B-9397-08002B2CF9AE}" pid="4" name="KSOProductBuildVer">
    <vt:lpwstr>2058-12.1.0.26372</vt:lpwstr>
  </property>
  <property fmtid="{D5CDD505-2E9C-101B-9397-08002B2CF9AE}" pid="5" name="KSOTemplateDocerSaveRecord">
    <vt:lpwstr>eyJoZGlkIjoiM2I4MmIwODc3NTgwNDI2ZWY1ZDdiNGI3NjgzNDA5YjcifQ==</vt:lpwstr>
  </property>
</Properties>
</file>