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Nombre del Use Case: </w:t>
            </w:r>
            <w:r>
              <w:rPr/>
              <w:t>Crear Solicitud de C</w:t>
            </w:r>
            <w:r>
              <w:rPr/>
              <w:t>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6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5" path="m0,0l-2147483645,0l-2147483645,-2147483646l0,-2147483646xe" fillcolor="white" stroked="t" o:allowincell="f" style="position:absolute;margin-left:25.7pt;margin-top:3.3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4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4" path="m0,0l-2147483645,0l-2147483645,-2147483646l0,-2147483646xe" fillcolor="black" stroked="t" o:allowincell="f" style="position:absolute;margin-left:159.6pt;margin-top:2.7pt;width:11.6pt;height:8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2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3" path="m0,0l-2147483645,0l-2147483645,-2147483646l0,-2147483646xe" fillcolor="white" stroked="t" o:allowincell="f" style="position:absolute;margin-left:33.9pt;margin-top:3.55pt;width:11.8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10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152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2" path="m0,0l-2147483645,0l-2147483645,-2147483646l0,-2147483646xe" fillcolor="#666666" stroked="t" o:allowincell="f" style="position:absolute;margin-left:159.55pt;margin-top:-28.2pt;width:11.6pt;height:8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principal: Cajero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8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9" path="m0,0l-2147483645,0l-2147483645,-2147483646l0,-2147483646xe" fillcolor="white" stroked="t" o:allowincell="f" style="position:absolute;margin-left:33.85pt;margin-top:-27.15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Sistema de Créditos (Externo)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mc:AlternateContent>
                <mc:Choice Requires="wps">
                  <w:drawing>
                    <wp:anchor behindDoc="0" distT="0" distB="0" distL="0" distR="0" simplePos="0" locked="0" layoutInCell="1" allowOverlap="1" relativeHeight="2">
                      <wp:simplePos x="0" y="0"/>
                      <wp:positionH relativeFrom="column">
                        <wp:posOffset>4899025</wp:posOffset>
                      </wp:positionH>
                      <wp:positionV relativeFrom="paragraph">
                        <wp:posOffset>-363220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6" path="m0,0l-2147483645,0l-2147483645,-2147483646l0,-2147483646xe" fillcolor="white" stroked="t" o:allowincell="f" style="position:absolute;margin-left:385.75pt;margin-top:-28.6pt;width:11.6pt;height:8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4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988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7" path="m0,0l-2147483645,0l-2147483645,-2147483646l0,-2147483646xe" fillcolor="#666666" stroked="t" o:allowincell="f" style="position:absolute;margin-left:161.9pt;margin-top:2.45pt;width:14.05pt;height:9.45pt;mso-wrap-style:none;v-text-anchor:middle">
                      <v:fill o:detectmouseclick="t" color2="#666666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66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 8" path="m0,0l-2147483645,0l-2147483645,-2147483646l0,-2147483646xe" fillcolor="white" stroked="t" o:allowincell="f" style="position:absolute;margin-left:242.35pt;margin-top:2.8pt;width:11.55pt;height:9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left="0" w:right="0"/>
                              <w:jc w:val="lef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Objetivo: </w:t>
            </w:r>
            <w:r>
              <w:rPr/>
              <w:t xml:space="preserve">Consultar una solicitud de crédito para un cliente, </w:t>
            </w:r>
            <w:r>
              <w:rPr/>
              <w:t xml:space="preserve">para determinar </w:t>
            </w:r>
            <w:r>
              <w:rPr/>
              <w:t>luego realizar un registro o una actualización de estado de</w:t>
            </w:r>
            <w:r>
              <w:rPr/>
              <w:t xml:space="preserve"> aprobación, rechazo o pendiente, respetando los parámetros de vigencia.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Precondiciones: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cajero debe estar autenticado.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cliente debe estar previamente registrado.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La Organización a la que pertenece la sucursal debe tener habilitado el módulo de servicio de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  <w:r>
              <w:rPr/>
              <w:t xml:space="preserve">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</w:t>
            </w:r>
            <w:r>
              <w:rPr/>
              <w:t>Se registra una solicitud de crédito en estado PENDIENTE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 xml:space="preserve">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No se </w:t>
            </w:r>
            <w:r>
              <w:rPr/>
              <w:t>puede registrar una solicitud de crédito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6647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1. El UC comienza cuando el </w:t>
            </w:r>
            <w:r>
              <w:rPr/>
              <w:t>usuario</w:t>
            </w:r>
            <w:r>
              <w:rPr/>
              <w:t xml:space="preserve"> selecciona la opción "</w:t>
            </w:r>
            <w:r>
              <w:rPr/>
              <w:t>Crear Solicitud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2. El usuario ingresa el dni o cuit del cliente, </w:t>
            </w:r>
            <w:r>
              <w:rPr/>
              <w:t>la linea de créditos y el monto solicitado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3. </w:t>
            </w:r>
            <w:r>
              <w:rPr/>
              <w:t xml:space="preserve">El sistema solicita validación de la información del cliente mediante la API externa </w:t>
            </w:r>
            <w:r>
              <w:rPr/>
              <w:t>(sistema preexistente)</w:t>
            </w:r>
            <w:r>
              <w:rPr/>
              <w:t xml:space="preserve"> de validación de créditos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 La API externa devuelve OK y el monto máximo posible de crédito, y los plazos.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</w:t>
            </w:r>
            <w:r>
              <w:rPr/>
              <w:t>. El sistema solicita validación de la información del cliente mediante el Scoring Interno.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</w:t>
            </w:r>
            <w:r>
              <w:rPr/>
              <w:t xml:space="preserve">. La validación de Scoring devuelve OK, </w:t>
            </w:r>
            <w:r>
              <w:rPr/>
              <w:t>puntaje actual y nuevos plazos.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7. El sistema muestra el monto máximo posible de aprobar, los plazos y cuotas, diferenciando los datos devueltos por la api externa y los datos obtenidos mediante el scoring interno.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8. El usuario ingresa la cantidad de cuotas.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8. El usuario selecciona la opción Guardar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9. Se registra la solicitud de crédito en estado PENDIENTE.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10. Fin del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 xml:space="preserve">.1 El cliente no cumple con la edad requerida </w:t>
            </w:r>
            <w:r>
              <w:rPr/>
              <w:t>para la linea de creditos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</w:t>
            </w:r>
            <w:r>
              <w:rPr/>
              <w:t>.3 Se cancela 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</w:t>
            </w:r>
            <w:r>
              <w:rPr/>
              <w:t xml:space="preserve">.1 </w:t>
            </w:r>
            <w:r>
              <w:rPr/>
              <w:t>La api devuelve un monto máximo de 0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4.1.1 La api devuelve un error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4.1.2 El sistema informa que hubo un error y reintente nuevamente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4.2 El sistema informa que no se puede realizar una solicitud de crédito para el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6.1 El scoring interno no devuelve puntaje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6.2 El sistema informa que el cliente no tiene información de scoring interno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6.3 El sistema no muestra información diferenciada por scoring interno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6.4 El usuario ingresa la cantidad de cuotas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6.5 El usuario selecciona la opción guardar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6.6 Se registra la solicitud de crédito en estado PENDIENTE.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6.7 </w:t>
            </w:r>
            <w:r>
              <w:rPr/>
              <w:t>Se cancela el UC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UC-012 Generar contrato y seguimiento (se extiende si el estado es "Aprobado").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Consultar Cliente.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Registrar Venta (cuando el método de pago seleccionado es Crédito).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No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spacing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2</Pages>
  <Words>456</Words>
  <Characters>2324</Characters>
  <CharactersWithSpaces>2812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2026-04-15T12:31:47Z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