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</w:pPr>
            <w:r>
              <w:t xml:space="preserve">Nombre del Use Case: </w:t>
            </w:r>
            <w:r>
              <w:rPr>
                <w:rFonts w:hint="default"/>
              </w:rPr>
              <w:t>Generar score de crédito predictivo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/>
                <w:u w:val="single"/>
                <w:lang w:val="es-MX"/>
              </w:rPr>
            </w:pPr>
            <w:r>
              <w:t>Nº de orden: UC-0</w:t>
            </w:r>
            <w:r>
              <w:rPr>
                <w:rFonts w:hint="default"/>
                <w:lang w:val="es-MX"/>
              </w:rPr>
              <w:t>16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</w:pPr>
            <w: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</w:pP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2033270</wp:posOffset>
                      </wp:positionH>
                      <wp:positionV relativeFrom="paragraph">
                        <wp:posOffset>40640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160.1pt;margin-top:3.2pt;height:7.15pt;width:10.65pt;z-index:251659264;mso-width-relative:page;mso-height-relative:page;" fillcolor="#000000" filled="t" stroked="t" coordsize="21600,21600" o:gfxdata="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NGB&#10;WofYAAAACAEAAA8AAAAAAAAAAQAgAAAAIgAAAGRycy9kb3ducmV2LnhtbFBLAQIUABQAAAAIAIdO&#10;4kChRMtMsQEAAKQDAAAOAAAAAAAAAAEAIAAAACcBAABkcnMvZTJvRG9jLnhtbFBLBQYAAAAABgAG&#10;AFkBAABK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436880</wp:posOffset>
                      </wp:positionH>
                      <wp:positionV relativeFrom="paragraph">
                        <wp:posOffset>51435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34.4pt;margin-top:4.05pt;height:7.15pt;width:10.85pt;z-index:251659264;mso-width-relative:page;mso-height-relative:page;" fillcolor="#FFFFFF" filled="t" stroked="t" coordsize="21600,21600" o:gfxdata="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j0ycPtUAAAAGAQAADwAAAAAAAAABACAAAAAiAAAAZHJzL2Rvd25yZXYueG1sUEsBAhQAFAAA&#10;AAgAh07iQAp+drC5AQAApAMAAA4AAAAAAAAAAQAgAAAAJA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</w:pPr>
            <w: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principal: </w:t>
            </w:r>
            <w:r>
              <w:rPr>
                <w:rFonts w:hint="default"/>
                <w:lang w:val="es-MX"/>
              </w:rPr>
              <w:t>Sistema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 xml:space="preserve">Actor secundario: </w:t>
            </w:r>
            <w:r>
              <w:rPr>
                <w:rFonts w:hint="default"/>
              </w:rPr>
              <w:t>Sistema externo de créditos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u w:val="single"/>
              </w:rPr>
            </w:pP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3006725</wp:posOffset>
                      </wp:positionH>
                      <wp:positionV relativeFrom="paragraph">
                        <wp:posOffset>31115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236.75pt;margin-top:2.45pt;height:8.5pt;width:13.1pt;z-index:251659264;mso-width-relative:page;mso-height-relative:page;" fillcolor="#666666" filled="t" stroked="t" coordsize="21600,21600" o:gfxdata="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kTBM&#10;/t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2016125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158.75pt;margin-top:3.3pt;height:8.25pt;width:10.6pt;z-index:251659264;mso-width-relative:page;mso-height-relative:page;" fillcolor="#FFFFFF" filled="t" stroked="t" coordsize="21600,21600" o:gfxdata="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mCCK81wAAAAgBAAAPAAAAAAAAAAEAIAAAACIAAABkcnMvZG93bnJldi54bWxQSwECFAAU&#10;AAAACACHTuJAg5ygWbkBAACl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86.25pt;margin-top:-28.1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>Objetivo:</w:t>
            </w:r>
            <w:r>
              <w:rPr>
                <w:rFonts w:hint="default"/>
                <w:lang w:val="es-MX"/>
              </w:rPr>
              <w:t xml:space="preserve"> Generar un puntaje de crédito del cliente en base a su historial de compras y comportamiento de pagos, para asistir en la evaluación de solicitudes de crédito.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</w:pPr>
            <w:r>
              <w:t xml:space="preserve">Precondiciones: </w:t>
            </w:r>
          </w:p>
          <w:p w14:paraId="0B1319DC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Debe existir un cliente registrado.</w:t>
            </w:r>
          </w:p>
          <w:p w14:paraId="71CFAB92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El cliente debe poseer historial de compras o créditos previos.</w:t>
            </w:r>
          </w:p>
          <w:p w14:paraId="66847CF1">
            <w:pPr>
              <w:widowControl w:val="0"/>
              <w:spacing w:after="0"/>
            </w:pPr>
            <w:r>
              <w:rPr>
                <w:rFonts w:hint="default"/>
              </w:rPr>
              <w:t>- El sistema debe tener acceso a los datos históricos de ventas y créditos.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</w:pPr>
            <w: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</w:pPr>
            <w:r>
              <w:t xml:space="preserve">Éxito: </w:t>
            </w:r>
          </w:p>
          <w:p w14:paraId="38392F3C">
            <w:pPr>
              <w:widowControl w:val="0"/>
              <w:spacing w:after="0"/>
              <w:rPr>
                <w:rFonts w:hint="default"/>
              </w:rPr>
            </w:pPr>
            <w:r>
              <w:rPr>
                <w:rFonts w:hint="default"/>
              </w:rPr>
              <w:t>- Se genera un score de crédito para el cliente.</w:t>
            </w:r>
          </w:p>
          <w:p w14:paraId="66847CF4">
            <w:pPr>
              <w:widowControl w:val="0"/>
              <w:spacing w:after="0"/>
            </w:pPr>
            <w:r>
              <w:rPr>
                <w:rFonts w:hint="default"/>
              </w:rPr>
              <w:t>- El score queda disponible para su uso en la evaluación del crédito.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/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</w:pPr>
            <w:r>
              <w:t xml:space="preserve">Fracaso: </w:t>
            </w:r>
          </w:p>
          <w:p w14:paraId="510D70D4">
            <w:pPr>
              <w:widowControl w:val="0"/>
              <w:spacing w:after="0"/>
            </w:pPr>
            <w:r>
              <w:rPr>
                <w:rFonts w:hint="default"/>
              </w:rPr>
              <w:t>- No se puede calcular el score por falta de datos.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</w:pPr>
            <w: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</w:pPr>
            <w: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B9F9868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62C99596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1. El UC comienza cuando el sistema necesita evaluar una solicitud de crédito.</w:t>
            </w:r>
          </w:p>
          <w:p w14:paraId="7B145734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2. El sistema obtiene el historial de compras del cliente.</w:t>
            </w:r>
          </w:p>
          <w:p w14:paraId="32E4D973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523A76A1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4A5537FF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5A8CAC3A">
            <w:pPr>
              <w:widowControl w:val="0"/>
              <w:spacing w:after="0" w:line="240" w:lineRule="auto"/>
              <w:rPr>
                <w:rFonts w:hint="default"/>
              </w:rPr>
            </w:pPr>
          </w:p>
          <w:p w14:paraId="764114BA">
            <w:pPr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El sistema obtiene el historial de créditos y pagos del cliente.</w:t>
            </w:r>
          </w:p>
          <w:p w14:paraId="4BE053AC">
            <w:pPr>
              <w:widowControl w:val="0"/>
              <w:numPr>
                <w:numId w:val="0"/>
              </w:numPr>
              <w:suppressAutoHyphens/>
              <w:spacing w:after="0" w:line="240" w:lineRule="auto"/>
              <w:rPr>
                <w:rFonts w:hint="default"/>
              </w:rPr>
            </w:pPr>
          </w:p>
          <w:p w14:paraId="0BB252D0">
            <w:pPr>
              <w:widowControl w:val="0"/>
              <w:numPr>
                <w:numId w:val="0"/>
              </w:numPr>
              <w:suppressAutoHyphens/>
              <w:spacing w:after="0" w:line="240" w:lineRule="auto"/>
              <w:rPr>
                <w:rFonts w:hint="default"/>
              </w:rPr>
            </w:pPr>
          </w:p>
          <w:p w14:paraId="0D6E301A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4. El sistema analiza los datos obtenidos.</w:t>
            </w:r>
          </w:p>
          <w:p w14:paraId="1D1EEC24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5. El sistema calcula el score de crédito del cliente.</w:t>
            </w:r>
          </w:p>
          <w:p w14:paraId="6593F752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6. El sistema almacena el score generado.</w:t>
            </w:r>
          </w:p>
          <w:p w14:paraId="58C8A917">
            <w:pPr>
              <w:widowControl w:val="0"/>
              <w:spacing w:after="0" w:line="240" w:lineRule="auto"/>
              <w:rPr>
                <w:rFonts w:hint="default"/>
              </w:rPr>
            </w:pPr>
            <w:r>
              <w:rPr>
                <w:rFonts w:hint="default"/>
              </w:rPr>
              <w:t>7. Fin del UC.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</w:pPr>
          </w:p>
          <w:p w14:paraId="66847D12">
            <w:pPr>
              <w:widowControl w:val="0"/>
              <w:spacing w:after="0"/>
              <w:jc w:val="both"/>
            </w:pPr>
          </w:p>
          <w:p w14:paraId="5CCE9E05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7A41FA39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034336C4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2.1 El cliente no posee historial suficiente.</w:t>
            </w:r>
          </w:p>
          <w:p w14:paraId="18421A6B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2.2 El sistema genera un score por defecto o solicita evaluación externa.</w:t>
            </w:r>
          </w:p>
          <w:p w14:paraId="461EA89D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7366DB64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  <w:p w14:paraId="53697372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3.1 No se pueden recuperar datos históricos.</w:t>
            </w:r>
          </w:p>
          <w:p w14:paraId="054B5962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3.2 Se cancela el cálculo del score.</w:t>
            </w:r>
          </w:p>
          <w:p w14:paraId="75DE3642">
            <w:pPr>
              <w:pStyle w:val="16"/>
              <w:widowControl w:val="0"/>
              <w:spacing w:after="0" w:line="240" w:lineRule="auto"/>
              <w:ind w:left="0"/>
              <w:jc w:val="both"/>
              <w:rPr>
                <w:rFonts w:hint="default"/>
              </w:rPr>
            </w:pP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</w:pPr>
            <w:r>
              <w:t xml:space="preserve">Asociaciones de extensión: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 xml:space="preserve">Asociaciones de inclusión: </w:t>
            </w:r>
            <w:r>
              <w:rPr>
                <w:rFonts w:hint="default"/>
              </w:rPr>
              <w:t>Obtener historial de ventas</w:t>
            </w:r>
            <w:r>
              <w:rPr>
                <w:rFonts w:hint="default"/>
                <w:lang w:val="es-MX"/>
              </w:rPr>
              <w:t xml:space="preserve">, </w:t>
            </w:r>
            <w:r>
              <w:rPr>
                <w:rFonts w:hint="default"/>
              </w:rPr>
              <w:t>Obtener historial de créditos</w:t>
            </w:r>
            <w:r>
              <w:rPr>
                <w:rFonts w:hint="default"/>
                <w:lang w:val="es-MX"/>
              </w:rPr>
              <w:t xml:space="preserve"> y </w:t>
            </w:r>
            <w:r>
              <w:rPr>
                <w:rFonts w:hint="default"/>
              </w:rPr>
              <w:t>Calcular score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/>
                <w:lang w:val="es-MX"/>
              </w:rPr>
            </w:pPr>
            <w:r>
              <w:t>Use case donde se incluye:</w:t>
            </w:r>
            <w:r>
              <w:rPr>
                <w:rFonts w:hint="default"/>
                <w:lang w:val="es-MX"/>
              </w:rPr>
              <w:t xml:space="preserve"> Gestionar crédito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</w:pPr>
            <w:r>
              <w:t xml:space="preserve">Use case al que extiende: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</w:pPr>
            <w:r>
              <w:t xml:space="preserve">Use case de generalización: </w:t>
            </w:r>
            <w:r>
              <w:rPr>
                <w:rFonts w:hint="default"/>
                <w:lang w:val="es-MX"/>
              </w:rPr>
              <w:t>N</w:t>
            </w:r>
            <w:r>
              <w:t>o aplica</w:t>
            </w:r>
          </w:p>
        </w:tc>
      </w:tr>
    </w:tbl>
    <w:p w14:paraId="66847D2B">
      <w:bookmarkStart w:id="0" w:name="_GoBack"/>
      <w:bookmarkEnd w:id="0"/>
    </w:p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4F5701"/>
    <w:multiLevelType w:val="singleLevel"/>
    <w:tmpl w:val="5C4F5701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9647CCB"/>
    <w:rsid w:val="0B317210"/>
    <w:rsid w:val="2410F9C7"/>
    <w:rsid w:val="269C150C"/>
    <w:rsid w:val="351608A7"/>
    <w:rsid w:val="360E364B"/>
    <w:rsid w:val="38FF23D5"/>
    <w:rsid w:val="45D722E0"/>
    <w:rsid w:val="48FF7B26"/>
    <w:rsid w:val="49C45641"/>
    <w:rsid w:val="4A3D54CC"/>
    <w:rsid w:val="54600159"/>
    <w:rsid w:val="553AF730"/>
    <w:rsid w:val="6B5A538B"/>
    <w:rsid w:val="74095BC0"/>
    <w:rsid w:val="778F03D2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0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foot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9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0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1">
    <w:name w:val="Footer Char"/>
    <w:basedOn w:val="2"/>
    <w:link w:val="8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normaltextrun"/>
    <w:basedOn w:val="2"/>
    <w:qFormat/>
    <w:uiPriority w:val="0"/>
  </w:style>
  <w:style w:type="character" w:customStyle="1" w:styleId="13">
    <w:name w:val="Símbolos de numeración"/>
    <w:qFormat/>
    <w:uiPriority w:val="0"/>
  </w:style>
  <w:style w:type="paragraph" w:customStyle="1" w:styleId="14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5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6">
    <w:name w:val="List Paragraph"/>
    <w:basedOn w:val="1"/>
    <w:qFormat/>
    <w:uiPriority w:val="0"/>
    <w:pPr>
      <w:ind w:left="720"/>
      <w:contextualSpacing/>
    </w:pPr>
  </w:style>
  <w:style w:type="paragraph" w:customStyle="1" w:styleId="17">
    <w:name w:val="Cabecera y pie"/>
    <w:basedOn w:val="1"/>
    <w:qFormat/>
    <w:uiPriority w:val="0"/>
  </w:style>
  <w:style w:type="paragraph" w:customStyle="1" w:styleId="18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235D19B-92AA-40D1-A250-F0977FEF6321}">
  <ds:schemaRefs/>
</ds:datastoreItem>
</file>

<file path=customXml/itemProps3.xml><?xml version="1.0" encoding="utf-8"?>
<ds:datastoreItem xmlns:ds="http://schemas.openxmlformats.org/officeDocument/2006/customXml" ds:itemID="{CD15B3DF-7EC2-4C1E-984B-BE8A2354B205}">
  <ds:schemaRefs/>
</ds:datastoreItem>
</file>

<file path=customXml/itemProps4.xml><?xml version="1.0" encoding="utf-8"?>
<ds:datastoreItem xmlns:ds="http://schemas.openxmlformats.org/officeDocument/2006/customXml" ds:itemID="{67E9B3C8-8EB5-4E4C-ADEE-70B6197AA4A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37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2026-04-14T20:47:07Z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