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Nombre del Use Case: </w:t>
            </w:r>
            <w:r>
              <w:rPr/>
              <w:t>Consultar Solicitud de C</w:t>
            </w:r>
            <w:r>
              <w:rPr/>
              <w:t>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UC-011</w:t>
            </w:r>
            <w:r>
              <w:rPr>
                <w:u w:val="single"/>
              </w:rPr>
              <w:t>.</w:t>
            </w:r>
            <w:r>
              <w:rPr>
                <w:u w:val="single"/>
              </w:rPr>
              <w:t>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6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5" path="m0,0l-2147483645,0l-2147483645,-2147483646l0,-2147483646xe" fillcolor="white" stroked="t" o:allowincell="f" style="position:absolute;margin-left:25.7pt;margin-top:3.3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4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4" path="m0,0l-2147483645,0l-2147483645,-2147483646l0,-2147483646xe" fillcolor="black" stroked="t" o:allowincell="f" style="position:absolute;margin-left:159.6pt;margin-top:2.7pt;width:11.6pt;height:8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2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3" path="m0,0l-2147483645,0l-2147483645,-2147483646l0,-2147483646xe" fillcolor="white" stroked="t" o:allowincell="f" style="position:absolute;margin-left:33.9pt;margin-top:3.55pt;width:11.8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0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152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2" path="m0,0l-2147483645,0l-2147483645,-2147483646l0,-2147483646xe" fillcolor="#666666" stroked="t" o:allowincell="f" style="position:absolute;margin-left:159.55pt;margin-top:-28.2pt;width:11.6pt;height:8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principal: Cajero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8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9" path="m0,0l-2147483645,0l-2147483645,-2147483646l0,-2147483646xe" fillcolor="white" stroked="t" o:allowincell="f" style="position:absolute;margin-left:33.85pt;margin-top:-27.15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Sistema de Créditos (Externo)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2">
                      <wp:simplePos x="0" y="0"/>
                      <wp:positionH relativeFrom="column">
                        <wp:posOffset>4899025</wp:posOffset>
                      </wp:positionH>
                      <wp:positionV relativeFrom="paragraph">
                        <wp:posOffset>-363220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6" path="m0,0l-2147483645,0l-2147483645,-2147483646l0,-2147483646xe" fillcolor="white" stroked="t" o:allowincell="f" style="position:absolute;margin-left:385.75pt;margin-top:-28.6pt;width:11.6pt;height:8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4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988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7" path="m0,0l-2147483645,0l-2147483645,-2147483646l0,-2147483646xe" fillcolor="#666666" stroked="t" o:allowincell="f" style="position:absolute;margin-left:161.9pt;margin-top:2.45pt;width:14.05pt;height:9.45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66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8" path="m0,0l-2147483645,0l-2147483645,-2147483646l0,-2147483646xe" fillcolor="white" stroked="t" o:allowincell="f" style="position:absolute;margin-left:242.35pt;margin-top:2.8pt;width:11.55pt;height:9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Objetivo: </w:t>
            </w:r>
            <w:r>
              <w:rPr/>
              <w:t xml:space="preserve">Consultar una solicitud de crédito para un cliente, </w:t>
            </w:r>
            <w:r>
              <w:rPr/>
              <w:t xml:space="preserve">para determinar </w:t>
            </w:r>
            <w:r>
              <w:rPr/>
              <w:t>luego realizar un registro o una actualización de estado de</w:t>
            </w:r>
            <w:r>
              <w:rPr/>
              <w:t xml:space="preserve"> aprobación, rechazo o pendiente, respetando los parámetros de vigencia.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Precondiciones: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cajero debe estar autenticado.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cliente debe estar previamente registrado.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La Organización a la que pertenece la sucursal debe tener habilitado el módulo de servicio de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  <w:r>
              <w:rPr/>
              <w:t xml:space="preserve">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</w:t>
            </w:r>
            <w:r>
              <w:rPr/>
              <w:t>Se obtiene una o más solicitudes de crédito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</w:t>
            </w:r>
            <w:r>
              <w:rPr/>
              <w:t>No se obtiene una solicitud de crédito.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 xml:space="preserve">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No se </w:t>
            </w:r>
            <w:r>
              <w:rPr/>
              <w:t>puede consultar una solicitud de crédito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6647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1. El UC comienza cuando el </w:t>
            </w:r>
            <w:r>
              <w:rPr/>
              <w:t>usuario</w:t>
            </w:r>
            <w:r>
              <w:rPr/>
              <w:t xml:space="preserve"> selecciona la opción "Sol</w:t>
            </w:r>
            <w:r>
              <w:rPr/>
              <w:t>icitudes de Crédito</w:t>
            </w:r>
            <w:r>
              <w:rPr/>
              <w:t>".</w:t>
              <w:tab/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 xml:space="preserve">. El </w:t>
            </w:r>
            <w:r>
              <w:rPr/>
              <w:t>usuario</w:t>
            </w:r>
            <w:r>
              <w:rPr/>
              <w:t xml:space="preserve"> </w:t>
            </w:r>
            <w:r>
              <w:rPr/>
              <w:t>consulta por el DNI o CUIT del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  El sistema muestra las solicitudes de crédito asociadas al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4. </w:t>
            </w:r>
            <w:r>
              <w:rPr/>
              <w:t>El sistema muestra la opción actualizar sobre las solicitudes de crédito en estado PENDIENTE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 Fin del UC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>.1 El cliente no cumple con la edad requerida.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 xml:space="preserve">.2 El sistema informa </w:t>
            </w:r>
            <w:r>
              <w:rPr/>
              <w:t>que el cliente no debe poseer solicitudes de crédito asociadas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2.2.1 El cliente posee solicitudes de crédito asociadas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2.2.2 El sistema informa que se debe comunicar con el administrador del sistema.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>.3 Se cancela 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3.1 No existen solicitudes de crédito para el cliente consultado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3.2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3.4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 No hay solicitudes de crédito en estado pendiente para el cliente consultado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4.2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4.3 Se cancela el UC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UC-012 Generar contrato y seguimiento (se extiende si el estado es "Aprobado").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Consultar Cliente.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Registrar Venta (cuando el método de pago seleccionado es Crédito).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No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spacing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1</Pages>
  <Words>350</Words>
  <Characters>1828</Characters>
  <CharactersWithSpaces>2220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2026-04-15T11:47:36Z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