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nnotation-guide-for-secondary-rater"/>
    <w:p>
      <w:pPr>
        <w:pStyle w:val="Heading1"/>
      </w:pPr>
      <w:r>
        <w:t xml:space="preserve">Annotation Guide for Secondary Rater</w:t>
      </w:r>
    </w:p>
    <w:p>
      <w:pPr>
        <w:pStyle w:val="FirstParagraph"/>
      </w:pPr>
      <w:r>
        <w:t xml:space="preserve">This guide describes the two annotation tasks for the inter-rater agreement</w:t>
      </w:r>
      <w:r>
        <w:t xml:space="preserve"> </w:t>
      </w:r>
      <w:r>
        <w:t xml:space="preserve">study, carried out on two dossiers from a selection of Dutch government email’s</w:t>
      </w:r>
      <w:r>
        <w:t xml:space="preserve"> </w:t>
      </w:r>
      <w:r>
        <w:t xml:space="preserve">released under the Wet open overheid (Woo). The government uses redaction codes</w:t>
      </w:r>
      <w:r>
        <w:t xml:space="preserve"> </w:t>
      </w:r>
      <w:r>
        <w:t xml:space="preserve">to protect personal information, these usually look like</w:t>
      </w:r>
      <w:r>
        <w:t xml:space="preserve"> </w:t>
      </w:r>
      <w:r>
        <w:t xml:space="preserve">‘5.1.2.a’</w:t>
      </w:r>
      <w:r>
        <w:t xml:space="preserve"> </w:t>
      </w:r>
      <w:r>
        <w:t xml:space="preserve">or similar.</w:t>
      </w:r>
      <w:r>
        <w:t xml:space="preserve"> </w:t>
      </w:r>
      <w:r>
        <w:t xml:space="preserve">These are the field values and should therefore always be included. The text was</w:t>
      </w:r>
      <w:r>
        <w:t xml:space="preserve"> </w:t>
      </w:r>
      <w:r>
        <w:t xml:space="preserve">extracted using OCR, so some text may look garbled and unreadable. Please use</w:t>
      </w:r>
      <w:r>
        <w:t xml:space="preserve"> </w:t>
      </w:r>
      <w:r>
        <w:t xml:space="preserve">your best judgment in this case!</w:t>
      </w:r>
    </w:p>
    <w:bookmarkStart w:id="9" w:name="stage-1-email-boundary-detection"/>
    <w:p>
      <w:pPr>
        <w:pStyle w:val="Heading2"/>
      </w:pPr>
      <w:r>
        <w:t xml:space="preserve">Stage 1: email boundary detection</w:t>
      </w:r>
    </w:p>
    <w:p>
      <w:pPr>
        <w:pStyle w:val="FirstParagraph"/>
      </w:pPr>
      <w:r>
        <w:t xml:space="preserve">Each dossier consists of one long text in which multiple emails appear one after</w:t>
      </w:r>
      <w:r>
        <w:t xml:space="preserve"> </w:t>
      </w:r>
      <w:r>
        <w:t xml:space="preserve">another. The task is to mark the boundary of every individual email, drawing a</w:t>
      </w:r>
      <w:r>
        <w:t xml:space="preserve"> </w:t>
      </w:r>
      <w:r>
        <w:t xml:space="preserve">span from the first character of its header block to the last character of its</w:t>
      </w:r>
      <w:r>
        <w:t xml:space="preserve"> </w:t>
      </w:r>
      <w:r>
        <w:t xml:space="preserve">body.</w:t>
      </w:r>
    </w:p>
    <w:p>
      <w:pPr>
        <w:pStyle w:val="BodyText"/>
      </w:pPr>
      <w:r>
        <w:t xml:space="preserve">An email’s header block typically begins with a line such as Van:, From:, To:,</w:t>
      </w:r>
      <w:r>
        <w:t xml:space="preserve"> </w:t>
      </w:r>
      <w:r>
        <w:t xml:space="preserve">or Aan:, followed by Verzonden:/Sent:, Onderwerp:/ Subject:, and so on. Mark a</w:t>
      </w:r>
      <w:r>
        <w:t xml:space="preserve"> </w:t>
      </w:r>
      <w:r>
        <w:t xml:space="preserve">new email wherever such a header block begins and a clear transition to a new</w:t>
      </w:r>
      <w:r>
        <w:t xml:space="preserve"> </w:t>
      </w:r>
      <w:r>
        <w:t xml:space="preserve">message is visible.</w:t>
      </w:r>
    </w:p>
    <w:p>
      <w:pPr>
        <w:pStyle w:val="BodyText"/>
      </w:pPr>
      <w:r>
        <w:t xml:space="preserve">Text within a reply (lines starting with &gt; or indented quotes) and forwarded</w:t>
      </w:r>
      <w:r>
        <w:t xml:space="preserve"> </w:t>
      </w:r>
      <w:r>
        <w:t xml:space="preserve">headers that appear inside the body of another message should not be marked</w:t>
      </w:r>
      <w:r>
        <w:t xml:space="preserve"> </w:t>
      </w:r>
      <w:r>
        <w:t xml:space="preserve">separately — they belong to the parent email. The same applies to signature</w:t>
      </w:r>
      <w:r>
        <w:t xml:space="preserve"> </w:t>
      </w:r>
      <w:r>
        <w:t xml:space="preserve">blocks and disclaimers at the end of a message.</w:t>
      </w:r>
    </w:p>
    <w:p>
      <w:pPr>
        <w:pStyle w:val="BodyText"/>
      </w:pPr>
      <w:r>
        <w:t xml:space="preserve">A few situations that may appear:</w:t>
      </w:r>
    </w:p>
    <w:p>
      <w:pPr>
        <w:pStyle w:val="Compact"/>
        <w:numPr>
          <w:ilvl w:val="0"/>
          <w:numId w:val="1001"/>
        </w:numPr>
      </w:pPr>
      <w:r>
        <w:t xml:space="preserve">If a header is partly unreadable by OCR, mark the email as well as you can,</w:t>
      </w:r>
      <w:r>
        <w:t xml:space="preserve"> </w:t>
      </w:r>
      <w:r>
        <w:t xml:space="preserve">using whichever header field is still readable/interpretable as the anchor.</w:t>
      </w:r>
    </w:p>
    <w:p>
      <w:pPr>
        <w:pStyle w:val="Compact"/>
        <w:numPr>
          <w:ilvl w:val="0"/>
          <w:numId w:val="1001"/>
        </w:numPr>
      </w:pPr>
      <w:r>
        <w:t xml:space="preserve">If two emails run into each other without a clear separator, use your own</w:t>
      </w:r>
      <w:r>
        <w:t xml:space="preserve"> </w:t>
      </w:r>
      <w:r>
        <w:t xml:space="preserve">judgement about where the new email begins.</w:t>
      </w:r>
    </w:p>
    <w:p>
      <w:pPr>
        <w:pStyle w:val="Compact"/>
        <w:numPr>
          <w:ilvl w:val="0"/>
          <w:numId w:val="1001"/>
        </w:numPr>
      </w:pPr>
      <w:r>
        <w:t xml:space="preserve">A forwarded message with its own header should only be marked separately if</w:t>
      </w:r>
      <w:r>
        <w:t xml:space="preserve"> </w:t>
      </w:r>
      <w:r>
        <w:t xml:space="preserve">it appears at the top level of the dossier, not when it is nested inside</w:t>
      </w:r>
      <w:r>
        <w:t xml:space="preserve"> </w:t>
      </w:r>
      <w:r>
        <w:t xml:space="preserve">another email.</w:t>
      </w:r>
    </w:p>
    <w:bookmarkEnd w:id="9"/>
    <w:bookmarkStart w:id="11" w:name="stage-2-field-extraction"/>
    <w:p>
      <w:pPr>
        <w:pStyle w:val="Heading2"/>
      </w:pPr>
      <w:r>
        <w:t xml:space="preserve">Stage 2: field extraction</w:t>
      </w:r>
    </w:p>
    <w:p>
      <w:pPr>
        <w:pStyle w:val="FirstParagraph"/>
      </w:pPr>
      <w:r>
        <w:t xml:space="preserve">For each email, highlight the value belonging to each of the following fields:</w:t>
      </w:r>
      <w:r>
        <w:t xml:space="preserve"> </w:t>
      </w:r>
      <w:r>
        <w:t xml:space="preserve">FROM, TO, CC, DATE, SUBJECT, and ATTACHMENT. Annotate only the value, not the</w:t>
      </w:r>
      <w:r>
        <w:t xml:space="preserve"> </w:t>
      </w:r>
      <w:r>
        <w:t xml:space="preserve">field label itself — for Van: Jan Jansen</w:t>
      </w:r>
      <w:r>
        <w:t xml:space="preserve"> </w:t>
      </w:r>
      <w:hyperlink r:id="rId10">
        <w:r>
          <w:rPr>
            <w:rStyle w:val="Hyperlink"/>
          </w:rPr>
          <w:t xml:space="preserve">jan@example.nl</w:t>
        </w:r>
      </w:hyperlink>
      <w:r>
        <w:t xml:space="preserve">, the annotated span</w:t>
      </w:r>
      <w:r>
        <w:t xml:space="preserve"> </w:t>
      </w:r>
      <w:r>
        <w:t xml:space="preserve">is Jan Jansen</w:t>
      </w:r>
      <w:r>
        <w:t xml:space="preserve"> </w:t>
      </w:r>
      <w:hyperlink r:id="rId10">
        <w:r>
          <w:rPr>
            <w:rStyle w:val="Hyperlink"/>
          </w:rPr>
          <w:t xml:space="preserve">jan@example.nl</w:t>
        </w:r>
      </w:hyperlink>
      <w:r>
        <w:t xml:space="preserve">, not the</w:t>
      </w:r>
      <w:r>
        <w:t xml:space="preserve"> </w:t>
      </w:r>
      <w:r>
        <w:t xml:space="preserve">‘Van:’</w:t>
      </w:r>
      <w:r>
        <w:t xml:space="preserve"> </w:t>
      </w:r>
      <w:r>
        <w:t xml:space="preserve">part.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t xml:space="preserve">Dutch header</w:t>
            </w:r>
          </w:p>
        </w:tc>
        <w:tc>
          <w:tcPr/>
          <w:p>
            <w:pPr>
              <w:pStyle w:val="Compact"/>
            </w:pPr>
            <w:r>
              <w:t xml:space="preserve">English header</w:t>
            </w:r>
          </w:p>
        </w:tc>
        <w:tc>
          <w:tcPr/>
          <w:p>
            <w:pPr>
              <w:pStyle w:val="Compact"/>
            </w:pPr>
            <w:r>
              <w:t xml:space="preserve">What to annotate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Van:</w:t>
            </w:r>
          </w:p>
        </w:tc>
        <w:tc>
          <w:tcPr/>
          <w:p>
            <w:pPr>
              <w:pStyle w:val="Compact"/>
            </w:pPr>
            <w:r>
              <w:t xml:space="preserve">From:</w:t>
            </w:r>
          </w:p>
        </w:tc>
        <w:tc>
          <w:tcPr/>
          <w:p>
            <w:pPr>
              <w:pStyle w:val="Compact"/>
            </w:pPr>
            <w:r>
              <w:t xml:space="preserve">Sender name and/or 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Aan:</w:t>
            </w:r>
          </w:p>
        </w:tc>
        <w:tc>
          <w:tcPr/>
          <w:p>
            <w:pPr>
              <w:pStyle w:val="Compact"/>
            </w:pPr>
            <w:r>
              <w:t xml:space="preserve">To:</w:t>
            </w:r>
          </w:p>
        </w:tc>
        <w:tc>
          <w:tcPr/>
          <w:p>
            <w:pPr>
              <w:pStyle w:val="Compact"/>
            </w:pPr>
            <w:r>
              <w:t xml:space="preserve">Recipient name(s) and/or email address(es)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</w:t>
            </w:r>
          </w:p>
        </w:tc>
        <w:tc>
          <w:tcPr/>
          <w:p>
            <w:pPr>
              <w:pStyle w:val="Compact"/>
            </w:pPr>
            <w:r>
              <w:t xml:space="preserve">CC: / Cc:</w:t>
            </w:r>
          </w:p>
        </w:tc>
        <w:tc>
          <w:tcPr/>
          <w:p>
            <w:pPr>
              <w:pStyle w:val="Compact"/>
            </w:pPr>
            <w:r>
              <w:t xml:space="preserve">CC: / Cc:</w:t>
            </w:r>
          </w:p>
        </w:tc>
        <w:tc>
          <w:tcPr/>
          <w:p>
            <w:pPr>
              <w:pStyle w:val="Compact"/>
            </w:pPr>
            <w:r>
              <w:t xml:space="preserve">CC recipient(s), name(s) and/or address(es)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Verzonden:</w:t>
            </w:r>
          </w:p>
        </w:tc>
        <w:tc>
          <w:tcPr/>
          <w:p>
            <w:pPr>
              <w:pStyle w:val="Compact"/>
            </w:pPr>
            <w:r>
              <w:t xml:space="preserve">Sent: / Date:</w:t>
            </w:r>
          </w:p>
        </w:tc>
        <w:tc>
          <w:tcPr/>
          <w:p>
            <w:pPr>
              <w:pStyle w:val="Compact"/>
            </w:pPr>
            <w:r>
              <w:t xml:space="preserve">The date and time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Onderwerp:</w:t>
            </w:r>
          </w:p>
        </w:tc>
        <w:tc>
          <w:tcPr/>
          <w:p>
            <w:pPr>
              <w:pStyle w:val="Compact"/>
            </w:pPr>
            <w:r>
              <w:t xml:space="preserve">Subject:</w:t>
            </w:r>
          </w:p>
        </w:tc>
        <w:tc>
          <w:tcPr/>
          <w:p>
            <w:pPr>
              <w:pStyle w:val="Compact"/>
            </w:pPr>
            <w:r>
              <w:t xml:space="preserve">The subject line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ATTACHMENT</w:t>
            </w:r>
          </w:p>
        </w:tc>
        <w:tc>
          <w:tcPr/>
          <w:p>
            <w:pPr>
              <w:pStyle w:val="Compact"/>
            </w:pPr>
            <w:r>
              <w:t xml:space="preserve">Bijlage: / filename in body</w:t>
            </w:r>
          </w:p>
        </w:tc>
        <w:tc>
          <w:tcPr/>
          <w:p>
            <w:pPr>
              <w:pStyle w:val="Compact"/>
            </w:pPr>
            <w:r>
              <w:t xml:space="preserve">Attachment:</w:t>
            </w:r>
          </w:p>
        </w:tc>
        <w:tc>
          <w:tcPr/>
          <w:p>
            <w:pPr>
              <w:pStyle w:val="Compact"/>
            </w:pPr>
            <w:r>
              <w:t xml:space="preserve">The attachment filename(s)</w:t>
            </w:r>
          </w:p>
        </w:tc>
      </w:tr>
    </w:tbl>
    <w:p>
      <w:pPr>
        <w:pStyle w:val="BodyText"/>
      </w:pPr>
      <w:r>
        <w:t xml:space="preserve">For FROM, TO, and CC, include the full value — both name and email address</w:t>
      </w:r>
      <w:r>
        <w:t xml:space="preserve"> </w:t>
      </w:r>
      <w:r>
        <w:t xml:space="preserve">where both are present. If several recipients are listed on one line, annotate</w:t>
      </w:r>
      <w:r>
        <w:t xml:space="preserve"> </w:t>
      </w:r>
      <w:r>
        <w:t xml:space="preserve">that line as a single span. Redacted names such as 5.1.2e are still annotated,</w:t>
      </w:r>
      <w:r>
        <w:t xml:space="preserve"> </w:t>
      </w:r>
      <w:r>
        <w:t xml:space="preserve">since the field itself is present even though its value has been hidden.</w:t>
      </w:r>
    </w:p>
    <w:p>
      <w:pPr>
        <w:pStyle w:val="BodyText"/>
      </w:pPr>
      <w:r>
        <w:t xml:space="preserve">For SUBJECT, include the full subject text, including any RE: or FW: prefixes.</w:t>
      </w:r>
    </w:p>
    <w:p>
      <w:pPr>
        <w:pStyle w:val="BodyText"/>
      </w:pPr>
      <w:r>
        <w:t xml:space="preserve">A few situations that come up sometimes:</w:t>
      </w:r>
    </w:p>
    <w:p>
      <w:pPr>
        <w:pStyle w:val="Compact"/>
        <w:numPr>
          <w:ilvl w:val="0"/>
          <w:numId w:val="1002"/>
        </w:numPr>
      </w:pPr>
      <w:r>
        <w:t xml:space="preserve">If a field is missing entirely, or its label is present but there is nothing</w:t>
      </w:r>
      <w:r>
        <w:t xml:space="preserve"> </w:t>
      </w:r>
      <w:r>
        <w:t xml:space="preserve">in the value, leave it unannotated.</w:t>
      </w:r>
    </w:p>
    <w:p>
      <w:pPr>
        <w:pStyle w:val="Compact"/>
        <w:numPr>
          <w:ilvl w:val="0"/>
          <w:numId w:val="1002"/>
        </w:numPr>
      </w:pPr>
      <w:r>
        <w:t xml:space="preserve">If an email unusually has more than one FROM address, annotate each one</w:t>
      </w:r>
      <w:r>
        <w:t xml:space="preserve"> </w:t>
      </w:r>
      <w:r>
        <w:t xml:space="preserve">separately.</w:t>
      </w:r>
    </w:p>
    <w:p>
      <w:pPr>
        <w:pStyle w:val="FirstParagraph"/>
      </w:pPr>
      <w:r>
        <w:t xml:space="preserve">If you’re unsure about a particular case, use your best judgement. There are no</w:t>
      </w:r>
      <w:r>
        <w:t xml:space="preserve"> </w:t>
      </w:r>
      <w:r>
        <w:t xml:space="preserve">wrong answers!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mailto:jan@example.n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mailto:jan@example.n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2026-06-16T19:10:50Z</dcterms:created>
  <dcterms:modified xsi:type="dcterms:W3CDTF">2026-06-16T19:10:50Z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