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mklfc3rjh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📄 Cahier des Charges (CdC) : Système d'Automatisation de la Recherche d'Emploi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hh1nxqtmv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Objectifs du Projet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Réduction du Temps :</w:t>
      </w:r>
      <w:r w:rsidDel="00000000" w:rsidR="00000000" w:rsidRPr="00000000">
        <w:rPr>
          <w:rtl w:val="0"/>
        </w:rPr>
        <w:t xml:space="preserve"> Diminuer d'au moins </w:t>
      </w:r>
      <w:r w:rsidDel="00000000" w:rsidR="00000000" w:rsidRPr="00000000">
        <w:rPr>
          <w:b w:val="1"/>
          <w:bCs w:val="1"/>
          <w:rtl w:val="0"/>
        </w:rPr>
        <w:t xml:space="preserve">70 %</w:t>
      </w:r>
      <w:r w:rsidDel="00000000" w:rsidR="00000000" w:rsidRPr="00000000">
        <w:rPr>
          <w:rtl w:val="0"/>
        </w:rPr>
        <w:t xml:space="preserve"> le temps consacré aux tâches répétitives (veille, copie/coller, nettoyage de données, suivi).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Centralisation :</w:t>
      </w:r>
      <w:r w:rsidDel="00000000" w:rsidR="00000000" w:rsidRPr="00000000">
        <w:rPr>
          <w:rtl w:val="0"/>
        </w:rPr>
        <w:t xml:space="preserve"> Avoir une source unique de vérité pour toutes les offres d'emploi (le </w:t>
      </w:r>
      <w:r w:rsidDel="00000000" w:rsidR="00000000" w:rsidRPr="00000000">
        <w:rPr>
          <w:b w:val="1"/>
          <w:bCs w:val="1"/>
          <w:rtl w:val="0"/>
        </w:rPr>
        <w:t xml:space="preserve">Tableau de Bord Emploi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Priorisation :</w:t>
      </w:r>
      <w:r w:rsidDel="00000000" w:rsidR="00000000" w:rsidRPr="00000000">
        <w:rPr>
          <w:rtl w:val="0"/>
        </w:rPr>
        <w:t xml:space="preserve"> Permettre l'identification rapide des offres les plus pertinentes grâce à un système de </w:t>
      </w:r>
      <w:r w:rsidDel="00000000" w:rsidR="00000000" w:rsidRPr="00000000">
        <w:rPr>
          <w:i w:val="1"/>
          <w:iCs w:val="1"/>
          <w:rtl w:val="0"/>
        </w:rPr>
        <w:t xml:space="preserve">scoring</w:t>
      </w:r>
      <w:r w:rsidDel="00000000" w:rsidR="00000000" w:rsidRPr="00000000">
        <w:rPr>
          <w:rtl w:val="0"/>
        </w:rPr>
        <w:t xml:space="preserve"> automatisé.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Optimisation des Candidatures :</w:t>
      </w:r>
      <w:r w:rsidDel="00000000" w:rsidR="00000000" w:rsidRPr="00000000">
        <w:rPr>
          <w:rtl w:val="0"/>
        </w:rPr>
        <w:t xml:space="preserve"> Fournir des données structurées pour la personnalisation du CV et de la Lettre de Motivation (LM).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aax8cc4rb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II. Exigences Fonctionnelles Détaillées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1975.944083432629"/>
        <w:gridCol w:w="2102.6673381895907"/>
        <w:gridCol w:w="4946.900389401404"/>
        <w:tblGridChange w:id="0">
          <w:tblGrid>
            <w:gridCol w:w="1975.944083432629"/>
            <w:gridCol w:w="2102.6673381895907"/>
            <w:gridCol w:w="4946.90038940140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Catégorie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Exigence (Quoi faire ?)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Description Détaillée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 Collecte des Données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EF-A.1 : Intégration Multi-Source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Le système doit pouvoir importer des données provenant d'alertes e-mail (Indeed, LinkedIn, APEC) et de fichiers structurés (CSV/Excel).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EF-A.2 : Extraction Automatisée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Les informations clés (Titre, Entreprise, Lien, Ville, Date de publication) doivent être extraites automatiquement des e-mails d'alerte, idéalement sans intervention manuelle après la première configuration.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EF-A.3 : Fréquence d'Actualisation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Le Tableau de Bord Emploi doit pouvoir être mis à jour (Actualiser la requête Power Query) quotidiennement en un seul clic.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B. Transformation &amp; Qualité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EF-B.1 : Nettoyage &amp; Uniformisation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Les noms de villes et les formats de date doivent être standardisés (ex. : transformer "Paris 75" en "Paris" ou "2025-12-06" en "06/12/2025").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EF-B.2 : Détection des Doublons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Les offres déjà présentes dans le Tableau de Bord (basé sur le titre du poste et l'entreprise/le lien) ne doivent pas être réimportées lors des mises à jour.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EF-B.3 : Enrichissement des Données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Possibilité d'ajouter des colonnes de suivi manuelles (Statut : à regarder, candidaté, entretien, rejet) et des notes personnelles.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C. Analyse &amp; Priorisation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EF-C.1 : Calcul de Score (Priorité)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Mise en place d'une formule calculant une note de pertinence basée sur l'occurrence de mots-clés prédéfinis (compétences cibles, salaire minimum souhaité, etc.).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EF-C.2 : Filtrage et Triage Facile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Le tableau de bord doit permettre un tri et un filtrage simple par Score, Statut, et Ville.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D. Candidature &amp; Suivi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EF-D.1 : Lien Direct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Chaque ligne d'offre doit inclure un hyperlien fonctionnel vers la page de candidature d'origine.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EF-D.2 : Rappels de Relance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Intégration ou synchronisation avec un outil de calendrier pour générer automatiquement des rappels pour les relances (ex. : 7 jours après la candidature).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