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ReservaTuFuturo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2024-067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28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9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5"/>
        <w:gridCol w:w="3240"/>
        <w:gridCol w:w="9495"/>
        <w:tblGridChange w:id="0">
          <w:tblGrid>
            <w:gridCol w:w="1755"/>
            <w:gridCol w:w="3240"/>
            <w:gridCol w:w="9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García Carballo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Muñoz Rodríguez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13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d9d9" w:val="clear"/>
        <w:spacing w:after="28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2"/>
        <w:gridCol w:w="4629"/>
        <w:gridCol w:w="1560"/>
        <w:gridCol w:w="1559"/>
        <w:gridCol w:w="1417"/>
        <w:gridCol w:w="4820"/>
        <w:tblGridChange w:id="0">
          <w:tblGrid>
            <w:gridCol w:w="582"/>
            <w:gridCol w:w="4629"/>
            <w:gridCol w:w="1560"/>
            <w:gridCol w:w="1559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del personal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 Bull Academy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el personal de Bull Academy estará disponible para proporcionar la información y las aprobaciones necesarias en los plazos acordados.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 tecnológicos adecuados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 Bull Academy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Bull Academy cuenta con la infraestructura tecnológica necesaria para soportar la aplicación web, incluyendo servidores, ancho de banda y equipos adecuados.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información relevante</w:t>
            </w:r>
          </w:p>
          <w:p w:rsidR="00000000" w:rsidDel="00000000" w:rsidP="00000000" w:rsidRDefault="00000000" w:rsidRPr="00000000" w14:paraId="00000029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 Bull Academy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da por hecho que toda la información necesaria sobre los cursos, profesores y políticas de la academia será proporcionada de manera oportuna para su inclusión en la aplicación.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de cronograma</w:t>
            </w:r>
          </w:p>
          <w:p w:rsidR="00000000" w:rsidDel="00000000" w:rsidP="00000000" w:rsidRDefault="00000000" w:rsidRPr="00000000" w14:paraId="00000030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no habrá retrasos significativos en la planificación ni en la implementación, siempre y cuando todas las partes involucradas cumplan con los plazos establecidos.</w:t>
            </w:r>
          </w:p>
        </w:tc>
      </w:tr>
      <w:tr>
        <w:trPr>
          <w:cantSplit w:val="0"/>
          <w:trHeight w:val="763.04687499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claros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de Bull Academy y 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asume que los requisitos del proyecto se mantendrán estables tras su aprobación inicial, con posibles ajustes menores durante el desarrollo.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 fijo</w:t>
            </w:r>
          </w:p>
          <w:p w:rsidR="00000000" w:rsidDel="00000000" w:rsidP="00000000" w:rsidRDefault="00000000" w:rsidRPr="00000000" w14:paraId="0000003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debe ejecutarse dentro del presupuesto acordado de 11.500€ + IVA, sin exceder este monto, salvo cambios de alcance debidamente negociados.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limitado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debe completarse y entregarse en un plazo máximo de tres meses, con una entrega final prevista para el 06/12/2024.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plataforma debe desarrollarse utilizando tecnologías web acordadas previamente, no contemplando el uso de tecnologías adicionales o no mencionadas en los requisitos iniciales.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 definido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alcance del proyecto está restringido a la creación de la aplicación web descrita, sin incluir funcionalidades adicionales o expansiones fuera de lo especificado.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Cumplimiento normativo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debe cumplir con las normativas legales vigentes en términos de protección de datos (RGPD) y comercio electrónico, lo que puede influir en el desarrollo de ciertas funcionalidades.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337C70"/>
    <w:pPr>
      <w:spacing w:after="100" w:afterAutospacing="1"/>
      <w:ind w:left="720"/>
      <w:contextualSpacing w:val="1"/>
    </w:pPr>
    <w:rPr>
      <w:lang w:val="es-P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kGpIiHe/OqRbLFKn7oRiY+Vmg==">CgMxLjA4AHIhMWg1bzNEVnlNUGtCTmpPbm91UVg5MVMwaG9xQ05pVDdL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2024-10-09T06:56:00Z</dcterms:created>
  <dc:creator>PGPI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</Properties>
</file>