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102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1590"/>
            <w:gridCol w:w="1710"/>
            <w:gridCol w:w="1560"/>
            <w:tblGridChange w:id="0">
              <w:tblGrid>
                <w:gridCol w:w="2145"/>
                <w:gridCol w:w="2130"/>
                <w:gridCol w:w="1890"/>
                <w:gridCol w:w="1590"/>
                <w:gridCol w:w="171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785.0" w:type="dxa"/>
        <w:jc w:val="left"/>
        <w:tblLayout w:type="fixed"/>
        <w:tblLook w:val="0600"/>
      </w:tblPr>
      <w:tblGrid>
        <w:gridCol w:w="1320"/>
        <w:gridCol w:w="2820"/>
        <w:gridCol w:w="6645"/>
        <w:tblGridChange w:id="0">
          <w:tblGrid>
            <w:gridCol w:w="1320"/>
            <w:gridCol w:w="2820"/>
            <w:gridCol w:w="66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8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García Carballo</w:t>
            </w:r>
          </w:p>
          <w:p w:rsidR="00000000" w:rsidDel="00000000" w:rsidP="00000000" w:rsidRDefault="00000000" w:rsidRPr="00000000" w14:paraId="0000000F">
            <w:pPr>
              <w:spacing w:after="28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0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1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 elementos de configuración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Catalogar y asignar identificadores únicos a todos los componentes del proyecto.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Establecimiento de Líneas 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Definir y documentar puntos de referencia aprobados en distintas fases del proyecto.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Procedimientos de Control de Cambios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Implementar un proceso formal para solicitar, evaluar y aprobar cambios.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de versiones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Utilizar sistemas de control de versiones para gestionar y registrar las diferentes versiones del software y otros elementos.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Documentación actualizada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Mantener una documentación detallada y actualizada de todos los procedimientos y cambios realizados.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2320.117187499999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Dirección del Proyecto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Documento principal que define los objetivos, el cronograma, los costos, la calidad y los requisitos de entrega del proyecto. Incluye también los procedimientos y normas del plan de gestión de la configuración para asegurar el control efectivo de los elementos del proyecto.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Lista de Hitos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Documento donde se detallan todos los hitos definidos por el equipo de trabajo, incluyendo puntos clave relacionados con la configuración y las revisiones importantes del proyecto.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Requisitos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Detalle de los requisitos que guían el desarrollo de las funcionalidades de la aplicación, incorporando mecanismos para el control de cambios y la trazabilidad en la gestión de la configuración.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Gestión de Riesgos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Documento que establece las estrategias para identificar, evaluar y mitigar riesgos durante el desarrollo y el despliegue, considerando también los riesgos asociados a la gestión de la configuración y posibles cambios no controlados.</w:t>
            </w:r>
          </w:p>
        </w:tc>
      </w:tr>
    </w:tbl>
    <w:p w:rsidR="00000000" w:rsidDel="00000000" w:rsidP="00000000" w:rsidRDefault="00000000" w:rsidRPr="00000000" w14:paraId="0000001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5"/>
        <w:gridCol w:w="2047.5"/>
        <w:gridCol w:w="8152.5"/>
        <w:tblGridChange w:id="0">
          <w:tblGrid>
            <w:gridCol w:w="795"/>
            <w:gridCol w:w="2047.5"/>
            <w:gridCol w:w="8152.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CONFIGURABLES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final podrá ser configurable durante su desarrollo para estar conforme con las exigencias del cliente.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configurar y modificar en cierta medida los riesgos recogidos en el registro de riesgos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Cambios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configurar los cambios que se contemplan recogidos en el registro de cambios.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configurar los supuestos definidos en el registro de supuestos.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calendario de hitos podrá ser modificado adaptándose a los posibles contratiempos en el proyecto.</w:t>
            </w:r>
          </w:p>
        </w:tc>
      </w:tr>
    </w:tbl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6"/>
        <w:tblW w:w="111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5947.5"/>
        <w:gridCol w:w="1807.5"/>
        <w:gridCol w:w="1830"/>
        <w:tblGridChange w:id="0">
          <w:tblGrid>
            <w:gridCol w:w="1590"/>
            <w:gridCol w:w="5947.5"/>
            <w:gridCol w:w="1807.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shd w:fill="d9d9d9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hd w:fill="d9d9d9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rHeight w:val="73.5546874999999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Transmitir las indicaciones del patrocinador al resto del equipo.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273.2617187499999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la configuración establecida en el producto final.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la configuración establecida en el producto final.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Mantener actualizados los registros de riesgos, cambios y supuestos.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2, 3, 4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4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5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2265"/>
        <w:gridCol w:w="6945"/>
        <w:tblGridChange w:id="0">
          <w:tblGrid>
            <w:gridCol w:w="1845"/>
            <w:gridCol w:w="2265"/>
            <w:gridCol w:w="694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 A UTILIZAR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Django, Docker, Render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para desarrollo web, Docker para contenerización, Render para despliegue.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Words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Words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Words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Words, MS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para la documentación y MS Project para la gestión y cronograma de hitos.</w:t>
            </w:r>
          </w:p>
        </w:tc>
      </w:tr>
    </w:tbl>
    <w:p w:rsidR="00000000" w:rsidDel="00000000" w:rsidP="00000000" w:rsidRDefault="00000000" w:rsidRPr="00000000" w14:paraId="00000060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10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9075"/>
        <w:tblGridChange w:id="0">
          <w:tblGrid>
            <w:gridCol w:w="1935"/>
            <w:gridCol w:w="907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 DE INICIO DE CONFIGURACIÓN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Proyecto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Dirección del Proyecto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del Proyecto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Dirección del Proyecto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Dirección del Proyecto</w:t>
            </w:r>
          </w:p>
        </w:tc>
      </w:tr>
    </w:tbl>
    <w:p w:rsidR="00000000" w:rsidDel="00000000" w:rsidP="00000000" w:rsidRDefault="00000000" w:rsidRPr="00000000" w14:paraId="0000006F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CONFIGURACIÓN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rNvwsrVDYOCw9lMdx96ZrHitQ==">CgMxLjAaHwoBMBIaChgICVIUChJ0YWJsZS45dDlldWQ2dXFmb3A4AHIhMUFXbUNqS0xFUkt3MDBnbVp0WncxRFMyRzZJeVpsOFQ2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