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1245"/>
        <w:gridCol w:w="2220"/>
        <w:gridCol w:w="7335"/>
        <w:tblGridChange w:id="0">
          <w:tblGrid>
            <w:gridCol w:w="1245"/>
            <w:gridCol w:w="2220"/>
            <w:gridCol w:w="733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del formato del documento.</w:t>
            </w:r>
          </w:p>
        </w:tc>
      </w:tr>
    </w:tbl>
    <w:p w:rsidR="00000000" w:rsidDel="00000000" w:rsidP="00000000" w:rsidRDefault="00000000" w:rsidRPr="00000000" w14:paraId="00000013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de trabajo Scrum: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 sprints con backlog, review y retrospectiva.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las reglas de Scrum para el desarrollo iterativo.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Guía PMBOK: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Procesos de gestión de riesgos y calidad conforme a los estándares del PMBOK.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con las áreas del PMBOK como gestión del tiempo, costes, comunicaciones y alcance.</w:t>
            </w:r>
          </w:p>
        </w:tc>
      </w:tr>
    </w:tbl>
    <w:p w:rsidR="00000000" w:rsidDel="00000000" w:rsidP="00000000" w:rsidRDefault="00000000" w:rsidRPr="00000000" w14:paraId="0000001D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 DE RIESGOS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técnicos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(fallos en servidores, problemas de compatibilidad, interrupciones del sistema).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operativos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(falta de recursos, errores en proceso, falta de interés).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de seguridad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(cumplimiento de normas de protección de datos, vulnerabilidades en el acceso a datos).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financieros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(costes imprevistos, sobrecostos).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de calidad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(defectos en el producto, baja satisfacción de usuarios).</w:t>
            </w:r>
          </w:p>
        </w:tc>
      </w:tr>
    </w:tbl>
    <w:p w:rsidR="00000000" w:rsidDel="00000000" w:rsidP="00000000" w:rsidRDefault="00000000" w:rsidRPr="00000000" w14:paraId="0000002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RECOGIDA DE RIESGOS</w:t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8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 con el equipo de desarrollo.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los informes del sprint anterior.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Entrevistas con el patrocinador.</w:t>
            </w:r>
          </w:p>
        </w:tc>
      </w:tr>
    </w:tbl>
    <w:p w:rsidR="00000000" w:rsidDel="00000000" w:rsidP="00000000" w:rsidRDefault="00000000" w:rsidRPr="00000000" w14:paraId="0000002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ANÁLISIS DE RIESGOS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riesgo identificado será evaluado en términos de probabilidad e impacto.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 análisis cualitativo para identificar las causas y consecuencias de cada riesgo.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análisis cuantitativo del impacto económico en los riesgos financieros.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PRIORIZACIÓN DE RIESGOS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una matriz de riesgo con los criterios de probabilidad e impacto.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con alta probabilidad y alto impacto tendrán prioridad, especialmente aquellos que afecten la seguridad de los datos y la infraestructura del sistema.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semanal de riesgos para revaluar su prioridad según el avance del proyecto.</w:t>
            </w:r>
          </w:p>
        </w:tc>
      </w:tr>
    </w:tbl>
    <w:p w:rsidR="00000000" w:rsidDel="00000000" w:rsidP="00000000" w:rsidRDefault="00000000" w:rsidRPr="00000000" w14:paraId="00000033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RESERVAS DE CONTINGENCIA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reservará un 15% del tiempo y del presupuesto del proyecto como contingencia para riesgos imprevistos.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reserva cubrirá riesgos relacionados con posibles retrasos en el desarrollo, problemas de compatibilidad de software o emergencias técnicas.</w:t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PARA CONTINGENCIAS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identificar un riesgo que se materialice, el equipo de desarrollo procederá a activar el plan de contingencia definido para ese riesgo en particular.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7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problemas de seguridad tendrán prioridad y deberán ser solucionados en un plazo de 24 horas.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riesgos financieros se evaluarán con el patrocinador para determinar la acción correctiva.</w:t>
            </w:r>
          </w:p>
        </w:tc>
      </w:tr>
    </w:tbl>
    <w:p w:rsidR="00000000" w:rsidDel="00000000" w:rsidP="00000000" w:rsidRDefault="00000000" w:rsidRPr="00000000" w14:paraId="0000003C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SEGUIMIENTO DE RIESGOS</w:t>
      </w:r>
    </w:p>
    <w:tbl>
      <w:tblPr>
        <w:tblStyle w:val="Table10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7.5"/>
        <w:gridCol w:w="7147.5"/>
        <w:tblGridChange w:id="0">
          <w:tblGrid>
            <w:gridCol w:w="3877.5"/>
            <w:gridCol w:w="7147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Registro de Riesgos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y registro de los riesgos potenciales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Monitorización de los riesgos identificados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continuo de los riesgos identificados para asegurar su control y mitigación.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informes de estado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informes que reflejan el estado actual del proyecto en relación con sus objetivos.</w:t>
            </w:r>
          </w:p>
        </w:tc>
      </w:tr>
    </w:tbl>
    <w:p w:rsidR="00000000" w:rsidDel="00000000" w:rsidP="00000000" w:rsidRDefault="00000000" w:rsidRPr="00000000" w14:paraId="0000004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INFORMES DE SEGUIMIENTO DE RIESGOS</w:t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semanal de informes de estado que incluyen el seguimiento de riesgos clave, su impacto en el proyecto y las acciones correctivas implementadas. Se actualizará la matriz de riesgos y se destacarán nuevos riesgos identificados.</w:t>
            </w:r>
          </w:p>
        </w:tc>
      </w:tr>
    </w:tbl>
    <w:p w:rsidR="00000000" w:rsidDel="00000000" w:rsidP="00000000" w:rsidRDefault="00000000" w:rsidRPr="00000000" w14:paraId="0000004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RESPONSABLES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7232"/>
        <w:tblGridChange w:id="0">
          <w:tblGrid>
            <w:gridCol w:w="3708"/>
            <w:gridCol w:w="72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RECOGIDA DE RIESGOS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PRIORIZACIÓN DE RIESGOS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RIESGOS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proyecto, Analista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PLAN DE CONTINGENCIA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</w:tr>
    </w:tbl>
    <w:p w:rsidR="00000000" w:rsidDel="00000000" w:rsidP="00000000" w:rsidRDefault="00000000" w:rsidRPr="00000000" w14:paraId="00000054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3"/>
        <w:tblW w:w="108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9570"/>
        <w:tblGridChange w:id="0">
          <w:tblGrid>
            <w:gridCol w:w="130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 90%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[70%, 90%)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[50%, 70%)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[30%, 50%)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30%</w:t>
            </w:r>
          </w:p>
        </w:tc>
      </w:tr>
    </w:tbl>
    <w:p w:rsidR="00000000" w:rsidDel="00000000" w:rsidP="00000000" w:rsidRDefault="00000000" w:rsidRPr="00000000" w14:paraId="00000060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</w:t>
      </w:r>
    </w:p>
    <w:tbl>
      <w:tblPr>
        <w:tblStyle w:val="Table14"/>
        <w:tblW w:w="11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880"/>
        <w:gridCol w:w="2550"/>
        <w:gridCol w:w="2325"/>
        <w:gridCol w:w="2130"/>
        <w:tblGridChange w:id="0">
          <w:tblGrid>
            <w:gridCol w:w="1155"/>
            <w:gridCol w:w="2880"/>
            <w:gridCol w:w="2550"/>
            <w:gridCol w:w="232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 a la totalidad del sistema</w:t>
              <w:tab/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&gt; 2 iteraciones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Sobrecostos &gt; 35%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Ruptura de estándares críticos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 a múltiples módulos</w:t>
              <w:tab/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&gt; 1 iteración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Sobrecostos entre 25% y 35%</w:t>
              <w:tab/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Degrada la calidad del servicio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 a algunos módulos</w:t>
              <w:tab/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al final del sprint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Sobrecostos entre 10% y 25%</w:t>
              <w:tab/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 a la funcionalidad general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Afecta a un módulo menor</w:t>
              <w:tab/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durante el sprint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Sobrecostos menores del 10%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leve en la calidad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insignificante</w:t>
              <w:tab/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retrasos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sobrecostos</w:t>
              <w:tab/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impacto en la calidad</w:t>
            </w:r>
          </w:p>
        </w:tc>
      </w:tr>
    </w:tbl>
    <w:p w:rsidR="00000000" w:rsidDel="00000000" w:rsidP="00000000" w:rsidRDefault="00000000" w:rsidRPr="00000000" w14:paraId="00000080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ALCANCE</w:t>
      </w:r>
    </w:p>
    <w:tbl>
      <w:tblPr>
        <w:tblStyle w:val="Table1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AE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TIEMPO</w:t>
      </w:r>
    </w:p>
    <w:tbl>
      <w:tblPr>
        <w:tblStyle w:val="Table1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D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COSTES</w:t>
      </w:r>
    </w:p>
    <w:tbl>
      <w:tblPr>
        <w:tblStyle w:val="Table1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FC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CALIDAD</w:t>
      </w:r>
    </w:p>
    <w:tbl>
      <w:tblPr>
        <w:tblStyle w:val="Table1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12A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dpwUbGTyfI/AZy6GDvqJAe2v9g==">CgMxLjAaHwoBMBIaChgICVIUChJ0YWJsZS45dDlldWQ2dXFmb3A4AHIhMU9nVjk5allDdzcwZ3VRaThRRGprRTJGbVNGNXZ4dGEy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