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11025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145"/>
            <w:gridCol w:w="2130"/>
            <w:gridCol w:w="1890"/>
            <w:gridCol w:w="1590"/>
            <w:gridCol w:w="1710"/>
            <w:gridCol w:w="1560"/>
            <w:tblGridChange w:id="0">
              <w:tblGrid>
                <w:gridCol w:w="2145"/>
                <w:gridCol w:w="2130"/>
                <w:gridCol w:w="1890"/>
                <w:gridCol w:w="1590"/>
                <w:gridCol w:w="1710"/>
                <w:gridCol w:w="15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02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Nombre del Proyecto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3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ReservaTuFuturo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04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Código del Proyecto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5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2024-067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06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Fecha de Creación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7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5/11/2024</w:t>
                </w:r>
              </w:p>
            </w:tc>
          </w:tr>
        </w:tbl>
      </w:sdtContent>
    </w:sdt>
    <w:p w:rsidR="00000000" w:rsidDel="00000000" w:rsidP="00000000" w:rsidRDefault="00000000" w:rsidRPr="00000000" w14:paraId="00000008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d9d9d9" w:val="clear"/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MODIFICACIONES DEL DOCUMENTO</w:t>
      </w:r>
    </w:p>
    <w:tbl>
      <w:tblPr>
        <w:tblStyle w:val="Table2"/>
        <w:tblW w:w="10995.0" w:type="dxa"/>
        <w:jc w:val="left"/>
        <w:tblLayout w:type="fixed"/>
        <w:tblLook w:val="0600"/>
      </w:tblPr>
      <w:tblGrid>
        <w:gridCol w:w="1320"/>
        <w:gridCol w:w="3020"/>
        <w:gridCol w:w="6655.000000000001"/>
        <w:tblGridChange w:id="0">
          <w:tblGrid>
            <w:gridCol w:w="1320"/>
            <w:gridCol w:w="3020"/>
            <w:gridCol w:w="6655.000000000001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200" w:line="276" w:lineRule="auto"/>
              <w:ind w:left="-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200" w:line="276" w:lineRule="auto"/>
              <w:ind w:left="-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REALIZADO POR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200" w:line="276" w:lineRule="auto"/>
              <w:ind w:left="-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BREVE DESCRIPCIÓN DE LOS CAMBIOS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200" w:line="276" w:lineRule="auto"/>
              <w:ind w:left="-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04/10/2024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280" w:line="276" w:lineRule="auto"/>
              <w:ind w:left="-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Andres Francisco García Rivero</w:t>
            </w:r>
          </w:p>
          <w:p w:rsidR="00000000" w:rsidDel="00000000" w:rsidP="00000000" w:rsidRDefault="00000000" w:rsidRPr="00000000" w14:paraId="0000000F">
            <w:pPr>
              <w:spacing w:after="280" w:line="276" w:lineRule="auto"/>
              <w:ind w:left="-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 García Carballo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200" w:line="276" w:lineRule="auto"/>
              <w:ind w:left="-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inicial del documento.</w:t>
            </w:r>
          </w:p>
        </w:tc>
      </w:tr>
    </w:tbl>
    <w:p w:rsidR="00000000" w:rsidDel="00000000" w:rsidP="00000000" w:rsidRDefault="00000000" w:rsidRPr="00000000" w14:paraId="00000011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d9d9d9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NORMAS Y PROCEDIMIENTOS APLICABLES (FAE)</w:t>
      </w:r>
    </w:p>
    <w:tbl>
      <w:tblPr>
        <w:tblStyle w:val="Table3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76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Plan de Gestión de Cambios de este proyecto busca garantizar que todos los ajustes y modificaciones realizados en su desarrollo estén alineados con los estándares de la organización y las expectativas del cliente. Este documento detalla los procesos y mecanismos que permiten una gestión ordenada de los cambios, con el objetivo de minimizar el impacto negativo en los plazos, costes y calidad del proyecto. Las normas y procedimientos incluidos en este plan cubren: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afterAutospacing="0" w:line="276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 necesidades de cambio.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Todo cambio debe ser solicitado formalmente y documentado, indicando su justificación y el beneficio esperado.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Evaluación de impacto.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Cada solicitud de cambio será evaluada considerando su impacto en el tiempo, coste, alcance y calidad del proyecto, asegurando que los recursos estén disponibles para su implementación.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Aprobación de cambios.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Los cambios serán autorizados sólo si cumplen con los criterios de viabilidad y se alinean con los objetivos estratégicos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Control de documentación.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Los documentos de proyecto y los entregables deberán actualizarse reflejando cualquier cambio aprobado, manteniendo un registro claro y accesible de cada modificación.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after="240" w:before="0" w:beforeAutospacing="0" w:line="276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Comunicación de cambios.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Todo cambio autorizado será comunicado a los equipos y partes interesadas relevantes para asegurar su integración en el flujo de trabajo.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d9d9d9" w:val="clear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DOCUMENTOS APLICABLES (APO)</w:t>
      </w:r>
    </w:p>
    <w:tbl>
      <w:tblPr>
        <w:tblStyle w:val="Table4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 los documentos y partes relacionados con el proyecto pueden estar sujetos a cambios. </w:t>
            </w:r>
          </w:p>
        </w:tc>
      </w:tr>
    </w:tbl>
    <w:p w:rsidR="00000000" w:rsidDel="00000000" w:rsidP="00000000" w:rsidRDefault="00000000" w:rsidRPr="00000000" w14:paraId="0000001C">
      <w:pPr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025.0" w:type="dxa"/>
        <w:jc w:val="left"/>
        <w:tblInd w:w="-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5"/>
        <w:gridCol w:w="6420"/>
        <w:gridCol w:w="2190"/>
        <w:tblGridChange w:id="0">
          <w:tblGrid>
            <w:gridCol w:w="2415"/>
            <w:gridCol w:w="6420"/>
            <w:gridCol w:w="2190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3"/>
            <w:shd w:fill="d9d9d9" w:val="clear"/>
            <w:vAlign w:val="bottom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TIPOS DE CAMBIOS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DIMENSIÓN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Modificación de Requisitos en el Acta de Constitución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Reestructuración de los requisitos de alto nivel en el Acta de Constitución.</w:t>
              <w:tab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Alcance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Modificación en el Registro de Requisitos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Cambios en los requisitos documentados en el Registro de Requisitos.</w:t>
              <w:tab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Alcance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Actualización del Plan de Gestión de Requisitos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Modificación de requisitos en el Plan de Gestión de Requisitos.</w:t>
              <w:tab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Alcance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Modificación en la Matriz de Trazabilidad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Ajustes de los requisitos en la Matriz de Trazabilidad de Requisitos.</w:t>
              <w:tab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Alcance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Cambio en el Diccionario de la EDT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Modificación de las actividades en el Diccionario de la EDT.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Alcance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Cambio en el Diagrama de la EDT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Modificación de las actividades en el diagrama EDT.</w:t>
              <w:tab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Alcance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Actualización de Criterios de Aceptación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Cambios en los criterios de aceptación del proyecto en el Enunciado del Alcance.</w:t>
              <w:tab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Alcance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Actualización de Criterios de Aceptación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Cambios en los criterios de aceptación del proyecto en el Enunciado del Alcance.</w:t>
              <w:tab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Alcance, Calidad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Modificación en la Estimación de Tiempo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Cambios en la estimación del tiempo en el Plan de Gestión del Cronograma.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Cronograma, Costes</w:t>
            </w:r>
          </w:p>
        </w:tc>
      </w:tr>
    </w:tbl>
    <w:p w:rsidR="00000000" w:rsidDel="00000000" w:rsidP="00000000" w:rsidRDefault="00000000" w:rsidRPr="00000000" w14:paraId="0000003E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d9d9d9" w:val="clear"/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ROLES</w:t>
      </w:r>
    </w:p>
    <w:tbl>
      <w:tblPr>
        <w:tblStyle w:val="Table6"/>
        <w:tblW w:w="110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0"/>
        <w:gridCol w:w="4012.5"/>
        <w:gridCol w:w="3202.5"/>
        <w:gridCol w:w="2025"/>
        <w:tblGridChange w:id="0">
          <w:tblGrid>
            <w:gridCol w:w="1830"/>
            <w:gridCol w:w="4012.5"/>
            <w:gridCol w:w="3202.5"/>
            <w:gridCol w:w="2025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0">
            <w:pPr>
              <w:shd w:fill="d9d9d9" w:val="clear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1">
            <w:pPr>
              <w:shd w:fill="d9d9d9" w:val="clear"/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2">
            <w:pPr>
              <w:shd w:fill="d9d9d9" w:val="clear"/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CAMBIO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3">
            <w:pPr>
              <w:shd w:fill="d9d9d9" w:val="clear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 DE ACCESO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Patrocinador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Validación de cambios y Propuesta de cambios.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Alcance, Calidad, Cronograma y Costes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dirección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Evaluación de cambios y Aplicación de cambios.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Alcance, Calidad, Cronograma y Costes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desarrollo 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de cambios.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Alcance, Calidad, Cronograma y Costes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</w:tr>
    </w:tbl>
    <w:p w:rsidR="00000000" w:rsidDel="00000000" w:rsidP="00000000" w:rsidRDefault="00000000" w:rsidRPr="00000000" w14:paraId="00000050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d9d9d9" w:val="clear"/>
        <w:spacing w:after="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PROCEDIMIENTO DE ANÁLISIS DE CAMBIOS</w:t>
      </w:r>
    </w:p>
    <w:tbl>
      <w:tblPr>
        <w:tblStyle w:val="Table7"/>
        <w:tblW w:w="111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0"/>
        <w:gridCol w:w="3090"/>
        <w:gridCol w:w="4980"/>
        <w:gridCol w:w="2250"/>
        <w:tblGridChange w:id="0">
          <w:tblGrid>
            <w:gridCol w:w="780"/>
            <w:gridCol w:w="3090"/>
            <w:gridCol w:w="4980"/>
            <w:gridCol w:w="2250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2">
            <w:pPr>
              <w:shd w:fill="d9d9d9" w:val="clear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3">
            <w:pPr>
              <w:shd w:fill="d9d9d9" w:val="clear"/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shd w:fill="d9d9d9" w:val="clear"/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shd w:fill="d9d9d9" w:val="clear"/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(ROL)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Completar solicitud de cambio.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enviará una solicitud del cambio. 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Patrocinador.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Evaluación del cambio.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evaluará el impacto sobre el alcance, los plazos de entrega, los costes y los recursos y se evaluaran los posibles riesgos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Miembro del equipo de dirección (No existen roles internos).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Implementación del cambio.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se ha confirmado que se implementará el cambio, éste pasará como una tarea al equipo de desarrollo y el equipo de dirección modificará los correspondientes plazos, costes, etc.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 y equipo de dirección.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Aprobación.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aprobará que se ha realizado correctamente el cambio.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Patrocinador.</w:t>
            </w:r>
          </w:p>
        </w:tc>
      </w:tr>
    </w:tbl>
    <w:p w:rsidR="00000000" w:rsidDel="00000000" w:rsidP="00000000" w:rsidRDefault="00000000" w:rsidRPr="00000000" w14:paraId="00000066">
      <w:pPr>
        <w:spacing w:after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GESTIÓN DEL CAMBIO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101579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 w:val="1"/>
    <w:rsid w:val="007B5C9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VnNzneoY6rTMPk6niVntueBk0g==">CgMxLjAaHwoBMBIaChgICVIUChJ0YWJsZS45dDlldWQ2dXFmb3A4AHIhMS12Y0FuQVhfM1ZoVnRGYTNDelFVSUhuc1A2b1lOX0NF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Juan M. Cordero</dc:creator>
</cp:coreProperties>
</file>