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Project Proposal</w:t>
      </w:r>
    </w:p>
    <w:p/>
    <w:p>
      <w:r>
        <w:t xml:space="preserve">Calvin Huang</w:t>
      </w:r>
    </w:p>
    <w:p/>
    <w:p>
      <w:r>
        <w:t xml:space="preserve">18 March 2026</w:t>
      </w:r>
    </w:p>
    <w:p/>
    <w:p>
      <w:r>
        <w:t xml:space="preserve">Quote: Q2248 Rev1</w:t>
      </w:r>
    </w:p>
    <w:p/>
    <w:p>
      <w:r>
        <w:t xml:space="preserve">Project: 709 Riversdale Road Camberwell</w:t>
      </w:r>
    </w:p>
    <w:p/>
    <w:p>
      <w:r>
        <w:t xml:space="preserve">Site: 709 Riversdale Road, Camberwell</w:t>
      </w:r>
    </w:p>
    <w:p/>
    <w:p>
      <w:r>
        <w:t xml:space="preserve">Dear Calvin,</w:t>
      </w:r>
    </w:p>
    <w:p/>
    <w:p>
      <w:r>
        <w:t xml:space="preserve">Thank you for giving us the opportunity to submit a proposal for the above-mentioned project.</w:t>
      </w:r>
    </w:p>
    <w:p>
      <w:r>
        <w:t xml:space="preserve">This draft is prepared from the current project materials and is subject to estimator review.</w:t>
      </w:r>
    </w:p>
    <w:p/>
    <w:p>
      <w:pPr>
        <w:pStyle w:val="Heading2"/>
      </w:pPr>
      <w:r>
        <w:t xml:space="preserve">Design and Planning</w:t>
      </w:r>
    </w:p>
    <w:p/>
    <w:p>
      <w:pPr>
        <w:pStyle w:val="ListParagraph"/>
      </w:pPr>
      <w:r>
        <w:t xml:space="preserve">- Analyze project materials provided by client to understand joinery requirements.</w:t>
      </w:r>
    </w:p>
    <w:p>
      <w:pPr>
        <w:pStyle w:val="ListParagraph"/>
      </w:pPr>
      <w:r>
        <w:t xml:space="preserve">- Confirm working areas in accordance with current project files and further discussion.</w:t>
      </w:r>
    </w:p>
    <w:p>
      <w:pPr>
        <w:pStyle w:val="ListParagraph"/>
      </w:pPr>
      <w:r>
        <w:t xml:space="preserve">- Prepare the SOW for estimator pricing. Final pricing is not generated by this demo output.</w:t>
      </w:r>
    </w:p>
    <w:p/>
    <w:p>
      <w:pPr>
        <w:pStyle w:val="Heading2"/>
      </w:pPr>
      <w:r>
        <w:t xml:space="preserve">Documents Provided by Client</w:t>
      </w:r>
    </w:p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File name</w:t>
            </w:r>
          </w:p>
        </w:tc>
        <w:tc>
          <w:tcPr>
            <w:tcW w:w="2400" w:type="dxa"/>
          </w:tcPr>
          <w:p>
            <w:r>
              <w:t xml:space="preserve">Received on</w:t>
            </w:r>
          </w:p>
        </w:tc>
      </w:tr>
      <w:tr>
        <w:tc>
          <w:tcPr>
            <w:tcW w:w="2400" w:type="dxa"/>
          </w:tcPr>
          <w:p>
            <w:r>
              <w:t xml:space="preserve">Joinery Drawing</w:t>
            </w:r>
          </w:p>
        </w:tc>
        <w:tc>
          <w:tcPr>
            <w:tcW w:w="2400" w:type="dxa"/>
          </w:tcPr>
          <w:p>
            <w:r>
              <w:t xml:space="preserve">709 Riversdale Road, Camberwell_JD_客户橱柜图纸.pdf</w:t>
            </w:r>
          </w:p>
        </w:tc>
        <w:tc>
          <w:tcPr>
            <w:tcW w:w="2400" w:type="dxa"/>
          </w:tcPr>
          <w:p>
            <w:r>
              <w:t xml:space="preserve">TBC</w:t>
            </w:r>
          </w:p>
        </w:tc>
      </w:tr>
    </w:tbl>
    <w:p/>
    <w:p>
      <w:pPr>
        <w:pStyle w:val="Heading2"/>
      </w:pPr>
      <w:r>
        <w:t xml:space="preserve">Joinery Working Areas</w:t>
      </w:r>
    </w:p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Room</w:t>
            </w:r>
          </w:p>
        </w:tc>
        <w:tc>
          <w:tcPr>
            <w:tcW w:w="2400" w:type="dxa"/>
          </w:tcPr>
          <w:p>
            <w:r>
              <w:t xml:space="preserve">Confirmed Joinery Scope</w:t>
            </w:r>
          </w:p>
        </w:tc>
        <w:tc>
          <w:tcPr>
            <w:tcW w:w="2400" w:type="dxa"/>
          </w:tcPr>
          <w:p>
            <w:r>
              <w:t xml:space="preserve">Joinery Finish</w:t>
            </w:r>
          </w:p>
        </w:tc>
        <w:tc>
          <w:tcPr>
            <w:tcW w:w="2400" w:type="dxa"/>
          </w:tcPr>
          <w:p>
            <w:r>
              <w:t xml:space="preserve">Drawing Ref</w:t>
            </w:r>
          </w:p>
        </w:tc>
      </w:tr>
      <w:tr>
        <w:tc>
          <w:tcPr>
            <w:tcW w:w="2400" w:type="dxa"/>
          </w:tcPr>
          <w:p>
            <w:r>
              <w:t xml:space="preserve">GF Kitchen</w:t>
            </w:r>
          </w:p>
        </w:tc>
        <w:tc>
          <w:tcPr>
            <w:tcW w:w="2400" w:type="dxa"/>
          </w:tcPr>
          <w:p>
            <w:r>
              <w:t xml:space="preserve">Overhead cabinets, Base cabinets and drawer units</w:t>
            </w:r>
          </w:p>
        </w:tc>
        <w:tc>
          <w:tcPr>
            <w:tcW w:w="2400" w:type="dxa"/>
          </w:tcPr>
          <w:p>
            <w:r>
              <w:t xml:space="preserve">Door/Panel: TBC; Carcass: TBC</w:t>
            </w:r>
          </w:p>
        </w:tc>
        <w:tc>
          <w:tcPr>
            <w:tcW w:w="2400" w:type="dxa"/>
          </w:tcPr>
          <w:p>
            <w:r>
              <w:t xml:space="preserve">JD 04, JD 05, p.4, p.5</w:t>
            </w:r>
          </w:p>
        </w:tc>
      </w:tr>
      <w:tr>
        <w:tc>
          <w:tcPr>
            <w:tcW w:w="2400" w:type="dxa"/>
          </w:tcPr>
          <w:p>
            <w:r>
              <w:t xml:space="preserve">GF Pantry</w:t>
            </w:r>
          </w:p>
        </w:tc>
        <w:tc>
          <w:tcPr>
            <w:tcW w:w="2400" w:type="dxa"/>
          </w:tcPr>
          <w:p>
            <w:r>
              <w:t xml:space="preserve">Open shelving</w:t>
            </w:r>
          </w:p>
        </w:tc>
        <w:tc>
          <w:tcPr>
            <w:tcW w:w="2400" w:type="dxa"/>
          </w:tcPr>
          <w:p>
            <w:r>
              <w:t xml:space="preserve">Open shelf finish: TBC</w:t>
            </w:r>
          </w:p>
        </w:tc>
        <w:tc>
          <w:tcPr>
            <w:tcW w:w="2400" w:type="dxa"/>
          </w:tcPr>
          <w:p>
            <w:r>
              <w:t xml:space="preserve">JD 06, p.6</w:t>
            </w:r>
          </w:p>
        </w:tc>
      </w:tr>
      <w:tr>
        <w:tc>
          <w:tcPr>
            <w:tcW w:w="2400" w:type="dxa"/>
          </w:tcPr>
          <w:p>
            <w:r>
              <w:t xml:space="preserve">Master WIR</w:t>
            </w:r>
          </w:p>
        </w:tc>
        <w:tc>
          <w:tcPr>
            <w:tcW w:w="2400" w:type="dxa"/>
          </w:tcPr>
          <w:p>
            <w:r>
              <w:t xml:space="preserve">Wardrobe carcasses, shelves, hanging rails, and drawers</w:t>
            </w:r>
          </w:p>
        </w:tc>
        <w:tc>
          <w:tcPr>
            <w:tcW w:w="2400" w:type="dxa"/>
          </w:tcPr>
          <w:p>
            <w:r>
              <w:t xml:space="preserve">Door/Panel: TBC; Carcass: TBC</w:t>
            </w:r>
          </w:p>
        </w:tc>
        <w:tc>
          <w:tcPr>
            <w:tcW w:w="2400" w:type="dxa"/>
          </w:tcPr>
          <w:p>
            <w:r>
              <w:t xml:space="preserve">JD 18, JD 19, JD 20, p.18, p.19, p.20</w:t>
            </w:r>
          </w:p>
        </w:tc>
      </w:tr>
    </w:tbl>
    <w:p/>
    <w:p>
      <w:pPr>
        <w:pStyle w:val="Heading2"/>
      </w:pPr>
      <w:r>
        <w:t xml:space="preserve">TBC Items</w:t>
      </w:r>
    </w:p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Room</w:t>
            </w:r>
          </w:p>
        </w:tc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Category</w:t>
            </w:r>
          </w:p>
        </w:tc>
        <w:tc>
          <w:tcPr>
            <w:tcW w:w="2400" w:type="dxa"/>
          </w:tcPr>
          <w:p>
            <w:r>
              <w:t xml:space="preserve">Confirmation Required</w:t>
            </w:r>
          </w:p>
        </w:tc>
      </w:tr>
      <w:tr>
        <w:tc>
          <w:tcPr>
            <w:tcW w:w="2400" w:type="dxa"/>
          </w:tcPr>
          <w:p>
            <w:r>
              <w:t xml:space="preserve">GF Kitchen</w:t>
            </w:r>
          </w:p>
        </w:tc>
        <w:tc>
          <w:tcPr>
            <w:tcW w:w="2400" w:type="dxa"/>
          </w:tcPr>
          <w:p>
            <w:r>
              <w:t xml:space="preserve">Stone benchtop</w:t>
            </w:r>
          </w:p>
        </w:tc>
        <w:tc>
          <w:tcPr>
            <w:tcW w:w="2400" w:type="dxa"/>
          </w:tcPr>
          <w:p>
            <w:r>
              <w:t xml:space="preserve">stone</w:t>
            </w:r>
          </w:p>
        </w:tc>
        <w:tc>
          <w:tcPr>
            <w:tcW w:w="2400" w:type="dxa"/>
          </w:tcPr>
          <w:p>
            <w:r>
              <w:t xml:space="preserve">Stone benchtop responsibility requires estimator confirmation.</w:t>
            </w:r>
          </w:p>
        </w:tc>
      </w:tr>
      <w:tr>
        <w:tc>
          <w:tcPr>
            <w:tcW w:w="2400" w:type="dxa"/>
          </w:tcPr>
          <w:p>
            <w:r>
              <w:t xml:space="preserve">GF Pantry</w:t>
            </w:r>
          </w:p>
        </w:tc>
        <w:tc>
          <w:tcPr>
            <w:tcW w:w="2400" w:type="dxa"/>
          </w:tcPr>
          <w:p>
            <w:r>
              <w:t xml:space="preserve">Pantry door cladding</w:t>
            </w:r>
          </w:p>
        </w:tc>
        <w:tc>
          <w:tcPr>
            <w:tcW w:w="2400" w:type="dxa"/>
          </w:tcPr>
          <w:p>
            <w:r>
              <w:t xml:space="preserve">door</w:t>
            </w:r>
          </w:p>
        </w:tc>
        <w:tc>
          <w:tcPr>
            <w:tcW w:w="2400" w:type="dxa"/>
          </w:tcPr>
          <w:p>
            <w:r>
              <w:t xml:space="preserve">Confirm whether pantry door scope is cladding only or includes door structure and hardware.</w:t>
            </w:r>
          </w:p>
        </w:tc>
      </w:tr>
      <w:tr>
        <w:tc>
          <w:tcPr>
            <w:tcW w:w="2400" w:type="dxa"/>
          </w:tcPr>
          <w:p>
            <w:r>
              <w:t xml:space="preserve">Master WIR</w:t>
            </w:r>
          </w:p>
        </w:tc>
        <w:tc>
          <w:tcPr>
            <w:tcW w:w="2400" w:type="dxa"/>
          </w:tcPr>
          <w:p>
            <w:r>
              <w:t xml:space="preserve">Mirror</w:t>
            </w:r>
          </w:p>
        </w:tc>
        <w:tc>
          <w:tcPr>
            <w:tcW w:w="2400" w:type="dxa"/>
          </w:tcPr>
          <w:p>
            <w:r>
              <w:t xml:space="preserve">mirror</w:t>
            </w:r>
          </w:p>
        </w:tc>
        <w:tc>
          <w:tcPr>
            <w:tcW w:w="2400" w:type="dxa"/>
          </w:tcPr>
          <w:p>
            <w:r>
              <w:t xml:space="preserve">Mirror supply and installation responsibility requires confirmation.</w:t>
            </w:r>
          </w:p>
        </w:tc>
      </w:tr>
    </w:tbl>
    <w:p/>
    <w:p>
      <w:pPr>
        <w:pStyle w:val="Heading2"/>
      </w:pPr>
      <w:r>
        <w:t xml:space="preserve">Joinery Finish Schedule</w:t>
      </w:r>
    </w:p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Item / Abbr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Status</w:t>
            </w:r>
          </w:p>
        </w:tc>
      </w:tr>
      <w:tr>
        <w:tc>
          <w:tcPr>
            <w:tcW w:w="2400" w:type="dxa"/>
          </w:tcPr>
          <w:p>
            <w:r>
              <w:t xml:space="preserve">TBC</w:t>
            </w:r>
          </w:p>
        </w:tc>
        <w:tc>
          <w:tcPr>
            <w:tcW w:w="2400" w:type="dxa"/>
          </w:tcPr>
          <w:p>
            <w:r>
              <w:t xml:space="preserve">Door and panel finish</w:t>
            </w:r>
          </w:p>
        </w:tc>
        <w:tc>
          <w:tcPr>
            <w:tcW w:w="2400" w:type="dxa"/>
          </w:tcPr>
          <w:p>
            <w:r>
              <w:t xml:space="preserve">All included rooms</w:t>
            </w:r>
          </w:p>
        </w:tc>
        <w:tc>
          <w:tcPr>
            <w:tcW w:w="2400" w:type="dxa"/>
          </w:tcPr>
          <w:p>
            <w:r>
              <w:t xml:space="preserve">TBC</w:t>
            </w:r>
          </w:p>
        </w:tc>
      </w:tr>
      <w:tr>
        <w:tc>
          <w:tcPr>
            <w:tcW w:w="2400" w:type="dxa"/>
          </w:tcPr>
          <w:p>
            <w:r>
              <w:t xml:space="preserve">TBC</w:t>
            </w:r>
          </w:p>
        </w:tc>
        <w:tc>
          <w:tcPr>
            <w:tcW w:w="2400" w:type="dxa"/>
          </w:tcPr>
          <w:p>
            <w:r>
              <w:t xml:space="preserve">Carcass material and color</w:t>
            </w:r>
          </w:p>
        </w:tc>
        <w:tc>
          <w:tcPr>
            <w:tcW w:w="2400" w:type="dxa"/>
          </w:tcPr>
          <w:p>
            <w:r>
              <w:t xml:space="preserve">All included rooms</w:t>
            </w:r>
          </w:p>
        </w:tc>
        <w:tc>
          <w:tcPr>
            <w:tcW w:w="2400" w:type="dxa"/>
          </w:tcPr>
          <w:p>
            <w:r>
              <w:t xml:space="preserve">TBC</w:t>
            </w:r>
          </w:p>
        </w:tc>
      </w:tr>
      <w:tr>
        <w:tc>
          <w:tcPr>
            <w:tcW w:w="2400" w:type="dxa"/>
          </w:tcPr>
          <w:p>
            <w:r>
              <w:t xml:space="preserve">TBC</w:t>
            </w:r>
          </w:p>
        </w:tc>
        <w:tc>
          <w:tcPr>
            <w:tcW w:w="2400" w:type="dxa"/>
          </w:tcPr>
          <w:p>
            <w:r>
              <w:t xml:space="preserve">Door and drawer hardware</w:t>
            </w:r>
          </w:p>
        </w:tc>
        <w:tc>
          <w:tcPr>
            <w:tcW w:w="2400" w:type="dxa"/>
          </w:tcPr>
          <w:p>
            <w:r>
              <w:t xml:space="preserve">All included rooms</w:t>
            </w:r>
          </w:p>
        </w:tc>
        <w:tc>
          <w:tcPr>
            <w:tcW w:w="2400" w:type="dxa"/>
          </w:tcPr>
          <w:p>
            <w:r>
              <w:t xml:space="preserve">TBC</w:t>
            </w:r>
          </w:p>
        </w:tc>
      </w:tr>
    </w:tbl>
    <w:p/>
    <w:p>
      <w:pPr>
        <w:pStyle w:val="Heading2"/>
      </w:pPr>
      <w:r>
        <w:t xml:space="preserve">Shop Drawings and Site Remeasure</w:t>
      </w:r>
    </w:p>
    <w:p/>
    <w:p>
      <w:pPr>
        <w:pStyle w:val="ListParagraph"/>
      </w:pPr>
      <w:r>
        <w:t xml:space="preserve">- Create shop drawings in accordance with joinery items assigned to Kitchman.</w:t>
      </w:r>
    </w:p>
    <w:p>
      <w:pPr>
        <w:pStyle w:val="ListParagraph"/>
      </w:pPr>
      <w:r>
        <w:t xml:space="preserve">- Remeasure the site prior to fabrication to confirm dimensions and site conditions.</w:t>
      </w:r>
    </w:p>
    <w:p>
      <w:pPr>
        <w:pStyle w:val="ListParagraph"/>
      </w:pPr>
      <w:r>
        <w:t xml:space="preserve">- Client must approve and sign off shop drawings before fabrication commences.</w:t>
      </w:r>
    </w:p>
    <w:p/>
    <w:p>
      <w:pPr>
        <w:pStyle w:val="Heading2"/>
      </w:pPr>
      <w:r>
        <w:t xml:space="preserve">Material Preparation and Production</w:t>
      </w:r>
    </w:p>
    <w:p/>
    <w:p>
      <w:pPr>
        <w:pStyle w:val="ListParagraph"/>
      </w:pPr>
      <w:r>
        <w:t xml:space="preserve">- Create manufacturing files and purchase materials according to approved shop drawings.</w:t>
      </w:r>
    </w:p>
    <w:p>
      <w:pPr>
        <w:pStyle w:val="ListParagraph"/>
      </w:pPr>
      <w:r>
        <w:t xml:space="preserve">- Cut, edge, finish, and assemble joinery parts according to the approved finish schedule.</w:t>
      </w:r>
    </w:p>
    <w:p/>
    <w:p>
      <w:pPr>
        <w:pStyle w:val="Heading2"/>
      </w:pPr>
      <w:r>
        <w:t xml:space="preserve">Joinery Delivery</w:t>
      </w:r>
    </w:p>
    <w:p/>
    <w:p>
      <w:pPr>
        <w:pStyle w:val="ListParagraph"/>
      </w:pPr>
      <w:r>
        <w:t xml:space="preserve">- Deliver cabinets, doors, panels, and other joinery goods to site.</w:t>
      </w:r>
    </w:p>
    <w:p>
      <w:pPr>
        <w:pStyle w:val="ListParagraph"/>
      </w:pPr>
      <w:r>
        <w:t xml:space="preserve">- Client must provide clean and safe access for delivery.</w:t>
      </w:r>
    </w:p>
    <w:p>
      <w:pPr>
        <w:pStyle w:val="ListParagraph"/>
      </w:pPr>
      <w:r>
        <w:t xml:space="preserve">- Client must provide clear storage space in each room where joinery is to be installed.</w:t>
      </w:r>
    </w:p>
    <w:p/>
    <w:p>
      <w:pPr>
        <w:pStyle w:val="Heading2"/>
      </w:pPr>
      <w:r>
        <w:t xml:space="preserve">Joinery Installation</w:t>
      </w:r>
    </w:p>
    <w:p/>
    <w:p>
      <w:pPr>
        <w:pStyle w:val="ListParagraph"/>
      </w:pPr>
      <w:r>
        <w:t xml:space="preserve">- Install cabinets, fixtures, panels, doors, drawers, shelves, and hardware as per approved shop drawings.</w:t>
      </w:r>
    </w:p>
    <w:p>
      <w:pPr>
        <w:pStyle w:val="ListParagraph"/>
      </w:pPr>
      <w:r>
        <w:t xml:space="preserve">- If LED wiring runs through cabinets, wiring responsibility must be confirmed before installation.</w:t>
      </w:r>
    </w:p>
    <w:p/>
    <w:p>
      <w:pPr>
        <w:pStyle w:val="Heading2"/>
      </w:pPr>
      <w:r>
        <w:t xml:space="preserve">Pricing</w:t>
      </w:r>
    </w:p>
    <w:p/>
    <w:p>
      <w:r>
        <w:t xml:space="preserve">Estimator to complete.</w:t>
      </w:r>
    </w:p>
    <w:p/>
    <w:p>
      <w:r>
        <w:t xml:space="preserve">Pricing is excluded from this demo output and must be completed by the estimator.</w:t>
      </w:r>
    </w:p>
    <w:p/>
    <w:p>
      <w:pPr>
        <w:pStyle w:val="Heading2"/>
      </w:pPr>
      <w:r>
        <w:t xml:space="preserve">Exclusions</w:t>
      </w:r>
    </w:p>
    <w:p/>
    <w:p>
      <w:pPr>
        <w:pStyle w:val="ListParagraph"/>
      </w:pPr>
      <w:r>
        <w:t xml:space="preserve">- Final pricing and quote totals</w:t>
      </w:r>
    </w:p>
    <w:p>
      <w:pPr>
        <w:pStyle w:val="ListParagraph"/>
      </w:pPr>
      <w:r>
        <w:t xml:space="preserve">- Electrical, plumbing, appliance supply, and building works unless separately confirmed</w:t>
      </w:r>
    </w:p>
    <w:p>
      <w:pPr>
        <w:pStyle w:val="ListParagraph"/>
      </w:pPr>
      <w:r>
        <w:t xml:space="preserve">- Door structures and operating hardware for cladding-only doors unless confirmed</w:t>
      </w:r>
    </w:p>
    <w:p/>
    <w:p>
      <w:pPr>
        <w:pStyle w:val="Heading2"/>
      </w:pPr>
      <w:r>
        <w:t xml:space="preserve">Lead Time</w:t>
      </w:r>
    </w:p>
    <w:p/>
    <w:p>
      <w:r>
        <w:t xml:space="preserve">Lead time is TBC and must be confirmed by Kitchman after scope, samples, and shop drawings are approved.</w:t>
      </w:r>
    </w:p>
    <w:p/>
    <w:p>
      <w:pPr>
        <w:pStyle w:val="Heading2"/>
      </w:pPr>
      <w:r>
        <w:t xml:space="preserve">Payment Terms</w:t>
      </w:r>
    </w:p>
    <w:p/>
    <w:p>
      <w:r>
        <w:t xml:space="preserve">Payment terms are TBC and must be completed by Kitchman / estimator.</w:t>
      </w:r>
    </w:p>
    <w:p/>
    <w:p>
      <w:pPr>
        <w:pStyle w:val="Heading2"/>
      </w:pPr>
      <w:r>
        <w:t xml:space="preserve">Items Requiring Confirmation</w:t>
      </w:r>
    </w:p>
    <w:p/>
    <w:p>
      <w:pPr>
        <w:pStyle w:val="ListParagraph"/>
      </w:pPr>
      <w:r>
        <w:t xml:space="preserve">1. Confirm door, panel, and carcass finishes. — Applies to: All included rooms — Reason: Current project finish schedule was not supplied.</w:t>
      </w:r>
    </w:p>
    <w:p>
      <w:pPr>
        <w:pStyle w:val="ListParagraph"/>
      </w:pPr>
      <w:r>
        <w:t xml:space="preserve">2. Confirm whether stone benchtops are included or excluded. — Applies to: GF Kitchen — Reason: Stone responsibility affects estimator review.</w:t>
      </w:r>
    </w:p>
    <w:p>
      <w:pPr>
        <w:pStyle w:val="ListParagraph"/>
      </w:pPr>
      <w:r>
        <w:t xml:space="preserve">3. Confirm whether pantry door scope is cladding only or includes full door structure and hardware. — Applies to: GF Pantry — Reason: Door responsibility is not confirmed from current project input.</w:t>
      </w:r>
    </w:p>
    <w:p>
      <w:pPr>
        <w:pStyle w:val="ListParagraph"/>
      </w:pPr>
      <w:r>
        <w:t xml:space="preserve">4. Confirm mirror supply and installation responsibility. — Applies to: Master WIR — Reason: Mirror is visible but supplier responsibility is not confirmed from current project input.</w:t>
      </w:r>
    </w:p>
    <w:p/>
    <w:p>
      <w:r>
        <w:t xml:space="preserve">If you would like to discuss this matter further, please contact Kitchman.</w:t>
      </w:r>
    </w:p>
    <w:p/>
    <w:p>
      <w:r>
        <w:t xml:space="preserve">Kindest Regards,</w:t>
      </w:r>
    </w:p>
    <w:p/>
    <w:p>
      <w:r>
        <w:t xml:space="preserve">Kitchman</w:t>
      </w:r>
    </w:p>
    <w:sectPr>
      <w:headerReference w:type="default" r:id="rIdHeader"/>
      <w:footerReference w:type="default" r:id="rIdFooter"/>
      <w:pgSz w:w="11906" w:h="16838"/>
      <w:pgMar w:top="180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Arial" w:hAnsi="Arial"/>
        <w:color w:val="FF5800"/>
        <w:sz w:val="18"/>
      </w:rPr>
    </w:pPr>
    <w:r>
      <w:rPr>
        <w:rFonts w:ascii="Arial" w:hAnsi="Arial"/>
        <w:color w:val="FF5800"/>
        <w:sz w:val="18"/>
      </w:rPr>
      <w:t xml:space="preserve">Kitchman Pty Ltd    A 75 Indian Drive, Keysborough VIC 3173    P +61 3 9768 7218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4572000" cy="1325000"/>
          <wp:docPr id="1" name="Kitchman logo"/>
          <a:graphic>
            <a:graphicData uri="http://schemas.openxmlformats.org/drawingml/2006/picture">
              <pic:pic>
                <pic:nvPicPr>
                  <pic:cNvPr id="0" name="Kitchman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4572000" cy="132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8" w:space="1" w:color="000000"/>
      </w:pBdr>
    </w:pP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3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kitchman-logo.jpeg"/></Relationships>
</file>