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8" w:space="6" w:color="8A1556"/>
        </w:pBdr>
      </w:pPr>
      <w:r>
        <w:rPr>
          <w:rFonts w:ascii="Microsoft YaHei" w:hAnsi="Microsoft YaHei" w:eastAsia="Microsoft YaHei"/>
          <w:b/>
          <w:color w:val="8A1556"/>
          <w:sz w:val="40"/>
        </w:rPr>
        <w:t>T-STAR 泰伦仕 候选人推荐报告双语模板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374151"/>
          <w:sz w:val="21"/>
        </w:rPr>
        <w:t>Candidate Recommendation Report Template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</w:tblGrid>
      <w:tr>
        <w:tc>
          <w:tcPr>
            <w:tcW w:type="dxa" w:w="9072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11827"/>
                <w:sz w:val="20"/>
              </w:rPr>
              <w:t>T-STAR 官方标准推荐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6236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tar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623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专注高端人才寻访与专业招聘咨询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1. 封面与使用说明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36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8A1556"/>
                <w:sz w:val="24"/>
              </w:rPr>
              <w:t>中文说明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模板定位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本模板用于 T-STAR 泰伦仕候选人推荐报告交付，采用“主报告 + 原始简历附录 + 解析置信度/人工复核规则”的结构。主报告聚焦客户决策所需的核心信息，附录保留原始简历证据。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使用原则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顾问应优先填写高置信度字段，并基于面试、JD 和原始简历证据完善推荐理由。对低置信度内容应明确标记为待复核，避免过度改写原始材料。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交付要求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导出前请完成占位符检查、候选人信息核对、客户公司/目标岗位确认，并确保附录或原始文件附件已随报告一并交付。</w:t>
            </w:r>
          </w:p>
        </w:tc>
        <w:tc>
          <w:tcPr>
            <w:tcW w:type="dxa" w:w="4536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8A1556"/>
                <w:sz w:val="24"/>
              </w:rPr>
              <w:t>English Notes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Template Positioning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This template supports T-STAR candidate recommendation delivery through a main report, an original resume appendix, and parsing confidence / manual review rules. The main report highlights decision-ready evidence while the appendix preserves source material.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Usage Principles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Consultants should complete high-confidence fields first and refine recommendation rationale with interview notes, JD requirements, and resume evidence. Low-confidence content should be clearly marked for review instead of over-rewritten.</w:t>
            </w:r>
          </w:p>
          <w:p>
            <w:pPr>
              <w:spacing w:before="100" w:after="2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Delivery Checklist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Before release, check all placeholders, validate candidate details, confirm client company and target role, and ensure the appendix or original source attachment is included with the report.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7257"/>
      </w:tblGrid>
      <w:tr>
        <w:tc>
          <w:tcPr>
            <w:tcW w:type="dxa" w:w="4536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3349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tar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334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泰伦仕</w:t>
            </w:r>
          </w:p>
        </w:tc>
        <w:tc>
          <w:tcPr>
            <w:tcW w:type="dxa" w:w="4536"/>
          </w:tcPr>
          <w:p>
            <w:pPr>
              <w:spacing w:before="0" w:after="100"/>
            </w:pPr>
            <w:r/>
            <w:r>
              <w:rPr>
                <w:rFonts w:ascii="Microsoft YaHei" w:hAnsi="Microsoft YaHei" w:eastAsia="Microsoft YaHei"/>
                <w:b/>
                <w:color w:val="111111"/>
                <w:sz w:val="36"/>
              </w:rPr>
              <w:t>Candidate Referral Report / 候选人推荐报告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15"/>
              <w:gridCol w:w="3628"/>
            </w:tblGrid>
            <w:tr>
              <w:tc>
                <w:tcPr>
                  <w:tcW w:type="dxa" w:w="2268"/>
                </w:tcPr>
                <w:p>
                  <w:pPr>
                    <w:spacing w:after="40"/>
                  </w:pPr>
                  <w:r/>
                  <w:r>
                    <w:rPr>
                      <w:rFonts w:ascii="Microsoft YaHei" w:hAnsi="Microsoft YaHei" w:eastAsia="Microsoft YaHei"/>
                      <w:b/>
                      <w:color w:val="8A1556"/>
                      <w:sz w:val="18"/>
                    </w:rPr>
                    <w:t xml:space="preserve">Candidate: </w:t>
                  </w:r>
                  <w:r>
                    <w:rPr>
                      <w:rFonts w:ascii="Microsoft YaHei" w:hAnsi="Microsoft YaHei" w:eastAsia="Microsoft YaHei"/>
                      <w:b w:val="0"/>
                      <w:color w:val="374151"/>
                      <w:sz w:val="18"/>
                    </w:rPr>
                    <w:t>Demo Candidate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after="40"/>
                  </w:pPr>
                  <w:r/>
                  <w:r>
                    <w:rPr>
                      <w:rFonts w:ascii="Microsoft YaHei" w:hAnsi="Microsoft YaHei" w:eastAsia="Microsoft YaHei"/>
                      <w:b/>
                      <w:color w:val="8A1556"/>
                      <w:sz w:val="18"/>
                    </w:rPr>
                    <w:t xml:space="preserve">Target Role: </w:t>
                  </w:r>
                  <w:r>
                    <w:rPr>
                      <w:rFonts w:ascii="Microsoft YaHei" w:hAnsi="Microsoft YaHei" w:eastAsia="Microsoft YaHei"/>
                      <w:b w:val="0"/>
                      <w:color w:val="374151"/>
                      <w:sz w:val="18"/>
                    </w:rPr>
                    <w:t>Medical Director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40"/>
                  </w:pPr>
                  <w:r/>
                  <w:r>
                    <w:rPr>
                      <w:rFonts w:ascii="Microsoft YaHei" w:hAnsi="Microsoft YaHei" w:eastAsia="Microsoft YaHei"/>
                      <w:b/>
                      <w:color w:val="8A1556"/>
                      <w:sz w:val="18"/>
                    </w:rPr>
                    <w:t xml:space="preserve">Client: </w:t>
                  </w:r>
                  <w:r>
                    <w:rPr>
                      <w:rFonts w:ascii="Microsoft YaHei" w:hAnsi="Microsoft YaHei" w:eastAsia="Microsoft YaHei"/>
                      <w:b w:val="0"/>
                      <w:color w:val="374151"/>
                      <w:sz w:val="18"/>
                    </w:rPr>
                    <w:t>Demo Client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after="40"/>
                  </w:pPr>
                  <w:r/>
                  <w:r>
                    <w:rPr>
                      <w:rFonts w:ascii="Microsoft YaHei" w:hAnsi="Microsoft YaHei" w:eastAsia="Microsoft YaHei"/>
                      <w:b/>
                      <w:color w:val="8A1556"/>
                      <w:sz w:val="18"/>
                    </w:rPr>
                    <w:t xml:space="preserve">Current: </w:t>
                  </w:r>
                  <w:r>
                    <w:rPr>
                      <w:rFonts w:ascii="Microsoft YaHei" w:hAnsi="Microsoft YaHei" w:eastAsia="Microsoft YaHei"/>
                      <w:b w:val="0"/>
                      <w:color w:val="374151"/>
                      <w:sz w:val="18"/>
                    </w:rPr>
                    <w:t>-</w:t>
                  </w:r>
                </w:p>
              </w:tc>
            </w:tr>
          </w:tbl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60"/>
        </w:trPr>
        <w:tc>
          <w:tcPr>
            <w:tcW w:type="dxa" w:w="9072"/>
            <w:shd w:fill="8A1556"/>
          </w:tcPr>
          <w:p>
            <w:r/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Profile Summary / 候选人概要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Motivation / 求职动机</w:t>
            </w:r>
          </w:p>
        </w:tc>
        <w:tc>
          <w:tcPr>
            <w:tcW w:type="dxa" w:w="822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EN: Motivation still needs consultant validation through interview notes. CN: 候选人动机目前需要顾问通过沟通记录进一步补充，例如换岗原因、目标平台偏好和长期职业诉求。</w:t>
            </w:r>
          </w:p>
        </w:tc>
      </w:tr>
      <w:tr>
        <w:tc>
          <w:tcPr>
            <w:tcW w:type="dxa" w:w="1417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Role Fit / 岗位匹配</w:t>
            </w:r>
          </w:p>
        </w:tc>
        <w:tc>
          <w:tcPr>
            <w:tcW w:type="dxa" w:w="822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EN: Initial role fit for Medical Director is supported when the resume evidence aligns with the JD priorities above; final recommendation should depend on consultant validation and client-specific must-haves. CN: 对 Medical Director 的岗位匹配需要结合简历中的项目/业绩证据与 JD 要求判断，尤其是医学策略、跨部门协作、业务影响和客户硬性条件。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Consultant Assessment / 顾问评估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Strengths / 推荐亮点</w:t>
            </w:r>
          </w:p>
        </w:tc>
        <w:tc>
          <w:tcPr>
            <w:tcW w:type="dxa" w:w="822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EN: Demo Candidate shows initial relevance for Medical Director based on resume evidence: 保留率在65%以上。; 阿斯利康医药（杭州）有限公司; 个人信息. The comparison point from the JD is: 负责医学策略、区域团队管理与核心医院准入。. CN: 基于简历证据，该候选人与目标岗位存在初步匹配；需要重点对照 JD 中的职责、业务场景和客户要求进行复核。</w:t>
            </w:r>
          </w:p>
        </w:tc>
      </w:tr>
      <w:tr>
        <w:tc>
          <w:tcPr>
            <w:tcW w:type="dxa" w:w="1417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Risks / Questions / 风险与待确认</w:t>
            </w:r>
          </w:p>
        </w:tc>
        <w:tc>
          <w:tcPr>
            <w:tcW w:type="dxa" w:w="822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EN: Please verify whether the achievements are directly transferable to the client context, and confirm motivation, compensation expectations, availability, reporting line preference, and any non-compete constraints. CN: 建议顾问继续确认业绩真实性、与客户岗位的可迁移性、候选人动机、薪酬期望、到岗时间、汇报线偏好及竞业限制。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Resume Evidence Summary / 简历证据摘要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保留率在65%以上。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阿斯利康医药（杭州）有限公司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个人信息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姓名：Demo Candidate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工作经历</w:t>
      </w:r>
    </w:p>
    <w:p>
      <w:pPr>
        <w:spacing w:after="60"/>
        <w:ind w:left="312" w:hanging="198"/>
      </w:pPr>
      <w:r>
        <w:rPr>
          <w:rFonts w:ascii="Microsoft YaHei" w:hAnsi="Microsoft YaHei" w:eastAsia="Microsoft YaHei"/>
          <w:b/>
          <w:color w:val="8A1556"/>
          <w:sz w:val="18"/>
        </w:rPr>
        <w:t xml:space="preserve">• </w:t>
      </w:r>
      <w:r>
        <w:rPr>
          <w:rFonts w:ascii="Microsoft YaHei" w:hAnsi="Microsoft YaHei" w:eastAsia="Microsoft YaHei"/>
          <w:b w:val="0"/>
          <w:color w:val="374151"/>
          <w:sz w:val="18"/>
        </w:rPr>
        <w:t>2020.06 - 至今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Parsed Resume Sections / 简历解析结构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8A1556"/>
          <w:sz w:val="20"/>
        </w:rPr>
        <w:t>Personal Information / 个人信息</w:t>
      </w:r>
    </w:p>
    <w:p>
      <w:pPr>
        <w:spacing w:after="40"/>
        <w:ind w:left="198"/>
      </w:pPr>
      <w:r>
        <w:rPr>
          <w:rFonts w:ascii="Microsoft YaHei" w:hAnsi="Microsoft YaHei" w:eastAsia="Microsoft YaHei"/>
          <w:b w:val="0"/>
          <w:color w:val="374151"/>
          <w:sz w:val="18"/>
        </w:rPr>
        <w:t>姓名：Demo Candidate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8A1556"/>
          <w:sz w:val="20"/>
        </w:rPr>
        <w:t>Work Experience / 工作经历</w:t>
      </w:r>
    </w:p>
    <w:p>
      <w:pPr>
        <w:spacing w:after="40"/>
        <w:ind w:left="198"/>
      </w:pPr>
      <w:r>
        <w:rPr>
          <w:rFonts w:ascii="Microsoft YaHei" w:hAnsi="Microsoft YaHei" w:eastAsia="Microsoft YaHei"/>
          <w:b w:val="0"/>
          <w:color w:val="374151"/>
          <w:sz w:val="18"/>
        </w:rPr>
        <w:t>2020.06 - 至今</w:t>
      </w:r>
    </w:p>
    <w:p>
      <w:pPr>
        <w:spacing w:after="40"/>
        <w:ind w:left="198"/>
      </w:pPr>
      <w:r>
        <w:rPr>
          <w:rFonts w:ascii="Microsoft YaHei" w:hAnsi="Microsoft YaHei" w:eastAsia="Microsoft YaHei"/>
          <w:b w:val="0"/>
          <w:color w:val="374151"/>
          <w:sz w:val="18"/>
        </w:rPr>
        <w:t>阿斯利康医药（杭州）有限公司</w:t>
      </w:r>
    </w:p>
    <w:p>
      <w:pPr>
        <w:spacing w:after="40"/>
        <w:ind w:left="198"/>
      </w:pPr>
      <w:r>
        <w:rPr>
          <w:rFonts w:ascii="Microsoft YaHei" w:hAnsi="Microsoft YaHei" w:eastAsia="Microsoft YaHei"/>
          <w:b w:val="0"/>
          <w:color w:val="374151"/>
          <w:sz w:val="18"/>
        </w:rPr>
        <w:t>保留率在65%以上。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b w:val="0"/>
          <w:color w:val="374151"/>
          <w:sz w:val="18"/>
        </w:rPr>
        <w:t>FULL_ORIGINAL_RESUME_TAIL_MARKER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Role Requirement Notes / JD 要求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2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9"/>
              </w:rPr>
              <w:t>负责医学策略、区域团队管理与核心医院准入。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Original Resume Appendix / 原始简历附录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个人信息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姓名：Demo Candidate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工作经历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2020.06 - 至今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阿斯利康医药（杭州）有限公司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保留率在65%以上。</w:t>
      </w:r>
    </w:p>
    <w:p>
      <w:pPr>
        <w:spacing w:after="40" w:line="260" w:lineRule="exact"/>
      </w:pPr>
      <w:r>
        <w:rPr>
          <w:rFonts w:ascii="Microsoft YaHei" w:hAnsi="Microsoft YaHei" w:eastAsia="Microsoft YaHei"/>
          <w:b w:val="0"/>
          <w:color w:val="111827"/>
          <w:sz w:val="17"/>
        </w:rPr>
        <w:t>FULL_ORIGINAL_RESUME_TAIL_MARKER</w:t>
      </w:r>
    </w:p>
    <w:p>
      <w:r>
        <w:br w:type="page"/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8A1556"/>
          <w:sz w:val="24"/>
        </w:rPr>
        <w:t>Parsing Confidence &amp; Manual Review Rules / 解析置信度与人工复核规则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c>
          <w:tcPr>
            <w:tcW w:type="dxa" w:w="2948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8A1556"/>
                <w:sz w:val="18"/>
              </w:rPr>
              <w:t>High Confidence / 高置信</w:t>
            </w:r>
          </w:p>
        </w:tc>
        <w:tc>
          <w:tcPr>
            <w:tcW w:type="dxa" w:w="669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Names, contact details, education, company names, title names, and explicit date ranges may be extracted automatically with consultant spot-check.</w:t>
            </w:r>
          </w:p>
        </w:tc>
      </w:tr>
      <w:tr>
        <w:tc>
          <w:tcPr>
            <w:tcW w:type="dxa" w:w="2948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8A1556"/>
                <w:sz w:val="18"/>
              </w:rPr>
              <w:t>Medium Confidence / 中置信</w:t>
            </w:r>
          </w:p>
        </w:tc>
        <w:tc>
          <w:tcPr>
            <w:tcW w:type="dxa" w:w="669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Skills, certificates, reporting lines, language level, and project periods require consultant validation against interview notes and source materials.</w:t>
            </w:r>
          </w:p>
        </w:tc>
      </w:tr>
      <w:tr>
        <w:tc>
          <w:tcPr>
            <w:tcW w:type="dxa" w:w="2948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8A1556"/>
                <w:sz w:val="18"/>
              </w:rPr>
              <w:t>Low Confidence / 低置信</w:t>
            </w:r>
          </w:p>
        </w:tc>
        <w:tc>
          <w:tcPr>
            <w:tcW w:type="dxa" w:w="6690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Achievements, role motivation, compensation, departure reason, and nuanced leadership impact must be reviewed or rewritten by consultants before client submission.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6B7280"/>
        <w:sz w:val="16"/>
      </w:rPr>
      <w:t>附录占位提示：此处插入原始简历全文或原始文件附件。 | Appendix Placeholder: Insert original resume content or attached source file here.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