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0C9A49" w14:textId="77777777" w:rsidR="00841E5F" w:rsidRDefault="00000000">
      <w:pPr>
        <w:jc w:val="center"/>
      </w:pPr>
      <w:r>
        <w:rPr>
          <w:rFonts w:ascii="Times New Roman" w:hAnsi="Times New Roman"/>
          <w:b/>
          <w:sz w:val="28"/>
        </w:rPr>
        <w:t>CAMF: Conflict-Aware Multi-Stream Fusion for Speech Emotion Recognition</w:t>
      </w:r>
      <w:r>
        <w:rPr>
          <w:rFonts w:ascii="Times New Roman" w:hAnsi="Times New Roman"/>
          <w:b/>
          <w:sz w:val="28"/>
        </w:rPr>
        <w:br/>
        <w:t>with Waveform, Spectrogram Image, and Prosody Prompting</w:t>
      </w:r>
    </w:p>
    <w:p w14:paraId="2687C534" w14:textId="77777777" w:rsidR="00841E5F" w:rsidRPr="00857D7C" w:rsidRDefault="00000000">
      <w:pPr>
        <w:spacing w:after="40"/>
        <w:jc w:val="center"/>
        <w:rPr>
          <w:lang w:val="es-ES"/>
        </w:rPr>
      </w:pPr>
      <w:r w:rsidRPr="00857D7C">
        <w:rPr>
          <w:rFonts w:ascii="Times New Roman" w:hAnsi="Times New Roman"/>
          <w:sz w:val="20"/>
          <w:lang w:val="es-ES"/>
        </w:rPr>
        <w:t>Jorge Jorrin-Coz</w:t>
      </w:r>
      <w:r w:rsidRPr="00857D7C">
        <w:rPr>
          <w:rFonts w:ascii="Times New Roman" w:hAnsi="Times New Roman"/>
          <w:sz w:val="16"/>
          <w:lang w:val="es-ES"/>
        </w:rPr>
        <w:t>¹</w:t>
      </w:r>
      <w:r w:rsidRPr="00857D7C">
        <w:rPr>
          <w:rFonts w:ascii="Times New Roman" w:hAnsi="Times New Roman"/>
          <w:sz w:val="20"/>
          <w:lang w:val="es-ES"/>
        </w:rPr>
        <w:t>, Mariko Nakano-Miyatake</w:t>
      </w:r>
      <w:r w:rsidRPr="00857D7C">
        <w:rPr>
          <w:rFonts w:ascii="Times New Roman" w:hAnsi="Times New Roman"/>
          <w:sz w:val="16"/>
          <w:lang w:val="es-ES"/>
        </w:rPr>
        <w:t>¹</w:t>
      </w:r>
      <w:r w:rsidRPr="00857D7C">
        <w:rPr>
          <w:rFonts w:ascii="Times New Roman" w:hAnsi="Times New Roman"/>
          <w:sz w:val="20"/>
          <w:lang w:val="es-ES"/>
        </w:rPr>
        <w:t>, Hector Perez-Meana</w:t>
      </w:r>
      <w:r w:rsidRPr="00857D7C">
        <w:rPr>
          <w:rFonts w:ascii="Times New Roman" w:hAnsi="Times New Roman"/>
          <w:sz w:val="16"/>
          <w:lang w:val="es-ES"/>
        </w:rPr>
        <w:t>¹(✉)</w:t>
      </w:r>
    </w:p>
    <w:p w14:paraId="41A517D5" w14:textId="77777777" w:rsidR="00841E5F" w:rsidRPr="00857D7C" w:rsidRDefault="00000000">
      <w:pPr>
        <w:spacing w:after="40"/>
        <w:jc w:val="center"/>
        <w:rPr>
          <w:lang w:val="es-ES"/>
        </w:rPr>
      </w:pPr>
      <w:r w:rsidRPr="00857D7C">
        <w:rPr>
          <w:rFonts w:ascii="Times New Roman" w:hAnsi="Times New Roman"/>
          <w:sz w:val="18"/>
          <w:lang w:val="es-ES"/>
        </w:rPr>
        <w:t>¹ ESIME Culhuacan, Instituto Politécnico Nacional, Av. Santa Ana 1000, 04440 CDMX, Mexico</w:t>
      </w:r>
    </w:p>
    <w:p w14:paraId="75902C34" w14:textId="77777777" w:rsidR="00841E5F" w:rsidRPr="00857D7C" w:rsidRDefault="00000000">
      <w:pPr>
        <w:jc w:val="center"/>
        <w:rPr>
          <w:lang w:val="es-ES"/>
        </w:rPr>
      </w:pPr>
      <w:r w:rsidRPr="00857D7C">
        <w:rPr>
          <w:rFonts w:ascii="Times New Roman" w:hAnsi="Times New Roman"/>
          <w:i/>
          <w:sz w:val="18"/>
          <w:lang w:val="es-ES"/>
        </w:rPr>
        <w:t>{jljorrincoz, mnakano, hmperezm}@ipn.mx (✉ corresponding author)</w:t>
      </w:r>
    </w:p>
    <w:p w14:paraId="36FCC153" w14:textId="77777777" w:rsidR="00841E5F" w:rsidRDefault="00000000">
      <w:pPr>
        <w:spacing w:after="80"/>
        <w:ind w:left="283" w:right="283"/>
        <w:jc w:val="both"/>
      </w:pPr>
      <w:r>
        <w:rPr>
          <w:rFonts w:ascii="Times New Roman" w:hAnsi="Times New Roman"/>
          <w:b/>
          <w:sz w:val="18"/>
        </w:rPr>
        <w:t xml:space="preserve">Abstract. </w:t>
      </w:r>
      <w:r>
        <w:rPr>
          <w:rFonts w:ascii="Times New Roman" w:hAnsi="Times New Roman"/>
          <w:sz w:val="18"/>
        </w:rPr>
        <w:t>Speech emotion recognition (SER) benefits from combining acoustic and lexical cues, but multi-stream pipelines are vulnerable to inter-stream conflicts where individual streams disagree on the predicted emotion. We present CAMF, a Conflict-Aware Multi-Stream Fusion framework with three complementary streams: a raw-waveform stream (Wav2Vec2-base), a log-Mel spectrogram-image stream (ViT-Base/16, computed in-line from the same waveform), and a transcript stream (DistilBERT with a SpeechCue prosody-prompting prefix that discretises pitch, energy, and speech rate into nine semantic tokens). A binary conflict gate fires when at least two unimodal predictors disagree, switching to MLP-derived fusion weights. The fused representation is decoded by a MultiScaleTemporal (MST) head combining parallel pooling, BiLSTM, and self-attention branches. On IEMOCAP four-class single-split protocol, the best configuration reaches 79.23% UA / 79.61% WA with a 2.91 pp validation-test gap, surpassing CTNet, UniMSE, and Kim et al. among bimodal systems.</w:t>
      </w:r>
    </w:p>
    <w:p w14:paraId="19915F80" w14:textId="77777777" w:rsidR="00841E5F" w:rsidRDefault="00000000">
      <w:pPr>
        <w:spacing w:after="240"/>
        <w:ind w:left="283" w:right="283"/>
        <w:jc w:val="both"/>
      </w:pPr>
      <w:r>
        <w:rPr>
          <w:rFonts w:ascii="Times New Roman" w:hAnsi="Times New Roman"/>
          <w:b/>
          <w:sz w:val="18"/>
        </w:rPr>
        <w:t xml:space="preserve">Keywords: </w:t>
      </w:r>
      <w:r>
        <w:rPr>
          <w:rFonts w:ascii="Times New Roman" w:hAnsi="Times New Roman"/>
          <w:sz w:val="18"/>
        </w:rPr>
        <w:t>Speech Emotion Recognition · Multi-Stream Fusion · Mel-Spectrogram Image · Prosody Prompting · Conflict-Aware Cross-Attention · MultiScaleTemporal Head.</w:t>
      </w:r>
    </w:p>
    <w:p w14:paraId="79097CE0" w14:textId="77777777" w:rsidR="00841E5F" w:rsidRDefault="00000000">
      <w:pPr>
        <w:spacing w:before="200" w:after="80"/>
      </w:pPr>
      <w:r>
        <w:rPr>
          <w:rFonts w:ascii="Times New Roman" w:hAnsi="Times New Roman"/>
          <w:b/>
          <w:sz w:val="24"/>
        </w:rPr>
        <w:t>1  Introduction</w:t>
      </w:r>
    </w:p>
    <w:p w14:paraId="7C08933C" w14:textId="77777777" w:rsidR="00841E5F" w:rsidRDefault="00000000">
      <w:pPr>
        <w:spacing w:after="40"/>
        <w:jc w:val="both"/>
      </w:pPr>
      <w:r>
        <w:rPr>
          <w:rFonts w:ascii="Times New Roman" w:hAnsi="Times New Roman"/>
          <w:sz w:val="20"/>
        </w:rPr>
        <w:t>Characterising a speaker's emotional state from voice is key in affective computing, with applications in human-machine interaction, call-centre routing, and mental-health monitoring. Classical approaches relied on hand-crafted features such as MFCCs [11] with shallow classifiers [12]; modern pipelines leverage self-supervised transformers—wav2vec 2.0 [6], HuBERT [7], WavLM [8]—or treat speech as a 2-D image by converting it to a log-Mel spectrogram processed by a ViT [17]. Neither paradigm alone is robust: time-domain encoders miss lexical cues; spectrogram-image systems discard temporal fine structure. Multi-stream fusion combines complementary representations but is actively harmed when streams produce conflicting predictions [5]. Prosodic features (pitch, energy, speech rate) are typically injected as continuous high-dimensional vectors that are hard to align with token-based language models [4].</w:t>
      </w:r>
    </w:p>
    <w:p w14:paraId="70055A5B" w14:textId="77777777" w:rsidR="00841E5F" w:rsidRDefault="00000000">
      <w:pPr>
        <w:spacing w:after="40"/>
        <w:ind w:firstLine="283"/>
        <w:jc w:val="both"/>
      </w:pPr>
      <w:r>
        <w:rPr>
          <w:rFonts w:ascii="Times New Roman" w:hAnsi="Times New Roman"/>
          <w:sz w:val="20"/>
        </w:rPr>
        <w:t>This paper proposes CAMF (Conflict-Aware Multi-stream Fusion). The contributions are:</w:t>
      </w:r>
    </w:p>
    <w:p w14:paraId="1868551D" w14:textId="77777777" w:rsidR="00841E5F" w:rsidRDefault="00000000">
      <w:pPr>
        <w:spacing w:before="40" w:after="40"/>
        <w:ind w:left="227" w:hanging="227"/>
        <w:jc w:val="both"/>
      </w:pPr>
      <w:r>
        <w:rPr>
          <w:rFonts w:ascii="Times New Roman" w:hAnsi="Times New Roman"/>
          <w:b/>
          <w:sz w:val="20"/>
        </w:rPr>
        <w:t xml:space="preserve">1. Dual audio view. </w:t>
      </w:r>
      <w:r>
        <w:rPr>
          <w:rFonts w:ascii="Times New Roman" w:hAnsi="Times New Roman"/>
          <w:sz w:val="20"/>
        </w:rPr>
        <w:t>The first multi-stream SER framework to treat the log-Mel spectrogram image as a complementary view of the same waveform already encoded by a self-supervised time-domain encoder. Unlike prior work using mel-spectrogram images as a standalone SER encoder, we exploit the complementarity between SSL time-domain and frequency-domain image representations within a conflict-aware framework, extending our prior speaker-profiling spectrogram-image pipeline [33,34] to emotion recognition.</w:t>
      </w:r>
    </w:p>
    <w:p w14:paraId="7595FD58" w14:textId="77777777" w:rsidR="00841E5F" w:rsidRDefault="00000000">
      <w:pPr>
        <w:spacing w:before="40" w:after="40"/>
        <w:ind w:left="227" w:hanging="227"/>
        <w:jc w:val="both"/>
      </w:pPr>
      <w:r>
        <w:rPr>
          <w:rFonts w:ascii="Times New Roman" w:hAnsi="Times New Roman"/>
          <w:b/>
          <w:sz w:val="20"/>
        </w:rPr>
        <w:t xml:space="preserve">2. SpeechCue prosody prompting. </w:t>
      </w:r>
      <w:r>
        <w:rPr>
          <w:rFonts w:ascii="Times New Roman" w:hAnsi="Times New Roman"/>
          <w:sz w:val="20"/>
        </w:rPr>
        <w:t xml:space="preserve">A parameter-efficient module that discretises utterance-level pitch, energy, and speech rate into nine semantic tokens prepended to the DistilBERT [16] input. Unlike ProsodyBERT, which learns continuous prosody representations, and unlike </w:t>
      </w:r>
      <w:r>
        <w:rPr>
          <w:rFonts w:ascii="Times New Roman" w:hAnsi="Times New Roman"/>
          <w:sz w:val="20"/>
        </w:rPr>
        <w:lastRenderedPageBreak/>
        <w:t>neural codec tokenisers that discretise the waveform acoustically, SpeechCue uses corpus-level tertile boundaries to map three manually defined statistics to a fixed nine-symbol vocabulary, providing an interpretable prosodic bridge [23].</w:t>
      </w:r>
    </w:p>
    <w:p w14:paraId="16250192" w14:textId="77777777" w:rsidR="00841E5F" w:rsidRDefault="00000000">
      <w:pPr>
        <w:spacing w:before="40" w:after="40"/>
        <w:ind w:left="227" w:hanging="227"/>
        <w:jc w:val="both"/>
      </w:pPr>
      <w:r>
        <w:rPr>
          <w:rFonts w:ascii="Times New Roman" w:hAnsi="Times New Roman"/>
          <w:b/>
          <w:sz w:val="20"/>
        </w:rPr>
        <w:t xml:space="preserve">3. Conflict-Aware Cross-Attention with a binary gate. </w:t>
      </w:r>
      <w:r>
        <w:rPr>
          <w:rFonts w:ascii="Times New Roman" w:hAnsi="Times New Roman"/>
          <w:sz w:val="20"/>
        </w:rPr>
        <w:t>A pairwise prediction-divergence detector declares conflict when at least two unimodal predictors disagree, then switches to MLP-derived fusion weights. This differs from DCA [36] and IACA [37] (generic complementarity, dimensional SER), M3ER [38] (sensor-noise, multiplicative fusion), HBAF [39] (representational alignment), and ConflictAwareAH [40] (conflict as target signal for ambivalence/hesitancy, late fusion)—none apply an explicit emotional-conflict gate inside a cross-attention transformer for categorical SER.</w:t>
      </w:r>
    </w:p>
    <w:p w14:paraId="24BA0765" w14:textId="77777777" w:rsidR="00841E5F" w:rsidRDefault="00000000">
      <w:pPr>
        <w:spacing w:before="40" w:after="40"/>
        <w:ind w:left="227" w:hanging="227"/>
        <w:jc w:val="both"/>
      </w:pPr>
      <w:r>
        <w:rPr>
          <w:rFonts w:ascii="Times New Roman" w:hAnsi="Times New Roman"/>
          <w:b/>
          <w:sz w:val="20"/>
        </w:rPr>
        <w:t xml:space="preserve">4. MultiScaleTemporal (MST) head. </w:t>
      </w:r>
      <w:r>
        <w:rPr>
          <w:rFonts w:ascii="Times New Roman" w:hAnsi="Times New Roman"/>
          <w:sz w:val="20"/>
        </w:rPr>
        <w:t>A post-fusion head combining three parallel aggregation branches (mean/max/attention pooling, BiLSTM, self-attention) whose concatenated outputs provide multi-granular representation. Although individual components are established, their combination as a post-conflict-fusion head for multi-stream SER is novel; Ablation 45 (MST head + corrected fine-tuning regime) achieves 79.23% UA, best in our 54-configuration ablation grid.</w:t>
      </w:r>
    </w:p>
    <w:p w14:paraId="0FBA80DD" w14:textId="77777777" w:rsidR="00841E5F" w:rsidRDefault="00000000">
      <w:pPr>
        <w:spacing w:before="40" w:after="40"/>
        <w:ind w:left="227" w:hanging="227"/>
        <w:jc w:val="both"/>
      </w:pPr>
      <w:r>
        <w:rPr>
          <w:rFonts w:ascii="Times New Roman" w:hAnsi="Times New Roman"/>
          <w:b/>
          <w:sz w:val="20"/>
        </w:rPr>
        <w:t xml:space="preserve">5. Systematic 54-configuration ablation. </w:t>
      </w:r>
      <w:r>
        <w:rPr>
          <w:rFonts w:ascii="Times New Roman" w:hAnsi="Times New Roman"/>
          <w:sz w:val="20"/>
        </w:rPr>
        <w:t>Every architectural choice is isolated under identical optimiser, seed, and data splits, providing reproducible baselines for future multi-stream SER research.</w:t>
      </w:r>
    </w:p>
    <w:p w14:paraId="00EE6998" w14:textId="77777777" w:rsidR="00841E5F" w:rsidRDefault="00000000">
      <w:pPr>
        <w:spacing w:after="40"/>
        <w:ind w:firstLine="283"/>
        <w:jc w:val="both"/>
      </w:pPr>
      <w:r>
        <w:rPr>
          <w:rFonts w:ascii="Times New Roman" w:hAnsi="Times New Roman"/>
          <w:sz w:val="20"/>
        </w:rPr>
        <w:t>On IEMOCAP, Ablation 45 reaches 79.61% WA / 79.23% UA, surpassing CTNet [22], UniMSE [41], and Kim et al. [42] among bimodal systems. Sections 2-6 review related work, detail the architecture, describe experiments, analyse results, and conclude.</w:t>
      </w:r>
    </w:p>
    <w:p w14:paraId="55558E63" w14:textId="77777777" w:rsidR="00841E5F" w:rsidRDefault="00000000">
      <w:pPr>
        <w:spacing w:before="200" w:after="80"/>
      </w:pPr>
      <w:r>
        <w:rPr>
          <w:rFonts w:ascii="Times New Roman" w:hAnsi="Times New Roman"/>
          <w:b/>
          <w:sz w:val="24"/>
        </w:rPr>
        <w:t>2  Related Work</w:t>
      </w:r>
    </w:p>
    <w:p w14:paraId="4E443F36" w14:textId="77777777" w:rsidR="00841E5F" w:rsidRDefault="00000000">
      <w:pPr>
        <w:spacing w:before="160" w:after="40"/>
      </w:pPr>
      <w:r>
        <w:rPr>
          <w:rFonts w:ascii="Times New Roman" w:hAnsi="Times New Roman"/>
          <w:b/>
          <w:sz w:val="20"/>
        </w:rPr>
        <w:t>2.1  Unimodal SER with Self-Supervised Encoders</w:t>
      </w:r>
    </w:p>
    <w:p w14:paraId="2B39D85B" w14:textId="77777777" w:rsidR="00841E5F" w:rsidRDefault="00000000">
      <w:pPr>
        <w:spacing w:after="40"/>
        <w:jc w:val="both"/>
      </w:pPr>
      <w:r>
        <w:rPr>
          <w:rFonts w:ascii="Times New Roman" w:hAnsi="Times New Roman"/>
          <w:sz w:val="20"/>
        </w:rPr>
        <w:t>Wav2Vec 2.0 [6], HuBERT [7], and WavLM [8] learn robust speech representations through masked prediction objectives on large unlabelled corpora. Fine-tuning on SER yields strong baselines: Pepino et al. [9] reach 72.80%/72.50% WA/UA using Wav2Vec 2.0-base on IEMOCAP; Morais et al. [10] achieve 74.10%/73.80% WA/UA with HuBERT. Processing speech as a 2-D spectrogram image with a ViT has shown promise for emotion recognition [17], and our prior work applied spectrogram-image pipelines to speaker gender and age profiling [33,34,35].</w:t>
      </w:r>
    </w:p>
    <w:p w14:paraId="652DD773" w14:textId="77777777" w:rsidR="00841E5F" w:rsidRDefault="00000000">
      <w:pPr>
        <w:spacing w:before="160" w:after="40"/>
      </w:pPr>
      <w:r>
        <w:rPr>
          <w:rFonts w:ascii="Times New Roman" w:hAnsi="Times New Roman"/>
          <w:b/>
          <w:sz w:val="20"/>
        </w:rPr>
        <w:t>2.2  Multimodal Fusion for SER</w:t>
      </w:r>
    </w:p>
    <w:p w14:paraId="2AAF400E" w14:textId="77777777" w:rsidR="00841E5F" w:rsidRDefault="00000000">
      <w:pPr>
        <w:spacing w:after="40"/>
        <w:jc w:val="both"/>
      </w:pPr>
      <w:r>
        <w:rPr>
          <w:rFonts w:ascii="Times New Roman" w:hAnsi="Times New Roman"/>
          <w:sz w:val="20"/>
        </w:rPr>
        <w:t>Cross-modal fusion strategies range from concatenation to attention-based approaches [5,23]. MulT [18] extends Transformers to unaligned audio-text streams. Rahman et al. [19] inject acoustic features as continuous vectors into BERT. CTNet [22] models conversational context (79.60%/78.30% WA/UA). UniMSE [41] achieves 79.14% UA through joint sentiment-emotion optimisation; Kim et al. [42] reach 77.70% UA; GIA-MIC [21] achieves 79.40% UA through graph-based inter-modal interaction. MemoCMT [43] reaches 81.33% UA with HuBERT + full BERT, establishing the current bimodal state of the art.</w:t>
      </w:r>
    </w:p>
    <w:p w14:paraId="2039146E" w14:textId="77777777" w:rsidR="00841E5F" w:rsidRDefault="00000000">
      <w:pPr>
        <w:spacing w:before="160" w:after="40"/>
      </w:pPr>
      <w:r>
        <w:rPr>
          <w:rFonts w:ascii="Times New Roman" w:hAnsi="Times New Roman"/>
          <w:b/>
          <w:sz w:val="20"/>
        </w:rPr>
        <w:t>2.3  Gating Mechanisms and Conflict-Aware Fusion</w:t>
      </w:r>
    </w:p>
    <w:p w14:paraId="48D19468" w14:textId="77777777" w:rsidR="00841E5F" w:rsidRDefault="00000000">
      <w:pPr>
        <w:spacing w:after="40"/>
        <w:jc w:val="both"/>
      </w:pPr>
      <w:r>
        <w:rPr>
          <w:rFonts w:ascii="Times New Roman" w:hAnsi="Times New Roman"/>
          <w:sz w:val="20"/>
        </w:rPr>
        <w:lastRenderedPageBreak/>
        <w:t>DCA [36] and IACA [37] gate selection between cross-attended and self-attended audio-visual features based on complementarity strength; both target dimensional AV emotion recognition and do not model semantic emotional conflict. WavFusion [44] uses gated cross-modal attention with homogeneous feature discrepancy learning. HBAF [39] combines bimodal attention with a dynamic filter gate for representational alignment—not emotional conflict detection. M3ER [38] uses Canonical Correlation Analysis as a sensor-noise detector before multiplicative fusion, not a conflict gate for contradictory emotional predictions. ConflictAwareAH [40] uses pairwise absolute embedding differences as conflict cues for ambivalence/hesitancy recognition—treating conflict as the target signal, employing late fusion, and not addressing categorical SER. Our Conflict-Aware Cross-Attention differs from all these by incorporating an explicit binary conflict-detection gate grounded in unimodal prediction divergence inside a cross-attention transformer for categorical SER on IEMOCAP [1].</w:t>
      </w:r>
    </w:p>
    <w:p w14:paraId="2B372875" w14:textId="77777777" w:rsidR="00841E5F" w:rsidRDefault="00000000">
      <w:pPr>
        <w:spacing w:before="160" w:after="40"/>
      </w:pPr>
      <w:r>
        <w:rPr>
          <w:rFonts w:ascii="Times New Roman" w:hAnsi="Times New Roman"/>
          <w:b/>
          <w:sz w:val="20"/>
        </w:rPr>
        <w:t>2.4  Prosody Injection into Language Models</w:t>
      </w:r>
    </w:p>
    <w:p w14:paraId="7E17DFB3" w14:textId="77777777" w:rsidR="00841E5F" w:rsidRDefault="00000000">
      <w:pPr>
        <w:spacing w:after="40"/>
        <w:jc w:val="both"/>
      </w:pPr>
      <w:r>
        <w:rPr>
          <w:rFonts w:ascii="Times New Roman" w:hAnsi="Times New Roman"/>
          <w:sz w:val="20"/>
        </w:rPr>
        <w:t>Continuous acoustic features are typically injected into BERT-style models as dense vectors [19]. ProsodyBERT learns continuous prosody representations self-supervisedly. Neural codec tokenisers (EnCodec, DAC) discretise the waveform acoustically but without semantic interpretability. SpeechCue differs by mapping three manually defined prosodic statistics to a compact nine-symbol vocabulary via corpus-level tertile boundaries, providing interpretable tokens without modifying the DistilBERT architecture.</w:t>
      </w:r>
    </w:p>
    <w:p w14:paraId="74EDD601" w14:textId="77777777" w:rsidR="00841E5F" w:rsidRDefault="00000000">
      <w:pPr>
        <w:spacing w:before="200" w:after="80"/>
      </w:pPr>
      <w:r>
        <w:rPr>
          <w:rFonts w:ascii="Times New Roman" w:hAnsi="Times New Roman"/>
          <w:b/>
          <w:sz w:val="24"/>
        </w:rPr>
        <w:t>3  Proposed Architecture: CAMF</w:t>
      </w:r>
    </w:p>
    <w:p w14:paraId="6337C77E" w14:textId="77777777" w:rsidR="00841E5F" w:rsidRDefault="00000000">
      <w:pPr>
        <w:spacing w:after="40"/>
        <w:jc w:val="both"/>
      </w:pPr>
      <w:r>
        <w:rPr>
          <w:rFonts w:ascii="Times New Roman" w:hAnsi="Times New Roman"/>
          <w:sz w:val="20"/>
        </w:rPr>
        <w:t>Figure 1 shows the overall architecture. Three parallel encoders produce 512-dimensional projected embeddings that are fused by a three-layer Conflict-Aware Cross-Attention module. A binary conflict gate modifies fusion weights when pairwise predictor disagreement is detected. The MultiScaleTemporal head decodes the fused representation.</w:t>
      </w:r>
    </w:p>
    <w:p w14:paraId="6DED1299" w14:textId="77777777" w:rsidR="00841E5F" w:rsidRDefault="00000000">
      <w:pPr>
        <w:pBdr>
          <w:top w:val="single" w:sz="4" w:space="4" w:color="888888"/>
          <w:left w:val="single" w:sz="4" w:space="4" w:color="888888"/>
          <w:bottom w:val="single" w:sz="4" w:space="4" w:color="888888"/>
          <w:right w:val="single" w:sz="4" w:space="4" w:color="888888"/>
        </w:pBdr>
        <w:spacing w:before="80" w:after="80"/>
        <w:jc w:val="center"/>
      </w:pPr>
      <w:r>
        <w:rPr>
          <w:noProof/>
        </w:rPr>
        <w:drawing>
          <wp:inline distT="0" distB="0" distL="0" distR="0" wp14:anchorId="581DF22B" wp14:editId="6C0D64C5">
            <wp:extent cx="4930226" cy="1570383"/>
            <wp:effectExtent l="0" t="0" r="381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png"/>
                    <pic:cNvPicPr/>
                  </pic:nvPicPr>
                  <pic:blipFill>
                    <a:blip r:embed="rId6"/>
                    <a:stretch>
                      <a:fillRect/>
                    </a:stretch>
                  </pic:blipFill>
                  <pic:spPr>
                    <a:xfrm>
                      <a:off x="0" y="0"/>
                      <a:ext cx="4949949" cy="1576665"/>
                    </a:xfrm>
                    <a:prstGeom prst="rect">
                      <a:avLst/>
                    </a:prstGeom>
                  </pic:spPr>
                </pic:pic>
              </a:graphicData>
            </a:graphic>
          </wp:inline>
        </w:drawing>
      </w:r>
    </w:p>
    <w:p w14:paraId="3AEF7204" w14:textId="77777777" w:rsidR="00841E5F" w:rsidRDefault="00000000">
      <w:pPr>
        <w:spacing w:before="40" w:after="160"/>
        <w:jc w:val="both"/>
      </w:pPr>
      <w:r>
        <w:rPr>
          <w:rFonts w:ascii="Times New Roman" w:hAnsi="Times New Roman"/>
          <w:b/>
          <w:sz w:val="18"/>
        </w:rPr>
        <w:t xml:space="preserve">Fig. 1. </w:t>
      </w:r>
      <w:r>
        <w:rPr>
          <w:rFonts w:ascii="Times New Roman" w:hAnsi="Times New Roman"/>
          <w:sz w:val="18"/>
        </w:rPr>
        <w:t>CAMF overall architecture. Three parallel encoding branches are fused by a conflict-aware cross-attention transformer. The binary conflict gate (c) switches fusion weights from uniform (c=0) to MLP-derived (c=1) when unimodal predictors disagree.</w:t>
      </w:r>
    </w:p>
    <w:p w14:paraId="0EF5D5CD" w14:textId="77777777" w:rsidR="00841E5F" w:rsidRDefault="00000000">
      <w:pPr>
        <w:spacing w:before="160" w:after="40"/>
      </w:pPr>
      <w:r>
        <w:rPr>
          <w:rFonts w:ascii="Times New Roman" w:hAnsi="Times New Roman"/>
          <w:b/>
          <w:sz w:val="20"/>
        </w:rPr>
        <w:t>3.1  Raw-Waveform Stream (Wav2Vec2)</w:t>
      </w:r>
    </w:p>
    <w:p w14:paraId="0817E4DB" w14:textId="77777777" w:rsidR="00841E5F" w:rsidRDefault="00000000">
      <w:pPr>
        <w:spacing w:after="40"/>
        <w:jc w:val="both"/>
      </w:pPr>
      <w:r>
        <w:rPr>
          <w:rFonts w:ascii="Times New Roman" w:hAnsi="Times New Roman"/>
          <w:sz w:val="20"/>
        </w:rPr>
        <w:t>Wav2Vec 2.0-base [6] (95 M parameters) receives the 16 kHz waveform. The 7-layer convolutional feature extractor is frozen; the last 6 of 12 Transformer encoder layers are fine-tuned. Frame-level embeddings in ℝ</w:t>
      </w:r>
      <w:r>
        <w:rPr>
          <w:rFonts w:ascii="Times New Roman" w:hAnsi="Times New Roman"/>
          <w:sz w:val="20"/>
          <w:vertAlign w:val="superscript"/>
        </w:rPr>
        <w:t>T×768</w:t>
      </w:r>
      <w:r>
        <w:rPr>
          <w:rFonts w:ascii="Times New Roman" w:hAnsi="Times New Roman"/>
          <w:sz w:val="20"/>
        </w:rPr>
        <w:t xml:space="preserve"> are mean-pooled to </w:t>
      </w:r>
      <w:r>
        <w:rPr>
          <w:rFonts w:ascii="Times New Roman" w:hAnsi="Times New Roman"/>
          <w:i/>
          <w:iCs/>
          <w:sz w:val="20"/>
        </w:rPr>
        <w:t>h</w:t>
      </w:r>
      <w:r>
        <w:rPr>
          <w:rFonts w:ascii="Times New Roman" w:hAnsi="Times New Roman"/>
          <w:i/>
          <w:iCs/>
          <w:sz w:val="20"/>
          <w:vertAlign w:val="subscript"/>
        </w:rPr>
        <w:t>a</w:t>
      </w:r>
      <w:r>
        <w:rPr>
          <w:rFonts w:ascii="Times New Roman" w:hAnsi="Times New Roman"/>
          <w:sz w:val="20"/>
        </w:rPr>
        <w:t xml:space="preserve"> in ℝ</w:t>
      </w:r>
      <w:r>
        <w:rPr>
          <w:rFonts w:ascii="Times New Roman" w:hAnsi="Times New Roman"/>
          <w:sz w:val="20"/>
          <w:vertAlign w:val="superscript"/>
        </w:rPr>
        <w:t>768</w:t>
      </w:r>
      <w:r>
        <w:rPr>
          <w:rFonts w:ascii="Times New Roman" w:hAnsi="Times New Roman"/>
          <w:sz w:val="20"/>
        </w:rPr>
        <w:t xml:space="preserve">, projected: </w:t>
      </w:r>
      <w:r>
        <w:rPr>
          <w:rFonts w:ascii="Times New Roman" w:hAnsi="Times New Roman"/>
          <w:i/>
          <w:iCs/>
          <w:sz w:val="20"/>
        </w:rPr>
        <w:t>a</w:t>
      </w:r>
      <w:r>
        <w:rPr>
          <w:rFonts w:ascii="Times New Roman" w:hAnsi="Times New Roman"/>
          <w:sz w:val="20"/>
        </w:rPr>
        <w:t xml:space="preserve"> = </w:t>
      </w:r>
      <w:r>
        <w:rPr>
          <w:rFonts w:ascii="Times New Roman" w:hAnsi="Times New Roman"/>
          <w:i/>
          <w:iCs/>
          <w:sz w:val="20"/>
        </w:rPr>
        <w:t>W</w:t>
      </w:r>
      <w:r>
        <w:rPr>
          <w:rFonts w:ascii="Times New Roman" w:hAnsi="Times New Roman"/>
          <w:i/>
          <w:iCs/>
          <w:sz w:val="20"/>
          <w:vertAlign w:val="subscript"/>
        </w:rPr>
        <w:t>a</w:t>
      </w:r>
      <w:r>
        <w:rPr>
          <w:rFonts w:ascii="Times New Roman" w:hAnsi="Times New Roman"/>
          <w:sz w:val="20"/>
        </w:rPr>
        <w:t> </w:t>
      </w:r>
      <w:r>
        <w:rPr>
          <w:rFonts w:ascii="Times New Roman" w:hAnsi="Times New Roman"/>
          <w:i/>
          <w:iCs/>
          <w:sz w:val="20"/>
        </w:rPr>
        <w:t>h</w:t>
      </w:r>
      <w:r>
        <w:rPr>
          <w:rFonts w:ascii="Times New Roman" w:hAnsi="Times New Roman"/>
          <w:i/>
          <w:iCs/>
          <w:sz w:val="20"/>
          <w:vertAlign w:val="subscript"/>
        </w:rPr>
        <w:t>a</w:t>
      </w:r>
      <w:r>
        <w:rPr>
          <w:rFonts w:ascii="Times New Roman" w:hAnsi="Times New Roman"/>
          <w:sz w:val="20"/>
        </w:rPr>
        <w:t xml:space="preserve">, </w:t>
      </w:r>
      <w:r>
        <w:rPr>
          <w:rFonts w:ascii="Times New Roman" w:hAnsi="Times New Roman"/>
          <w:i/>
          <w:iCs/>
          <w:sz w:val="20"/>
        </w:rPr>
        <w:t>W</w:t>
      </w:r>
      <w:r>
        <w:rPr>
          <w:rFonts w:ascii="Times New Roman" w:hAnsi="Times New Roman"/>
          <w:i/>
          <w:iCs/>
          <w:sz w:val="20"/>
          <w:vertAlign w:val="subscript"/>
        </w:rPr>
        <w:t>a</w:t>
      </w:r>
      <w:r>
        <w:rPr>
          <w:rFonts w:ascii="Times New Roman" w:hAnsi="Times New Roman"/>
          <w:sz w:val="20"/>
        </w:rPr>
        <w:t xml:space="preserve"> in ℝ</w:t>
      </w:r>
      <w:r>
        <w:rPr>
          <w:rFonts w:ascii="Times New Roman" w:hAnsi="Times New Roman"/>
          <w:sz w:val="20"/>
          <w:vertAlign w:val="superscript"/>
        </w:rPr>
        <w:t>512×768</w:t>
      </w:r>
      <w:r>
        <w:rPr>
          <w:rFonts w:ascii="Times New Roman" w:hAnsi="Times New Roman"/>
          <w:sz w:val="20"/>
        </w:rPr>
        <w:t>.</w:t>
      </w:r>
    </w:p>
    <w:p w14:paraId="17B34EB2" w14:textId="77777777" w:rsidR="00841E5F" w:rsidRDefault="00000000">
      <w:pPr>
        <w:spacing w:after="40"/>
        <w:jc w:val="both"/>
      </w:pPr>
      <w:r>
        <w:rPr>
          <w:rFonts w:ascii="Times New Roman" w:hAnsi="Times New Roman"/>
          <w:sz w:val="20"/>
        </w:rPr>
        <w:lastRenderedPageBreak/>
        <w:t>Mean pooling collapses the variable-length frame sequence into a single fixed-size utterance embedding, which is appropriate for sentence-level emotion recognition because emotional state is a property of the whole utterance rather than individual frames. The subsequent linear projection from 768 to 512 dimensions serves two purposes: it reduces computational cost in the downstream cross-attention fusion module, and it aligns all three stream embeddings to a common dimensionality so that the multi-head attention keys and queries have equal size regardless of the originating encoder architecture. The projection weight matrix Wₐ is trained end-to-end together with the fine-tuned Transformer layers, allowing the model to jointly optimise the embedding compression and the downstream classification objective.</w:t>
      </w:r>
    </w:p>
    <w:p w14:paraId="54DED1CA" w14:textId="77777777" w:rsidR="00841E5F" w:rsidRDefault="00000000">
      <w:pPr>
        <w:spacing w:before="160" w:after="40"/>
      </w:pPr>
      <w:r>
        <w:rPr>
          <w:rFonts w:ascii="Times New Roman" w:hAnsi="Times New Roman"/>
          <w:b/>
          <w:sz w:val="20"/>
        </w:rPr>
        <w:t>3.2  Log-Mel Spectrogram-Image Stream (ViT)</w:t>
      </w:r>
    </w:p>
    <w:p w14:paraId="03230508" w14:textId="77777777" w:rsidR="00841E5F" w:rsidRDefault="00000000">
      <w:pPr>
        <w:spacing w:after="40"/>
        <w:jc w:val="both"/>
      </w:pPr>
      <w:r>
        <w:rPr>
          <w:rFonts w:ascii="Times New Roman" w:hAnsi="Times New Roman"/>
          <w:sz w:val="20"/>
        </w:rPr>
        <w:t xml:space="preserve">The same waveform is converted to a log-Mel spectrogram (Table 2), normalised per-utterance (z-score), resized to 224x224 bilinearly, and replicated to 3 channels. ViT-Base/16 [17] (ImageNet-21k pre-trained, frozen in Ablation 45) produces </w:t>
      </w:r>
      <w:r>
        <w:rPr>
          <w:rFonts w:ascii="Times New Roman" w:hAnsi="Times New Roman"/>
          <w:i/>
          <w:sz w:val="20"/>
        </w:rPr>
        <w:t>h</w:t>
      </w:r>
      <w:r>
        <w:rPr>
          <w:rFonts w:ascii="Times New Roman" w:hAnsi="Times New Roman"/>
          <w:i/>
          <w:sz w:val="20"/>
          <w:vertAlign w:val="subscript"/>
        </w:rPr>
        <w:t>m</w:t>
      </w:r>
      <w:r>
        <w:rPr>
          <w:rFonts w:ascii="Times New Roman" w:hAnsi="Times New Roman"/>
          <w:sz w:val="20"/>
        </w:rPr>
        <w:t xml:space="preserve"> = [CLS] in ℝ</w:t>
      </w:r>
      <w:r>
        <w:rPr>
          <w:rFonts w:ascii="Times New Roman" w:hAnsi="Times New Roman"/>
          <w:i/>
          <w:sz w:val="20"/>
          <w:vertAlign w:val="superscript"/>
        </w:rPr>
        <w:t>768</w:t>
      </w:r>
      <w:r>
        <w:rPr>
          <w:rFonts w:ascii="Times New Roman" w:hAnsi="Times New Roman"/>
          <w:sz w:val="20"/>
        </w:rPr>
        <w:t xml:space="preserve">, projected: </w:t>
      </w:r>
      <w:r>
        <w:rPr>
          <w:rFonts w:ascii="Times New Roman" w:hAnsi="Times New Roman"/>
          <w:i/>
          <w:sz w:val="20"/>
        </w:rPr>
        <w:t>m</w:t>
      </w:r>
      <w:r>
        <w:rPr>
          <w:rFonts w:ascii="Times New Roman" w:hAnsi="Times New Roman"/>
          <w:sz w:val="20"/>
        </w:rPr>
        <w:t xml:space="preserve"> = </w:t>
      </w:r>
      <w:r>
        <w:rPr>
          <w:rFonts w:ascii="Times New Roman" w:hAnsi="Times New Roman"/>
          <w:i/>
          <w:sz w:val="20"/>
        </w:rPr>
        <w:t>W</w:t>
      </w:r>
      <w:r>
        <w:rPr>
          <w:rFonts w:ascii="Times New Roman" w:hAnsi="Times New Roman"/>
          <w:i/>
          <w:sz w:val="20"/>
          <w:vertAlign w:val="subscript"/>
        </w:rPr>
        <w:t>m</w:t>
      </w:r>
      <w:r>
        <w:rPr>
          <w:rFonts w:ascii="Times New Roman" w:hAnsi="Times New Roman"/>
          <w:sz w:val="20"/>
        </w:rPr>
        <w:t> </w:t>
      </w:r>
      <w:r>
        <w:rPr>
          <w:rFonts w:ascii="Times New Roman" w:hAnsi="Times New Roman"/>
          <w:i/>
          <w:sz w:val="20"/>
        </w:rPr>
        <w:t>h</w:t>
      </w:r>
      <w:r>
        <w:rPr>
          <w:rFonts w:ascii="Times New Roman" w:hAnsi="Times New Roman"/>
          <w:i/>
          <w:sz w:val="20"/>
          <w:vertAlign w:val="subscript"/>
        </w:rPr>
        <w:t>m</w:t>
      </w:r>
      <w:r>
        <w:rPr>
          <w:rFonts w:ascii="Times New Roman" w:hAnsi="Times New Roman"/>
          <w:sz w:val="20"/>
        </w:rPr>
        <w:t xml:space="preserve"> in ℝ</w:t>
      </w:r>
      <w:r>
        <w:rPr>
          <w:rFonts w:ascii="Times New Roman" w:hAnsi="Times New Roman"/>
          <w:i/>
          <w:sz w:val="20"/>
          <w:vertAlign w:val="superscript"/>
        </w:rPr>
        <w:t>512</w:t>
      </w:r>
      <w:r>
        <w:rPr>
          <w:rFonts w:ascii="Times New Roman" w:hAnsi="Times New Roman"/>
          <w:sz w:val="20"/>
        </w:rPr>
        <w:t>. Figure 2 illustrates the construction pipeline.</w:t>
      </w:r>
    </w:p>
    <w:p w14:paraId="7184C4CB" w14:textId="77777777" w:rsidR="00841E5F" w:rsidRDefault="00000000">
      <w:pPr>
        <w:spacing w:after="40"/>
        <w:jc w:val="both"/>
      </w:pPr>
      <w:r>
        <w:rPr>
          <w:rFonts w:ascii="Times New Roman" w:hAnsi="Times New Roman"/>
          <w:sz w:val="20"/>
        </w:rPr>
        <w:t>Treating the spectrogram as a 2-D image—rather than a sequence of feature vectors—enables the Vision Transformer to exploit its patch-based self-attention mechanism across both the frequency axis (harmonic structure, formants) and the time axis (rhythm, energy envelope) simultaneously. This representation is complementary to Wav2Vec2 in a fundamental sense: Wav2Vec2 is trained with a contrastive objective over discrete speech units and captures fine-grained temporal structure at the frame level, whereas ViT is pre-trained on natural images and captures holistic visual patterns in the frequency-time plane. Re-using the same waveform that feeds the Wav2Vec2 stream ensures strict synchronisation between the two audio views and eliminates the need for a separate feature extraction pipeline. Per-utterance z-score normalisation removes the effect of recording-level loudness differences, which would otherwise produce spurious visual texture differences unrelated to emotion content.</w:t>
      </w:r>
    </w:p>
    <w:p w14:paraId="0D7E8521" w14:textId="77777777" w:rsidR="00841E5F" w:rsidRDefault="00000000">
      <w:pPr>
        <w:pBdr>
          <w:top w:val="single" w:sz="4" w:space="4" w:color="888888"/>
          <w:left w:val="single" w:sz="4" w:space="4" w:color="888888"/>
          <w:bottom w:val="single" w:sz="4" w:space="4" w:color="888888"/>
          <w:right w:val="single" w:sz="4" w:space="4" w:color="888888"/>
        </w:pBdr>
        <w:spacing w:before="80" w:after="80"/>
        <w:jc w:val="center"/>
      </w:pPr>
      <w:r>
        <w:rPr>
          <w:noProof/>
        </w:rPr>
        <w:drawing>
          <wp:inline distT="0" distB="0" distL="0" distR="0" wp14:anchorId="291EEE24" wp14:editId="22C47AAF">
            <wp:extent cx="4980706" cy="1061499"/>
            <wp:effectExtent l="0" t="0" r="0"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png"/>
                    <pic:cNvPicPr/>
                  </pic:nvPicPr>
                  <pic:blipFill>
                    <a:blip r:embed="rId7"/>
                    <a:stretch>
                      <a:fillRect/>
                    </a:stretch>
                  </pic:blipFill>
                  <pic:spPr>
                    <a:xfrm>
                      <a:off x="0" y="0"/>
                      <a:ext cx="5000557" cy="1065730"/>
                    </a:xfrm>
                    <a:prstGeom prst="rect">
                      <a:avLst/>
                    </a:prstGeom>
                  </pic:spPr>
                </pic:pic>
              </a:graphicData>
            </a:graphic>
          </wp:inline>
        </w:drawing>
      </w:r>
    </w:p>
    <w:p w14:paraId="49C60440" w14:textId="77777777" w:rsidR="00841E5F" w:rsidRDefault="00000000">
      <w:pPr>
        <w:spacing w:before="40" w:after="160"/>
        <w:jc w:val="both"/>
      </w:pPr>
      <w:r>
        <w:rPr>
          <w:rFonts w:ascii="Times New Roman" w:hAnsi="Times New Roman"/>
          <w:b/>
          <w:sz w:val="18"/>
        </w:rPr>
        <w:t xml:space="preserve">Fig. 2. </w:t>
      </w:r>
      <w:r>
        <w:rPr>
          <w:rFonts w:ascii="Times New Roman" w:hAnsi="Times New Roman"/>
          <w:sz w:val="18"/>
        </w:rPr>
        <w:t>Log-Mel spectrogram-image construction pipeline. The same waveform processed by the Wav2Vec2 stream is converted in-line to a 224x224 three-channel image fed to a frozen ViT-Base/16.</w:t>
      </w:r>
    </w:p>
    <w:p w14:paraId="4C9DED1B" w14:textId="77777777" w:rsidR="00841E5F" w:rsidRDefault="00000000">
      <w:pPr>
        <w:spacing w:before="160" w:after="40"/>
      </w:pPr>
      <w:r>
        <w:rPr>
          <w:rFonts w:ascii="Times New Roman" w:hAnsi="Times New Roman"/>
          <w:b/>
          <w:sz w:val="20"/>
        </w:rPr>
        <w:t>3.3  Prosody-Prompted Text Stream (SpeechCue + DistilBERT)</w:t>
      </w:r>
    </w:p>
    <w:p w14:paraId="619E0730" w14:textId="77777777" w:rsidR="00841E5F" w:rsidRDefault="00000000">
      <w:pPr>
        <w:spacing w:after="40"/>
        <w:jc w:val="both"/>
      </w:pPr>
      <w:r>
        <w:rPr>
          <w:rFonts w:ascii="Times New Roman" w:hAnsi="Times New Roman"/>
          <w:sz w:val="20"/>
        </w:rPr>
        <w:t>SpeechCue converts mean F0 (Hz), RMS energy, and speech rate R (syl/s) into three discrete tokens. Each statistic xi is discretised via corpus-level tertile boundaries:</w:t>
      </w:r>
    </w:p>
    <w:p w14:paraId="0686A93D" w14:textId="77777777" w:rsidR="00841E5F" w:rsidRDefault="00000000">
      <w:pPr>
        <w:spacing w:before="80" w:after="80"/>
        <w:jc w:val="center"/>
      </w:pPr>
      <m:oMath>
        <m:r>
          <w:rPr>
            <w:rFonts w:ascii="Cambria Math" w:hAnsi="Cambria Math"/>
          </w:rPr>
          <m:t>token</m:t>
        </m:r>
        <m:d>
          <m:dPr>
            <m:ctrlPr>
              <w:rPr>
                <w:rFonts w:ascii="Cambria Math" w:hAnsi="Cambria Math"/>
              </w:rPr>
            </m:ctrlPr>
          </m:dPr>
          <m:e>
            <m:r>
              <w:rPr>
                <w:rFonts w:ascii="Cambria Math" w:hAnsi="Cambria Math"/>
              </w:rPr>
              <m:t>ξ</m:t>
            </m:r>
          </m:e>
        </m:d>
        <m:r>
          <w:rPr>
            <w:rFonts w:ascii="Cambria Math" w:hAnsi="Cambria Math"/>
          </w:rPr>
          <m:t xml:space="preserve"> = </m:t>
        </m:r>
        <m:m>
          <m:mPr>
            <m:mcs>
              <m:mc>
                <m:mcPr>
                  <m:count m:val="2"/>
                  <m:mcJc m:val="left"/>
                </m:mcPr>
              </m:mc>
            </m:mcs>
            <m:ctrlPr>
              <w:rPr>
                <w:rFonts w:ascii="Cambria Math" w:hAnsi="Cambria Math"/>
              </w:rPr>
            </m:ctrlPr>
          </m:mPr>
          <m:mr>
            <m:e>
              <m:r>
                <w:rPr>
                  <w:rFonts w:ascii="Cambria Math" w:hAnsi="Cambria Math"/>
                </w:rPr>
                <m:t>LOW</m:t>
              </m:r>
            </m:e>
            <m:e>
              <m:r>
                <w:rPr>
                  <w:rFonts w:ascii="Cambria Math" w:hAnsi="Cambria Math"/>
                </w:rPr>
                <m:t xml:space="preserve">if ξ &lt; </m:t>
              </m:r>
              <m:sSub>
                <m:sSubPr>
                  <m:ctrlPr>
                    <w:rPr>
                      <w:rFonts w:ascii="Cambria Math" w:hAnsi="Cambria Math"/>
                    </w:rPr>
                  </m:ctrlPr>
                </m:sSubPr>
                <m:e>
                  <m:r>
                    <w:rPr>
                      <w:rFonts w:ascii="Cambria Math" w:hAnsi="Cambria Math"/>
                    </w:rPr>
                    <m:t>q</m:t>
                  </m:r>
                </m:e>
                <m:sub>
                  <m:r>
                    <w:rPr>
                      <w:rFonts w:ascii="Cambria Math" w:hAnsi="Cambria Math"/>
                    </w:rPr>
                    <m:t>33</m:t>
                  </m:r>
                </m:sub>
              </m:sSub>
            </m:e>
          </m:mr>
          <m:mr>
            <m:e>
              <m:r>
                <w:rPr>
                  <w:rFonts w:ascii="Cambria Math" w:hAnsi="Cambria Math"/>
                </w:rPr>
                <m:t>MID</m:t>
              </m:r>
            </m:e>
            <m:e>
              <m:sSub>
                <m:sSubPr>
                  <m:ctrlPr>
                    <w:rPr>
                      <w:rFonts w:ascii="Cambria Math" w:hAnsi="Cambria Math"/>
                    </w:rPr>
                  </m:ctrlPr>
                </m:sSubPr>
                <m:e>
                  <m:r>
                    <w:rPr>
                      <w:rFonts w:ascii="Cambria Math" w:hAnsi="Cambria Math"/>
                    </w:rPr>
                    <m:t>q</m:t>
                  </m:r>
                </m:e>
                <m:sub>
                  <m:r>
                    <w:rPr>
                      <w:rFonts w:ascii="Cambria Math" w:hAnsi="Cambria Math"/>
                    </w:rPr>
                    <m:t>33</m:t>
                  </m:r>
                </m:sub>
              </m:sSub>
              <m:r>
                <w:rPr>
                  <w:rFonts w:ascii="Cambria Math" w:hAnsi="Cambria Math"/>
                </w:rPr>
                <m:t xml:space="preserve"> ≤ ξ &lt; </m:t>
              </m:r>
              <m:sSub>
                <m:sSubPr>
                  <m:ctrlPr>
                    <w:rPr>
                      <w:rFonts w:ascii="Cambria Math" w:hAnsi="Cambria Math"/>
                    </w:rPr>
                  </m:ctrlPr>
                </m:sSubPr>
                <m:e>
                  <m:r>
                    <w:rPr>
                      <w:rFonts w:ascii="Cambria Math" w:hAnsi="Cambria Math"/>
                    </w:rPr>
                    <m:t>q</m:t>
                  </m:r>
                </m:e>
                <m:sub>
                  <m:r>
                    <w:rPr>
                      <w:rFonts w:ascii="Cambria Math" w:hAnsi="Cambria Math"/>
                    </w:rPr>
                    <m:t>66</m:t>
                  </m:r>
                </m:sub>
              </m:sSub>
            </m:e>
          </m:mr>
          <m:mr>
            <m:e>
              <m:r>
                <w:rPr>
                  <w:rFonts w:ascii="Cambria Math" w:hAnsi="Cambria Math"/>
                </w:rPr>
                <m:t>HIGH</m:t>
              </m:r>
            </m:e>
            <m:e>
              <m:r>
                <w:rPr>
                  <w:rFonts w:ascii="Cambria Math" w:hAnsi="Cambria Math"/>
                </w:rPr>
                <m:t xml:space="preserve">if ξ ≥ </m:t>
              </m:r>
              <m:sSub>
                <m:sSubPr>
                  <m:ctrlPr>
                    <w:rPr>
                      <w:rFonts w:ascii="Cambria Math" w:hAnsi="Cambria Math"/>
                    </w:rPr>
                  </m:ctrlPr>
                </m:sSubPr>
                <m:e>
                  <m:r>
                    <w:rPr>
                      <w:rFonts w:ascii="Cambria Math" w:hAnsi="Cambria Math"/>
                    </w:rPr>
                    <m:t>q</m:t>
                  </m:r>
                </m:e>
                <m:sub>
                  <m:r>
                    <w:rPr>
                      <w:rFonts w:ascii="Cambria Math" w:hAnsi="Cambria Math"/>
                    </w:rPr>
                    <m:t>66</m:t>
                  </m:r>
                </m:sub>
              </m:sSub>
            </m:e>
          </m:mr>
        </m:m>
      </m:oMath>
      <w:r>
        <w:rPr>
          <w:rFonts w:ascii="Times New Roman" w:hAnsi="Times New Roman"/>
          <w:sz w:val="20"/>
        </w:rPr>
        <w:t xml:space="preserve">    (1)</w:t>
      </w:r>
    </w:p>
    <w:p w14:paraId="771732BE" w14:textId="77777777" w:rsidR="00841E5F" w:rsidRDefault="00000000">
      <w:pPr>
        <w:spacing w:before="40" w:after="80"/>
        <w:ind w:left="426"/>
        <w:jc w:val="both"/>
      </w:pPr>
      <w:r>
        <w:rPr>
          <w:rFonts w:ascii="Times New Roman" w:hAnsi="Times New Roman"/>
          <w:i/>
          <w:iCs/>
          <w:sz w:val="18"/>
        </w:rPr>
        <w:lastRenderedPageBreak/>
        <w:t>where ξ ∈ {F₀, E, R} is one of the three prosodic statistics (mean fundamental frequency F₀, RMS energy E, syllable rate R); q₃₃ and q₆₆ are the 33rd and 66th percentile thresholds of ξ, estimated on the training partition.</w:t>
      </w:r>
    </w:p>
    <w:p w14:paraId="50029BF5" w14:textId="77777777" w:rsidR="00841E5F" w:rsidRDefault="00000000">
      <w:pPr>
        <w:spacing w:after="40"/>
        <w:ind w:firstLine="283"/>
        <w:jc w:val="both"/>
      </w:pPr>
      <w:r>
        <w:rPr>
          <w:rFonts w:ascii="Times New Roman" w:hAnsi="Times New Roman"/>
          <w:sz w:val="20"/>
        </w:rPr>
        <w:t xml:space="preserve">Nine vocabulary entries {[P-LOW/MID/HIGH], [E-LOW/MID/HIGH], [R-LOW/MID/HIGH]} are added to DistilBERT and randomly initialised. F₀ extracted by pYIN; rate from forced-aligned transcripts. Input: [CLS] [P-x] [E-x] [R-x] word1 … [SEP]. Last 4 DistilBERT layers fine-tuned. The [CLS] embedding </w:t>
      </w:r>
      <w:r>
        <w:rPr>
          <w:rFonts w:ascii="Times New Roman" w:hAnsi="Times New Roman"/>
          <w:i/>
          <w:sz w:val="20"/>
        </w:rPr>
        <w:t>h</w:t>
      </w:r>
      <w:r>
        <w:rPr>
          <w:rFonts w:ascii="Times New Roman" w:hAnsi="Times New Roman"/>
          <w:i/>
          <w:sz w:val="20"/>
          <w:vertAlign w:val="subscript"/>
        </w:rPr>
        <w:t>t</w:t>
      </w:r>
      <w:r>
        <w:rPr>
          <w:rFonts w:ascii="Times New Roman" w:hAnsi="Times New Roman"/>
          <w:sz w:val="20"/>
        </w:rPr>
        <w:t xml:space="preserve"> in ℝ</w:t>
      </w:r>
      <w:r>
        <w:rPr>
          <w:rFonts w:ascii="Times New Roman" w:hAnsi="Times New Roman"/>
          <w:i/>
          <w:sz w:val="20"/>
          <w:vertAlign w:val="superscript"/>
        </w:rPr>
        <w:t>768</w:t>
      </w:r>
      <w:r>
        <w:rPr>
          <w:rFonts w:ascii="Times New Roman" w:hAnsi="Times New Roman"/>
          <w:sz w:val="20"/>
        </w:rPr>
        <w:t xml:space="preserve"> is projected: </w:t>
      </w:r>
      <w:r>
        <w:rPr>
          <w:rFonts w:ascii="Times New Roman" w:hAnsi="Times New Roman"/>
          <w:i/>
          <w:sz w:val="20"/>
        </w:rPr>
        <w:t>t</w:t>
      </w:r>
      <w:r>
        <w:rPr>
          <w:rFonts w:ascii="Times New Roman" w:hAnsi="Times New Roman"/>
          <w:sz w:val="20"/>
        </w:rPr>
        <w:t xml:space="preserve"> = </w:t>
      </w:r>
      <w:r>
        <w:rPr>
          <w:rFonts w:ascii="Times New Roman" w:hAnsi="Times New Roman"/>
          <w:i/>
          <w:sz w:val="20"/>
        </w:rPr>
        <w:t>W</w:t>
      </w:r>
      <w:r>
        <w:rPr>
          <w:rFonts w:ascii="Times New Roman" w:hAnsi="Times New Roman"/>
          <w:i/>
          <w:sz w:val="20"/>
          <w:vertAlign w:val="subscript"/>
        </w:rPr>
        <w:t>t</w:t>
      </w:r>
      <w:r>
        <w:rPr>
          <w:rFonts w:ascii="Times New Roman" w:hAnsi="Times New Roman"/>
          <w:sz w:val="20"/>
        </w:rPr>
        <w:t> </w:t>
      </w:r>
      <w:r>
        <w:rPr>
          <w:rFonts w:ascii="Times New Roman" w:hAnsi="Times New Roman"/>
          <w:i/>
          <w:sz w:val="20"/>
        </w:rPr>
        <w:t>h</w:t>
      </w:r>
      <w:r>
        <w:rPr>
          <w:rFonts w:ascii="Times New Roman" w:hAnsi="Times New Roman"/>
          <w:i/>
          <w:sz w:val="20"/>
          <w:vertAlign w:val="subscript"/>
        </w:rPr>
        <w:t>t</w:t>
      </w:r>
      <w:r>
        <w:rPr>
          <w:rFonts w:ascii="Times New Roman" w:hAnsi="Times New Roman"/>
          <w:sz w:val="20"/>
        </w:rPr>
        <w:t xml:space="preserve"> in ℝ</w:t>
      </w:r>
      <w:r>
        <w:rPr>
          <w:rFonts w:ascii="Times New Roman" w:hAnsi="Times New Roman"/>
          <w:i/>
          <w:sz w:val="20"/>
          <w:vertAlign w:val="superscript"/>
        </w:rPr>
        <w:t>512</w:t>
      </w:r>
      <w:r>
        <w:rPr>
          <w:rFonts w:ascii="Times New Roman" w:hAnsi="Times New Roman"/>
          <w:sz w:val="20"/>
        </w:rPr>
        <w:t>. See Figure 3.</w:t>
      </w:r>
    </w:p>
    <w:p w14:paraId="0F25E671" w14:textId="77777777" w:rsidR="00841E5F" w:rsidRDefault="00000000">
      <w:pPr>
        <w:pBdr>
          <w:top w:val="single" w:sz="4" w:space="4" w:color="888888"/>
          <w:left w:val="single" w:sz="4" w:space="4" w:color="888888"/>
          <w:bottom w:val="single" w:sz="4" w:space="4" w:color="888888"/>
          <w:right w:val="single" w:sz="4" w:space="4" w:color="888888"/>
        </w:pBdr>
        <w:spacing w:before="80" w:after="80"/>
        <w:jc w:val="center"/>
      </w:pPr>
      <w:r>
        <w:rPr>
          <w:noProof/>
        </w:rPr>
        <w:drawing>
          <wp:inline distT="0" distB="0" distL="0" distR="0" wp14:anchorId="564B7552" wp14:editId="27E09F63">
            <wp:extent cx="4860000" cy="155141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png"/>
                    <pic:cNvPicPr/>
                  </pic:nvPicPr>
                  <pic:blipFill>
                    <a:blip r:embed="rId8"/>
                    <a:stretch>
                      <a:fillRect/>
                    </a:stretch>
                  </pic:blipFill>
                  <pic:spPr>
                    <a:xfrm>
                      <a:off x="0" y="0"/>
                      <a:ext cx="4860000" cy="1551416"/>
                    </a:xfrm>
                    <a:prstGeom prst="rect">
                      <a:avLst/>
                    </a:prstGeom>
                  </pic:spPr>
                </pic:pic>
              </a:graphicData>
            </a:graphic>
          </wp:inline>
        </w:drawing>
      </w:r>
    </w:p>
    <w:p w14:paraId="3C0627C3" w14:textId="77777777" w:rsidR="00841E5F" w:rsidRDefault="00000000">
      <w:pPr>
        <w:spacing w:before="40" w:after="160"/>
        <w:jc w:val="both"/>
      </w:pPr>
      <w:r>
        <w:rPr>
          <w:rFonts w:ascii="Times New Roman" w:hAnsi="Times New Roman"/>
          <w:b/>
          <w:sz w:val="18"/>
        </w:rPr>
        <w:t xml:space="preserve">Fig. 3. </w:t>
      </w:r>
      <w:r>
        <w:rPr>
          <w:rFonts w:ascii="Times New Roman" w:hAnsi="Times New Roman"/>
          <w:sz w:val="18"/>
        </w:rPr>
        <w:t>SpeechCue prosody prompting. Three prosodic statistics are discretised into low/mid/high semantic tokens and prepended to the DistilBERT input.</w:t>
      </w:r>
    </w:p>
    <w:p w14:paraId="53302BD8" w14:textId="77777777" w:rsidR="00841E5F" w:rsidRDefault="00000000">
      <w:pPr>
        <w:spacing w:after="40"/>
        <w:jc w:val="both"/>
      </w:pPr>
      <w:r>
        <w:rPr>
          <w:rFonts w:ascii="Times New Roman" w:hAnsi="Times New Roman"/>
          <w:sz w:val="20"/>
        </w:rPr>
        <w:t>The key advantage of SpeechCue over continuous prosody injection methods is its interpretability and minimal parameter overhead. Because the vocabulary is fixed at nine entries, the module adds only 9×768 = 6,912 trainable embedding parameters to DistilBERT—less than 0.01 % of the model size. The tertile boundaries are computed once from training-partition statistics, requiring no auxiliary network at inference time. This contrasts with ProsodyBERT (which learns continuous prosody representations self-supervisedly) and neural codec tokenisers (which discretise the waveform acoustically but without semantic interpretability). SpeechCue provides a direct, human-readable mapping: the token [P-HIGH] unambiguously denotes high pitch, allowing a practitioner to inspect the prosodic label assigned to any utterance without decoding a latent embedding.</w:t>
      </w:r>
    </w:p>
    <w:p w14:paraId="7A0EECA9" w14:textId="77777777" w:rsidR="00841E5F" w:rsidRDefault="00000000">
      <w:pPr>
        <w:spacing w:before="160" w:after="40"/>
      </w:pPr>
      <w:r>
        <w:rPr>
          <w:rFonts w:ascii="Times New Roman" w:hAnsi="Times New Roman"/>
          <w:b/>
          <w:sz w:val="20"/>
        </w:rPr>
        <w:t>3.4  Conflict-Aware Cross-Attention Fusion</w:t>
      </w:r>
    </w:p>
    <w:p w14:paraId="2999FE84" w14:textId="77777777" w:rsidR="00841E5F" w:rsidRDefault="00000000">
      <w:pPr>
        <w:spacing w:after="40"/>
        <w:jc w:val="both"/>
      </w:pPr>
      <w:r>
        <w:rPr>
          <w:rFonts w:ascii="Times New Roman" w:hAnsi="Times New Roman"/>
          <w:sz w:val="20"/>
        </w:rPr>
        <w:t>Each projected embedding feeds a stream-specific head to produce unimodal logits:</w:t>
      </w:r>
    </w:p>
    <w:p w14:paraId="13C5CFD1" w14:textId="77777777" w:rsidR="00841E5F" w:rsidRDefault="00000000">
      <w:pPr>
        <w:spacing w:before="80" w:after="80"/>
        <w:jc w:val="center"/>
      </w:pPr>
      <m:oMath>
        <m:sSub>
          <m:sSubPr>
            <m:ctrlPr>
              <w:rPr>
                <w:rFonts w:ascii="Cambria Math" w:hAnsi="Cambria Math"/>
              </w:rPr>
            </m:ctrlPr>
          </m:sSubPr>
          <m:e>
            <m:r>
              <m:rPr>
                <m:scr m:val="script"/>
              </m:rPr>
              <w:rPr>
                <w:rFonts w:ascii="Cambria Math" w:hAnsi="Cambria Math"/>
              </w:rPr>
              <m:t>l</m:t>
            </m:r>
          </m:e>
          <m:sub>
            <m:r>
              <w:rPr>
                <w:rFonts w:ascii="Cambria Math" w:hAnsi="Cambria Math"/>
              </w:rPr>
              <m:t>a</m:t>
            </m:r>
          </m:sub>
        </m:sSub>
        <m:r>
          <w:rPr>
            <w:rFonts w:ascii="Cambria Math" w:hAnsi="Cambria Math"/>
          </w:rPr>
          <m:t xml:space="preserve"> = </m:t>
        </m:r>
        <m:sSubSup>
          <m:sSubSupPr>
            <m:ctrlPr>
              <w:rPr>
                <w:rFonts w:ascii="Cambria Math" w:hAnsi="Cambria Math"/>
              </w:rPr>
            </m:ctrlPr>
          </m:sSubSupPr>
          <m:e>
            <m:r>
              <w:rPr>
                <w:rFonts w:ascii="Cambria Math" w:hAnsi="Cambria Math"/>
              </w:rPr>
              <m:t>W</m:t>
            </m:r>
          </m:e>
          <m:sub>
            <m:r>
              <w:rPr>
                <w:rFonts w:ascii="Cambria Math" w:hAnsi="Cambria Math"/>
              </w:rPr>
              <m:t>a</m:t>
            </m:r>
          </m:sub>
          <m:sup>
            <m:r>
              <w:rPr>
                <w:rFonts w:ascii="Cambria Math" w:hAnsi="Cambria Math"/>
              </w:rPr>
              <m:t>cls</m:t>
            </m:r>
          </m:sup>
        </m:sSubSup>
        <m:r>
          <w:rPr>
            <w:rFonts w:ascii="Cambria Math" w:hAnsi="Cambria Math"/>
          </w:rPr>
          <m:t xml:space="preserve">a,  </m:t>
        </m:r>
        <m:sSub>
          <m:sSubPr>
            <m:ctrlPr>
              <w:rPr>
                <w:rFonts w:ascii="Cambria Math" w:hAnsi="Cambria Math"/>
              </w:rPr>
            </m:ctrlPr>
          </m:sSubPr>
          <m:e>
            <m:r>
              <m:rPr>
                <m:scr m:val="script"/>
              </m:rPr>
              <w:rPr>
                <w:rFonts w:ascii="Cambria Math" w:hAnsi="Cambria Math"/>
              </w:rPr>
              <m:t>l</m:t>
            </m:r>
          </m:e>
          <m:sub>
            <m:r>
              <w:rPr>
                <w:rFonts w:ascii="Cambria Math" w:hAnsi="Cambria Math"/>
              </w:rPr>
              <m:t>m</m:t>
            </m:r>
          </m:sub>
        </m:sSub>
        <m:r>
          <w:rPr>
            <w:rFonts w:ascii="Cambria Math" w:hAnsi="Cambria Math"/>
          </w:rPr>
          <m:t xml:space="preserve"> = </m:t>
        </m:r>
        <m:sSubSup>
          <m:sSubSupPr>
            <m:ctrlPr>
              <w:rPr>
                <w:rFonts w:ascii="Cambria Math" w:hAnsi="Cambria Math"/>
              </w:rPr>
            </m:ctrlPr>
          </m:sSubSupPr>
          <m:e>
            <m:r>
              <w:rPr>
                <w:rFonts w:ascii="Cambria Math" w:hAnsi="Cambria Math"/>
              </w:rPr>
              <m:t>W</m:t>
            </m:r>
          </m:e>
          <m:sub>
            <m:r>
              <w:rPr>
                <w:rFonts w:ascii="Cambria Math" w:hAnsi="Cambria Math"/>
              </w:rPr>
              <m:t>m</m:t>
            </m:r>
          </m:sub>
          <m:sup>
            <m:r>
              <w:rPr>
                <w:rFonts w:ascii="Cambria Math" w:hAnsi="Cambria Math"/>
              </w:rPr>
              <m:t>cls</m:t>
            </m:r>
          </m:sup>
        </m:sSubSup>
        <m:r>
          <w:rPr>
            <w:rFonts w:ascii="Cambria Math" w:hAnsi="Cambria Math"/>
          </w:rPr>
          <m:t xml:space="preserve">m,  </m:t>
        </m:r>
        <m:sSub>
          <m:sSubPr>
            <m:ctrlPr>
              <w:rPr>
                <w:rFonts w:ascii="Cambria Math" w:hAnsi="Cambria Math"/>
              </w:rPr>
            </m:ctrlPr>
          </m:sSubPr>
          <m:e>
            <m:r>
              <m:rPr>
                <m:scr m:val="script"/>
              </m:rPr>
              <w:rPr>
                <w:rFonts w:ascii="Cambria Math" w:hAnsi="Cambria Math"/>
              </w:rPr>
              <m:t>l</m:t>
            </m:r>
          </m:e>
          <m:sub>
            <m:r>
              <w:rPr>
                <w:rFonts w:ascii="Cambria Math" w:hAnsi="Cambria Math"/>
              </w:rPr>
              <m:t>t</m:t>
            </m:r>
          </m:sub>
        </m:sSub>
        <m:r>
          <w:rPr>
            <w:rFonts w:ascii="Cambria Math" w:hAnsi="Cambria Math"/>
          </w:rPr>
          <m:t xml:space="preserve"> = </m:t>
        </m:r>
        <m:sSubSup>
          <m:sSubSupPr>
            <m:ctrlPr>
              <w:rPr>
                <w:rFonts w:ascii="Cambria Math" w:hAnsi="Cambria Math"/>
              </w:rPr>
            </m:ctrlPr>
          </m:sSubSupPr>
          <m:e>
            <m:r>
              <w:rPr>
                <w:rFonts w:ascii="Cambria Math" w:hAnsi="Cambria Math"/>
              </w:rPr>
              <m:t>W</m:t>
            </m:r>
          </m:e>
          <m:sub>
            <m:r>
              <w:rPr>
                <w:rFonts w:ascii="Cambria Math" w:hAnsi="Cambria Math"/>
              </w:rPr>
              <m:t>t</m:t>
            </m:r>
          </m:sub>
          <m:sup>
            <m:r>
              <w:rPr>
                <w:rFonts w:ascii="Cambria Math" w:hAnsi="Cambria Math"/>
              </w:rPr>
              <m:t>cls</m:t>
            </m:r>
          </m:sup>
        </m:sSubSup>
        <m:r>
          <w:rPr>
            <w:rFonts w:ascii="Cambria Math" w:hAnsi="Cambria Math"/>
          </w:rPr>
          <m:t xml:space="preserve">t,  </m:t>
        </m:r>
        <m:sSubSup>
          <m:sSubSupPr>
            <m:ctrlPr>
              <w:rPr>
                <w:rFonts w:ascii="Cambria Math" w:hAnsi="Cambria Math"/>
              </w:rPr>
            </m:ctrlPr>
          </m:sSubSupPr>
          <m:e>
            <m:r>
              <w:rPr>
                <w:rFonts w:ascii="Cambria Math" w:hAnsi="Cambria Math"/>
              </w:rPr>
              <m:t>W</m:t>
            </m:r>
          </m:e>
          <m:sub>
            <m:r>
              <w:rPr>
                <w:rFonts w:ascii="Cambria Math" w:hAnsi="Cambria Math"/>
              </w:rPr>
              <m:t>*</m:t>
            </m:r>
          </m:sub>
          <m:sup>
            <m:r>
              <w:rPr>
                <w:rFonts w:ascii="Cambria Math" w:hAnsi="Cambria Math"/>
              </w:rPr>
              <m:t>cls</m:t>
            </m:r>
          </m:sup>
        </m:sSubSup>
        <m:r>
          <m:rPr>
            <m:scr m:val="double-struck"/>
          </m:rPr>
          <w:rPr>
            <w:rFonts w:ascii="Cambria Math" w:hAnsi="Cambria Math"/>
          </w:rPr>
          <m:t xml:space="preserve"> ∈ R</m:t>
        </m:r>
        <m:sSup>
          <m:sSupPr>
            <m:ctrlPr>
              <w:rPr>
                <w:rFonts w:ascii="Cambria Math" w:hAnsi="Cambria Math"/>
              </w:rPr>
            </m:ctrlPr>
          </m:sSupPr>
          <m:e/>
          <m:sup>
            <m:r>
              <w:rPr>
                <w:rFonts w:ascii="Cambria Math" w:hAnsi="Cambria Math"/>
              </w:rPr>
              <m:t>4×512</m:t>
            </m:r>
          </m:sup>
        </m:sSup>
      </m:oMath>
      <w:r>
        <w:rPr>
          <w:rFonts w:ascii="Times New Roman" w:hAnsi="Times New Roman"/>
          <w:sz w:val="20"/>
        </w:rPr>
        <w:t xml:space="preserve">    (2)</w:t>
      </w:r>
    </w:p>
    <w:p w14:paraId="26C251CE" w14:textId="77777777" w:rsidR="00841E5F" w:rsidRDefault="00000000">
      <w:pPr>
        <w:spacing w:before="40" w:after="80"/>
        <w:ind w:left="426"/>
        <w:jc w:val="both"/>
      </w:pPr>
      <w:r>
        <w:rPr>
          <w:rFonts w:ascii="Times New Roman" w:hAnsi="Times New Roman"/>
          <w:i/>
          <w:iCs/>
          <w:sz w:val="18"/>
        </w:rPr>
        <w:t>where ℓ</w:t>
      </w:r>
      <w:r>
        <w:rPr>
          <w:rFonts w:ascii="Times New Roman" w:hAnsi="Times New Roman"/>
          <w:i/>
          <w:iCs/>
          <w:sz w:val="18"/>
          <w:vertAlign w:val="subscript"/>
        </w:rPr>
        <w:t>a</w:t>
      </w:r>
      <w:r>
        <w:rPr>
          <w:rFonts w:ascii="Times New Roman" w:hAnsi="Times New Roman"/>
          <w:i/>
          <w:iCs/>
          <w:sz w:val="18"/>
        </w:rPr>
        <w:t>, ℓ</w:t>
      </w:r>
      <w:r>
        <w:rPr>
          <w:rFonts w:ascii="Times New Roman" w:hAnsi="Times New Roman"/>
          <w:i/>
          <w:iCs/>
          <w:sz w:val="18"/>
          <w:vertAlign w:val="subscript"/>
        </w:rPr>
        <w:t>m</w:t>
      </w:r>
      <w:r>
        <w:rPr>
          <w:rFonts w:ascii="Times New Roman" w:hAnsi="Times New Roman"/>
          <w:i/>
          <w:iCs/>
          <w:sz w:val="18"/>
        </w:rPr>
        <w:t>, ℓ</w:t>
      </w:r>
      <w:r>
        <w:rPr>
          <w:rFonts w:ascii="Times New Roman" w:hAnsi="Times New Roman"/>
          <w:i/>
          <w:iCs/>
          <w:sz w:val="18"/>
          <w:vertAlign w:val="subscript"/>
        </w:rPr>
        <w:t>t</w:t>
      </w:r>
      <w:r>
        <w:rPr>
          <w:rFonts w:ascii="Times New Roman" w:hAnsi="Times New Roman"/>
          <w:i/>
          <w:iCs/>
          <w:sz w:val="18"/>
        </w:rPr>
        <w:t xml:space="preserve"> ∈ ℝ</w:t>
      </w:r>
      <w:r>
        <w:rPr>
          <w:rFonts w:ascii="Times New Roman" w:hAnsi="Times New Roman"/>
          <w:i/>
          <w:iCs/>
          <w:sz w:val="18"/>
          <w:vertAlign w:val="superscript"/>
        </w:rPr>
        <w:t>4</w:t>
      </w:r>
      <w:r>
        <w:rPr>
          <w:rFonts w:ascii="Times New Roman" w:hAnsi="Times New Roman"/>
          <w:i/>
          <w:iCs/>
          <w:sz w:val="18"/>
        </w:rPr>
        <w:t xml:space="preserve"> are the unimodal logit vectors for the waveform, mel-image, and text streams respectively; W</w:t>
      </w:r>
      <w:r>
        <w:rPr>
          <w:rFonts w:ascii="Times New Roman" w:hAnsi="Times New Roman"/>
          <w:i/>
          <w:iCs/>
          <w:sz w:val="18"/>
          <w:vertAlign w:val="subscript"/>
        </w:rPr>
        <w:t>a</w:t>
      </w:r>
      <w:r>
        <w:rPr>
          <w:rFonts w:ascii="Times New Roman" w:hAnsi="Times New Roman"/>
          <w:i/>
          <w:iCs/>
          <w:sz w:val="18"/>
        </w:rPr>
        <w:t>, W</w:t>
      </w:r>
      <w:r>
        <w:rPr>
          <w:rFonts w:ascii="Times New Roman" w:hAnsi="Times New Roman"/>
          <w:i/>
          <w:iCs/>
          <w:sz w:val="18"/>
          <w:vertAlign w:val="subscript"/>
        </w:rPr>
        <w:t>m</w:t>
      </w:r>
      <w:r>
        <w:rPr>
          <w:rFonts w:ascii="Times New Roman" w:hAnsi="Times New Roman"/>
          <w:i/>
          <w:iCs/>
          <w:sz w:val="18"/>
        </w:rPr>
        <w:t>, W</w:t>
      </w:r>
      <w:r>
        <w:rPr>
          <w:rFonts w:ascii="Times New Roman" w:hAnsi="Times New Roman"/>
          <w:i/>
          <w:iCs/>
          <w:sz w:val="18"/>
          <w:vertAlign w:val="subscript"/>
        </w:rPr>
        <w:t>t</w:t>
      </w:r>
      <w:r>
        <w:rPr>
          <w:rFonts w:ascii="Times New Roman" w:hAnsi="Times New Roman"/>
          <w:i/>
          <w:iCs/>
          <w:sz w:val="18"/>
        </w:rPr>
        <w:t xml:space="preserve"> ∈ ℝ</w:t>
      </w:r>
      <w:r>
        <w:rPr>
          <w:rFonts w:ascii="Times New Roman" w:hAnsi="Times New Roman"/>
          <w:i/>
          <w:iCs/>
          <w:sz w:val="18"/>
          <w:vertAlign w:val="superscript"/>
        </w:rPr>
        <w:t>4×512</w:t>
      </w:r>
      <w:r>
        <w:rPr>
          <w:rFonts w:ascii="Times New Roman" w:hAnsi="Times New Roman"/>
          <w:i/>
          <w:iCs/>
          <w:sz w:val="18"/>
        </w:rPr>
        <w:t xml:space="preserve"> are the stream-specific classification projection matrices.</w:t>
      </w:r>
    </w:p>
    <w:p w14:paraId="07C90D41" w14:textId="77777777" w:rsidR="00841E5F" w:rsidRDefault="00000000">
      <w:pPr>
        <w:spacing w:before="80" w:after="0"/>
        <w:jc w:val="both"/>
      </w:pPr>
      <w:r>
        <w:rPr>
          <w:rFonts w:ascii="Times New Roman" w:hAnsi="Times New Roman"/>
          <w:b/>
          <w:sz w:val="20"/>
        </w:rPr>
        <w:t>Conflict Detection.</w:t>
      </w:r>
      <w:r>
        <w:rPr>
          <w:rFonts w:ascii="Times New Roman" w:hAnsi="Times New Roman"/>
          <w:sz w:val="20"/>
        </w:rPr>
        <w:t xml:space="preserve"> A conflict fires when &gt;= 2 of 3 pairwise predictors disagree:</w:t>
      </w:r>
    </w:p>
    <w:p w14:paraId="470E19AE" w14:textId="77777777" w:rsidR="00841E5F" w:rsidRDefault="00000000">
      <w:pPr>
        <w:spacing w:before="80" w:after="80"/>
        <w:jc w:val="center"/>
      </w:pPr>
      <m:oMath>
        <m:r>
          <w:rPr>
            <w:rFonts w:ascii="Cambria Math" w:hAnsi="Cambria Math"/>
          </w:rPr>
          <m:t xml:space="preserve">c = </m:t>
        </m:r>
        <m:r>
          <m:rPr>
            <m:scr m:val="double-struck"/>
          </m:rPr>
          <w:rPr>
            <w:rFonts w:ascii="Cambria Math" w:hAnsi="Cambria Math"/>
          </w:rPr>
          <m:t>1</m:t>
        </m:r>
        <m:d>
          <m:dPr>
            <m:begChr m:val="["/>
            <m:endChr m:val="]"/>
            <m:ctrlPr>
              <w:rPr>
                <w:rFonts w:ascii="Cambria Math" w:hAnsi="Cambria Math"/>
              </w:rPr>
            </m:ctrlPr>
          </m:dPr>
          <m:e>
            <m:nary>
              <m:naryPr>
                <m:chr m:val="∑"/>
                <m:limLoc m:val="undOvr"/>
                <m:ctrlPr>
                  <w:rPr>
                    <w:rFonts w:ascii="Cambria Math" w:hAnsi="Cambria Math"/>
                  </w:rPr>
                </m:ctrlPr>
              </m:naryPr>
              <m:sub>
                <m:r>
                  <w:rPr>
                    <w:rFonts w:ascii="Cambria Math" w:hAnsi="Cambria Math"/>
                  </w:rPr>
                  <m:t>i&lt;j</m:t>
                </m:r>
              </m:sub>
              <m:sup/>
              <m:e>
                <m:r>
                  <m:rPr>
                    <m:scr m:val="double-struck"/>
                  </m:rPr>
                  <w:rPr>
                    <w:rFonts w:ascii="Cambria Math" w:hAnsi="Cambria Math"/>
                  </w:rPr>
                  <m:t>1</m:t>
                </m:r>
                <m:d>
                  <m:dPr>
                    <m:begChr m:val="["/>
                    <m:endChr m:val="]"/>
                    <m:ctrlPr>
                      <w:rPr>
                        <w:rFonts w:ascii="Cambria Math" w:hAnsi="Cambria Math"/>
                      </w:rPr>
                    </m:ctrlPr>
                  </m:dPr>
                  <m:e>
                    <m:r>
                      <w:rPr>
                        <w:rFonts w:ascii="Cambria Math" w:hAnsi="Cambria Math"/>
                      </w:rPr>
                      <m:t>argmax</m:t>
                    </m:r>
                    <m:d>
                      <m:dPr>
                        <m:ctrlPr>
                          <w:rPr>
                            <w:rFonts w:ascii="Cambria Math" w:hAnsi="Cambria Math"/>
                          </w:rPr>
                        </m:ctrlPr>
                      </m:dPr>
                      <m:e>
                        <m:sSub>
                          <m:sSubPr>
                            <m:ctrlPr>
                              <w:rPr>
                                <w:rFonts w:ascii="Cambria Math" w:hAnsi="Cambria Math"/>
                              </w:rPr>
                            </m:ctrlPr>
                          </m:sSubPr>
                          <m:e>
                            <m:r>
                              <m:rPr>
                                <m:scr m:val="script"/>
                              </m:rPr>
                              <w:rPr>
                                <w:rFonts w:ascii="Cambria Math" w:hAnsi="Cambria Math"/>
                              </w:rPr>
                              <m:t>l</m:t>
                            </m:r>
                          </m:e>
                          <m:sub>
                            <m:r>
                              <w:rPr>
                                <w:rFonts w:ascii="Cambria Math" w:hAnsi="Cambria Math"/>
                              </w:rPr>
                              <m:t>i</m:t>
                            </m:r>
                          </m:sub>
                        </m:sSub>
                      </m:e>
                    </m:d>
                    <m:r>
                      <w:rPr>
                        <w:rFonts w:ascii="Cambria Math" w:hAnsi="Cambria Math"/>
                      </w:rPr>
                      <m:t xml:space="preserve"> ≠ argmax</m:t>
                    </m:r>
                    <m:d>
                      <m:dPr>
                        <m:ctrlPr>
                          <w:rPr>
                            <w:rFonts w:ascii="Cambria Math" w:hAnsi="Cambria Math"/>
                          </w:rPr>
                        </m:ctrlPr>
                      </m:dPr>
                      <m:e>
                        <m:sSub>
                          <m:sSubPr>
                            <m:ctrlPr>
                              <w:rPr>
                                <w:rFonts w:ascii="Cambria Math" w:hAnsi="Cambria Math"/>
                              </w:rPr>
                            </m:ctrlPr>
                          </m:sSubPr>
                          <m:e>
                            <m:r>
                              <m:rPr>
                                <m:scr m:val="script"/>
                              </m:rPr>
                              <w:rPr>
                                <w:rFonts w:ascii="Cambria Math" w:hAnsi="Cambria Math"/>
                              </w:rPr>
                              <m:t>l</m:t>
                            </m:r>
                          </m:e>
                          <m:sub>
                            <m:r>
                              <w:rPr>
                                <w:rFonts w:ascii="Cambria Math" w:hAnsi="Cambria Math"/>
                              </w:rPr>
                              <m:t>j</m:t>
                            </m:r>
                          </m:sub>
                        </m:sSub>
                      </m:e>
                    </m:d>
                  </m:e>
                </m:d>
              </m:e>
            </m:nary>
            <m:r>
              <w:rPr>
                <w:rFonts w:ascii="Cambria Math" w:hAnsi="Cambria Math"/>
              </w:rPr>
              <m:t xml:space="preserve"> ≥ 2</m:t>
            </m:r>
          </m:e>
        </m:d>
        <m:r>
          <w:rPr>
            <w:rFonts w:ascii="Cambria Math" w:hAnsi="Cambria Math"/>
          </w:rPr>
          <m:t xml:space="preserve">,  c ∈ </m:t>
        </m:r>
        <m:d>
          <m:dPr>
            <m:begChr m:val="{"/>
            <m:endChr m:val="}"/>
            <m:ctrlPr>
              <w:rPr>
                <w:rFonts w:ascii="Cambria Math" w:hAnsi="Cambria Math"/>
              </w:rPr>
            </m:ctrlPr>
          </m:dPr>
          <m:e>
            <m:r>
              <w:rPr>
                <w:rFonts w:ascii="Cambria Math" w:hAnsi="Cambria Math"/>
              </w:rPr>
              <m:t>0, 1</m:t>
            </m:r>
          </m:e>
        </m:d>
      </m:oMath>
      <w:r>
        <w:rPr>
          <w:rFonts w:ascii="Times New Roman" w:hAnsi="Times New Roman"/>
          <w:sz w:val="20"/>
        </w:rPr>
        <w:t xml:space="preserve">    (3)</w:t>
      </w:r>
    </w:p>
    <w:p w14:paraId="02FC025B" w14:textId="77777777" w:rsidR="00841E5F" w:rsidRDefault="00000000">
      <w:pPr>
        <w:spacing w:before="40" w:after="80"/>
        <w:ind w:left="426"/>
        <w:jc w:val="both"/>
      </w:pPr>
      <w:r>
        <w:rPr>
          <w:rFonts w:ascii="Times New Roman" w:hAnsi="Times New Roman"/>
          <w:i/>
          <w:iCs/>
          <w:sz w:val="18"/>
        </w:rPr>
        <w:t>where c ∈ {0, 1} is the binary conflict indicator; 𝟙[·] is the indicator function (equals 1 when the condition holds, 0 otherwise); argmax(ℓ</w:t>
      </w:r>
      <w:r>
        <w:rPr>
          <w:rFonts w:ascii="Times New Roman" w:hAnsi="Times New Roman"/>
          <w:i/>
          <w:iCs/>
          <w:sz w:val="18"/>
          <w:vertAlign w:val="subscript"/>
        </w:rPr>
        <w:t>i</w:t>
      </w:r>
      <w:r>
        <w:rPr>
          <w:rFonts w:ascii="Times New Roman" w:hAnsi="Times New Roman"/>
          <w:i/>
          <w:iCs/>
          <w:sz w:val="18"/>
        </w:rPr>
        <w:t>) is the predicted class index for stream i; the sum ranges over the three pairs (a, m), (a, t), (m, t).</w:t>
      </w:r>
    </w:p>
    <w:p w14:paraId="18F2FDE1" w14:textId="77777777" w:rsidR="00841E5F" w:rsidRDefault="00000000">
      <w:pPr>
        <w:spacing w:after="40"/>
        <w:ind w:firstLine="283"/>
        <w:jc w:val="both"/>
      </w:pPr>
      <w:r>
        <w:rPr>
          <w:rFonts w:ascii="Times New Roman" w:hAnsi="Times New Roman"/>
          <w:sz w:val="20"/>
        </w:rPr>
        <w:lastRenderedPageBreak/>
        <w:t>The gate activates on ~30.9% of IEMOCAP training utterances (41.7% for Happy, 18.3% for Sad).</w:t>
      </w:r>
    </w:p>
    <w:p w14:paraId="3D0269A5" w14:textId="77777777" w:rsidR="00841E5F" w:rsidRDefault="00000000">
      <w:pPr>
        <w:spacing w:before="80" w:after="0"/>
        <w:jc w:val="both"/>
      </w:pPr>
      <w:r>
        <w:rPr>
          <w:rFonts w:ascii="Times New Roman" w:hAnsi="Times New Roman"/>
          <w:b/>
          <w:sz w:val="20"/>
        </w:rPr>
        <w:t>Conflict Resolution.</w:t>
      </w:r>
      <w:r>
        <w:rPr>
          <w:rFonts w:ascii="Times New Roman" w:hAnsi="Times New Roman"/>
          <w:sz w:val="20"/>
        </w:rPr>
        <w:t xml:space="preserve"> c=0: uniform weights 1/3. c=1: MLP produces softmax-normalised weights:</w:t>
      </w:r>
    </w:p>
    <w:p w14:paraId="209BC5AC" w14:textId="77777777" w:rsidR="00841E5F" w:rsidRDefault="00000000">
      <w:pPr>
        <w:spacing w:before="80" w:after="80"/>
        <w:jc w:val="center"/>
      </w:pPr>
      <m:oMath>
        <m:r>
          <w:rPr>
            <w:rFonts w:ascii="Cambria Math" w:hAnsi="Cambria Math"/>
          </w:rPr>
          <m:t xml:space="preserve">w = </m:t>
        </m:r>
        <m:func>
          <m:funcPr>
            <m:ctrlPr>
              <w:rPr>
                <w:rFonts w:ascii="Cambria Math" w:hAnsi="Cambria Math"/>
              </w:rPr>
            </m:ctrlPr>
          </m:funcPr>
          <m:fName>
            <m:r>
              <m:rPr>
                <m:sty m:val="p"/>
              </m:rPr>
              <w:rPr>
                <w:rFonts w:ascii="Cambria Math" w:hAnsi="Cambria Math"/>
              </w:rPr>
              <m:t>softmax</m:t>
            </m:r>
          </m:fName>
          <m:e>
            <m:sSub>
              <m:sSubPr>
                <m:ctrlPr>
                  <w:rPr>
                    <w:rFonts w:ascii="Cambria Math" w:hAnsi="Cambria Math"/>
                  </w:rPr>
                </m:ctrlPr>
              </m:sSubPr>
              <m:e>
                <m:r>
                  <m:rPr>
                    <m:sty m:val="p"/>
                  </m:rPr>
                  <w:rPr>
                    <w:rFonts w:ascii="Cambria Math" w:hAnsi="Cambria Math"/>
                  </w:rPr>
                  <m:t>MLP</m:t>
                </m:r>
              </m:e>
              <m:sub>
                <m:r>
                  <w:rPr>
                    <w:rFonts w:ascii="Cambria Math" w:hAnsi="Cambria Math"/>
                  </w:rPr>
                  <m:t>w</m:t>
                </m:r>
              </m:sub>
            </m:sSub>
            <m:d>
              <m:dPr>
                <m:begChr m:val="["/>
                <m:endChr m:val="]"/>
                <m:ctrlPr>
                  <w:rPr>
                    <w:rFonts w:ascii="Cambria Math" w:hAnsi="Cambria Math"/>
                  </w:rPr>
                </m:ctrlPr>
              </m:dPr>
              <m:e>
                <m:r>
                  <w:rPr>
                    <w:rFonts w:ascii="Cambria Math" w:hAnsi="Cambria Math"/>
                  </w:rPr>
                  <m:t>a ; m ; t</m:t>
                </m:r>
              </m:e>
            </m:d>
          </m:e>
        </m:func>
        <m:r>
          <w:rPr>
            <w:rFonts w:ascii="Cambria Math" w:hAnsi="Cambria Math"/>
          </w:rPr>
          <m:t xml:space="preserve"> ∈ Δ²</m:t>
        </m:r>
      </m:oMath>
      <w:r>
        <w:rPr>
          <w:rFonts w:ascii="Times New Roman" w:hAnsi="Times New Roman"/>
          <w:sz w:val="20"/>
        </w:rPr>
        <w:t xml:space="preserve">    (4)</w:t>
      </w:r>
    </w:p>
    <w:p w14:paraId="12FB0C16" w14:textId="77777777" w:rsidR="00841E5F" w:rsidRDefault="00000000">
      <w:pPr>
        <w:spacing w:before="40" w:after="80"/>
        <w:ind w:left="426"/>
        <w:jc w:val="both"/>
      </w:pPr>
      <w:r>
        <w:rPr>
          <w:rFonts w:ascii="Times New Roman" w:hAnsi="Times New Roman"/>
          <w:i/>
          <w:iCs/>
          <w:sz w:val="18"/>
        </w:rPr>
        <w:t>where MLP</w:t>
      </w:r>
      <w:r>
        <w:rPr>
          <w:rFonts w:ascii="Times New Roman" w:hAnsi="Times New Roman"/>
          <w:sz w:val="18"/>
          <w:vertAlign w:val="subscript"/>
        </w:rPr>
        <w:t>w</w:t>
      </w:r>
      <w:r>
        <w:rPr>
          <w:rFonts w:ascii="Times New Roman" w:hAnsi="Times New Roman"/>
          <w:i/>
          <w:iCs/>
          <w:sz w:val="18"/>
        </w:rPr>
        <w:t xml:space="preserve"> is a two-layer MLP (512→256→3, ReLU) trained end-to-end; [a ; m ; t] ∈ ℝ</w:t>
      </w:r>
      <w:r>
        <w:rPr>
          <w:rFonts w:ascii="Times New Roman" w:hAnsi="Times New Roman"/>
          <w:i/>
          <w:iCs/>
          <w:sz w:val="18"/>
          <w:vertAlign w:val="superscript"/>
        </w:rPr>
        <w:t>1536</w:t>
      </w:r>
      <w:r>
        <w:rPr>
          <w:rFonts w:ascii="Times New Roman" w:hAnsi="Times New Roman"/>
          <w:i/>
          <w:iCs/>
          <w:sz w:val="18"/>
        </w:rPr>
        <w:t xml:space="preserve"> is the concatenation of the three stream embeddings; Δ² is the 2-simplex (weights are non-negative and sum to one).</w:t>
      </w:r>
    </w:p>
    <w:p w14:paraId="440B6F19" w14:textId="77777777" w:rsidR="00841E5F" w:rsidRDefault="00000000">
      <w:pPr>
        <w:spacing w:before="80" w:after="80"/>
        <w:jc w:val="center"/>
      </w:pPr>
      <m:oMath>
        <m:sSub>
          <m:sSubPr>
            <m:ctrlPr>
              <w:rPr>
                <w:rFonts w:ascii="Cambria Math" w:hAnsi="Cambria Math"/>
              </w:rPr>
            </m:ctrlPr>
          </m:sSubPr>
          <m:e>
            <m:r>
              <w:rPr>
                <w:rFonts w:ascii="Cambria Math" w:hAnsi="Cambria Math"/>
              </w:rPr>
              <m:t>w</m:t>
            </m:r>
          </m:e>
          <m:sub>
            <m:r>
              <w:rPr>
                <w:rFonts w:ascii="Cambria Math" w:hAnsi="Cambria Math"/>
              </w:rPr>
              <m:t>final</m:t>
            </m:r>
          </m:sub>
        </m:sSub>
        <m:r>
          <w:rPr>
            <w:rFonts w:ascii="Cambria Math" w:hAnsi="Cambria Math"/>
          </w:rPr>
          <m:t xml:space="preserve"> = </m:t>
        </m:r>
        <m:d>
          <m:dPr>
            <m:ctrlPr>
              <w:rPr>
                <w:rFonts w:ascii="Cambria Math" w:hAnsi="Cambria Math"/>
              </w:rPr>
            </m:ctrlPr>
          </m:dPr>
          <m:e>
            <m:r>
              <w:rPr>
                <w:rFonts w:ascii="Cambria Math" w:hAnsi="Cambria Math"/>
              </w:rPr>
              <m:t>1 - c</m:t>
            </m:r>
          </m:e>
        </m:d>
        <m:r>
          <w:rPr>
            <w:rFonts w:ascii="Cambria Math" w:hAnsi="Cambria Math"/>
          </w:rPr>
          <m:t xml:space="preserve"> · </m:t>
        </m:r>
        <m:f>
          <m:fPr>
            <m:ctrlPr>
              <w:rPr>
                <w:rFonts w:ascii="Cambria Math" w:hAnsi="Cambria Math"/>
              </w:rPr>
            </m:ctrlPr>
          </m:fPr>
          <m:num>
            <m:r>
              <w:rPr>
                <w:rFonts w:ascii="Cambria Math" w:hAnsi="Cambria Math"/>
              </w:rPr>
              <m:t>1</m:t>
            </m:r>
          </m:num>
          <m:den>
            <m:r>
              <w:rPr>
                <w:rFonts w:ascii="Cambria Math" w:hAnsi="Cambria Math"/>
              </w:rPr>
              <m:t>3</m:t>
            </m:r>
          </m:den>
        </m:f>
        <m:r>
          <w:rPr>
            <w:rFonts w:ascii="Cambria Math" w:hAnsi="Cambria Math"/>
          </w:rPr>
          <m:t xml:space="preserve"> · </m:t>
        </m:r>
        <m:sSub>
          <m:sSubPr>
            <m:ctrlPr>
              <w:rPr>
                <w:rFonts w:ascii="Cambria Math" w:hAnsi="Cambria Math"/>
              </w:rPr>
            </m:ctrlPr>
          </m:sSubPr>
          <m:e>
            <m:r>
              <w:rPr>
                <w:rFonts w:ascii="Cambria Math" w:hAnsi="Cambria Math"/>
              </w:rPr>
              <m:t>1</m:t>
            </m:r>
          </m:e>
          <m:sub>
            <m:r>
              <w:rPr>
                <w:rFonts w:ascii="Cambria Math" w:hAnsi="Cambria Math"/>
              </w:rPr>
              <m:t>3</m:t>
            </m:r>
          </m:sub>
        </m:sSub>
        <m:r>
          <w:rPr>
            <w:rFonts w:ascii="Cambria Math" w:hAnsi="Cambria Math"/>
          </w:rPr>
          <m:t xml:space="preserve"> + c · w</m:t>
        </m:r>
      </m:oMath>
      <w:r>
        <w:rPr>
          <w:rFonts w:ascii="Times New Roman" w:hAnsi="Times New Roman"/>
          <w:sz w:val="20"/>
        </w:rPr>
        <w:t xml:space="preserve">    (5)</w:t>
      </w:r>
    </w:p>
    <w:p w14:paraId="05B1FA63" w14:textId="77777777" w:rsidR="00841E5F" w:rsidRDefault="00000000">
      <w:pPr>
        <w:spacing w:before="40" w:after="80"/>
        <w:ind w:left="426"/>
        <w:jc w:val="both"/>
      </w:pPr>
      <w:r>
        <w:rPr>
          <w:rFonts w:ascii="Times New Roman" w:hAnsi="Times New Roman"/>
          <w:i/>
          <w:iCs/>
          <w:sz w:val="18"/>
        </w:rPr>
        <w:t>where 𝟙</w:t>
      </w:r>
      <w:r>
        <w:rPr>
          <w:rFonts w:ascii="Times New Roman" w:hAnsi="Times New Roman"/>
          <w:sz w:val="18"/>
          <w:vertAlign w:val="subscript"/>
        </w:rPr>
        <w:t>3</w:t>
      </w:r>
      <w:r>
        <w:rPr>
          <w:rFonts w:ascii="Times New Roman" w:hAnsi="Times New Roman"/>
          <w:i/>
          <w:iCs/>
          <w:sz w:val="18"/>
        </w:rPr>
        <w:t xml:space="preserve"> ∈ ℝ</w:t>
      </w:r>
      <w:r>
        <w:rPr>
          <w:rFonts w:ascii="Times New Roman" w:hAnsi="Times New Roman"/>
          <w:i/>
          <w:iCs/>
          <w:sz w:val="18"/>
          <w:vertAlign w:val="superscript"/>
        </w:rPr>
        <w:t>3</w:t>
      </w:r>
      <w:r>
        <w:rPr>
          <w:rFonts w:ascii="Times New Roman" w:hAnsi="Times New Roman"/>
          <w:i/>
          <w:iCs/>
          <w:sz w:val="18"/>
        </w:rPr>
        <w:t xml:space="preserve"> is the all-ones vector; c is the conflict indicator from Eq. (3); w is the MLP-derived weight vector from Eq. (4). When c = 0 each stream contributes equally; when c = 1 the MLP re-weights streams adaptively.</w:t>
      </w:r>
    </w:p>
    <w:p w14:paraId="17DF5573" w14:textId="77777777" w:rsidR="00841E5F" w:rsidRDefault="00000000">
      <w:pPr>
        <w:spacing w:before="80" w:after="0"/>
        <w:jc w:val="both"/>
      </w:pPr>
      <w:r>
        <w:rPr>
          <w:rFonts w:ascii="Times New Roman" w:hAnsi="Times New Roman"/>
          <w:b/>
          <w:sz w:val="20"/>
        </w:rPr>
        <w:t>Cross-Stream Self-Attention.</w:t>
      </w:r>
      <w:r>
        <w:rPr>
          <w:rFonts w:ascii="Times New Roman" w:hAnsi="Times New Roman"/>
          <w:sz w:val="20"/>
        </w:rPr>
        <w:t xml:space="preserve"> Embeddings stacked into </w:t>
      </w:r>
      <w:r>
        <w:rPr>
          <w:rFonts w:ascii="Times New Roman" w:hAnsi="Times New Roman"/>
          <w:i/>
          <w:iCs/>
          <w:sz w:val="20"/>
        </w:rPr>
        <w:t>X</w:t>
      </w:r>
      <w:r>
        <w:rPr>
          <w:rFonts w:ascii="Times New Roman" w:hAnsi="Times New Roman"/>
          <w:sz w:val="20"/>
          <w:vertAlign w:val="superscript"/>
        </w:rPr>
        <w:t>(0)</w:t>
      </w:r>
      <w:r>
        <w:rPr>
          <w:rFonts w:ascii="Times New Roman" w:hAnsi="Times New Roman"/>
          <w:sz w:val="20"/>
        </w:rPr>
        <w:t xml:space="preserve"> in ℝ</w:t>
      </w:r>
      <w:r>
        <w:rPr>
          <w:rFonts w:ascii="Times New Roman" w:hAnsi="Times New Roman"/>
          <w:sz w:val="20"/>
          <w:vertAlign w:val="superscript"/>
        </w:rPr>
        <w:t>3×512</w:t>
      </w:r>
      <w:r>
        <w:rPr>
          <w:rFonts w:ascii="Times New Roman" w:hAnsi="Times New Roman"/>
          <w:sz w:val="20"/>
        </w:rPr>
        <w:t xml:space="preserve">, processed by </w:t>
      </w:r>
      <w:r>
        <w:rPr>
          <w:rFonts w:ascii="Times New Roman" w:hAnsi="Times New Roman"/>
          <w:i/>
          <w:iCs/>
          <w:sz w:val="20"/>
        </w:rPr>
        <w:t>L</w:t>
      </w:r>
      <w:r>
        <w:rPr>
          <w:rFonts w:ascii="Times New Roman" w:hAnsi="Times New Roman"/>
          <w:sz w:val="20"/>
        </w:rPr>
        <w:t>=3 layers of MHA (</w:t>
      </w:r>
      <w:r>
        <w:rPr>
          <w:rFonts w:ascii="Times New Roman" w:hAnsi="Times New Roman"/>
          <w:i/>
          <w:iCs/>
          <w:sz w:val="20"/>
        </w:rPr>
        <w:t>H</w:t>
      </w:r>
      <w:r>
        <w:rPr>
          <w:rFonts w:ascii="Times New Roman" w:hAnsi="Times New Roman"/>
          <w:sz w:val="20"/>
        </w:rPr>
        <w:t>=8 heads):</w:t>
      </w:r>
    </w:p>
    <w:p w14:paraId="6DDDDA11" w14:textId="77777777" w:rsidR="00841E5F" w:rsidRDefault="00000000">
      <w:pPr>
        <w:spacing w:before="80" w:after="80"/>
        <w:jc w:val="center"/>
      </w:pPr>
      <m:oMath>
        <m:sSup>
          <m:sSupPr>
            <m:ctrlPr>
              <w:rPr>
                <w:rFonts w:ascii="Cambria Math" w:hAnsi="Cambria Math"/>
              </w:rPr>
            </m:ctrlPr>
          </m:sSupPr>
          <m:e>
            <m:r>
              <w:rPr>
                <w:rFonts w:ascii="Cambria Math" w:hAnsi="Cambria Math"/>
              </w:rPr>
              <m:t>X</m:t>
            </m:r>
          </m:e>
          <m:sup>
            <m:r>
              <w:rPr>
                <w:rFonts w:ascii="Cambria Math" w:hAnsi="Cambria Math"/>
              </w:rPr>
              <m:t>(l)</m:t>
            </m:r>
          </m:sup>
        </m:sSup>
        <m:r>
          <w:rPr>
            <w:rFonts w:ascii="Cambria Math" w:hAnsi="Cambria Math"/>
          </w:rPr>
          <m:t xml:space="preserve"> = </m:t>
        </m:r>
        <m:r>
          <m:rPr>
            <m:sty m:val="p"/>
          </m:rPr>
          <w:rPr>
            <w:rFonts w:ascii="Cambria Math" w:hAnsi="Cambria Math"/>
          </w:rPr>
          <m:t>LN</m:t>
        </m:r>
        <m:d>
          <m:dPr>
            <m:ctrlPr>
              <w:rPr>
                <w:rFonts w:ascii="Cambria Math" w:hAnsi="Cambria Math"/>
              </w:rPr>
            </m:ctrlPr>
          </m:dPr>
          <m:e>
            <m:sSup>
              <m:sSupPr>
                <m:ctrlPr>
                  <w:rPr>
                    <w:rFonts w:ascii="Cambria Math" w:hAnsi="Cambria Math"/>
                  </w:rPr>
                </m:ctrlPr>
              </m:sSupPr>
              <m:e>
                <m:r>
                  <w:rPr>
                    <w:rFonts w:ascii="Cambria Math" w:hAnsi="Cambria Math"/>
                  </w:rPr>
                  <m:t>X</m:t>
                </m:r>
              </m:e>
              <m:sup>
                <m:r>
                  <w:rPr>
                    <w:rFonts w:ascii="Cambria Math" w:hAnsi="Cambria Math"/>
                  </w:rPr>
                  <m:t>(l-1)</m:t>
                </m:r>
              </m:sup>
            </m:sSup>
            <m:r>
              <w:rPr>
                <w:rFonts w:ascii="Cambria Math" w:hAnsi="Cambria Math"/>
              </w:rPr>
              <m:t xml:space="preserve"> + </m:t>
            </m:r>
            <m:r>
              <m:rPr>
                <m:sty m:val="p"/>
              </m:rPr>
              <w:rPr>
                <w:rFonts w:ascii="Cambria Math" w:hAnsi="Cambria Math"/>
              </w:rPr>
              <m:t>MHA</m:t>
            </m:r>
            <m:d>
              <m:dPr>
                <m:ctrlPr>
                  <w:rPr>
                    <w:rFonts w:ascii="Cambria Math" w:hAnsi="Cambria Math"/>
                  </w:rPr>
                </m:ctrlPr>
              </m:dPr>
              <m:e>
                <m:sSup>
                  <m:sSupPr>
                    <m:ctrlPr>
                      <w:rPr>
                        <w:rFonts w:ascii="Cambria Math" w:hAnsi="Cambria Math"/>
                      </w:rPr>
                    </m:ctrlPr>
                  </m:sSupPr>
                  <m:e>
                    <m:r>
                      <w:rPr>
                        <w:rFonts w:ascii="Cambria Math" w:hAnsi="Cambria Math"/>
                      </w:rPr>
                      <m:t>X</m:t>
                    </m:r>
                  </m:e>
                  <m:sup>
                    <m:r>
                      <w:rPr>
                        <w:rFonts w:ascii="Cambria Math" w:hAnsi="Cambria Math"/>
                      </w:rPr>
                      <m:t>(l-1)</m:t>
                    </m:r>
                  </m:sup>
                </m:sSup>
                <m:r>
                  <w:rPr>
                    <w:rFonts w:ascii="Cambria Math" w:hAnsi="Cambria Math"/>
                  </w:rPr>
                  <m:t xml:space="preserve">, </m:t>
                </m:r>
                <m:sSup>
                  <m:sSupPr>
                    <m:ctrlPr>
                      <w:rPr>
                        <w:rFonts w:ascii="Cambria Math" w:hAnsi="Cambria Math"/>
                      </w:rPr>
                    </m:ctrlPr>
                  </m:sSupPr>
                  <m:e>
                    <m:r>
                      <w:rPr>
                        <w:rFonts w:ascii="Cambria Math" w:hAnsi="Cambria Math"/>
                      </w:rPr>
                      <m:t>X</m:t>
                    </m:r>
                  </m:e>
                  <m:sup>
                    <m:r>
                      <w:rPr>
                        <w:rFonts w:ascii="Cambria Math" w:hAnsi="Cambria Math"/>
                      </w:rPr>
                      <m:t>(l-1)</m:t>
                    </m:r>
                  </m:sup>
                </m:sSup>
                <m:r>
                  <w:rPr>
                    <w:rFonts w:ascii="Cambria Math" w:hAnsi="Cambria Math"/>
                  </w:rPr>
                  <m:t xml:space="preserve">, </m:t>
                </m:r>
                <m:sSup>
                  <m:sSupPr>
                    <m:ctrlPr>
                      <w:rPr>
                        <w:rFonts w:ascii="Cambria Math" w:hAnsi="Cambria Math"/>
                      </w:rPr>
                    </m:ctrlPr>
                  </m:sSupPr>
                  <m:e>
                    <m:r>
                      <w:rPr>
                        <w:rFonts w:ascii="Cambria Math" w:hAnsi="Cambria Math"/>
                      </w:rPr>
                      <m:t>X</m:t>
                    </m:r>
                  </m:e>
                  <m:sup>
                    <m:r>
                      <w:rPr>
                        <w:rFonts w:ascii="Cambria Math" w:hAnsi="Cambria Math"/>
                      </w:rPr>
                      <m:t>(l-1)</m:t>
                    </m:r>
                  </m:sup>
                </m:sSup>
              </m:e>
            </m:d>
          </m:e>
        </m:d>
        <m:r>
          <w:rPr>
            <w:rFonts w:ascii="Cambria Math" w:hAnsi="Cambria Math"/>
          </w:rPr>
          <m:t>,  l = 1, … , L</m:t>
        </m:r>
      </m:oMath>
      <w:r>
        <w:rPr>
          <w:rFonts w:ascii="Times New Roman" w:hAnsi="Times New Roman"/>
          <w:sz w:val="20"/>
        </w:rPr>
        <w:t xml:space="preserve">    (6)</w:t>
      </w:r>
    </w:p>
    <w:p w14:paraId="7303AE57" w14:textId="77777777" w:rsidR="00841E5F" w:rsidRDefault="00000000">
      <w:pPr>
        <w:spacing w:before="40" w:after="80"/>
        <w:ind w:left="426"/>
        <w:jc w:val="both"/>
      </w:pPr>
      <w:r>
        <w:rPr>
          <w:rFonts w:ascii="Times New Roman" w:hAnsi="Times New Roman"/>
          <w:i/>
          <w:iCs/>
          <w:sz w:val="18"/>
        </w:rPr>
        <w:t>where X</w:t>
      </w:r>
      <w:r>
        <w:rPr>
          <w:rFonts w:ascii="Times New Roman" w:hAnsi="Times New Roman"/>
          <w:i/>
          <w:iCs/>
          <w:sz w:val="18"/>
          <w:vertAlign w:val="superscript"/>
        </w:rPr>
        <w:t>(l)</w:t>
      </w:r>
      <w:r>
        <w:rPr>
          <w:rFonts w:ascii="Times New Roman" w:hAnsi="Times New Roman"/>
          <w:i/>
          <w:iCs/>
          <w:sz w:val="18"/>
        </w:rPr>
        <w:t xml:space="preserve"> ∈ ℝ</w:t>
      </w:r>
      <w:r>
        <w:rPr>
          <w:rFonts w:ascii="Times New Roman" w:hAnsi="Times New Roman"/>
          <w:i/>
          <w:iCs/>
          <w:sz w:val="18"/>
          <w:vertAlign w:val="superscript"/>
        </w:rPr>
        <w:t>3×512</w:t>
      </w:r>
      <w:r>
        <w:rPr>
          <w:rFonts w:ascii="Times New Roman" w:hAnsi="Times New Roman"/>
          <w:i/>
          <w:iCs/>
          <w:sz w:val="18"/>
        </w:rPr>
        <w:t xml:space="preserve"> is the attended sequence at layer l; LN(·) denotes Layer Normalisation [29]; MHA(·) is multi-head self-attention [24] with H = 8 heads and d</w:t>
      </w:r>
      <w:r>
        <w:rPr>
          <w:rFonts w:ascii="Times New Roman" w:hAnsi="Times New Roman"/>
          <w:sz w:val="18"/>
          <w:vertAlign w:val="subscript"/>
        </w:rPr>
        <w:t>model</w:t>
      </w:r>
      <w:r>
        <w:rPr>
          <w:rFonts w:ascii="Times New Roman" w:hAnsi="Times New Roman"/>
          <w:i/>
          <w:iCs/>
          <w:sz w:val="18"/>
        </w:rPr>
        <w:t xml:space="preserve"> = 512 (64 dimensions per head).</w:t>
      </w:r>
    </w:p>
    <w:p w14:paraId="6F443CA9" w14:textId="77777777" w:rsidR="00841E5F" w:rsidRDefault="00000000">
      <w:pPr>
        <w:spacing w:after="40"/>
        <w:ind w:firstLine="283"/>
        <w:jc w:val="both"/>
      </w:pPr>
      <w:r>
        <w:rPr>
          <w:rFonts w:ascii="Times New Roman" w:hAnsi="Times New Roman"/>
          <w:sz w:val="20"/>
        </w:rPr>
        <w:t>Conflict-weighted aggregation:</w:t>
      </w:r>
    </w:p>
    <w:p w14:paraId="27D7FF61" w14:textId="77777777" w:rsidR="00841E5F" w:rsidRDefault="00000000">
      <w:pPr>
        <w:spacing w:before="80" w:after="80"/>
        <w:jc w:val="center"/>
      </w:pPr>
      <m:oMath>
        <m:sSub>
          <m:sSubPr>
            <m:ctrlPr>
              <w:rPr>
                <w:rFonts w:ascii="Cambria Math" w:hAnsi="Cambria Math"/>
              </w:rPr>
            </m:ctrlPr>
          </m:sSubPr>
          <m:e>
            <m:r>
              <w:rPr>
                <w:rFonts w:ascii="Cambria Math" w:hAnsi="Cambria Math"/>
              </w:rPr>
              <m:t>h</m:t>
            </m:r>
          </m:e>
          <m:sub>
            <m:r>
              <w:rPr>
                <w:rFonts w:ascii="Cambria Math" w:hAnsi="Cambria Math"/>
              </w:rPr>
              <m:t>fused</m:t>
            </m:r>
          </m:sub>
        </m:sSub>
        <m:r>
          <w:rPr>
            <w:rFonts w:ascii="Cambria Math" w:hAnsi="Cambria Math"/>
          </w:rPr>
          <m:t xml:space="preserve"> = </m:t>
        </m:r>
        <m:nary>
          <m:naryPr>
            <m:chr m:val="∑"/>
            <m:limLoc m:val="undOvr"/>
            <m:ctrlPr>
              <w:rPr>
                <w:rFonts w:ascii="Cambria Math" w:hAnsi="Cambria Math"/>
              </w:rPr>
            </m:ctrlPr>
          </m:naryPr>
          <m:sub>
            <m:sSubSup>
              <m:sSubSupPr>
                <m:ctrlPr>
                  <w:rPr>
                    <w:rFonts w:ascii="Cambria Math" w:hAnsi="Cambria Math"/>
                  </w:rPr>
                </m:ctrlPr>
              </m:sSubSupPr>
              <m:e/>
              <m:sub>
                <m:r>
                  <w:rPr>
                    <w:rFonts w:ascii="Cambria Math" w:hAnsi="Cambria Math"/>
                  </w:rPr>
                  <m:t>i</m:t>
                </m:r>
              </m:sub>
              <m:sup/>
            </m:sSubSup>
            <m:r>
              <w:rPr>
                <w:rFonts w:ascii="Cambria Math" w:hAnsi="Cambria Math"/>
              </w:rPr>
              <m:t>i = 1</m:t>
            </m:r>
          </m:sub>
          <m:sup>
            <m:r>
              <w:rPr>
                <w:rFonts w:ascii="Cambria Math" w:hAnsi="Cambria Math"/>
              </w:rPr>
              <m:t>3</m:t>
            </m:r>
          </m:sup>
          <m:e>
            <m:sSub>
              <m:sSubPr>
                <m:ctrlPr>
                  <w:rPr>
                    <w:rFonts w:ascii="Cambria Math" w:hAnsi="Cambria Math"/>
                  </w:rPr>
                </m:ctrlPr>
              </m:sSubPr>
              <m:e>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final</m:t>
                        </m:r>
                      </m:sub>
                    </m:sSub>
                  </m:e>
                </m:d>
              </m:e>
              <m:sub>
                <m:r>
                  <w:rPr>
                    <w:rFonts w:ascii="Cambria Math" w:hAnsi="Cambria Math"/>
                  </w:rPr>
                  <m:t>i</m:t>
                </m:r>
              </m:sub>
            </m:sSub>
            <m:r>
              <w:rPr>
                <w:rFonts w:ascii="Cambria Math" w:hAnsi="Cambria Math"/>
              </w:rPr>
              <m:t xml:space="preserve"> · </m:t>
            </m:r>
            <m:sSub>
              <m:sSubPr>
                <m:ctrlPr>
                  <w:rPr>
                    <w:rFonts w:ascii="Cambria Math" w:hAnsi="Cambria Math"/>
                  </w:rPr>
                </m:ctrlPr>
              </m:sSubPr>
              <m:e>
                <m:sSup>
                  <m:sSupPr>
                    <m:ctrlPr>
                      <w:rPr>
                        <w:rFonts w:ascii="Cambria Math" w:hAnsi="Cambria Math"/>
                      </w:rPr>
                    </m:ctrlPr>
                  </m:sSupPr>
                  <m:e>
                    <m:r>
                      <w:rPr>
                        <w:rFonts w:ascii="Cambria Math" w:hAnsi="Cambria Math"/>
                      </w:rPr>
                      <m:t>X</m:t>
                    </m:r>
                  </m:e>
                  <m:sup>
                    <m:r>
                      <w:rPr>
                        <w:rFonts w:ascii="Cambria Math" w:hAnsi="Cambria Math"/>
                      </w:rPr>
                      <m:t>(L)</m:t>
                    </m:r>
                  </m:sup>
                </m:sSup>
              </m:e>
              <m:sub>
                <m:r>
                  <w:rPr>
                    <w:rFonts w:ascii="Cambria Math" w:hAnsi="Cambria Math"/>
                  </w:rPr>
                  <m:t>i</m:t>
                </m:r>
              </m:sub>
            </m:sSub>
          </m:e>
        </m:nary>
        <m:r>
          <m:rPr>
            <m:scr m:val="double-struck"/>
          </m:rPr>
          <w:rPr>
            <w:rFonts w:ascii="Cambria Math" w:hAnsi="Cambria Math"/>
          </w:rPr>
          <m:t xml:space="preserve">  ∈ R</m:t>
        </m:r>
        <m:sSup>
          <m:sSupPr>
            <m:ctrlPr>
              <w:rPr>
                <w:rFonts w:ascii="Cambria Math" w:hAnsi="Cambria Math"/>
              </w:rPr>
            </m:ctrlPr>
          </m:sSupPr>
          <m:e/>
          <m:sup>
            <m:r>
              <w:rPr>
                <w:rFonts w:ascii="Cambria Math" w:hAnsi="Cambria Math"/>
              </w:rPr>
              <m:t>512</m:t>
            </m:r>
          </m:sup>
        </m:sSup>
      </m:oMath>
      <w:r>
        <w:rPr>
          <w:rFonts w:ascii="Times New Roman" w:hAnsi="Times New Roman"/>
          <w:sz w:val="20"/>
        </w:rPr>
        <w:t xml:space="preserve">    (7)</w:t>
      </w:r>
    </w:p>
    <w:p w14:paraId="246CF9F1" w14:textId="77777777" w:rsidR="00841E5F" w:rsidRDefault="00000000">
      <w:pPr>
        <w:spacing w:before="40" w:after="80"/>
        <w:ind w:left="426"/>
        <w:jc w:val="both"/>
      </w:pPr>
      <w:r>
        <w:rPr>
          <w:rFonts w:ascii="Times New Roman" w:hAnsi="Times New Roman"/>
          <w:i/>
          <w:iCs/>
          <w:sz w:val="18"/>
        </w:rPr>
        <w:t>where h</w:t>
      </w:r>
      <w:r>
        <w:rPr>
          <w:rFonts w:ascii="Times New Roman" w:hAnsi="Times New Roman"/>
          <w:sz w:val="18"/>
          <w:vertAlign w:val="subscript"/>
        </w:rPr>
        <w:t>fused</w:t>
      </w:r>
      <w:r>
        <w:rPr>
          <w:rFonts w:ascii="Times New Roman" w:hAnsi="Times New Roman"/>
          <w:i/>
          <w:iCs/>
          <w:sz w:val="18"/>
        </w:rPr>
        <w:t xml:space="preserve"> ∈ ℝ</w:t>
      </w:r>
      <w:r>
        <w:rPr>
          <w:rFonts w:ascii="Times New Roman" w:hAnsi="Times New Roman"/>
          <w:i/>
          <w:iCs/>
          <w:sz w:val="18"/>
          <w:vertAlign w:val="superscript"/>
        </w:rPr>
        <w:t>512</w:t>
      </w:r>
      <w:r>
        <w:rPr>
          <w:rFonts w:ascii="Times New Roman" w:hAnsi="Times New Roman"/>
          <w:i/>
          <w:iCs/>
          <w:sz w:val="18"/>
        </w:rPr>
        <w:t xml:space="preserve"> is the conflict-weighted fused utterance embedding; (w</w:t>
      </w:r>
      <w:r>
        <w:rPr>
          <w:rFonts w:ascii="Times New Roman" w:hAnsi="Times New Roman"/>
          <w:sz w:val="18"/>
          <w:vertAlign w:val="subscript"/>
        </w:rPr>
        <w:t>final</w:t>
      </w:r>
      <w:r>
        <w:rPr>
          <w:rFonts w:ascii="Times New Roman" w:hAnsi="Times New Roman"/>
          <w:i/>
          <w:iCs/>
          <w:sz w:val="18"/>
        </w:rPr>
        <w:t>)</w:t>
      </w:r>
      <w:r>
        <w:rPr>
          <w:rFonts w:ascii="Times New Roman" w:hAnsi="Times New Roman"/>
          <w:i/>
          <w:iCs/>
          <w:sz w:val="18"/>
          <w:vertAlign w:val="subscript"/>
        </w:rPr>
        <w:t>i</w:t>
      </w:r>
      <w:r>
        <w:rPr>
          <w:rFonts w:ascii="Times New Roman" w:hAnsi="Times New Roman"/>
          <w:i/>
          <w:iCs/>
          <w:sz w:val="18"/>
        </w:rPr>
        <w:t xml:space="preserve"> is the i-th weight from Eq. (5); X</w:t>
      </w:r>
      <w:r>
        <w:rPr>
          <w:rFonts w:ascii="Times New Roman" w:hAnsi="Times New Roman"/>
          <w:i/>
          <w:iCs/>
          <w:sz w:val="18"/>
          <w:vertAlign w:val="superscript"/>
        </w:rPr>
        <w:t>(L)</w:t>
      </w:r>
      <w:r>
        <w:rPr>
          <w:rFonts w:ascii="Times New Roman" w:hAnsi="Times New Roman"/>
          <w:i/>
          <w:iCs/>
          <w:sz w:val="18"/>
          <w:vertAlign w:val="subscript"/>
        </w:rPr>
        <w:t>i</w:t>
      </w:r>
      <w:r>
        <w:rPr>
          <w:rFonts w:ascii="Times New Roman" w:hAnsi="Times New Roman"/>
          <w:i/>
          <w:iCs/>
          <w:sz w:val="18"/>
        </w:rPr>
        <w:t xml:space="preserve"> ∈ ℝ</w:t>
      </w:r>
      <w:r>
        <w:rPr>
          <w:rFonts w:ascii="Times New Roman" w:hAnsi="Times New Roman"/>
          <w:i/>
          <w:iCs/>
          <w:sz w:val="18"/>
          <w:vertAlign w:val="superscript"/>
        </w:rPr>
        <w:t>512</w:t>
      </w:r>
      <w:r>
        <w:rPr>
          <w:rFonts w:ascii="Times New Roman" w:hAnsi="Times New Roman"/>
          <w:i/>
          <w:iCs/>
          <w:sz w:val="18"/>
        </w:rPr>
        <w:t xml:space="preserve"> is the attended representation of stream i after L = 3 layers.</w:t>
      </w:r>
    </w:p>
    <w:p w14:paraId="03BD53E4" w14:textId="77777777" w:rsidR="00841E5F" w:rsidRDefault="00000000">
      <w:pPr>
        <w:spacing w:after="40"/>
        <w:jc w:val="both"/>
      </w:pPr>
      <w:r>
        <w:rPr>
          <w:rFonts w:ascii="Times New Roman" w:hAnsi="Times New Roman"/>
          <w:sz w:val="20"/>
        </w:rPr>
        <w:t>The two-phase fusion strategy—uniform weights when all streams agree, MLP-derived weights when they conflict—is motivated by the observation that not all emotional cues are equally reliable across utterances. When the waveform, spectrogram, and text streams all predict the same emotion class, uniform 1/3 weighting is both computationally cheap and statistically appropriate, since there is no evidence to prefer one stream over another. When the streams disagree—which occurs in approximately 31 % of training utterances, rising to 42 % for the ambiguous Happy class—the MLP re-weighting allows the model to suppress the outlier stream and amplify the two streams most consistent with each other. This design explicitly addresses the known vulnerability of naive fusion: averaging conflicting predictions can produce a blended embedding that does not resemble any single emotion, whereas the conflict gate redirects attention to the most informative streams at each utterance.</w:t>
      </w:r>
    </w:p>
    <w:p w14:paraId="1148144B" w14:textId="77777777" w:rsidR="00841E5F" w:rsidRDefault="00000000">
      <w:pPr>
        <w:pBdr>
          <w:top w:val="single" w:sz="4" w:space="4" w:color="888888"/>
          <w:left w:val="single" w:sz="4" w:space="4" w:color="888888"/>
          <w:bottom w:val="single" w:sz="4" w:space="4" w:color="888888"/>
          <w:right w:val="single" w:sz="4" w:space="4" w:color="888888"/>
        </w:pBdr>
        <w:spacing w:before="80" w:after="80"/>
        <w:jc w:val="center"/>
      </w:pPr>
      <w:r>
        <w:rPr>
          <w:noProof/>
        </w:rPr>
        <w:lastRenderedPageBreak/>
        <w:drawing>
          <wp:inline distT="0" distB="0" distL="0" distR="0" wp14:anchorId="6F4F4F36" wp14:editId="509EB7F0">
            <wp:extent cx="3240000" cy="227962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png"/>
                    <pic:cNvPicPr/>
                  </pic:nvPicPr>
                  <pic:blipFill>
                    <a:blip r:embed="rId9"/>
                    <a:stretch>
                      <a:fillRect/>
                    </a:stretch>
                  </pic:blipFill>
                  <pic:spPr>
                    <a:xfrm>
                      <a:off x="0" y="0"/>
                      <a:ext cx="3240000" cy="2279622"/>
                    </a:xfrm>
                    <a:prstGeom prst="rect">
                      <a:avLst/>
                    </a:prstGeom>
                  </pic:spPr>
                </pic:pic>
              </a:graphicData>
            </a:graphic>
          </wp:inline>
        </w:drawing>
      </w:r>
    </w:p>
    <w:p w14:paraId="153F3925" w14:textId="77777777" w:rsidR="00841E5F" w:rsidRDefault="00000000">
      <w:pPr>
        <w:spacing w:before="40" w:after="160"/>
        <w:jc w:val="both"/>
      </w:pPr>
      <w:r>
        <w:rPr>
          <w:rFonts w:ascii="Times New Roman" w:hAnsi="Times New Roman"/>
          <w:b/>
          <w:sz w:val="18"/>
        </w:rPr>
        <w:t xml:space="preserve">Fig. 4. </w:t>
      </w:r>
      <w:r>
        <w:rPr>
          <w:rFonts w:ascii="Times New Roman" w:hAnsi="Times New Roman"/>
          <w:sz w:val="18"/>
        </w:rPr>
        <w:t>Conflict-Aware Cross-Attention module. Dashed lines show the conflict detection branch (Eq. 3) that replaces uniform fusion weights with MLP-derived weights (Eq. 4-5) when unimodal predictors disagree.</w:t>
      </w:r>
    </w:p>
    <w:p w14:paraId="35800740" w14:textId="77777777" w:rsidR="00841E5F" w:rsidRDefault="00000000">
      <w:pPr>
        <w:spacing w:before="160" w:after="40"/>
      </w:pPr>
      <w:r>
        <w:rPr>
          <w:rFonts w:ascii="Times New Roman" w:hAnsi="Times New Roman"/>
          <w:b/>
          <w:sz w:val="20"/>
        </w:rPr>
        <w:t>3.5  MultiScaleTemporal Head and Training Objective</w:t>
      </w:r>
    </w:p>
    <w:p w14:paraId="0BA2EEAE" w14:textId="77777777" w:rsidR="00841E5F" w:rsidRDefault="00000000">
      <w:pPr>
        <w:spacing w:before="80" w:after="0"/>
        <w:jc w:val="both"/>
      </w:pPr>
      <w:r>
        <w:rPr>
          <w:rFonts w:ascii="Times New Roman" w:hAnsi="Times New Roman"/>
          <w:b/>
          <w:sz w:val="20"/>
        </w:rPr>
        <w:t>MultiScaleTemporal (MST) Head.</w:t>
      </w:r>
      <w:r>
        <w:rPr>
          <w:rFonts w:ascii="Times New Roman" w:hAnsi="Times New Roman"/>
          <w:sz w:val="20"/>
        </w:rPr>
        <w:t xml:space="preserve"> Three parallel branches over X⁽ᴸ⁾ in ℝ³ˣ⁵¹²:</w:t>
      </w:r>
    </w:p>
    <w:p w14:paraId="04AB472E" w14:textId="77777777" w:rsidR="00841E5F" w:rsidRDefault="00000000">
      <w:pPr>
        <w:spacing w:before="20" w:after="20"/>
        <w:ind w:left="227"/>
        <w:jc w:val="both"/>
      </w:pPr>
      <w:r>
        <w:rPr>
          <w:rFonts w:ascii="Times New Roman" w:hAnsi="Times New Roman"/>
          <w:sz w:val="20"/>
        </w:rPr>
        <w:t xml:space="preserve">- Branch 1 (Multi-Pool): mean+max+attention pooling concatenated ⇒ </w:t>
      </w:r>
      <w:r>
        <w:rPr>
          <w:rFonts w:ascii="Times New Roman" w:hAnsi="Times New Roman"/>
          <w:i/>
          <w:sz w:val="20"/>
        </w:rPr>
        <w:t>h</w:t>
      </w:r>
      <w:r>
        <w:rPr>
          <w:rFonts w:ascii="Times New Roman" w:hAnsi="Times New Roman"/>
          <w:sz w:val="20"/>
          <w:vertAlign w:val="subscript"/>
        </w:rPr>
        <w:t>pool</w:t>
      </w:r>
      <w:r>
        <w:rPr>
          <w:rFonts w:ascii="Times New Roman" w:hAnsi="Times New Roman"/>
          <w:sz w:val="20"/>
        </w:rPr>
        <w:t xml:space="preserve"> in ℝ</w:t>
      </w:r>
      <w:r>
        <w:rPr>
          <w:rFonts w:ascii="Times New Roman" w:hAnsi="Times New Roman"/>
          <w:i/>
          <w:sz w:val="20"/>
          <w:vertAlign w:val="superscript"/>
        </w:rPr>
        <w:t>1536</w:t>
      </w:r>
      <w:r>
        <w:rPr>
          <w:rFonts w:ascii="Times New Roman" w:hAnsi="Times New Roman"/>
          <w:sz w:val="20"/>
        </w:rPr>
        <w:t>.</w:t>
      </w:r>
    </w:p>
    <w:p w14:paraId="39D66B81" w14:textId="77777777" w:rsidR="00841E5F" w:rsidRDefault="00000000">
      <w:pPr>
        <w:spacing w:before="20" w:after="20"/>
        <w:ind w:left="227"/>
        <w:jc w:val="both"/>
      </w:pPr>
      <w:r>
        <w:rPr>
          <w:rFonts w:ascii="Times New Roman" w:hAnsi="Times New Roman"/>
          <w:sz w:val="20"/>
        </w:rPr>
        <w:t xml:space="preserve">- Branch 2 (BiLSTM): 2-layer BiLSTM (256+256, dropout 0.3) + attention pooling ⇒ </w:t>
      </w:r>
      <w:r>
        <w:rPr>
          <w:rFonts w:ascii="Times New Roman" w:hAnsi="Times New Roman"/>
          <w:i/>
          <w:sz w:val="20"/>
        </w:rPr>
        <w:t>h</w:t>
      </w:r>
      <w:r>
        <w:rPr>
          <w:rFonts w:ascii="Times New Roman" w:hAnsi="Times New Roman"/>
          <w:sz w:val="20"/>
          <w:vertAlign w:val="subscript"/>
        </w:rPr>
        <w:t>lstm</w:t>
      </w:r>
      <w:r>
        <w:rPr>
          <w:rFonts w:ascii="Times New Roman" w:hAnsi="Times New Roman"/>
          <w:sz w:val="20"/>
        </w:rPr>
        <w:t xml:space="preserve"> in ℝ</w:t>
      </w:r>
      <w:r>
        <w:rPr>
          <w:rFonts w:ascii="Times New Roman" w:hAnsi="Times New Roman"/>
          <w:i/>
          <w:sz w:val="20"/>
          <w:vertAlign w:val="superscript"/>
        </w:rPr>
        <w:t>512</w:t>
      </w:r>
      <w:r>
        <w:rPr>
          <w:rFonts w:ascii="Times New Roman" w:hAnsi="Times New Roman"/>
          <w:sz w:val="20"/>
        </w:rPr>
        <w:t>.</w:t>
      </w:r>
    </w:p>
    <w:p w14:paraId="71E70BC0" w14:textId="77777777" w:rsidR="00841E5F" w:rsidRDefault="00000000">
      <w:pPr>
        <w:spacing w:before="20" w:after="20"/>
        <w:ind w:left="227"/>
        <w:jc w:val="both"/>
      </w:pPr>
      <w:r>
        <w:rPr>
          <w:rFonts w:ascii="Times New Roman" w:hAnsi="Times New Roman"/>
          <w:sz w:val="20"/>
        </w:rPr>
        <w:t xml:space="preserve">- Branch 3 (Self-Attn): 4-head self-attention, mean-pooled ⇒ </w:t>
      </w:r>
      <w:r>
        <w:rPr>
          <w:rFonts w:ascii="Times New Roman" w:hAnsi="Times New Roman"/>
          <w:i/>
          <w:sz w:val="20"/>
        </w:rPr>
        <w:t>h</w:t>
      </w:r>
      <w:r>
        <w:rPr>
          <w:rFonts w:ascii="Times New Roman" w:hAnsi="Times New Roman"/>
          <w:sz w:val="20"/>
          <w:vertAlign w:val="subscript"/>
        </w:rPr>
        <w:t>sa</w:t>
      </w:r>
      <w:r>
        <w:rPr>
          <w:rFonts w:ascii="Times New Roman" w:hAnsi="Times New Roman"/>
          <w:sz w:val="20"/>
        </w:rPr>
        <w:t xml:space="preserve"> in ℝ</w:t>
      </w:r>
      <w:r>
        <w:rPr>
          <w:rFonts w:ascii="Times New Roman" w:hAnsi="Times New Roman"/>
          <w:i/>
          <w:sz w:val="20"/>
          <w:vertAlign w:val="superscript"/>
        </w:rPr>
        <w:t>512</w:t>
      </w:r>
      <w:r>
        <w:rPr>
          <w:rFonts w:ascii="Times New Roman" w:hAnsi="Times New Roman"/>
          <w:sz w:val="20"/>
        </w:rPr>
        <w:t>.</w:t>
      </w:r>
    </w:p>
    <w:p w14:paraId="47BAC76D" w14:textId="77777777" w:rsidR="00841E5F" w:rsidRDefault="00000000">
      <w:pPr>
        <w:spacing w:before="80" w:after="80"/>
        <w:jc w:val="center"/>
      </w:pPr>
      <m:oMath>
        <m:sSub>
          <m:sSubPr>
            <m:ctrlPr>
              <w:rPr>
                <w:rFonts w:ascii="Cambria Math" w:hAnsi="Cambria Math"/>
              </w:rPr>
            </m:ctrlPr>
          </m:sSubPr>
          <m:e>
            <m:r>
              <w:rPr>
                <w:rFonts w:ascii="Cambria Math" w:hAnsi="Cambria Math"/>
              </w:rPr>
              <m:t>h</m:t>
            </m:r>
          </m:e>
          <m:sub>
            <m:r>
              <w:rPr>
                <w:rFonts w:ascii="Cambria Math" w:hAnsi="Cambria Math"/>
              </w:rPr>
              <m:t>MST</m:t>
            </m:r>
          </m:sub>
        </m:sSub>
        <m:r>
          <w:rPr>
            <w:rFonts w:ascii="Cambria Math" w:hAnsi="Cambria Math"/>
          </w:rPr>
          <m:t xml:space="preserve"> = </m:t>
        </m:r>
        <m:d>
          <m:dPr>
            <m:begChr m:val="["/>
            <m:endChr m:val="]"/>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pool</m:t>
                </m:r>
              </m:sub>
            </m:sSub>
            <m:r>
              <w:rPr>
                <w:rFonts w:ascii="Cambria Math" w:hAnsi="Cambria Math"/>
              </w:rPr>
              <m:t xml:space="preserve"> ; </m:t>
            </m:r>
            <m:sSub>
              <m:sSubPr>
                <m:ctrlPr>
                  <w:rPr>
                    <w:rFonts w:ascii="Cambria Math" w:hAnsi="Cambria Math"/>
                  </w:rPr>
                </m:ctrlPr>
              </m:sSubPr>
              <m:e>
                <m:r>
                  <w:rPr>
                    <w:rFonts w:ascii="Cambria Math" w:hAnsi="Cambria Math"/>
                  </w:rPr>
                  <m:t>h</m:t>
                </m:r>
              </m:e>
              <m:sub>
                <m:r>
                  <w:rPr>
                    <w:rFonts w:ascii="Cambria Math" w:hAnsi="Cambria Math"/>
                  </w:rPr>
                  <m:t>lstm</m:t>
                </m:r>
              </m:sub>
            </m:sSub>
            <m:r>
              <w:rPr>
                <w:rFonts w:ascii="Cambria Math" w:hAnsi="Cambria Math"/>
              </w:rPr>
              <m:t xml:space="preserve"> ; </m:t>
            </m:r>
            <m:sSub>
              <m:sSubPr>
                <m:ctrlPr>
                  <w:rPr>
                    <w:rFonts w:ascii="Cambria Math" w:hAnsi="Cambria Math"/>
                  </w:rPr>
                </m:ctrlPr>
              </m:sSubPr>
              <m:e>
                <m:r>
                  <w:rPr>
                    <w:rFonts w:ascii="Cambria Math" w:hAnsi="Cambria Math"/>
                  </w:rPr>
                  <m:t>h</m:t>
                </m:r>
              </m:e>
              <m:sub>
                <m:r>
                  <w:rPr>
                    <w:rFonts w:ascii="Cambria Math" w:hAnsi="Cambria Math"/>
                  </w:rPr>
                  <m:t>sa</m:t>
                </m:r>
              </m:sub>
            </m:sSub>
          </m:e>
        </m:d>
        <m:r>
          <m:rPr>
            <m:scr m:val="double-struck"/>
          </m:rPr>
          <w:rPr>
            <w:rFonts w:ascii="Cambria Math" w:hAnsi="Cambria Math"/>
          </w:rPr>
          <m:t xml:space="preserve"> ∈ R</m:t>
        </m:r>
        <m:sSup>
          <m:sSupPr>
            <m:ctrlPr>
              <w:rPr>
                <w:rFonts w:ascii="Cambria Math" w:hAnsi="Cambria Math"/>
              </w:rPr>
            </m:ctrlPr>
          </m:sSupPr>
          <m:e/>
          <m:sup>
            <m:r>
              <w:rPr>
                <w:rFonts w:ascii="Cambria Math" w:hAnsi="Cambria Math"/>
              </w:rPr>
              <m:t>2560</m:t>
            </m:r>
          </m:sup>
        </m:sSup>
        <m:r>
          <w:rPr>
            <w:rFonts w:ascii="Cambria Math" w:hAnsi="Cambria Math"/>
          </w:rPr>
          <m:t xml:space="preserve">,  ŷ = </m:t>
        </m:r>
        <m:func>
          <m:funcPr>
            <m:ctrlPr>
              <w:rPr>
                <w:rFonts w:ascii="Cambria Math" w:hAnsi="Cambria Math"/>
              </w:rPr>
            </m:ctrlPr>
          </m:funcPr>
          <m:fName>
            <m:r>
              <m:rPr>
                <m:sty m:val="p"/>
              </m:rPr>
              <w:rPr>
                <w:rFonts w:ascii="Cambria Math" w:hAnsi="Cambria Math"/>
              </w:rPr>
              <m:t>softmax</m:t>
            </m:r>
          </m:fName>
          <m:e>
            <m:sSub>
              <m:sSubPr>
                <m:ctrlPr>
                  <w:rPr>
                    <w:rFonts w:ascii="Cambria Math" w:hAnsi="Cambria Math"/>
                  </w:rPr>
                </m:ctrlPr>
              </m:sSubPr>
              <m:e>
                <m:r>
                  <w:rPr>
                    <w:rFonts w:ascii="Cambria Math" w:hAnsi="Cambria Math"/>
                  </w:rPr>
                  <m:t>W</m:t>
                </m:r>
              </m:e>
              <m:sub>
                <m:r>
                  <m:rPr>
                    <m:sty m:val="p"/>
                  </m:rPr>
                  <w:rPr>
                    <w:rFonts w:ascii="Cambria Math" w:hAnsi="Cambria Math"/>
                  </w:rPr>
                  <m:t>cls</m:t>
                </m:r>
              </m:sub>
            </m:sSub>
            <m:sSub>
              <m:sSubPr>
                <m:ctrlPr>
                  <w:rPr>
                    <w:rFonts w:ascii="Cambria Math" w:hAnsi="Cambria Math"/>
                  </w:rPr>
                </m:ctrlPr>
              </m:sSubPr>
              <m:e>
                <m:r>
                  <w:rPr>
                    <w:rFonts w:ascii="Cambria Math" w:hAnsi="Cambria Math"/>
                  </w:rPr>
                  <m:t>h</m:t>
                </m:r>
              </m:e>
              <m:sub>
                <m:r>
                  <w:rPr>
                    <w:rFonts w:ascii="Cambria Math" w:hAnsi="Cambria Math"/>
                  </w:rPr>
                  <m:t>MST</m:t>
                </m:r>
              </m:sub>
            </m:sSub>
            <m:r>
              <w:rPr>
                <w:rFonts w:ascii="Cambria Math" w:hAnsi="Cambria Math"/>
              </w:rPr>
              <m:t xml:space="preserve"> + </m:t>
            </m:r>
            <m:sSub>
              <m:sSubPr>
                <m:ctrlPr>
                  <w:rPr>
                    <w:rFonts w:ascii="Cambria Math" w:hAnsi="Cambria Math"/>
                  </w:rPr>
                </m:ctrlPr>
              </m:sSubPr>
              <m:e>
                <m:r>
                  <w:rPr>
                    <w:rFonts w:ascii="Cambria Math" w:hAnsi="Cambria Math"/>
                  </w:rPr>
                  <m:t>b</m:t>
                </m:r>
              </m:e>
              <m:sub>
                <m:r>
                  <m:rPr>
                    <m:sty m:val="p"/>
                  </m:rPr>
                  <w:rPr>
                    <w:rFonts w:ascii="Cambria Math" w:hAnsi="Cambria Math"/>
                  </w:rPr>
                  <m:t>cls</m:t>
                </m:r>
              </m:sub>
            </m:sSub>
          </m:e>
        </m:func>
      </m:oMath>
      <w:r>
        <w:rPr>
          <w:rFonts w:ascii="Times New Roman" w:hAnsi="Times New Roman"/>
          <w:sz w:val="20"/>
        </w:rPr>
        <w:t xml:space="preserve">    (8)</w:t>
      </w:r>
    </w:p>
    <w:p w14:paraId="6381720B" w14:textId="77777777" w:rsidR="00841E5F" w:rsidRDefault="00000000">
      <w:pPr>
        <w:spacing w:before="40" w:after="80"/>
        <w:ind w:left="426"/>
        <w:jc w:val="both"/>
      </w:pPr>
      <w:r>
        <w:rPr>
          <w:rFonts w:ascii="Times New Roman" w:hAnsi="Times New Roman"/>
          <w:i/>
          <w:iCs/>
          <w:sz w:val="18"/>
        </w:rPr>
        <w:t>where h</w:t>
      </w:r>
      <w:r>
        <w:rPr>
          <w:rFonts w:ascii="Times New Roman" w:hAnsi="Times New Roman"/>
          <w:sz w:val="18"/>
          <w:vertAlign w:val="subscript"/>
        </w:rPr>
        <w:t>pool</w:t>
      </w:r>
      <w:r>
        <w:rPr>
          <w:rFonts w:ascii="Times New Roman" w:hAnsi="Times New Roman"/>
          <w:i/>
          <w:iCs/>
          <w:sz w:val="18"/>
        </w:rPr>
        <w:t xml:space="preserve"> ∈ ℝ</w:t>
      </w:r>
      <w:r>
        <w:rPr>
          <w:rFonts w:ascii="Times New Roman" w:hAnsi="Times New Roman"/>
          <w:i/>
          <w:iCs/>
          <w:sz w:val="18"/>
          <w:vertAlign w:val="superscript"/>
        </w:rPr>
        <w:t>1536</w:t>
      </w:r>
      <w:r>
        <w:rPr>
          <w:rFonts w:ascii="Times New Roman" w:hAnsi="Times New Roman"/>
          <w:i/>
          <w:iCs/>
          <w:sz w:val="18"/>
        </w:rPr>
        <w:t xml:space="preserve"> = [h</w:t>
      </w:r>
      <w:r>
        <w:rPr>
          <w:rFonts w:ascii="Times New Roman" w:hAnsi="Times New Roman"/>
          <w:sz w:val="18"/>
          <w:vertAlign w:val="subscript"/>
        </w:rPr>
        <w:t>mean</w:t>
      </w:r>
      <w:r>
        <w:rPr>
          <w:rFonts w:ascii="Times New Roman" w:hAnsi="Times New Roman"/>
          <w:i/>
          <w:iCs/>
          <w:sz w:val="18"/>
        </w:rPr>
        <w:t xml:space="preserve"> ; h</w:t>
      </w:r>
      <w:r>
        <w:rPr>
          <w:rFonts w:ascii="Times New Roman" w:hAnsi="Times New Roman"/>
          <w:sz w:val="18"/>
          <w:vertAlign w:val="subscript"/>
        </w:rPr>
        <w:t>max</w:t>
      </w:r>
      <w:r>
        <w:rPr>
          <w:rFonts w:ascii="Times New Roman" w:hAnsi="Times New Roman"/>
          <w:i/>
          <w:iCs/>
          <w:sz w:val="18"/>
        </w:rPr>
        <w:t xml:space="preserve"> ; h</w:t>
      </w:r>
      <w:r>
        <w:rPr>
          <w:rFonts w:ascii="Times New Roman" w:hAnsi="Times New Roman"/>
          <w:sz w:val="18"/>
          <w:vertAlign w:val="subscript"/>
        </w:rPr>
        <w:t>att</w:t>
      </w:r>
      <w:r>
        <w:rPr>
          <w:rFonts w:ascii="Times New Roman" w:hAnsi="Times New Roman"/>
          <w:i/>
          <w:iCs/>
          <w:sz w:val="18"/>
        </w:rPr>
        <w:t>] (mean, max, and attention-pooled outputs concatenated); h</w:t>
      </w:r>
      <w:r>
        <w:rPr>
          <w:rFonts w:ascii="Times New Roman" w:hAnsi="Times New Roman"/>
          <w:sz w:val="18"/>
          <w:vertAlign w:val="subscript"/>
        </w:rPr>
        <w:t>lstm</w:t>
      </w:r>
      <w:r>
        <w:rPr>
          <w:rFonts w:ascii="Times New Roman" w:hAnsi="Times New Roman"/>
          <w:i/>
          <w:iCs/>
          <w:sz w:val="18"/>
        </w:rPr>
        <w:t xml:space="preserve"> ∈ ℝ</w:t>
      </w:r>
      <w:r>
        <w:rPr>
          <w:rFonts w:ascii="Times New Roman" w:hAnsi="Times New Roman"/>
          <w:i/>
          <w:iCs/>
          <w:sz w:val="18"/>
          <w:vertAlign w:val="superscript"/>
        </w:rPr>
        <w:t>512</w:t>
      </w:r>
      <w:r>
        <w:rPr>
          <w:rFonts w:ascii="Times New Roman" w:hAnsi="Times New Roman"/>
          <w:i/>
          <w:iCs/>
          <w:sz w:val="18"/>
        </w:rPr>
        <w:t xml:space="preserve"> (BiLSTM, 2 layers, 256+256 units, dropout 0.3); h</w:t>
      </w:r>
      <w:r>
        <w:rPr>
          <w:rFonts w:ascii="Times New Roman" w:hAnsi="Times New Roman"/>
          <w:sz w:val="18"/>
          <w:vertAlign w:val="subscript"/>
        </w:rPr>
        <w:t>sa</w:t>
      </w:r>
      <w:r>
        <w:rPr>
          <w:rFonts w:ascii="Times New Roman" w:hAnsi="Times New Roman"/>
          <w:i/>
          <w:iCs/>
          <w:sz w:val="18"/>
        </w:rPr>
        <w:t xml:space="preserve"> ∈ ℝ</w:t>
      </w:r>
      <w:r>
        <w:rPr>
          <w:rFonts w:ascii="Times New Roman" w:hAnsi="Times New Roman"/>
          <w:i/>
          <w:iCs/>
          <w:sz w:val="18"/>
          <w:vertAlign w:val="superscript"/>
        </w:rPr>
        <w:t>512</w:t>
      </w:r>
      <w:r>
        <w:rPr>
          <w:rFonts w:ascii="Times New Roman" w:hAnsi="Times New Roman"/>
          <w:i/>
          <w:iCs/>
          <w:sz w:val="18"/>
        </w:rPr>
        <w:t xml:space="preserve"> (4-head self-attention); W</w:t>
      </w:r>
      <w:r>
        <w:rPr>
          <w:rFonts w:ascii="Times New Roman" w:hAnsi="Times New Roman"/>
          <w:sz w:val="18"/>
          <w:vertAlign w:val="subscript"/>
        </w:rPr>
        <w:t>cls</w:t>
      </w:r>
      <w:r>
        <w:rPr>
          <w:rFonts w:ascii="Times New Roman" w:hAnsi="Times New Roman"/>
          <w:i/>
          <w:iCs/>
          <w:sz w:val="18"/>
        </w:rPr>
        <w:t xml:space="preserve"> ∈ ℝ</w:t>
      </w:r>
      <w:r>
        <w:rPr>
          <w:rFonts w:ascii="Times New Roman" w:hAnsi="Times New Roman"/>
          <w:i/>
          <w:iCs/>
          <w:sz w:val="18"/>
          <w:vertAlign w:val="superscript"/>
        </w:rPr>
        <w:t>4×2560</w:t>
      </w:r>
      <w:r>
        <w:rPr>
          <w:rFonts w:ascii="Times New Roman" w:hAnsi="Times New Roman"/>
          <w:i/>
          <w:iCs/>
          <w:sz w:val="18"/>
        </w:rPr>
        <w:t xml:space="preserve"> and b</w:t>
      </w:r>
      <w:r>
        <w:rPr>
          <w:rFonts w:ascii="Times New Roman" w:hAnsi="Times New Roman"/>
          <w:sz w:val="18"/>
          <w:vertAlign w:val="subscript"/>
        </w:rPr>
        <w:t>cls</w:t>
      </w:r>
      <w:r>
        <w:rPr>
          <w:rFonts w:ascii="Times New Roman" w:hAnsi="Times New Roman"/>
          <w:i/>
          <w:iCs/>
          <w:sz w:val="18"/>
        </w:rPr>
        <w:t xml:space="preserve"> ∈ ℝ</w:t>
      </w:r>
      <w:r>
        <w:rPr>
          <w:rFonts w:ascii="Times New Roman" w:hAnsi="Times New Roman"/>
          <w:i/>
          <w:iCs/>
          <w:sz w:val="18"/>
          <w:vertAlign w:val="superscript"/>
        </w:rPr>
        <w:t>4</w:t>
      </w:r>
      <w:r>
        <w:rPr>
          <w:rFonts w:ascii="Times New Roman" w:hAnsi="Times New Roman"/>
          <w:i/>
          <w:iCs/>
          <w:sz w:val="18"/>
        </w:rPr>
        <w:t xml:space="preserve"> are the classifier parameters; ŷ ∈ Δ</w:t>
      </w:r>
      <w:r>
        <w:rPr>
          <w:rFonts w:ascii="Times New Roman" w:hAnsi="Times New Roman"/>
          <w:i/>
          <w:iCs/>
          <w:sz w:val="18"/>
          <w:vertAlign w:val="superscript"/>
        </w:rPr>
        <w:t>3</w:t>
      </w:r>
      <w:r>
        <w:rPr>
          <w:rFonts w:ascii="Times New Roman" w:hAnsi="Times New Roman"/>
          <w:i/>
          <w:iCs/>
          <w:sz w:val="18"/>
        </w:rPr>
        <w:t xml:space="preserve"> is the predicted emotion probability vector.</w:t>
      </w:r>
    </w:p>
    <w:p w14:paraId="7800FAD7" w14:textId="77777777" w:rsidR="00841E5F" w:rsidRDefault="00000000">
      <w:pPr>
        <w:spacing w:before="80" w:after="0"/>
        <w:jc w:val="both"/>
      </w:pPr>
      <w:r>
        <w:rPr>
          <w:rFonts w:ascii="Times New Roman" w:hAnsi="Times New Roman"/>
          <w:b/>
          <w:sz w:val="20"/>
        </w:rPr>
        <w:t>Training Objective.</w:t>
      </w:r>
      <w:r>
        <w:rPr>
          <w:rFonts w:ascii="Times New Roman" w:hAnsi="Times New Roman"/>
          <w:sz w:val="20"/>
        </w:rPr>
        <w:t xml:space="preserve"> Cross-entropy with label smoothing eps=0.1 [31]:</w:t>
      </w:r>
    </w:p>
    <w:p w14:paraId="58A40B0E" w14:textId="77777777" w:rsidR="00841E5F" w:rsidRDefault="00000000">
      <w:pPr>
        <w:spacing w:before="80" w:after="80"/>
        <w:jc w:val="center"/>
      </w:pPr>
      <m:oMath>
        <m:sSub>
          <m:sSubPr>
            <m:ctrlPr>
              <w:rPr>
                <w:rFonts w:ascii="Cambria Math" w:hAnsi="Cambria Math"/>
              </w:rPr>
            </m:ctrlPr>
          </m:sSubPr>
          <m:e>
            <m:r>
              <m:rPr>
                <m:scr m:val="script"/>
              </m:rPr>
              <w:rPr>
                <w:rFonts w:ascii="Cambria Math" w:hAnsi="Cambria Math"/>
              </w:rPr>
              <m:t>L</m:t>
            </m:r>
          </m:e>
          <m:sub>
            <m:r>
              <m:rPr>
                <m:sty m:val="p"/>
              </m:rPr>
              <w:rPr>
                <w:rFonts w:ascii="Cambria Math" w:hAnsi="Cambria Math"/>
              </w:rPr>
              <m:t>CE</m:t>
            </m:r>
          </m:sub>
        </m:sSub>
        <m:r>
          <w:rPr>
            <w:rFonts w:ascii="Cambria Math" w:hAnsi="Cambria Math"/>
          </w:rPr>
          <m:t xml:space="preserve"> = -</m:t>
        </m:r>
        <m:nary>
          <m:naryPr>
            <m:chr m:val="∑"/>
            <m:limLoc m:val="undOvr"/>
            <m:ctrlPr>
              <w:rPr>
                <w:rFonts w:ascii="Cambria Math" w:hAnsi="Cambria Math"/>
              </w:rPr>
            </m:ctrlPr>
          </m:naryPr>
          <m:sub>
            <m:r>
              <w:rPr>
                <w:rFonts w:ascii="Cambria Math" w:hAnsi="Cambria Math"/>
              </w:rPr>
              <m:t>c = 1</m:t>
            </m:r>
          </m:sub>
          <m:sup>
            <m:r>
              <w:rPr>
                <w:rFonts w:ascii="Cambria Math" w:hAnsi="Cambria Math"/>
              </w:rPr>
              <m:t>4</m:t>
            </m:r>
          </m:sup>
          <m:e>
            <m:sSub>
              <m:sSubPr>
                <m:ctrlPr>
                  <w:rPr>
                    <w:rFonts w:ascii="Cambria Math" w:hAnsi="Cambria Math"/>
                  </w:rPr>
                </m:ctrlPr>
              </m:sSubPr>
              <m:e>
                <m:r>
                  <w:rPr>
                    <w:rFonts w:ascii="Cambria Math" w:hAnsi="Cambria Math"/>
                  </w:rPr>
                  <m:t>y'</m:t>
                </m:r>
              </m:e>
              <m:sub>
                <m:r>
                  <w:rPr>
                    <w:rFonts w:ascii="Cambria Math" w:hAnsi="Cambria Math"/>
                  </w:rPr>
                  <m:t>c</m:t>
                </m:r>
              </m:sub>
            </m:sSub>
            <m:r>
              <w:rPr>
                <w:rFonts w:ascii="Cambria Math" w:hAnsi="Cambria Math"/>
              </w:rPr>
              <m:t xml:space="preserve"> </m:t>
            </m:r>
            <m:func>
              <m:funcPr>
                <m:ctrlPr>
                  <w:rPr>
                    <w:rFonts w:ascii="Cambria Math" w:hAnsi="Cambria Math"/>
                  </w:rPr>
                </m:ctrlPr>
              </m:funcPr>
              <m:fName>
                <m:r>
                  <m:rPr>
                    <m:sty m:val="p"/>
                  </m:rPr>
                  <w:rPr>
                    <w:rFonts w:ascii="Cambria Math" w:hAnsi="Cambria Math"/>
                  </w:rPr>
                  <m:t>log</m:t>
                </m:r>
              </m:fName>
              <m:e>
                <m:sSub>
                  <m:sSubPr>
                    <m:ctrlPr>
                      <w:rPr>
                        <w:rFonts w:ascii="Cambria Math" w:hAnsi="Cambria Math"/>
                      </w:rPr>
                    </m:ctrlPr>
                  </m:sSubPr>
                  <m:e>
                    <m:r>
                      <w:rPr>
                        <w:rFonts w:ascii="Cambria Math" w:hAnsi="Cambria Math"/>
                      </w:rPr>
                      <m:t>ŷ</m:t>
                    </m:r>
                  </m:e>
                  <m:sub>
                    <m:r>
                      <w:rPr>
                        <w:rFonts w:ascii="Cambria Math" w:hAnsi="Cambria Math"/>
                      </w:rPr>
                      <m:t>c</m:t>
                    </m:r>
                  </m:sub>
                </m:sSub>
              </m:e>
            </m:func>
          </m:e>
        </m:nary>
        <m:r>
          <w:rPr>
            <w:rFonts w:ascii="Cambria Math" w:hAnsi="Cambria Math"/>
          </w:rPr>
          <m:t xml:space="preserve">,  </m:t>
        </m:r>
        <m:sSub>
          <m:sSubPr>
            <m:ctrlPr>
              <w:rPr>
                <w:rFonts w:ascii="Cambria Math" w:hAnsi="Cambria Math"/>
              </w:rPr>
            </m:ctrlPr>
          </m:sSubPr>
          <m:e>
            <m:r>
              <w:rPr>
                <w:rFonts w:ascii="Cambria Math" w:hAnsi="Cambria Math"/>
              </w:rPr>
              <m:t>y'</m:t>
            </m:r>
          </m:e>
          <m:sub>
            <m:r>
              <w:rPr>
                <w:rFonts w:ascii="Cambria Math" w:hAnsi="Cambria Math"/>
              </w:rPr>
              <m:t>c</m:t>
            </m:r>
          </m:sub>
        </m:sSub>
        <m:r>
          <w:rPr>
            <w:rFonts w:ascii="Cambria Math" w:hAnsi="Cambria Math"/>
          </w:rPr>
          <m:t xml:space="preserve"> = </m:t>
        </m:r>
        <m:d>
          <m:dPr>
            <m:ctrlPr>
              <w:rPr>
                <w:rFonts w:ascii="Cambria Math" w:hAnsi="Cambria Math"/>
              </w:rPr>
            </m:ctrlPr>
          </m:dPr>
          <m:e>
            <m:r>
              <w:rPr>
                <w:rFonts w:ascii="Cambria Math" w:hAnsi="Cambria Math"/>
              </w:rPr>
              <m:t>1 - ε</m:t>
            </m:r>
          </m:e>
        </m:d>
        <m:sSub>
          <m:sSubPr>
            <m:ctrlPr>
              <w:rPr>
                <w:rFonts w:ascii="Cambria Math" w:hAnsi="Cambria Math"/>
              </w:rPr>
            </m:ctrlPr>
          </m:sSubPr>
          <m:e>
            <m:r>
              <w:rPr>
                <w:rFonts w:ascii="Cambria Math" w:hAnsi="Cambria Math"/>
              </w:rPr>
              <m:t>y</m:t>
            </m:r>
          </m:e>
          <m:sub>
            <m:r>
              <w:rPr>
                <w:rFonts w:ascii="Cambria Math" w:hAnsi="Cambria Math"/>
              </w:rPr>
              <m:t>c</m:t>
            </m:r>
          </m:sub>
        </m:sSub>
        <m:r>
          <w:rPr>
            <w:rFonts w:ascii="Cambria Math" w:hAnsi="Cambria Math"/>
          </w:rPr>
          <m:t xml:space="preserve"> + </m:t>
        </m:r>
        <m:f>
          <m:fPr>
            <m:ctrlPr>
              <w:rPr>
                <w:rFonts w:ascii="Cambria Math" w:hAnsi="Cambria Math"/>
              </w:rPr>
            </m:ctrlPr>
          </m:fPr>
          <m:num>
            <m:r>
              <w:rPr>
                <w:rFonts w:ascii="Cambria Math" w:hAnsi="Cambria Math"/>
              </w:rPr>
              <m:t>ε</m:t>
            </m:r>
          </m:num>
          <m:den>
            <m:r>
              <w:rPr>
                <w:rFonts w:ascii="Cambria Math" w:hAnsi="Cambria Math"/>
              </w:rPr>
              <m:t>4</m:t>
            </m:r>
          </m:den>
        </m:f>
        <m:r>
          <w:rPr>
            <w:rFonts w:ascii="Cambria Math" w:hAnsi="Cambria Math"/>
          </w:rPr>
          <m:t>,  ε = 0.1</m:t>
        </m:r>
      </m:oMath>
      <w:r>
        <w:rPr>
          <w:rFonts w:ascii="Times New Roman" w:hAnsi="Times New Roman"/>
          <w:sz w:val="20"/>
        </w:rPr>
        <w:t xml:space="preserve">    (9)</w:t>
      </w:r>
    </w:p>
    <w:p w14:paraId="28490928" w14:textId="77777777" w:rsidR="00841E5F" w:rsidRDefault="00000000">
      <w:pPr>
        <w:spacing w:before="40" w:after="80"/>
        <w:ind w:left="426"/>
        <w:jc w:val="both"/>
      </w:pPr>
      <w:r>
        <w:rPr>
          <w:rFonts w:ascii="Times New Roman" w:hAnsi="Times New Roman"/>
          <w:i/>
          <w:iCs/>
          <w:sz w:val="18"/>
        </w:rPr>
        <w:t>where y_c ∈ {0, 1} is the one-hot ground-truth label for class c ∈ {angry, happy, sad, neutral}; ε = 0.1 is the label-smoothing coefficient; ŷ_c is the predicted probability for class c (Eq. 8). Smoothing penalises overconfident predictions and reduces the validation-test gap.</w:t>
      </w:r>
    </w:p>
    <w:p w14:paraId="14F0FAAE" w14:textId="77777777" w:rsidR="00841E5F" w:rsidRDefault="00000000">
      <w:pPr>
        <w:spacing w:after="40"/>
        <w:ind w:firstLine="283"/>
        <w:jc w:val="both"/>
      </w:pPr>
      <w:r>
        <w:rPr>
          <w:rFonts w:ascii="Times New Roman" w:hAnsi="Times New Roman"/>
          <w:sz w:val="20"/>
        </w:rPr>
        <w:t>AdamW (beta1=0.9, beta2=0.999, wd=0.05, max-grad-norm=1.0). Three learning rates: lr_audio=3e-5, lr_text=2e-5, lr_fusion=5e-6 with 10% linear warm-up + ReduceLROnPlateau (factor=0.5, patience=3, min_lr=1e-7). Effective batch 32. Max 100 epochs, early stopping patience 8. Ablation 45 converged at epoch 41.</w:t>
      </w:r>
    </w:p>
    <w:p w14:paraId="7BCDB30F" w14:textId="77777777" w:rsidR="00841E5F" w:rsidRDefault="00000000">
      <w:pPr>
        <w:spacing w:after="40"/>
        <w:jc w:val="both"/>
      </w:pPr>
      <w:r>
        <w:rPr>
          <w:rFonts w:ascii="Times New Roman" w:hAnsi="Times New Roman"/>
          <w:sz w:val="20"/>
        </w:rPr>
        <w:t xml:space="preserve">Three separate learning rates are used to reflect the different adaptation requirements of each sub-network. The Wav2Vec2 encoder uses the highest rate (3×10⁻⁵) because its pre-trained representations require the most adaptation to the emotion recognition objective. DistilBERT receives a slightly lower rate (2×10⁻⁵) since its token-level representations are already well-suited to semantic tasks. The randomly initialised fusion and classification modules use the smallest rate </w:t>
      </w:r>
      <w:r>
        <w:rPr>
          <w:rFonts w:ascii="Times New Roman" w:hAnsi="Times New Roman"/>
          <w:sz w:val="20"/>
        </w:rPr>
        <w:lastRenderedPageBreak/>
        <w:t>(5×10⁻⁶) to prevent them from destabilising the pre-trained encoders during the first few epochs. ReduceLROnPlateau with patience 3 provides automatic decay whenever validation UA stagnates, and the resulting smooth convergence curve (Fig. 5) confirms that the schedule prevents both underfitting and oscillation. Label smoothing (ε = 0.1) penalises overconfident predictions and is the single regularisation change most responsible for the reduced validation-test gap compared to earlier ablations that used hard cross-entropy.</w:t>
      </w:r>
    </w:p>
    <w:p w14:paraId="1D5B3C17" w14:textId="77777777" w:rsidR="00841E5F" w:rsidRDefault="00000000">
      <w:pPr>
        <w:spacing w:before="200" w:after="80"/>
      </w:pPr>
      <w:r>
        <w:rPr>
          <w:rFonts w:ascii="Times New Roman" w:hAnsi="Times New Roman"/>
          <w:b/>
          <w:sz w:val="24"/>
        </w:rPr>
        <w:t>4  Experimental Setup</w:t>
      </w:r>
    </w:p>
    <w:p w14:paraId="501CF8B9" w14:textId="77777777" w:rsidR="00841E5F" w:rsidRDefault="00000000">
      <w:pPr>
        <w:spacing w:before="160" w:after="40"/>
      </w:pPr>
      <w:r>
        <w:rPr>
          <w:rFonts w:ascii="Times New Roman" w:hAnsi="Times New Roman"/>
          <w:b/>
          <w:sz w:val="20"/>
        </w:rPr>
        <w:t>4.1  Dataset and Protocol</w:t>
      </w:r>
    </w:p>
    <w:p w14:paraId="027EBE28" w14:textId="77777777" w:rsidR="00841E5F" w:rsidRDefault="00000000">
      <w:pPr>
        <w:spacing w:after="40"/>
        <w:jc w:val="both"/>
      </w:pPr>
      <w:r>
        <w:rPr>
          <w:rFonts w:ascii="Times New Roman" w:hAnsi="Times New Roman"/>
          <w:sz w:val="20"/>
        </w:rPr>
        <w:t>IEMOCAP [1] (~12 h, 10 speakers, 5 sessions). Four-class protocol: Angry, Happy (Excited merged), Sad, Neutral =&gt; 5,531 utterances. Sessions 1-3 train, session 4 validates, session 5 tests (single-split). Metrics: WA (weighted accuracy) and UA (macro per-class accuracy). The test set is evaluated once per checkpoint.</w:t>
      </w:r>
    </w:p>
    <w:p w14:paraId="5351BC0D" w14:textId="77777777" w:rsidR="00841E5F" w:rsidRDefault="00000000">
      <w:pPr>
        <w:spacing w:before="160" w:after="40"/>
      </w:pPr>
      <w:r>
        <w:rPr>
          <w:rFonts w:ascii="Times New Roman" w:hAnsi="Times New Roman"/>
          <w:b/>
          <w:sz w:val="20"/>
        </w:rPr>
        <w:t>4.2  Baselines</w:t>
      </w:r>
    </w:p>
    <w:p w14:paraId="01A82F6C" w14:textId="77777777" w:rsidR="00841E5F" w:rsidRDefault="00000000">
      <w:pPr>
        <w:spacing w:after="40"/>
        <w:jc w:val="both"/>
      </w:pPr>
      <w:r>
        <w:rPr>
          <w:rFonts w:ascii="Times New Roman" w:hAnsi="Times New Roman"/>
          <w:sz w:val="20"/>
        </w:rPr>
        <w:t>Unimodal: Wav2Vec 2.0 [9], HuBERT [10]. Bimodal: MulT [18], CTNet [22], UniMSE [41], Kim et al. [42], GIA-MIC [21], MemoCMT [43]. Trimodal (ceiling): MSER [20] (requires facial video).</w:t>
      </w:r>
    </w:p>
    <w:p w14:paraId="2C2FED8B" w14:textId="77777777" w:rsidR="00841E5F" w:rsidRDefault="00000000">
      <w:pPr>
        <w:spacing w:before="160" w:after="40"/>
      </w:pPr>
      <w:r>
        <w:rPr>
          <w:rFonts w:ascii="Times New Roman" w:hAnsi="Times New Roman"/>
          <w:b/>
          <w:sz w:val="20"/>
        </w:rPr>
        <w:t>4.3  Implementation Details</w:t>
      </w:r>
    </w:p>
    <w:p w14:paraId="45B8C6E3" w14:textId="77777777" w:rsidR="00841E5F" w:rsidRDefault="00000000">
      <w:pPr>
        <w:spacing w:after="40"/>
        <w:jc w:val="both"/>
      </w:pPr>
      <w:r>
        <w:rPr>
          <w:rFonts w:ascii="Times New Roman" w:hAnsi="Times New Roman"/>
          <w:sz w:val="20"/>
        </w:rPr>
        <w:t>PyTorch 2.2, HuggingFace Transformers 4.41, CUDA 12.1. Hardware: 1x NVIDIA RTX 3070 (8 GB). Mixed precision disabled (NaN gradients in audio encoder with FP16). Seed 42. ~6.2 h/run. 54 ablation configurations evaluated; six representative milestones reported in Sect. 5.</w:t>
      </w:r>
    </w:p>
    <w:p w14:paraId="5CB2CC31" w14:textId="77777777" w:rsidR="00841E5F" w:rsidRDefault="00000000">
      <w:pPr>
        <w:spacing w:before="160" w:after="40"/>
        <w:jc w:val="both"/>
      </w:pPr>
      <w:r>
        <w:rPr>
          <w:rFonts w:ascii="Times New Roman" w:hAnsi="Times New Roman"/>
          <w:b/>
          <w:sz w:val="18"/>
        </w:rPr>
        <w:t xml:space="preserve">Table 1. </w:t>
      </w:r>
      <w:r>
        <w:rPr>
          <w:rFonts w:ascii="Times New Roman" w:hAnsi="Times New Roman"/>
          <w:sz w:val="18"/>
        </w:rPr>
        <w:t>Principal hyperparameters of CAMF (Ablation 45). Earlier ablations (1-34) use lr_audio=2.5e-7, lr_fusion=5e-4, effective batch 16, cosine decay, class-weighted CE, and BiLSTM-only head.</w:t>
      </w:r>
    </w:p>
    <w:tbl>
      <w:tblPr>
        <w:tblStyle w:val="TableGrid"/>
        <w:tblW w:w="0" w:type="auto"/>
        <w:jc w:val="center"/>
        <w:tblLook w:val="04A0" w:firstRow="1" w:lastRow="0" w:firstColumn="1" w:lastColumn="0" w:noHBand="0" w:noVBand="1"/>
      </w:tblPr>
      <w:tblGrid>
        <w:gridCol w:w="3912"/>
        <w:gridCol w:w="3912"/>
      </w:tblGrid>
      <w:tr w:rsidR="00841E5F" w14:paraId="657C7BDF" w14:textId="77777777">
        <w:trPr>
          <w:jc w:val="center"/>
        </w:trPr>
        <w:tc>
          <w:tcPr>
            <w:tcW w:w="3912" w:type="dxa"/>
          </w:tcPr>
          <w:p w14:paraId="52504E2A" w14:textId="77777777" w:rsidR="00841E5F" w:rsidRDefault="00000000">
            <w:r>
              <w:rPr>
                <w:rFonts w:ascii="Times New Roman" w:hAnsi="Times New Roman"/>
                <w:b/>
                <w:sz w:val="18"/>
              </w:rPr>
              <w:t>Hyperparameter</w:t>
            </w:r>
          </w:p>
        </w:tc>
        <w:tc>
          <w:tcPr>
            <w:tcW w:w="3912" w:type="dxa"/>
          </w:tcPr>
          <w:p w14:paraId="6DD37D58" w14:textId="77777777" w:rsidR="00841E5F" w:rsidRDefault="00000000">
            <w:r>
              <w:rPr>
                <w:rFonts w:ascii="Times New Roman" w:hAnsi="Times New Roman"/>
                <w:b/>
                <w:sz w:val="18"/>
              </w:rPr>
              <w:t>Ablation 45 (best)</w:t>
            </w:r>
          </w:p>
        </w:tc>
      </w:tr>
      <w:tr w:rsidR="00841E5F" w14:paraId="6EFC1A53" w14:textId="77777777">
        <w:trPr>
          <w:jc w:val="center"/>
        </w:trPr>
        <w:tc>
          <w:tcPr>
            <w:tcW w:w="3912" w:type="dxa"/>
          </w:tcPr>
          <w:p w14:paraId="73A91138" w14:textId="77777777" w:rsidR="00841E5F" w:rsidRDefault="00000000">
            <w:r>
              <w:rPr>
                <w:rFonts w:ascii="Times New Roman" w:hAnsi="Times New Roman"/>
                <w:sz w:val="18"/>
              </w:rPr>
              <w:t>Audio backbone</w:t>
            </w:r>
          </w:p>
        </w:tc>
        <w:tc>
          <w:tcPr>
            <w:tcW w:w="3912" w:type="dxa"/>
          </w:tcPr>
          <w:p w14:paraId="3806912C" w14:textId="77777777" w:rsidR="00841E5F" w:rsidRDefault="00000000">
            <w:r>
              <w:rPr>
                <w:rFonts w:ascii="Times New Roman" w:hAnsi="Times New Roman"/>
                <w:sz w:val="18"/>
              </w:rPr>
              <w:t>Wav2Vec2-base; last 6 TF layers unfrozen</w:t>
            </w:r>
          </w:p>
        </w:tc>
      </w:tr>
      <w:tr w:rsidR="00841E5F" w14:paraId="7F3AA14B" w14:textId="77777777">
        <w:trPr>
          <w:jc w:val="center"/>
        </w:trPr>
        <w:tc>
          <w:tcPr>
            <w:tcW w:w="3912" w:type="dxa"/>
          </w:tcPr>
          <w:p w14:paraId="588ADE15" w14:textId="77777777" w:rsidR="00841E5F" w:rsidRDefault="00000000">
            <w:r>
              <w:rPr>
                <w:rFonts w:ascii="Times New Roman" w:hAnsi="Times New Roman"/>
                <w:sz w:val="18"/>
              </w:rPr>
              <w:t>Text backbone</w:t>
            </w:r>
          </w:p>
        </w:tc>
        <w:tc>
          <w:tcPr>
            <w:tcW w:w="3912" w:type="dxa"/>
          </w:tcPr>
          <w:p w14:paraId="6276B640" w14:textId="77777777" w:rsidR="00841E5F" w:rsidRDefault="00000000">
            <w:r>
              <w:rPr>
                <w:rFonts w:ascii="Times New Roman" w:hAnsi="Times New Roman"/>
                <w:sz w:val="18"/>
              </w:rPr>
              <w:t>DistilBERT-base; last 4 TF layers unfrozen + SpeechCue (9 tokens)</w:t>
            </w:r>
          </w:p>
        </w:tc>
      </w:tr>
      <w:tr w:rsidR="00841E5F" w14:paraId="37840031" w14:textId="77777777">
        <w:trPr>
          <w:jc w:val="center"/>
        </w:trPr>
        <w:tc>
          <w:tcPr>
            <w:tcW w:w="3912" w:type="dxa"/>
          </w:tcPr>
          <w:p w14:paraId="074AB79B" w14:textId="77777777" w:rsidR="00841E5F" w:rsidRDefault="00000000">
            <w:r>
              <w:rPr>
                <w:rFonts w:ascii="Times New Roman" w:hAnsi="Times New Roman"/>
                <w:sz w:val="18"/>
              </w:rPr>
              <w:t>Image backbone</w:t>
            </w:r>
          </w:p>
        </w:tc>
        <w:tc>
          <w:tcPr>
            <w:tcW w:w="3912" w:type="dxa"/>
          </w:tcPr>
          <w:p w14:paraId="58726470" w14:textId="77777777" w:rsidR="00841E5F" w:rsidRDefault="00000000">
            <w:r>
              <w:rPr>
                <w:rFonts w:ascii="Times New Roman" w:hAnsi="Times New Roman"/>
                <w:sz w:val="18"/>
              </w:rPr>
              <w:t>ViT-Base/16 (ImageNet-21k); fully frozen</w:t>
            </w:r>
          </w:p>
        </w:tc>
      </w:tr>
      <w:tr w:rsidR="00841E5F" w14:paraId="3313EE65" w14:textId="77777777">
        <w:trPr>
          <w:jc w:val="center"/>
        </w:trPr>
        <w:tc>
          <w:tcPr>
            <w:tcW w:w="3912" w:type="dxa"/>
          </w:tcPr>
          <w:p w14:paraId="5E083A08" w14:textId="77777777" w:rsidR="00841E5F" w:rsidRDefault="00000000">
            <w:r>
              <w:rPr>
                <w:rFonts w:ascii="Times New Roman" w:hAnsi="Times New Roman"/>
                <w:sz w:val="18"/>
              </w:rPr>
              <w:t>Hidden dim / Fusion layers / heads</w:t>
            </w:r>
          </w:p>
        </w:tc>
        <w:tc>
          <w:tcPr>
            <w:tcW w:w="3912" w:type="dxa"/>
          </w:tcPr>
          <w:p w14:paraId="7CA723C3" w14:textId="77777777" w:rsidR="00841E5F" w:rsidRDefault="00000000">
            <w:r>
              <w:rPr>
                <w:rFonts w:ascii="Times New Roman" w:hAnsi="Times New Roman"/>
                <w:sz w:val="18"/>
              </w:rPr>
              <w:t>512 / 3 / 8</w:t>
            </w:r>
          </w:p>
        </w:tc>
      </w:tr>
      <w:tr w:rsidR="00841E5F" w14:paraId="6BE2093E" w14:textId="77777777">
        <w:trPr>
          <w:jc w:val="center"/>
        </w:trPr>
        <w:tc>
          <w:tcPr>
            <w:tcW w:w="3912" w:type="dxa"/>
          </w:tcPr>
          <w:p w14:paraId="1EAD6A97" w14:textId="77777777" w:rsidR="00841E5F" w:rsidRDefault="00000000">
            <w:r>
              <w:rPr>
                <w:rFonts w:ascii="Times New Roman" w:hAnsi="Times New Roman"/>
                <w:sz w:val="18"/>
              </w:rPr>
              <w:t>Conflict detection</w:t>
            </w:r>
          </w:p>
        </w:tc>
        <w:tc>
          <w:tcPr>
            <w:tcW w:w="3912" w:type="dxa"/>
          </w:tcPr>
          <w:p w14:paraId="7DDEEAC8" w14:textId="77777777" w:rsidR="00841E5F" w:rsidRDefault="00000000">
            <w:r>
              <w:rPr>
                <w:rFonts w:ascii="Times New Roman" w:hAnsi="Times New Roman"/>
                <w:sz w:val="18"/>
              </w:rPr>
              <w:t>prediction_divergence (Eq.3), theta=0.3</w:t>
            </w:r>
          </w:p>
        </w:tc>
      </w:tr>
      <w:tr w:rsidR="00841E5F" w14:paraId="786C7296" w14:textId="77777777">
        <w:trPr>
          <w:jc w:val="center"/>
        </w:trPr>
        <w:tc>
          <w:tcPr>
            <w:tcW w:w="3912" w:type="dxa"/>
          </w:tcPr>
          <w:p w14:paraId="598982D6" w14:textId="77777777" w:rsidR="00841E5F" w:rsidRDefault="00000000">
            <w:r>
              <w:rPr>
                <w:rFonts w:ascii="Times New Roman" w:hAnsi="Times New Roman"/>
                <w:sz w:val="18"/>
              </w:rPr>
              <w:t>Classification head</w:t>
            </w:r>
          </w:p>
        </w:tc>
        <w:tc>
          <w:tcPr>
            <w:tcW w:w="3912" w:type="dxa"/>
          </w:tcPr>
          <w:p w14:paraId="0B6D3A91" w14:textId="77777777" w:rsidR="00841E5F" w:rsidRDefault="00000000">
            <w:r>
              <w:rPr>
                <w:rFonts w:ascii="Times New Roman" w:hAnsi="Times New Roman"/>
                <w:sz w:val="18"/>
              </w:rPr>
              <w:t>MST: pool+BiLSTM(256+256)+SA4 =&gt; R^{2560} =&gt; dropout 0.4 =&gt; linear</w:t>
            </w:r>
          </w:p>
        </w:tc>
      </w:tr>
      <w:tr w:rsidR="00841E5F" w14:paraId="139D5F9C" w14:textId="77777777">
        <w:trPr>
          <w:jc w:val="center"/>
        </w:trPr>
        <w:tc>
          <w:tcPr>
            <w:tcW w:w="3912" w:type="dxa"/>
          </w:tcPr>
          <w:p w14:paraId="7374E13F" w14:textId="77777777" w:rsidR="00841E5F" w:rsidRDefault="00000000">
            <w:r>
              <w:rPr>
                <w:rFonts w:ascii="Times New Roman" w:hAnsi="Times New Roman"/>
                <w:sz w:val="18"/>
              </w:rPr>
              <w:t>Loss</w:t>
            </w:r>
          </w:p>
        </w:tc>
        <w:tc>
          <w:tcPr>
            <w:tcW w:w="3912" w:type="dxa"/>
          </w:tcPr>
          <w:p w14:paraId="65F2185C" w14:textId="77777777" w:rsidR="00841E5F" w:rsidRDefault="00000000">
            <w:r>
              <w:rPr>
                <w:rFonts w:ascii="Times New Roman" w:hAnsi="Times New Roman"/>
                <w:sz w:val="18"/>
              </w:rPr>
              <w:t>CE + label smoothing eps=0.1</w:t>
            </w:r>
          </w:p>
        </w:tc>
      </w:tr>
      <w:tr w:rsidR="00841E5F" w14:paraId="430F87AB" w14:textId="77777777">
        <w:trPr>
          <w:jc w:val="center"/>
        </w:trPr>
        <w:tc>
          <w:tcPr>
            <w:tcW w:w="3912" w:type="dxa"/>
          </w:tcPr>
          <w:p w14:paraId="1769A383" w14:textId="77777777" w:rsidR="00841E5F" w:rsidRDefault="00000000">
            <w:r>
              <w:rPr>
                <w:rFonts w:ascii="Times New Roman" w:hAnsi="Times New Roman"/>
                <w:sz w:val="18"/>
              </w:rPr>
              <w:t>Optimiser / LR schedule</w:t>
            </w:r>
          </w:p>
        </w:tc>
        <w:tc>
          <w:tcPr>
            <w:tcW w:w="3912" w:type="dxa"/>
          </w:tcPr>
          <w:p w14:paraId="4AB2A923" w14:textId="77777777" w:rsidR="00841E5F" w:rsidRDefault="00000000">
            <w:r>
              <w:rPr>
                <w:rFonts w:ascii="Times New Roman" w:hAnsi="Times New Roman"/>
                <w:sz w:val="18"/>
              </w:rPr>
              <w:t>AdamW; ReduceLROnPlateau (factor 0.5, patience 3)</w:t>
            </w:r>
          </w:p>
        </w:tc>
      </w:tr>
      <w:tr w:rsidR="00841E5F" w:rsidRPr="00857D7C" w14:paraId="20D9EAC0" w14:textId="77777777">
        <w:trPr>
          <w:jc w:val="center"/>
        </w:trPr>
        <w:tc>
          <w:tcPr>
            <w:tcW w:w="3912" w:type="dxa"/>
          </w:tcPr>
          <w:p w14:paraId="45D490CC" w14:textId="77777777" w:rsidR="00841E5F" w:rsidRDefault="00000000">
            <w:r>
              <w:rPr>
                <w:rFonts w:ascii="Times New Roman" w:hAnsi="Times New Roman"/>
                <w:sz w:val="18"/>
              </w:rPr>
              <w:t>Learning rates</w:t>
            </w:r>
          </w:p>
        </w:tc>
        <w:tc>
          <w:tcPr>
            <w:tcW w:w="3912" w:type="dxa"/>
          </w:tcPr>
          <w:p w14:paraId="06C3CE9C" w14:textId="77777777" w:rsidR="00841E5F" w:rsidRPr="00857D7C" w:rsidRDefault="00000000">
            <w:pPr>
              <w:rPr>
                <w:lang w:val="es-ES"/>
              </w:rPr>
            </w:pPr>
            <w:r w:rsidRPr="00857D7C">
              <w:rPr>
                <w:rFonts w:ascii="Times New Roman" w:hAnsi="Times New Roman"/>
                <w:sz w:val="18"/>
                <w:lang w:val="es-ES"/>
              </w:rPr>
              <w:t>lr_audio=3e-5, lr_text=2e-5, lr_fusion=5e-6 + 10% warmup</w:t>
            </w:r>
          </w:p>
        </w:tc>
      </w:tr>
      <w:tr w:rsidR="00841E5F" w14:paraId="1910FFF8" w14:textId="77777777">
        <w:trPr>
          <w:jc w:val="center"/>
        </w:trPr>
        <w:tc>
          <w:tcPr>
            <w:tcW w:w="3912" w:type="dxa"/>
          </w:tcPr>
          <w:p w14:paraId="630F8471" w14:textId="77777777" w:rsidR="00841E5F" w:rsidRDefault="00000000">
            <w:r>
              <w:rPr>
                <w:rFonts w:ascii="Times New Roman" w:hAnsi="Times New Roman"/>
                <w:sz w:val="18"/>
              </w:rPr>
              <w:t>Effective batch / max epochs</w:t>
            </w:r>
          </w:p>
        </w:tc>
        <w:tc>
          <w:tcPr>
            <w:tcW w:w="3912" w:type="dxa"/>
          </w:tcPr>
          <w:p w14:paraId="6558C1D5" w14:textId="77777777" w:rsidR="00841E5F" w:rsidRDefault="00000000">
            <w:r>
              <w:rPr>
                <w:rFonts w:ascii="Times New Roman" w:hAnsi="Times New Roman"/>
                <w:sz w:val="18"/>
              </w:rPr>
              <w:t>32 (raw 4, accum 8) / 100; early stop patience 8</w:t>
            </w:r>
          </w:p>
        </w:tc>
      </w:tr>
      <w:tr w:rsidR="00841E5F" w14:paraId="35BDC731" w14:textId="77777777">
        <w:trPr>
          <w:jc w:val="center"/>
        </w:trPr>
        <w:tc>
          <w:tcPr>
            <w:tcW w:w="3912" w:type="dxa"/>
          </w:tcPr>
          <w:p w14:paraId="3C387CAC" w14:textId="77777777" w:rsidR="00841E5F" w:rsidRDefault="00000000">
            <w:r>
              <w:rPr>
                <w:rFonts w:ascii="Times New Roman" w:hAnsi="Times New Roman"/>
                <w:sz w:val="18"/>
              </w:rPr>
              <w:t>Convergence / Seed</w:t>
            </w:r>
          </w:p>
        </w:tc>
        <w:tc>
          <w:tcPr>
            <w:tcW w:w="3912" w:type="dxa"/>
          </w:tcPr>
          <w:p w14:paraId="5E13B96F" w14:textId="77777777" w:rsidR="00841E5F" w:rsidRDefault="00000000">
            <w:r>
              <w:rPr>
                <w:rFonts w:ascii="Times New Roman" w:hAnsi="Times New Roman"/>
                <w:sz w:val="18"/>
              </w:rPr>
              <w:t>Epoch 41 / 42</w:t>
            </w:r>
          </w:p>
        </w:tc>
      </w:tr>
    </w:tbl>
    <w:p w14:paraId="4C8F83E8" w14:textId="77777777" w:rsidR="00841E5F" w:rsidRDefault="00841E5F">
      <w:pPr>
        <w:spacing w:after="80"/>
      </w:pPr>
    </w:p>
    <w:p w14:paraId="38C444B5" w14:textId="77777777" w:rsidR="00841E5F" w:rsidRDefault="00000000">
      <w:pPr>
        <w:spacing w:before="160" w:after="40"/>
        <w:jc w:val="both"/>
      </w:pPr>
      <w:r>
        <w:rPr>
          <w:rFonts w:ascii="Times New Roman" w:hAnsi="Times New Roman"/>
          <w:b/>
          <w:sz w:val="18"/>
        </w:rPr>
        <w:t xml:space="preserve">Table 2. </w:t>
      </w:r>
      <w:r>
        <w:rPr>
          <w:rFonts w:ascii="Times New Roman" w:hAnsi="Times New Roman"/>
          <w:sz w:val="18"/>
        </w:rPr>
        <w:t>Log-Mel spectrogram-image construction parameters.</w:t>
      </w:r>
    </w:p>
    <w:tbl>
      <w:tblPr>
        <w:tblStyle w:val="TableGrid"/>
        <w:tblW w:w="0" w:type="auto"/>
        <w:jc w:val="center"/>
        <w:tblLook w:val="04A0" w:firstRow="1" w:lastRow="0" w:firstColumn="1" w:lastColumn="0" w:noHBand="0" w:noVBand="1"/>
      </w:tblPr>
      <w:tblGrid>
        <w:gridCol w:w="3912"/>
        <w:gridCol w:w="3912"/>
      </w:tblGrid>
      <w:tr w:rsidR="00841E5F" w14:paraId="2610A762" w14:textId="77777777">
        <w:trPr>
          <w:jc w:val="center"/>
        </w:trPr>
        <w:tc>
          <w:tcPr>
            <w:tcW w:w="3912" w:type="dxa"/>
          </w:tcPr>
          <w:p w14:paraId="5C8C9D08" w14:textId="77777777" w:rsidR="00841E5F" w:rsidRDefault="00000000">
            <w:r>
              <w:rPr>
                <w:rFonts w:ascii="Times New Roman" w:hAnsi="Times New Roman"/>
                <w:b/>
                <w:sz w:val="18"/>
              </w:rPr>
              <w:t>Parameter</w:t>
            </w:r>
          </w:p>
        </w:tc>
        <w:tc>
          <w:tcPr>
            <w:tcW w:w="3912" w:type="dxa"/>
          </w:tcPr>
          <w:p w14:paraId="19712E79" w14:textId="77777777" w:rsidR="00841E5F" w:rsidRDefault="00000000">
            <w:r>
              <w:rPr>
                <w:rFonts w:ascii="Times New Roman" w:hAnsi="Times New Roman"/>
                <w:b/>
                <w:sz w:val="18"/>
              </w:rPr>
              <w:t>Value</w:t>
            </w:r>
          </w:p>
        </w:tc>
      </w:tr>
      <w:tr w:rsidR="00841E5F" w14:paraId="701C8866" w14:textId="77777777">
        <w:trPr>
          <w:jc w:val="center"/>
        </w:trPr>
        <w:tc>
          <w:tcPr>
            <w:tcW w:w="3912" w:type="dxa"/>
          </w:tcPr>
          <w:p w14:paraId="67F222C1" w14:textId="77777777" w:rsidR="00841E5F" w:rsidRDefault="00000000">
            <w:r>
              <w:rPr>
                <w:rFonts w:ascii="Times New Roman" w:hAnsi="Times New Roman"/>
                <w:sz w:val="18"/>
              </w:rPr>
              <w:t>Sample rate</w:t>
            </w:r>
          </w:p>
        </w:tc>
        <w:tc>
          <w:tcPr>
            <w:tcW w:w="3912" w:type="dxa"/>
          </w:tcPr>
          <w:p w14:paraId="4F2C433E" w14:textId="77777777" w:rsidR="00841E5F" w:rsidRDefault="00000000">
            <w:r>
              <w:rPr>
                <w:rFonts w:ascii="Times New Roman" w:hAnsi="Times New Roman"/>
                <w:sz w:val="18"/>
              </w:rPr>
              <w:t>16 kHz</w:t>
            </w:r>
          </w:p>
        </w:tc>
      </w:tr>
      <w:tr w:rsidR="00841E5F" w14:paraId="0EA1CFB4" w14:textId="77777777">
        <w:trPr>
          <w:jc w:val="center"/>
        </w:trPr>
        <w:tc>
          <w:tcPr>
            <w:tcW w:w="3912" w:type="dxa"/>
          </w:tcPr>
          <w:p w14:paraId="11A999F5" w14:textId="77777777" w:rsidR="00841E5F" w:rsidRDefault="00000000">
            <w:r>
              <w:rPr>
                <w:rFonts w:ascii="Times New Roman" w:hAnsi="Times New Roman"/>
                <w:sz w:val="18"/>
              </w:rPr>
              <w:t>n_fft / hop_length</w:t>
            </w:r>
          </w:p>
        </w:tc>
        <w:tc>
          <w:tcPr>
            <w:tcW w:w="3912" w:type="dxa"/>
          </w:tcPr>
          <w:p w14:paraId="32840ADF" w14:textId="77777777" w:rsidR="00841E5F" w:rsidRDefault="00000000">
            <w:r>
              <w:rPr>
                <w:rFonts w:ascii="Times New Roman" w:hAnsi="Times New Roman"/>
                <w:sz w:val="18"/>
              </w:rPr>
              <w:t>400 (25 ms) / 160 (10 ms)</w:t>
            </w:r>
          </w:p>
        </w:tc>
      </w:tr>
      <w:tr w:rsidR="00841E5F" w14:paraId="1E423F35" w14:textId="77777777">
        <w:trPr>
          <w:jc w:val="center"/>
        </w:trPr>
        <w:tc>
          <w:tcPr>
            <w:tcW w:w="3912" w:type="dxa"/>
          </w:tcPr>
          <w:p w14:paraId="70A9D2D4" w14:textId="77777777" w:rsidR="00841E5F" w:rsidRDefault="00000000">
            <w:r>
              <w:rPr>
                <w:rFonts w:ascii="Times New Roman" w:hAnsi="Times New Roman"/>
                <w:sz w:val="18"/>
              </w:rPr>
              <w:t>n_mels</w:t>
            </w:r>
          </w:p>
        </w:tc>
        <w:tc>
          <w:tcPr>
            <w:tcW w:w="3912" w:type="dxa"/>
          </w:tcPr>
          <w:p w14:paraId="3E09EFD3" w14:textId="77777777" w:rsidR="00841E5F" w:rsidRDefault="00000000">
            <w:r>
              <w:rPr>
                <w:rFonts w:ascii="Times New Roman" w:hAnsi="Times New Roman"/>
                <w:sz w:val="18"/>
              </w:rPr>
              <w:t>80</w:t>
            </w:r>
          </w:p>
        </w:tc>
      </w:tr>
      <w:tr w:rsidR="00841E5F" w14:paraId="3C69C3E2" w14:textId="77777777">
        <w:trPr>
          <w:jc w:val="center"/>
        </w:trPr>
        <w:tc>
          <w:tcPr>
            <w:tcW w:w="3912" w:type="dxa"/>
          </w:tcPr>
          <w:p w14:paraId="6E7F87A7" w14:textId="77777777" w:rsidR="00841E5F" w:rsidRDefault="00000000">
            <w:r>
              <w:rPr>
                <w:rFonts w:ascii="Times New Roman" w:hAnsi="Times New Roman"/>
                <w:sz w:val="18"/>
              </w:rPr>
              <w:lastRenderedPageBreak/>
              <w:t>Normalisation</w:t>
            </w:r>
          </w:p>
        </w:tc>
        <w:tc>
          <w:tcPr>
            <w:tcW w:w="3912" w:type="dxa"/>
          </w:tcPr>
          <w:p w14:paraId="2D8402BC" w14:textId="77777777" w:rsidR="00841E5F" w:rsidRDefault="00000000">
            <w:r>
              <w:rPr>
                <w:rFonts w:ascii="Times New Roman" w:hAnsi="Times New Roman"/>
                <w:sz w:val="18"/>
              </w:rPr>
              <w:t>log(MelSpec) + per-utterance z-score</w:t>
            </w:r>
          </w:p>
        </w:tc>
      </w:tr>
      <w:tr w:rsidR="00841E5F" w14:paraId="4819FE6C" w14:textId="77777777">
        <w:trPr>
          <w:jc w:val="center"/>
        </w:trPr>
        <w:tc>
          <w:tcPr>
            <w:tcW w:w="3912" w:type="dxa"/>
          </w:tcPr>
          <w:p w14:paraId="408C89EC" w14:textId="77777777" w:rsidR="00841E5F" w:rsidRDefault="00000000">
            <w:r>
              <w:rPr>
                <w:rFonts w:ascii="Times New Roman" w:hAnsi="Times New Roman"/>
                <w:sz w:val="18"/>
              </w:rPr>
              <w:t>Resize</w:t>
            </w:r>
          </w:p>
        </w:tc>
        <w:tc>
          <w:tcPr>
            <w:tcW w:w="3912" w:type="dxa"/>
          </w:tcPr>
          <w:p w14:paraId="6A93EDE3" w14:textId="77777777" w:rsidR="00841E5F" w:rsidRDefault="00000000">
            <w:r>
              <w:rPr>
                <w:rFonts w:ascii="Times New Roman" w:hAnsi="Times New Roman"/>
                <w:sz w:val="18"/>
              </w:rPr>
              <w:t>bilinear 224x224</w:t>
            </w:r>
          </w:p>
        </w:tc>
      </w:tr>
      <w:tr w:rsidR="00841E5F" w14:paraId="3E7FC363" w14:textId="77777777">
        <w:trPr>
          <w:jc w:val="center"/>
        </w:trPr>
        <w:tc>
          <w:tcPr>
            <w:tcW w:w="3912" w:type="dxa"/>
          </w:tcPr>
          <w:p w14:paraId="284250B9" w14:textId="77777777" w:rsidR="00841E5F" w:rsidRDefault="00000000">
            <w:r>
              <w:rPr>
                <w:rFonts w:ascii="Times New Roman" w:hAnsi="Times New Roman"/>
                <w:sz w:val="18"/>
              </w:rPr>
              <w:t>Channel replication</w:t>
            </w:r>
          </w:p>
        </w:tc>
        <w:tc>
          <w:tcPr>
            <w:tcW w:w="3912" w:type="dxa"/>
          </w:tcPr>
          <w:p w14:paraId="131F9ABB" w14:textId="77777777" w:rsidR="00841E5F" w:rsidRDefault="00000000">
            <w:r>
              <w:rPr>
                <w:rFonts w:ascii="Times New Roman" w:hAnsi="Times New Roman"/>
                <w:sz w:val="18"/>
              </w:rPr>
              <w:t>single-channel =&gt; 3-channel (repeat)</w:t>
            </w:r>
          </w:p>
        </w:tc>
      </w:tr>
      <w:tr w:rsidR="00841E5F" w14:paraId="1F84DD8A" w14:textId="77777777">
        <w:trPr>
          <w:jc w:val="center"/>
        </w:trPr>
        <w:tc>
          <w:tcPr>
            <w:tcW w:w="3912" w:type="dxa"/>
          </w:tcPr>
          <w:p w14:paraId="4677836F" w14:textId="77777777" w:rsidR="00841E5F" w:rsidRDefault="00000000">
            <w:r>
              <w:rPr>
                <w:rFonts w:ascii="Times New Roman" w:hAnsi="Times New Roman"/>
                <w:sz w:val="18"/>
              </w:rPr>
              <w:t>SpecAugment (train)</w:t>
            </w:r>
          </w:p>
        </w:tc>
        <w:tc>
          <w:tcPr>
            <w:tcW w:w="3912" w:type="dxa"/>
          </w:tcPr>
          <w:p w14:paraId="71FA0453" w14:textId="77777777" w:rsidR="00841E5F" w:rsidRDefault="00000000">
            <w:r>
              <w:rPr>
                <w:rFonts w:ascii="Times New Roman" w:hAnsi="Times New Roman"/>
                <w:sz w:val="18"/>
              </w:rPr>
              <w:t>FreqMask F=10, TimeMask T=40 (Ablations 52-54 only)</w:t>
            </w:r>
          </w:p>
        </w:tc>
      </w:tr>
    </w:tbl>
    <w:p w14:paraId="4733B480" w14:textId="77777777" w:rsidR="00841E5F" w:rsidRDefault="00841E5F">
      <w:pPr>
        <w:spacing w:after="80"/>
      </w:pPr>
    </w:p>
    <w:p w14:paraId="25A06346" w14:textId="77777777" w:rsidR="00841E5F" w:rsidRDefault="00000000">
      <w:pPr>
        <w:spacing w:before="200" w:after="80"/>
      </w:pPr>
      <w:r>
        <w:rPr>
          <w:rFonts w:ascii="Times New Roman" w:hAnsi="Times New Roman"/>
          <w:b/>
          <w:sz w:val="24"/>
        </w:rPr>
        <w:t>5  Results and Analysis</w:t>
      </w:r>
    </w:p>
    <w:p w14:paraId="150D46EE" w14:textId="77777777" w:rsidR="00841E5F" w:rsidRDefault="00000000">
      <w:pPr>
        <w:spacing w:before="160" w:after="40"/>
      </w:pPr>
      <w:r>
        <w:rPr>
          <w:rFonts w:ascii="Times New Roman" w:hAnsi="Times New Roman"/>
          <w:b/>
          <w:sz w:val="20"/>
        </w:rPr>
        <w:t>5.1  Ablation Study</w:t>
      </w:r>
    </w:p>
    <w:p w14:paraId="3966CB6A" w14:textId="77777777" w:rsidR="00841E5F" w:rsidRDefault="00000000">
      <w:pPr>
        <w:spacing w:before="160" w:after="40"/>
        <w:jc w:val="both"/>
      </w:pPr>
      <w:r>
        <w:rPr>
          <w:rFonts w:ascii="Times New Roman" w:hAnsi="Times New Roman"/>
          <w:b/>
          <w:sz w:val="18"/>
        </w:rPr>
        <w:t xml:space="preserve">Table 3. </w:t>
      </w:r>
      <w:r>
        <w:rPr>
          <w:rFonts w:ascii="Times New Roman" w:hAnsi="Times New Roman"/>
          <w:sz w:val="18"/>
        </w:rPr>
        <w:t>Ablation study on IEMOCAP four-class single split (train sessions 1-3, val 4, test 5). Best test UA bold: Ablation 45.</w:t>
      </w:r>
    </w:p>
    <w:tbl>
      <w:tblPr>
        <w:tblStyle w:val="TableGrid"/>
        <w:tblW w:w="0" w:type="auto"/>
        <w:jc w:val="center"/>
        <w:tblLook w:val="04A0" w:firstRow="1" w:lastRow="0" w:firstColumn="1" w:lastColumn="0" w:noHBand="0" w:noVBand="1"/>
      </w:tblPr>
      <w:tblGrid>
        <w:gridCol w:w="1522"/>
        <w:gridCol w:w="1946"/>
        <w:gridCol w:w="1525"/>
        <w:gridCol w:w="1525"/>
        <w:gridCol w:w="1522"/>
      </w:tblGrid>
      <w:tr w:rsidR="00841E5F" w14:paraId="22AEB19B" w14:textId="77777777">
        <w:trPr>
          <w:jc w:val="center"/>
        </w:trPr>
        <w:tc>
          <w:tcPr>
            <w:tcW w:w="1565" w:type="dxa"/>
          </w:tcPr>
          <w:p w14:paraId="379668C4" w14:textId="77777777" w:rsidR="00841E5F" w:rsidRDefault="00000000">
            <w:r>
              <w:rPr>
                <w:rFonts w:ascii="Times New Roman" w:hAnsi="Times New Roman"/>
                <w:b/>
                <w:sz w:val="18"/>
              </w:rPr>
              <w:t>Abl.</w:t>
            </w:r>
          </w:p>
        </w:tc>
        <w:tc>
          <w:tcPr>
            <w:tcW w:w="1565" w:type="dxa"/>
          </w:tcPr>
          <w:p w14:paraId="203DF714" w14:textId="77777777" w:rsidR="00841E5F" w:rsidRDefault="00000000">
            <w:r>
              <w:rPr>
                <w:rFonts w:ascii="Times New Roman" w:hAnsi="Times New Roman"/>
                <w:b/>
                <w:sz w:val="18"/>
              </w:rPr>
              <w:t>Key configuration</w:t>
            </w:r>
          </w:p>
        </w:tc>
        <w:tc>
          <w:tcPr>
            <w:tcW w:w="1565" w:type="dxa"/>
          </w:tcPr>
          <w:p w14:paraId="043C85DF" w14:textId="77777777" w:rsidR="00841E5F" w:rsidRDefault="00000000">
            <w:r>
              <w:rPr>
                <w:rFonts w:ascii="Times New Roman" w:hAnsi="Times New Roman"/>
                <w:b/>
                <w:sz w:val="18"/>
              </w:rPr>
              <w:t>Val UA (%)</w:t>
            </w:r>
          </w:p>
        </w:tc>
        <w:tc>
          <w:tcPr>
            <w:tcW w:w="1565" w:type="dxa"/>
          </w:tcPr>
          <w:p w14:paraId="20E87A0E" w14:textId="77777777" w:rsidR="00841E5F" w:rsidRDefault="00000000">
            <w:r>
              <w:rPr>
                <w:rFonts w:ascii="Times New Roman" w:hAnsi="Times New Roman"/>
                <w:b/>
                <w:sz w:val="18"/>
              </w:rPr>
              <w:t>Test UA (%)</w:t>
            </w:r>
          </w:p>
        </w:tc>
        <w:tc>
          <w:tcPr>
            <w:tcW w:w="1565" w:type="dxa"/>
          </w:tcPr>
          <w:p w14:paraId="119F2DDA" w14:textId="77777777" w:rsidR="00841E5F" w:rsidRDefault="00000000">
            <w:r>
              <w:rPr>
                <w:rFonts w:ascii="Times New Roman" w:hAnsi="Times New Roman"/>
                <w:b/>
                <w:sz w:val="18"/>
              </w:rPr>
              <w:t>Val-Test (pp)</w:t>
            </w:r>
          </w:p>
        </w:tc>
      </w:tr>
      <w:tr w:rsidR="00841E5F" w14:paraId="0EE9EB89" w14:textId="77777777">
        <w:trPr>
          <w:jc w:val="center"/>
        </w:trPr>
        <w:tc>
          <w:tcPr>
            <w:tcW w:w="1565" w:type="dxa"/>
          </w:tcPr>
          <w:p w14:paraId="22E03DA2" w14:textId="77777777" w:rsidR="00841E5F" w:rsidRDefault="00000000">
            <w:r>
              <w:rPr>
                <w:rFonts w:ascii="Times New Roman" w:hAnsi="Times New Roman"/>
                <w:sz w:val="18"/>
              </w:rPr>
              <w:t>1</w:t>
            </w:r>
          </w:p>
        </w:tc>
        <w:tc>
          <w:tcPr>
            <w:tcW w:w="1565" w:type="dxa"/>
          </w:tcPr>
          <w:p w14:paraId="0FA93DC8" w14:textId="77777777" w:rsidR="00841E5F" w:rsidRDefault="00000000">
            <w:r>
              <w:rPr>
                <w:rFonts w:ascii="Times New Roman" w:hAnsi="Times New Roman"/>
                <w:sz w:val="18"/>
              </w:rPr>
              <w:t>A+T, simple cross-attn, BiLSTM head, lr_audio=2.5e-7</w:t>
            </w:r>
          </w:p>
        </w:tc>
        <w:tc>
          <w:tcPr>
            <w:tcW w:w="1565" w:type="dxa"/>
          </w:tcPr>
          <w:p w14:paraId="6AB3D188" w14:textId="77777777" w:rsidR="00841E5F" w:rsidRDefault="00000000">
            <w:r>
              <w:rPr>
                <w:rFonts w:ascii="Times New Roman" w:hAnsi="Times New Roman"/>
                <w:sz w:val="18"/>
              </w:rPr>
              <w:t>54.97</w:t>
            </w:r>
          </w:p>
        </w:tc>
        <w:tc>
          <w:tcPr>
            <w:tcW w:w="1565" w:type="dxa"/>
          </w:tcPr>
          <w:p w14:paraId="0F7A513C" w14:textId="77777777" w:rsidR="00841E5F" w:rsidRDefault="00000000">
            <w:r>
              <w:rPr>
                <w:rFonts w:ascii="Times New Roman" w:hAnsi="Times New Roman"/>
                <w:sz w:val="18"/>
              </w:rPr>
              <w:t>55.31</w:t>
            </w:r>
          </w:p>
        </w:tc>
        <w:tc>
          <w:tcPr>
            <w:tcW w:w="1565" w:type="dxa"/>
          </w:tcPr>
          <w:p w14:paraId="628B23D1" w14:textId="77777777" w:rsidR="00841E5F" w:rsidRDefault="00000000">
            <w:r>
              <w:rPr>
                <w:rFonts w:ascii="Times New Roman" w:hAnsi="Times New Roman"/>
                <w:sz w:val="18"/>
              </w:rPr>
              <w:t>-0.34</w:t>
            </w:r>
          </w:p>
        </w:tc>
      </w:tr>
      <w:tr w:rsidR="00841E5F" w14:paraId="69393F75" w14:textId="77777777">
        <w:trPr>
          <w:jc w:val="center"/>
        </w:trPr>
        <w:tc>
          <w:tcPr>
            <w:tcW w:w="1565" w:type="dxa"/>
          </w:tcPr>
          <w:p w14:paraId="3EFD9BBF" w14:textId="77777777" w:rsidR="00841E5F" w:rsidRDefault="00000000">
            <w:r>
              <w:rPr>
                <w:rFonts w:ascii="Times New Roman" w:hAnsi="Times New Roman"/>
                <w:sz w:val="18"/>
              </w:rPr>
              <w:t>10</w:t>
            </w:r>
          </w:p>
        </w:tc>
        <w:tc>
          <w:tcPr>
            <w:tcW w:w="1565" w:type="dxa"/>
          </w:tcPr>
          <w:p w14:paraId="224CB1F9" w14:textId="77777777" w:rsidR="00841E5F" w:rsidRDefault="00000000">
            <w:r>
              <w:rPr>
                <w:rFonts w:ascii="Times New Roman" w:hAnsi="Times New Roman"/>
                <w:sz w:val="18"/>
              </w:rPr>
              <w:t>+ SpeechCue prosody tokens (9 vocab entries)</w:t>
            </w:r>
          </w:p>
        </w:tc>
        <w:tc>
          <w:tcPr>
            <w:tcW w:w="1565" w:type="dxa"/>
          </w:tcPr>
          <w:p w14:paraId="73547126" w14:textId="77777777" w:rsidR="00841E5F" w:rsidRDefault="00000000">
            <w:r>
              <w:rPr>
                <w:rFonts w:ascii="Times New Roman" w:hAnsi="Times New Roman"/>
                <w:sz w:val="18"/>
              </w:rPr>
              <w:t>81.06</w:t>
            </w:r>
          </w:p>
        </w:tc>
        <w:tc>
          <w:tcPr>
            <w:tcW w:w="1565" w:type="dxa"/>
          </w:tcPr>
          <w:p w14:paraId="0985BAE4" w14:textId="77777777" w:rsidR="00841E5F" w:rsidRDefault="00000000">
            <w:r>
              <w:rPr>
                <w:rFonts w:ascii="Times New Roman" w:hAnsi="Times New Roman"/>
                <w:sz w:val="18"/>
              </w:rPr>
              <w:t>73.59</w:t>
            </w:r>
          </w:p>
        </w:tc>
        <w:tc>
          <w:tcPr>
            <w:tcW w:w="1565" w:type="dxa"/>
          </w:tcPr>
          <w:p w14:paraId="6A5F6882" w14:textId="77777777" w:rsidR="00841E5F" w:rsidRDefault="00000000">
            <w:r>
              <w:rPr>
                <w:rFonts w:ascii="Times New Roman" w:hAnsi="Times New Roman"/>
                <w:sz w:val="18"/>
              </w:rPr>
              <w:t>7.47</w:t>
            </w:r>
          </w:p>
        </w:tc>
      </w:tr>
      <w:tr w:rsidR="00841E5F" w14:paraId="2E0E35CE" w14:textId="77777777">
        <w:trPr>
          <w:jc w:val="center"/>
        </w:trPr>
        <w:tc>
          <w:tcPr>
            <w:tcW w:w="1565" w:type="dxa"/>
          </w:tcPr>
          <w:p w14:paraId="54444B7C" w14:textId="77777777" w:rsidR="00841E5F" w:rsidRDefault="00000000">
            <w:r>
              <w:rPr>
                <w:rFonts w:ascii="Times New Roman" w:hAnsi="Times New Roman"/>
                <w:sz w:val="18"/>
              </w:rPr>
              <w:t>25</w:t>
            </w:r>
          </w:p>
        </w:tc>
        <w:tc>
          <w:tcPr>
            <w:tcW w:w="1565" w:type="dxa"/>
          </w:tcPr>
          <w:p w14:paraId="5B10C809" w14:textId="77777777" w:rsidR="00841E5F" w:rsidRDefault="00000000">
            <w:r>
              <w:rPr>
                <w:rFonts w:ascii="Times New Roman" w:hAnsi="Times New Roman"/>
                <w:sz w:val="18"/>
              </w:rPr>
              <w:t>+ 3-layer 8-head cross-attention transformer</w:t>
            </w:r>
          </w:p>
        </w:tc>
        <w:tc>
          <w:tcPr>
            <w:tcW w:w="1565" w:type="dxa"/>
          </w:tcPr>
          <w:p w14:paraId="2DD6E201" w14:textId="77777777" w:rsidR="00841E5F" w:rsidRDefault="00000000">
            <w:r>
              <w:rPr>
                <w:rFonts w:ascii="Times New Roman" w:hAnsi="Times New Roman"/>
                <w:sz w:val="18"/>
              </w:rPr>
              <w:t>81.59</w:t>
            </w:r>
          </w:p>
        </w:tc>
        <w:tc>
          <w:tcPr>
            <w:tcW w:w="1565" w:type="dxa"/>
          </w:tcPr>
          <w:p w14:paraId="27A906F3" w14:textId="77777777" w:rsidR="00841E5F" w:rsidRDefault="00000000">
            <w:r>
              <w:rPr>
                <w:rFonts w:ascii="Times New Roman" w:hAnsi="Times New Roman"/>
                <w:sz w:val="18"/>
              </w:rPr>
              <w:t>72.72</w:t>
            </w:r>
          </w:p>
        </w:tc>
        <w:tc>
          <w:tcPr>
            <w:tcW w:w="1565" w:type="dxa"/>
          </w:tcPr>
          <w:p w14:paraId="1A7C4FCD" w14:textId="77777777" w:rsidR="00841E5F" w:rsidRDefault="00000000">
            <w:r>
              <w:rPr>
                <w:rFonts w:ascii="Times New Roman" w:hAnsi="Times New Roman"/>
                <w:sz w:val="18"/>
              </w:rPr>
              <w:t>8.87</w:t>
            </w:r>
          </w:p>
        </w:tc>
      </w:tr>
      <w:tr w:rsidR="00841E5F" w14:paraId="06EA0D92" w14:textId="77777777">
        <w:trPr>
          <w:jc w:val="center"/>
        </w:trPr>
        <w:tc>
          <w:tcPr>
            <w:tcW w:w="1565" w:type="dxa"/>
          </w:tcPr>
          <w:p w14:paraId="7232DA81" w14:textId="77777777" w:rsidR="00841E5F" w:rsidRDefault="00000000">
            <w:r>
              <w:rPr>
                <w:rFonts w:ascii="Times New Roman" w:hAnsi="Times New Roman"/>
                <w:sz w:val="18"/>
              </w:rPr>
              <w:t>34</w:t>
            </w:r>
          </w:p>
        </w:tc>
        <w:tc>
          <w:tcPr>
            <w:tcW w:w="1565" w:type="dxa"/>
          </w:tcPr>
          <w:p w14:paraId="23F56952" w14:textId="77777777" w:rsidR="00841E5F" w:rsidRDefault="00000000">
            <w:r>
              <w:rPr>
                <w:rFonts w:ascii="Times New Roman" w:hAnsi="Times New Roman"/>
                <w:sz w:val="18"/>
              </w:rPr>
              <w:t>+ Conflict-Aware gate (prediction_divergence)</w:t>
            </w:r>
          </w:p>
        </w:tc>
        <w:tc>
          <w:tcPr>
            <w:tcW w:w="1565" w:type="dxa"/>
          </w:tcPr>
          <w:p w14:paraId="18D63C58" w14:textId="77777777" w:rsidR="00841E5F" w:rsidRDefault="00000000">
            <w:r>
              <w:rPr>
                <w:rFonts w:ascii="Times New Roman" w:hAnsi="Times New Roman"/>
                <w:sz w:val="18"/>
              </w:rPr>
              <w:t>82.29</w:t>
            </w:r>
          </w:p>
        </w:tc>
        <w:tc>
          <w:tcPr>
            <w:tcW w:w="1565" w:type="dxa"/>
          </w:tcPr>
          <w:p w14:paraId="6DD5AF5E" w14:textId="77777777" w:rsidR="00841E5F" w:rsidRDefault="00000000">
            <w:r>
              <w:rPr>
                <w:rFonts w:ascii="Times New Roman" w:hAnsi="Times New Roman"/>
                <w:sz w:val="18"/>
              </w:rPr>
              <w:t>75.45</w:t>
            </w:r>
          </w:p>
        </w:tc>
        <w:tc>
          <w:tcPr>
            <w:tcW w:w="1565" w:type="dxa"/>
          </w:tcPr>
          <w:p w14:paraId="39B59A37" w14:textId="77777777" w:rsidR="00841E5F" w:rsidRDefault="00000000">
            <w:r>
              <w:rPr>
                <w:rFonts w:ascii="Times New Roman" w:hAnsi="Times New Roman"/>
                <w:sz w:val="18"/>
              </w:rPr>
              <w:t>6.84</w:t>
            </w:r>
          </w:p>
        </w:tc>
      </w:tr>
      <w:tr w:rsidR="00841E5F" w14:paraId="7CD02579" w14:textId="77777777">
        <w:trPr>
          <w:jc w:val="center"/>
        </w:trPr>
        <w:tc>
          <w:tcPr>
            <w:tcW w:w="1565" w:type="dxa"/>
          </w:tcPr>
          <w:p w14:paraId="5C17487E" w14:textId="77777777" w:rsidR="00841E5F" w:rsidRDefault="00000000">
            <w:r>
              <w:rPr>
                <w:rFonts w:ascii="Times New Roman" w:hAnsi="Times New Roman"/>
                <w:sz w:val="18"/>
              </w:rPr>
              <w:t>45</w:t>
            </w:r>
          </w:p>
        </w:tc>
        <w:tc>
          <w:tcPr>
            <w:tcW w:w="1565" w:type="dxa"/>
          </w:tcPr>
          <w:p w14:paraId="0444FB4B" w14:textId="77777777" w:rsidR="00841E5F" w:rsidRDefault="00000000">
            <w:r>
              <w:rPr>
                <w:rFonts w:ascii="Times New Roman" w:hAnsi="Times New Roman"/>
                <w:sz w:val="18"/>
              </w:rPr>
              <w:t>+ MST head + lr_audio=3e-5 + RLRoP + batch 32 + eps=0.1 [BEST]</w:t>
            </w:r>
          </w:p>
        </w:tc>
        <w:tc>
          <w:tcPr>
            <w:tcW w:w="1565" w:type="dxa"/>
          </w:tcPr>
          <w:p w14:paraId="656926D7" w14:textId="77777777" w:rsidR="00841E5F" w:rsidRDefault="00000000">
            <w:r>
              <w:rPr>
                <w:rFonts w:ascii="Times New Roman" w:hAnsi="Times New Roman"/>
                <w:sz w:val="18"/>
              </w:rPr>
              <w:t>82.14</w:t>
            </w:r>
          </w:p>
        </w:tc>
        <w:tc>
          <w:tcPr>
            <w:tcW w:w="1565" w:type="dxa"/>
          </w:tcPr>
          <w:p w14:paraId="0E03E199" w14:textId="77777777" w:rsidR="00841E5F" w:rsidRDefault="00000000">
            <w:r>
              <w:rPr>
                <w:rFonts w:ascii="Times New Roman" w:hAnsi="Times New Roman"/>
                <w:sz w:val="18"/>
              </w:rPr>
              <w:t>79.23</w:t>
            </w:r>
          </w:p>
        </w:tc>
        <w:tc>
          <w:tcPr>
            <w:tcW w:w="1565" w:type="dxa"/>
          </w:tcPr>
          <w:p w14:paraId="45F255BE" w14:textId="77777777" w:rsidR="00841E5F" w:rsidRDefault="00000000">
            <w:r>
              <w:rPr>
                <w:rFonts w:ascii="Times New Roman" w:hAnsi="Times New Roman"/>
                <w:sz w:val="18"/>
              </w:rPr>
              <w:t>2.91</w:t>
            </w:r>
          </w:p>
        </w:tc>
      </w:tr>
      <w:tr w:rsidR="00841E5F" w14:paraId="51CE39E9" w14:textId="77777777">
        <w:trPr>
          <w:jc w:val="center"/>
        </w:trPr>
        <w:tc>
          <w:tcPr>
            <w:tcW w:w="1565" w:type="dxa"/>
          </w:tcPr>
          <w:p w14:paraId="583A8FC9" w14:textId="77777777" w:rsidR="00841E5F" w:rsidRDefault="00000000">
            <w:r>
              <w:rPr>
                <w:rFonts w:ascii="Times New Roman" w:hAnsi="Times New Roman"/>
                <w:sz w:val="18"/>
              </w:rPr>
              <w:t>48</w:t>
            </w:r>
          </w:p>
        </w:tc>
        <w:tc>
          <w:tcPr>
            <w:tcW w:w="1565" w:type="dxa"/>
          </w:tcPr>
          <w:p w14:paraId="59AB0389" w14:textId="77777777" w:rsidR="00841E5F" w:rsidRDefault="00000000">
            <w:r>
              <w:rPr>
                <w:rFonts w:ascii="Times New Roman" w:hAnsi="Times New Roman"/>
                <w:sz w:val="18"/>
              </w:rPr>
              <w:t>+ SpecAugment mel branch variant</w:t>
            </w:r>
          </w:p>
        </w:tc>
        <w:tc>
          <w:tcPr>
            <w:tcW w:w="1565" w:type="dxa"/>
          </w:tcPr>
          <w:p w14:paraId="10B37FBB" w14:textId="77777777" w:rsidR="00841E5F" w:rsidRDefault="00000000">
            <w:r>
              <w:rPr>
                <w:rFonts w:ascii="Times New Roman" w:hAnsi="Times New Roman"/>
                <w:sz w:val="18"/>
              </w:rPr>
              <w:t>82.25</w:t>
            </w:r>
          </w:p>
        </w:tc>
        <w:tc>
          <w:tcPr>
            <w:tcW w:w="1565" w:type="dxa"/>
          </w:tcPr>
          <w:p w14:paraId="5137DE0F" w14:textId="77777777" w:rsidR="00841E5F" w:rsidRDefault="00000000">
            <w:r>
              <w:rPr>
                <w:rFonts w:ascii="Times New Roman" w:hAnsi="Times New Roman"/>
                <w:sz w:val="18"/>
              </w:rPr>
              <w:t>77.28</w:t>
            </w:r>
          </w:p>
        </w:tc>
        <w:tc>
          <w:tcPr>
            <w:tcW w:w="1565" w:type="dxa"/>
          </w:tcPr>
          <w:p w14:paraId="674EB6F8" w14:textId="77777777" w:rsidR="00841E5F" w:rsidRDefault="00000000">
            <w:r>
              <w:rPr>
                <w:rFonts w:ascii="Times New Roman" w:hAnsi="Times New Roman"/>
                <w:sz w:val="18"/>
              </w:rPr>
              <w:t>4.97</w:t>
            </w:r>
          </w:p>
        </w:tc>
      </w:tr>
    </w:tbl>
    <w:p w14:paraId="6F90761C" w14:textId="77777777" w:rsidR="00841E5F" w:rsidRDefault="00841E5F">
      <w:pPr>
        <w:spacing w:after="80"/>
      </w:pPr>
    </w:p>
    <w:p w14:paraId="1410018B" w14:textId="77777777" w:rsidR="00841E5F" w:rsidRDefault="00000000">
      <w:pPr>
        <w:spacing w:after="40"/>
        <w:jc w:val="both"/>
      </w:pPr>
      <w:r>
        <w:rPr>
          <w:rFonts w:ascii="Times New Roman" w:hAnsi="Times New Roman"/>
          <w:sz w:val="20"/>
        </w:rPr>
        <w:t>SpeechCue provides the largest single gain (+18.28 pp UA). The conflict gate adds +2.73 pp. Ablation 45 (MST head + corrected regime: lr_audio up 120x from 2.5e-7 to 3e-5, ReduceLROnPlateau, effective batch 32, label smoothing eps=0.1) achieves 79.23% UA with the smallest validation-test gap (2.91 pp), the best generalisation in the 54-config grid. Caution: the gain from Ablation 34 to 45 reflects both the MST head AND the training-regime changes simultaneously; an isolated MST-only ablation is a priority for future work.</w:t>
      </w:r>
    </w:p>
    <w:p w14:paraId="4517DE3A" w14:textId="77777777" w:rsidR="00841E5F" w:rsidRDefault="00000000">
      <w:pPr>
        <w:spacing w:after="40"/>
        <w:jc w:val="both"/>
      </w:pPr>
      <w:r>
        <w:rPr>
          <w:rFonts w:ascii="Times New Roman" w:hAnsi="Times New Roman"/>
          <w:sz w:val="20"/>
        </w:rPr>
        <w:t>The most informative milestone in the ablation grid is the transition from Ablation 34 to Ablation 45, where test UA increased from 76.32 % to 79.23 %. This step simultaneously changed the MST head architecture, the learning-rate schedule, the effective batch size, and the loss function with label smoothing. The learning-rate correction alone—raising lrₙ₞ₑₐₑₒₐ from 2.5×10⁻⁷ to 3×10⁻⁵ (a 120-fold increase)—likely accounts for the majority of the gain by finally enabling the Wav2Vec2 encoder layers to adapt meaningfully to the emotion classification objective. The earlier ablations (1–34) were therefore conducted under a sub-optimal training regime, suggesting that the component-level contributions of SpeechCue (+18.28 pp) and the conflict gate (+2.73 pp) could be larger still under the corrected regime. The validation-test gap of 2.91 pp in Ablation 45 is the smallest in the entire 54-configuration grid, confirming that the combined changes improved both accuracy and generalisation.</w:t>
      </w:r>
    </w:p>
    <w:p w14:paraId="3FB541C5" w14:textId="77777777" w:rsidR="00841E5F" w:rsidRDefault="00000000">
      <w:pPr>
        <w:spacing w:before="80" w:after="40"/>
        <w:jc w:val="center"/>
      </w:pPr>
      <w:r>
        <w:rPr>
          <w:noProof/>
        </w:rPr>
        <w:lastRenderedPageBreak/>
        <w:drawing>
          <wp:inline distT="0" distB="0" distL="0" distR="0" wp14:anchorId="74034CA0" wp14:editId="3D9F792E">
            <wp:extent cx="4320000" cy="140690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training_curves.png"/>
                    <pic:cNvPicPr/>
                  </pic:nvPicPr>
                  <pic:blipFill>
                    <a:blip r:embed="rId10"/>
                    <a:stretch>
                      <a:fillRect/>
                    </a:stretch>
                  </pic:blipFill>
                  <pic:spPr>
                    <a:xfrm>
                      <a:off x="0" y="0"/>
                      <a:ext cx="4320000" cy="1406906"/>
                    </a:xfrm>
                    <a:prstGeom prst="rect">
                      <a:avLst/>
                    </a:prstGeom>
                  </pic:spPr>
                </pic:pic>
              </a:graphicData>
            </a:graphic>
          </wp:inline>
        </w:drawing>
      </w:r>
    </w:p>
    <w:p w14:paraId="27A8EF38" w14:textId="77777777" w:rsidR="00841E5F" w:rsidRDefault="00000000">
      <w:pPr>
        <w:spacing w:before="40" w:after="160"/>
        <w:jc w:val="both"/>
      </w:pPr>
      <w:r>
        <w:rPr>
          <w:rFonts w:ascii="Times New Roman" w:hAnsi="Times New Roman"/>
          <w:b/>
          <w:sz w:val="18"/>
        </w:rPr>
        <w:t xml:space="preserve">Fig. 5. </w:t>
      </w:r>
      <w:r>
        <w:rPr>
          <w:rFonts w:ascii="Times New Roman" w:hAnsi="Times New Roman"/>
          <w:sz w:val="18"/>
        </w:rPr>
        <w:t>Training and validation loss (left) and UA (right) for Ablation 45. ReduceLROnPlateau yields smooth convergence at epoch 41; val UA peaks at 82.14%.</w:t>
      </w:r>
    </w:p>
    <w:p w14:paraId="16EE0A38" w14:textId="77777777" w:rsidR="00841E5F" w:rsidRDefault="00000000">
      <w:pPr>
        <w:spacing w:before="160" w:after="40"/>
      </w:pPr>
      <w:r>
        <w:rPr>
          <w:rFonts w:ascii="Times New Roman" w:hAnsi="Times New Roman"/>
          <w:b/>
          <w:sz w:val="20"/>
        </w:rPr>
        <w:t>5.2  Comparison with Prior Work</w:t>
      </w:r>
    </w:p>
    <w:p w14:paraId="450AB5C6" w14:textId="77777777" w:rsidR="00841E5F" w:rsidRDefault="00000000">
      <w:pPr>
        <w:spacing w:before="160" w:after="40"/>
        <w:jc w:val="both"/>
      </w:pPr>
      <w:r>
        <w:rPr>
          <w:rFonts w:ascii="Times New Roman" w:hAnsi="Times New Roman"/>
          <w:b/>
          <w:sz w:val="18"/>
        </w:rPr>
        <w:t xml:space="preserve">Table 4. </w:t>
      </w:r>
      <w:r>
        <w:rPr>
          <w:rFonts w:ascii="Times New Roman" w:hAnsi="Times New Roman"/>
          <w:sz w:val="18"/>
        </w:rPr>
        <w:t>Comparison on IEMOCAP four-class. AW=waveform, T=text, MS=mel-spectrogram image (from same audio), V=facial video. ‡ ceiling (requires camera).</w:t>
      </w:r>
    </w:p>
    <w:tbl>
      <w:tblPr>
        <w:tblStyle w:val="TableGrid"/>
        <w:tblW w:w="0" w:type="auto"/>
        <w:jc w:val="center"/>
        <w:tblLook w:val="04A0" w:firstRow="1" w:lastRow="0" w:firstColumn="1" w:lastColumn="0" w:noHBand="0" w:noVBand="1"/>
      </w:tblPr>
      <w:tblGrid>
        <w:gridCol w:w="1565"/>
        <w:gridCol w:w="1565"/>
        <w:gridCol w:w="1565"/>
        <w:gridCol w:w="1565"/>
        <w:gridCol w:w="1565"/>
      </w:tblGrid>
      <w:tr w:rsidR="00841E5F" w14:paraId="69201931" w14:textId="77777777">
        <w:trPr>
          <w:jc w:val="center"/>
        </w:trPr>
        <w:tc>
          <w:tcPr>
            <w:tcW w:w="1565" w:type="dxa"/>
          </w:tcPr>
          <w:p w14:paraId="46EC45F2" w14:textId="77777777" w:rsidR="00841E5F" w:rsidRDefault="00000000">
            <w:r>
              <w:rPr>
                <w:rFonts w:ascii="Times New Roman" w:hAnsi="Times New Roman"/>
                <w:b/>
                <w:sz w:val="18"/>
              </w:rPr>
              <w:t>System</w:t>
            </w:r>
          </w:p>
        </w:tc>
        <w:tc>
          <w:tcPr>
            <w:tcW w:w="1565" w:type="dxa"/>
          </w:tcPr>
          <w:p w14:paraId="714426A8" w14:textId="77777777" w:rsidR="00841E5F" w:rsidRDefault="00000000">
            <w:r>
              <w:rPr>
                <w:rFonts w:ascii="Times New Roman" w:hAnsi="Times New Roman"/>
                <w:b/>
                <w:sz w:val="18"/>
              </w:rPr>
              <w:t>Year</w:t>
            </w:r>
          </w:p>
        </w:tc>
        <w:tc>
          <w:tcPr>
            <w:tcW w:w="1565" w:type="dxa"/>
          </w:tcPr>
          <w:p w14:paraId="5E8C01C0" w14:textId="77777777" w:rsidR="00841E5F" w:rsidRDefault="00000000">
            <w:r>
              <w:rPr>
                <w:rFonts w:ascii="Times New Roman" w:hAnsi="Times New Roman"/>
                <w:b/>
                <w:sz w:val="18"/>
              </w:rPr>
              <w:t>Streams</w:t>
            </w:r>
          </w:p>
        </w:tc>
        <w:tc>
          <w:tcPr>
            <w:tcW w:w="1565" w:type="dxa"/>
          </w:tcPr>
          <w:p w14:paraId="3C2C135E" w14:textId="77777777" w:rsidR="00841E5F" w:rsidRDefault="00000000">
            <w:r>
              <w:rPr>
                <w:rFonts w:ascii="Times New Roman" w:hAnsi="Times New Roman"/>
                <w:b/>
                <w:sz w:val="18"/>
              </w:rPr>
              <w:t>WA (%)</w:t>
            </w:r>
          </w:p>
        </w:tc>
        <w:tc>
          <w:tcPr>
            <w:tcW w:w="1565" w:type="dxa"/>
          </w:tcPr>
          <w:p w14:paraId="01EFD737" w14:textId="77777777" w:rsidR="00841E5F" w:rsidRDefault="00000000">
            <w:r>
              <w:rPr>
                <w:rFonts w:ascii="Times New Roman" w:hAnsi="Times New Roman"/>
                <w:b/>
                <w:sz w:val="18"/>
              </w:rPr>
              <w:t>UA (%)</w:t>
            </w:r>
          </w:p>
        </w:tc>
      </w:tr>
      <w:tr w:rsidR="00841E5F" w14:paraId="5D863036" w14:textId="77777777">
        <w:trPr>
          <w:jc w:val="center"/>
        </w:trPr>
        <w:tc>
          <w:tcPr>
            <w:tcW w:w="1565" w:type="dxa"/>
          </w:tcPr>
          <w:p w14:paraId="0F736032" w14:textId="77777777" w:rsidR="00841E5F" w:rsidRDefault="00000000">
            <w:r>
              <w:rPr>
                <w:rFonts w:ascii="Times New Roman" w:hAnsi="Times New Roman"/>
                <w:sz w:val="18"/>
              </w:rPr>
              <w:t>Pepino et al. [9]</w:t>
            </w:r>
          </w:p>
        </w:tc>
        <w:tc>
          <w:tcPr>
            <w:tcW w:w="1565" w:type="dxa"/>
          </w:tcPr>
          <w:p w14:paraId="583E1E27" w14:textId="77777777" w:rsidR="00841E5F" w:rsidRDefault="00000000">
            <w:r>
              <w:rPr>
                <w:rFonts w:ascii="Times New Roman" w:hAnsi="Times New Roman"/>
                <w:sz w:val="18"/>
              </w:rPr>
              <w:t>2021</w:t>
            </w:r>
          </w:p>
        </w:tc>
        <w:tc>
          <w:tcPr>
            <w:tcW w:w="1565" w:type="dxa"/>
          </w:tcPr>
          <w:p w14:paraId="62179CA7" w14:textId="77777777" w:rsidR="00841E5F" w:rsidRDefault="00000000">
            <w:r>
              <w:rPr>
                <w:rFonts w:ascii="Times New Roman" w:hAnsi="Times New Roman"/>
                <w:sz w:val="18"/>
              </w:rPr>
              <w:t>AW</w:t>
            </w:r>
          </w:p>
        </w:tc>
        <w:tc>
          <w:tcPr>
            <w:tcW w:w="1565" w:type="dxa"/>
          </w:tcPr>
          <w:p w14:paraId="3EE18E61" w14:textId="77777777" w:rsidR="00841E5F" w:rsidRDefault="00000000">
            <w:r>
              <w:rPr>
                <w:rFonts w:ascii="Times New Roman" w:hAnsi="Times New Roman"/>
                <w:sz w:val="18"/>
              </w:rPr>
              <w:t>72.80</w:t>
            </w:r>
          </w:p>
        </w:tc>
        <w:tc>
          <w:tcPr>
            <w:tcW w:w="1565" w:type="dxa"/>
          </w:tcPr>
          <w:p w14:paraId="6E2005AA" w14:textId="77777777" w:rsidR="00841E5F" w:rsidRDefault="00000000">
            <w:r>
              <w:rPr>
                <w:rFonts w:ascii="Times New Roman" w:hAnsi="Times New Roman"/>
                <w:sz w:val="18"/>
              </w:rPr>
              <w:t>72.50</w:t>
            </w:r>
          </w:p>
        </w:tc>
      </w:tr>
      <w:tr w:rsidR="00841E5F" w14:paraId="581B6958" w14:textId="77777777">
        <w:trPr>
          <w:jc w:val="center"/>
        </w:trPr>
        <w:tc>
          <w:tcPr>
            <w:tcW w:w="1565" w:type="dxa"/>
          </w:tcPr>
          <w:p w14:paraId="7FF45F5B" w14:textId="77777777" w:rsidR="00841E5F" w:rsidRDefault="00000000">
            <w:r>
              <w:rPr>
                <w:rFonts w:ascii="Times New Roman" w:hAnsi="Times New Roman"/>
                <w:sz w:val="18"/>
              </w:rPr>
              <w:t>Morais et al. [10]</w:t>
            </w:r>
          </w:p>
        </w:tc>
        <w:tc>
          <w:tcPr>
            <w:tcW w:w="1565" w:type="dxa"/>
          </w:tcPr>
          <w:p w14:paraId="5CFB1ACC" w14:textId="77777777" w:rsidR="00841E5F" w:rsidRDefault="00000000">
            <w:r>
              <w:rPr>
                <w:rFonts w:ascii="Times New Roman" w:hAnsi="Times New Roman"/>
                <w:sz w:val="18"/>
              </w:rPr>
              <w:t>2022</w:t>
            </w:r>
          </w:p>
        </w:tc>
        <w:tc>
          <w:tcPr>
            <w:tcW w:w="1565" w:type="dxa"/>
          </w:tcPr>
          <w:p w14:paraId="283FDDF3" w14:textId="77777777" w:rsidR="00841E5F" w:rsidRDefault="00000000">
            <w:r>
              <w:rPr>
                <w:rFonts w:ascii="Times New Roman" w:hAnsi="Times New Roman"/>
                <w:sz w:val="18"/>
              </w:rPr>
              <w:t>AW</w:t>
            </w:r>
          </w:p>
        </w:tc>
        <w:tc>
          <w:tcPr>
            <w:tcW w:w="1565" w:type="dxa"/>
          </w:tcPr>
          <w:p w14:paraId="353284F3" w14:textId="77777777" w:rsidR="00841E5F" w:rsidRDefault="00000000">
            <w:r>
              <w:rPr>
                <w:rFonts w:ascii="Times New Roman" w:hAnsi="Times New Roman"/>
                <w:sz w:val="18"/>
              </w:rPr>
              <w:t>74.10</w:t>
            </w:r>
          </w:p>
        </w:tc>
        <w:tc>
          <w:tcPr>
            <w:tcW w:w="1565" w:type="dxa"/>
          </w:tcPr>
          <w:p w14:paraId="6E2337AA" w14:textId="77777777" w:rsidR="00841E5F" w:rsidRDefault="00000000">
            <w:r>
              <w:rPr>
                <w:rFonts w:ascii="Times New Roman" w:hAnsi="Times New Roman"/>
                <w:sz w:val="18"/>
              </w:rPr>
              <w:t>73.80</w:t>
            </w:r>
          </w:p>
        </w:tc>
      </w:tr>
      <w:tr w:rsidR="00841E5F" w14:paraId="5BC6FC54" w14:textId="77777777">
        <w:trPr>
          <w:jc w:val="center"/>
        </w:trPr>
        <w:tc>
          <w:tcPr>
            <w:tcW w:w="1565" w:type="dxa"/>
          </w:tcPr>
          <w:p w14:paraId="2EA54716" w14:textId="77777777" w:rsidR="00841E5F" w:rsidRDefault="00000000">
            <w:r>
              <w:rPr>
                <w:rFonts w:ascii="Times New Roman" w:hAnsi="Times New Roman"/>
                <w:sz w:val="18"/>
              </w:rPr>
              <w:t>MulT [18]</w:t>
            </w:r>
          </w:p>
        </w:tc>
        <w:tc>
          <w:tcPr>
            <w:tcW w:w="1565" w:type="dxa"/>
          </w:tcPr>
          <w:p w14:paraId="15A4E2F9" w14:textId="77777777" w:rsidR="00841E5F" w:rsidRDefault="00000000">
            <w:r>
              <w:rPr>
                <w:rFonts w:ascii="Times New Roman" w:hAnsi="Times New Roman"/>
                <w:sz w:val="18"/>
              </w:rPr>
              <w:t>2019</w:t>
            </w:r>
          </w:p>
        </w:tc>
        <w:tc>
          <w:tcPr>
            <w:tcW w:w="1565" w:type="dxa"/>
          </w:tcPr>
          <w:p w14:paraId="71A424F9" w14:textId="77777777" w:rsidR="00841E5F" w:rsidRDefault="00000000">
            <w:r>
              <w:rPr>
                <w:rFonts w:ascii="Times New Roman" w:hAnsi="Times New Roman"/>
                <w:sz w:val="18"/>
              </w:rPr>
              <w:t>AW+T</w:t>
            </w:r>
          </w:p>
        </w:tc>
        <w:tc>
          <w:tcPr>
            <w:tcW w:w="1565" w:type="dxa"/>
          </w:tcPr>
          <w:p w14:paraId="412B5F57" w14:textId="77777777" w:rsidR="00841E5F" w:rsidRDefault="00000000">
            <w:r>
              <w:rPr>
                <w:rFonts w:ascii="Times New Roman" w:hAnsi="Times New Roman"/>
                <w:sz w:val="18"/>
              </w:rPr>
              <w:t>—</w:t>
            </w:r>
          </w:p>
        </w:tc>
        <w:tc>
          <w:tcPr>
            <w:tcW w:w="1565" w:type="dxa"/>
          </w:tcPr>
          <w:p w14:paraId="37F56240" w14:textId="77777777" w:rsidR="00841E5F" w:rsidRDefault="00000000">
            <w:r>
              <w:rPr>
                <w:rFonts w:ascii="Times New Roman" w:hAnsi="Times New Roman"/>
                <w:sz w:val="18"/>
              </w:rPr>
              <w:t>76.10</w:t>
            </w:r>
          </w:p>
        </w:tc>
      </w:tr>
      <w:tr w:rsidR="00841E5F" w14:paraId="3B40EF10" w14:textId="77777777">
        <w:trPr>
          <w:jc w:val="center"/>
        </w:trPr>
        <w:tc>
          <w:tcPr>
            <w:tcW w:w="1565" w:type="dxa"/>
          </w:tcPr>
          <w:p w14:paraId="7BCAFC80" w14:textId="77777777" w:rsidR="00841E5F" w:rsidRDefault="00000000">
            <w:r>
              <w:rPr>
                <w:rFonts w:ascii="Times New Roman" w:hAnsi="Times New Roman"/>
                <w:sz w:val="18"/>
              </w:rPr>
              <w:t>CTNet [22]</w:t>
            </w:r>
          </w:p>
        </w:tc>
        <w:tc>
          <w:tcPr>
            <w:tcW w:w="1565" w:type="dxa"/>
          </w:tcPr>
          <w:p w14:paraId="3545C079" w14:textId="77777777" w:rsidR="00841E5F" w:rsidRDefault="00000000">
            <w:r>
              <w:rPr>
                <w:rFonts w:ascii="Times New Roman" w:hAnsi="Times New Roman"/>
                <w:sz w:val="18"/>
              </w:rPr>
              <w:t>2021</w:t>
            </w:r>
          </w:p>
        </w:tc>
        <w:tc>
          <w:tcPr>
            <w:tcW w:w="1565" w:type="dxa"/>
          </w:tcPr>
          <w:p w14:paraId="4FF5B31B" w14:textId="77777777" w:rsidR="00841E5F" w:rsidRDefault="00000000">
            <w:r>
              <w:rPr>
                <w:rFonts w:ascii="Times New Roman" w:hAnsi="Times New Roman"/>
                <w:sz w:val="18"/>
              </w:rPr>
              <w:t>AW+T</w:t>
            </w:r>
          </w:p>
        </w:tc>
        <w:tc>
          <w:tcPr>
            <w:tcW w:w="1565" w:type="dxa"/>
          </w:tcPr>
          <w:p w14:paraId="1FE4E1C9" w14:textId="77777777" w:rsidR="00841E5F" w:rsidRDefault="00000000">
            <w:r>
              <w:rPr>
                <w:rFonts w:ascii="Times New Roman" w:hAnsi="Times New Roman"/>
                <w:sz w:val="18"/>
              </w:rPr>
              <w:t>79.60</w:t>
            </w:r>
          </w:p>
        </w:tc>
        <w:tc>
          <w:tcPr>
            <w:tcW w:w="1565" w:type="dxa"/>
          </w:tcPr>
          <w:p w14:paraId="2AB6A0BB" w14:textId="77777777" w:rsidR="00841E5F" w:rsidRDefault="00000000">
            <w:r>
              <w:rPr>
                <w:rFonts w:ascii="Times New Roman" w:hAnsi="Times New Roman"/>
                <w:sz w:val="18"/>
              </w:rPr>
              <w:t>78.30</w:t>
            </w:r>
          </w:p>
        </w:tc>
      </w:tr>
      <w:tr w:rsidR="00841E5F" w14:paraId="2610C9E7" w14:textId="77777777">
        <w:trPr>
          <w:jc w:val="center"/>
        </w:trPr>
        <w:tc>
          <w:tcPr>
            <w:tcW w:w="1565" w:type="dxa"/>
          </w:tcPr>
          <w:p w14:paraId="45201D71" w14:textId="77777777" w:rsidR="00841E5F" w:rsidRDefault="00000000">
            <w:r>
              <w:rPr>
                <w:rFonts w:ascii="Times New Roman" w:hAnsi="Times New Roman"/>
                <w:sz w:val="18"/>
              </w:rPr>
              <w:t>UniMSE [41]</w:t>
            </w:r>
          </w:p>
        </w:tc>
        <w:tc>
          <w:tcPr>
            <w:tcW w:w="1565" w:type="dxa"/>
          </w:tcPr>
          <w:p w14:paraId="7C164FB7" w14:textId="77777777" w:rsidR="00841E5F" w:rsidRDefault="00000000">
            <w:r>
              <w:rPr>
                <w:rFonts w:ascii="Times New Roman" w:hAnsi="Times New Roman"/>
                <w:sz w:val="18"/>
              </w:rPr>
              <w:t>2022</w:t>
            </w:r>
          </w:p>
        </w:tc>
        <w:tc>
          <w:tcPr>
            <w:tcW w:w="1565" w:type="dxa"/>
          </w:tcPr>
          <w:p w14:paraId="7EFD0D3F" w14:textId="77777777" w:rsidR="00841E5F" w:rsidRDefault="00000000">
            <w:r>
              <w:rPr>
                <w:rFonts w:ascii="Times New Roman" w:hAnsi="Times New Roman"/>
                <w:sz w:val="18"/>
              </w:rPr>
              <w:t>AW+T</w:t>
            </w:r>
          </w:p>
        </w:tc>
        <w:tc>
          <w:tcPr>
            <w:tcW w:w="1565" w:type="dxa"/>
          </w:tcPr>
          <w:p w14:paraId="4CF22E22" w14:textId="77777777" w:rsidR="00841E5F" w:rsidRDefault="00000000">
            <w:r>
              <w:rPr>
                <w:rFonts w:ascii="Times New Roman" w:hAnsi="Times New Roman"/>
                <w:sz w:val="18"/>
              </w:rPr>
              <w:t>—</w:t>
            </w:r>
          </w:p>
        </w:tc>
        <w:tc>
          <w:tcPr>
            <w:tcW w:w="1565" w:type="dxa"/>
          </w:tcPr>
          <w:p w14:paraId="01E0BF1F" w14:textId="77777777" w:rsidR="00841E5F" w:rsidRDefault="00000000">
            <w:r>
              <w:rPr>
                <w:rFonts w:ascii="Times New Roman" w:hAnsi="Times New Roman"/>
                <w:sz w:val="18"/>
              </w:rPr>
              <w:t>79.14</w:t>
            </w:r>
          </w:p>
        </w:tc>
      </w:tr>
      <w:tr w:rsidR="00841E5F" w14:paraId="75B06160" w14:textId="77777777">
        <w:trPr>
          <w:jc w:val="center"/>
        </w:trPr>
        <w:tc>
          <w:tcPr>
            <w:tcW w:w="1565" w:type="dxa"/>
          </w:tcPr>
          <w:p w14:paraId="6D1E5AE4" w14:textId="77777777" w:rsidR="00841E5F" w:rsidRDefault="00000000">
            <w:r>
              <w:rPr>
                <w:rFonts w:ascii="Times New Roman" w:hAnsi="Times New Roman"/>
                <w:sz w:val="18"/>
              </w:rPr>
              <w:t>Kim et al. [42]</w:t>
            </w:r>
          </w:p>
        </w:tc>
        <w:tc>
          <w:tcPr>
            <w:tcW w:w="1565" w:type="dxa"/>
          </w:tcPr>
          <w:p w14:paraId="4091C19B" w14:textId="77777777" w:rsidR="00841E5F" w:rsidRDefault="00000000">
            <w:r>
              <w:rPr>
                <w:rFonts w:ascii="Times New Roman" w:hAnsi="Times New Roman"/>
                <w:sz w:val="18"/>
              </w:rPr>
              <w:t>2023</w:t>
            </w:r>
          </w:p>
        </w:tc>
        <w:tc>
          <w:tcPr>
            <w:tcW w:w="1565" w:type="dxa"/>
          </w:tcPr>
          <w:p w14:paraId="32BD3CFD" w14:textId="77777777" w:rsidR="00841E5F" w:rsidRDefault="00000000">
            <w:r>
              <w:rPr>
                <w:rFonts w:ascii="Times New Roman" w:hAnsi="Times New Roman"/>
                <w:sz w:val="18"/>
              </w:rPr>
              <w:t>AW+T</w:t>
            </w:r>
          </w:p>
        </w:tc>
        <w:tc>
          <w:tcPr>
            <w:tcW w:w="1565" w:type="dxa"/>
          </w:tcPr>
          <w:p w14:paraId="20D97C0C" w14:textId="77777777" w:rsidR="00841E5F" w:rsidRDefault="00000000">
            <w:r>
              <w:rPr>
                <w:rFonts w:ascii="Times New Roman" w:hAnsi="Times New Roman"/>
                <w:sz w:val="18"/>
              </w:rPr>
              <w:t>77.40</w:t>
            </w:r>
          </w:p>
        </w:tc>
        <w:tc>
          <w:tcPr>
            <w:tcW w:w="1565" w:type="dxa"/>
          </w:tcPr>
          <w:p w14:paraId="52788C6F" w14:textId="77777777" w:rsidR="00841E5F" w:rsidRDefault="00000000">
            <w:r>
              <w:rPr>
                <w:rFonts w:ascii="Times New Roman" w:hAnsi="Times New Roman"/>
                <w:sz w:val="18"/>
              </w:rPr>
              <w:t>77.70</w:t>
            </w:r>
          </w:p>
        </w:tc>
      </w:tr>
      <w:tr w:rsidR="00841E5F" w14:paraId="6118EEB6" w14:textId="77777777">
        <w:trPr>
          <w:jc w:val="center"/>
        </w:trPr>
        <w:tc>
          <w:tcPr>
            <w:tcW w:w="1565" w:type="dxa"/>
          </w:tcPr>
          <w:p w14:paraId="0A94A507" w14:textId="77777777" w:rsidR="00841E5F" w:rsidRDefault="00000000">
            <w:r>
              <w:rPr>
                <w:rFonts w:ascii="Times New Roman" w:hAnsi="Times New Roman"/>
                <w:sz w:val="18"/>
              </w:rPr>
              <w:t>GIA-MIC [21]</w:t>
            </w:r>
          </w:p>
        </w:tc>
        <w:tc>
          <w:tcPr>
            <w:tcW w:w="1565" w:type="dxa"/>
          </w:tcPr>
          <w:p w14:paraId="038BA87B" w14:textId="77777777" w:rsidR="00841E5F" w:rsidRDefault="00000000">
            <w:r>
              <w:rPr>
                <w:rFonts w:ascii="Times New Roman" w:hAnsi="Times New Roman"/>
                <w:sz w:val="18"/>
              </w:rPr>
              <w:t>2024</w:t>
            </w:r>
          </w:p>
        </w:tc>
        <w:tc>
          <w:tcPr>
            <w:tcW w:w="1565" w:type="dxa"/>
          </w:tcPr>
          <w:p w14:paraId="1FCB2D3C" w14:textId="77777777" w:rsidR="00841E5F" w:rsidRDefault="00000000">
            <w:r>
              <w:rPr>
                <w:rFonts w:ascii="Times New Roman" w:hAnsi="Times New Roman"/>
                <w:sz w:val="18"/>
              </w:rPr>
              <w:t>AW+T</w:t>
            </w:r>
          </w:p>
        </w:tc>
        <w:tc>
          <w:tcPr>
            <w:tcW w:w="1565" w:type="dxa"/>
          </w:tcPr>
          <w:p w14:paraId="50931343" w14:textId="77777777" w:rsidR="00841E5F" w:rsidRDefault="00000000">
            <w:r>
              <w:rPr>
                <w:rFonts w:ascii="Times New Roman" w:hAnsi="Times New Roman"/>
                <w:sz w:val="18"/>
              </w:rPr>
              <w:t>80.70</w:t>
            </w:r>
          </w:p>
        </w:tc>
        <w:tc>
          <w:tcPr>
            <w:tcW w:w="1565" w:type="dxa"/>
          </w:tcPr>
          <w:p w14:paraId="3556E195" w14:textId="77777777" w:rsidR="00841E5F" w:rsidRDefault="00000000">
            <w:r>
              <w:rPr>
                <w:rFonts w:ascii="Times New Roman" w:hAnsi="Times New Roman"/>
                <w:sz w:val="18"/>
              </w:rPr>
              <w:t>79.40</w:t>
            </w:r>
          </w:p>
        </w:tc>
      </w:tr>
      <w:tr w:rsidR="00841E5F" w14:paraId="23110230" w14:textId="77777777">
        <w:trPr>
          <w:jc w:val="center"/>
        </w:trPr>
        <w:tc>
          <w:tcPr>
            <w:tcW w:w="1565" w:type="dxa"/>
          </w:tcPr>
          <w:p w14:paraId="148AB74D" w14:textId="77777777" w:rsidR="00841E5F" w:rsidRDefault="00000000">
            <w:r>
              <w:rPr>
                <w:rFonts w:ascii="Times New Roman" w:hAnsi="Times New Roman"/>
                <w:sz w:val="18"/>
              </w:rPr>
              <w:t>MemoCMT [43]</w:t>
            </w:r>
          </w:p>
        </w:tc>
        <w:tc>
          <w:tcPr>
            <w:tcW w:w="1565" w:type="dxa"/>
          </w:tcPr>
          <w:p w14:paraId="28A6D021" w14:textId="77777777" w:rsidR="00841E5F" w:rsidRDefault="00000000">
            <w:r>
              <w:rPr>
                <w:rFonts w:ascii="Times New Roman" w:hAnsi="Times New Roman"/>
                <w:sz w:val="18"/>
              </w:rPr>
              <w:t>2025</w:t>
            </w:r>
          </w:p>
        </w:tc>
        <w:tc>
          <w:tcPr>
            <w:tcW w:w="1565" w:type="dxa"/>
          </w:tcPr>
          <w:p w14:paraId="228B3C96" w14:textId="77777777" w:rsidR="00841E5F" w:rsidRDefault="00000000">
            <w:r>
              <w:rPr>
                <w:rFonts w:ascii="Times New Roman" w:hAnsi="Times New Roman"/>
                <w:sz w:val="18"/>
              </w:rPr>
              <w:t>AW+T</w:t>
            </w:r>
          </w:p>
        </w:tc>
        <w:tc>
          <w:tcPr>
            <w:tcW w:w="1565" w:type="dxa"/>
          </w:tcPr>
          <w:p w14:paraId="529FFB9E" w14:textId="77777777" w:rsidR="00841E5F" w:rsidRDefault="00000000">
            <w:r>
              <w:rPr>
                <w:rFonts w:ascii="Times New Roman" w:hAnsi="Times New Roman"/>
                <w:sz w:val="18"/>
              </w:rPr>
              <w:t>81.85</w:t>
            </w:r>
          </w:p>
        </w:tc>
        <w:tc>
          <w:tcPr>
            <w:tcW w:w="1565" w:type="dxa"/>
          </w:tcPr>
          <w:p w14:paraId="5E84ADEB" w14:textId="77777777" w:rsidR="00841E5F" w:rsidRDefault="00000000">
            <w:r>
              <w:rPr>
                <w:rFonts w:ascii="Times New Roman" w:hAnsi="Times New Roman"/>
                <w:sz w:val="18"/>
              </w:rPr>
              <w:t>81.33</w:t>
            </w:r>
          </w:p>
        </w:tc>
      </w:tr>
      <w:tr w:rsidR="00841E5F" w14:paraId="66C6D8D0" w14:textId="77777777">
        <w:trPr>
          <w:jc w:val="center"/>
        </w:trPr>
        <w:tc>
          <w:tcPr>
            <w:tcW w:w="1565" w:type="dxa"/>
          </w:tcPr>
          <w:p w14:paraId="5E8DC1E7" w14:textId="77777777" w:rsidR="00841E5F" w:rsidRDefault="00000000">
            <w:r>
              <w:rPr>
                <w:rFonts w:ascii="Times New Roman" w:hAnsi="Times New Roman"/>
                <w:sz w:val="18"/>
              </w:rPr>
              <w:t>MSER [20] ‡</w:t>
            </w:r>
          </w:p>
        </w:tc>
        <w:tc>
          <w:tcPr>
            <w:tcW w:w="1565" w:type="dxa"/>
          </w:tcPr>
          <w:p w14:paraId="7F54AC48" w14:textId="77777777" w:rsidR="00841E5F" w:rsidRDefault="00000000">
            <w:r>
              <w:rPr>
                <w:rFonts w:ascii="Times New Roman" w:hAnsi="Times New Roman"/>
                <w:sz w:val="18"/>
              </w:rPr>
              <w:t>2023</w:t>
            </w:r>
          </w:p>
        </w:tc>
        <w:tc>
          <w:tcPr>
            <w:tcW w:w="1565" w:type="dxa"/>
          </w:tcPr>
          <w:p w14:paraId="6E623F8A" w14:textId="77777777" w:rsidR="00841E5F" w:rsidRDefault="00000000">
            <w:r>
              <w:rPr>
                <w:rFonts w:ascii="Times New Roman" w:hAnsi="Times New Roman"/>
                <w:sz w:val="18"/>
              </w:rPr>
              <w:t>AW+T+V</w:t>
            </w:r>
          </w:p>
        </w:tc>
        <w:tc>
          <w:tcPr>
            <w:tcW w:w="1565" w:type="dxa"/>
          </w:tcPr>
          <w:p w14:paraId="4A2C74DD" w14:textId="77777777" w:rsidR="00841E5F" w:rsidRDefault="00000000">
            <w:r>
              <w:rPr>
                <w:rFonts w:ascii="Times New Roman" w:hAnsi="Times New Roman"/>
                <w:sz w:val="18"/>
              </w:rPr>
              <w:t>81.20</w:t>
            </w:r>
          </w:p>
        </w:tc>
        <w:tc>
          <w:tcPr>
            <w:tcW w:w="1565" w:type="dxa"/>
          </w:tcPr>
          <w:p w14:paraId="268C1322" w14:textId="77777777" w:rsidR="00841E5F" w:rsidRDefault="00000000">
            <w:r>
              <w:rPr>
                <w:rFonts w:ascii="Times New Roman" w:hAnsi="Times New Roman"/>
                <w:sz w:val="18"/>
              </w:rPr>
              <w:t>80.90</w:t>
            </w:r>
          </w:p>
        </w:tc>
      </w:tr>
      <w:tr w:rsidR="00841E5F" w14:paraId="40C90D00" w14:textId="77777777">
        <w:trPr>
          <w:jc w:val="center"/>
        </w:trPr>
        <w:tc>
          <w:tcPr>
            <w:tcW w:w="1565" w:type="dxa"/>
          </w:tcPr>
          <w:p w14:paraId="75789F1E" w14:textId="77777777" w:rsidR="00841E5F" w:rsidRDefault="00000000">
            <w:r>
              <w:rPr>
                <w:rFonts w:ascii="Times New Roman" w:hAnsi="Times New Roman"/>
                <w:sz w:val="18"/>
              </w:rPr>
              <w:t>CAMF Abl.34 (ours)</w:t>
            </w:r>
          </w:p>
        </w:tc>
        <w:tc>
          <w:tcPr>
            <w:tcW w:w="1565" w:type="dxa"/>
          </w:tcPr>
          <w:p w14:paraId="2F7D2FE5" w14:textId="77777777" w:rsidR="00841E5F" w:rsidRDefault="00000000">
            <w:r>
              <w:rPr>
                <w:rFonts w:ascii="Times New Roman" w:hAnsi="Times New Roman"/>
                <w:sz w:val="18"/>
              </w:rPr>
              <w:t>2026</w:t>
            </w:r>
          </w:p>
        </w:tc>
        <w:tc>
          <w:tcPr>
            <w:tcW w:w="1565" w:type="dxa"/>
          </w:tcPr>
          <w:p w14:paraId="70A3308A" w14:textId="77777777" w:rsidR="00841E5F" w:rsidRDefault="00000000">
            <w:r>
              <w:rPr>
                <w:rFonts w:ascii="Times New Roman" w:hAnsi="Times New Roman"/>
                <w:sz w:val="18"/>
              </w:rPr>
              <w:t>AW+MS+T</w:t>
            </w:r>
          </w:p>
        </w:tc>
        <w:tc>
          <w:tcPr>
            <w:tcW w:w="1565" w:type="dxa"/>
          </w:tcPr>
          <w:p w14:paraId="3F8A21DB" w14:textId="77777777" w:rsidR="00841E5F" w:rsidRDefault="00000000">
            <w:r>
              <w:rPr>
                <w:rFonts w:ascii="Times New Roman" w:hAnsi="Times New Roman"/>
                <w:sz w:val="18"/>
              </w:rPr>
              <w:t>76.08</w:t>
            </w:r>
          </w:p>
        </w:tc>
        <w:tc>
          <w:tcPr>
            <w:tcW w:w="1565" w:type="dxa"/>
          </w:tcPr>
          <w:p w14:paraId="3141B4FD" w14:textId="77777777" w:rsidR="00841E5F" w:rsidRDefault="00000000">
            <w:r>
              <w:rPr>
                <w:rFonts w:ascii="Times New Roman" w:hAnsi="Times New Roman"/>
                <w:sz w:val="18"/>
              </w:rPr>
              <w:t>75.45</w:t>
            </w:r>
          </w:p>
        </w:tc>
      </w:tr>
      <w:tr w:rsidR="00841E5F" w14:paraId="7299B298" w14:textId="77777777">
        <w:trPr>
          <w:jc w:val="center"/>
        </w:trPr>
        <w:tc>
          <w:tcPr>
            <w:tcW w:w="1565" w:type="dxa"/>
          </w:tcPr>
          <w:p w14:paraId="7C049096" w14:textId="77777777" w:rsidR="00841E5F" w:rsidRDefault="00000000">
            <w:r>
              <w:rPr>
                <w:rFonts w:ascii="Times New Roman" w:hAnsi="Times New Roman"/>
                <w:sz w:val="18"/>
              </w:rPr>
              <w:t>CAMF Abl.45 [BEST] (ours)</w:t>
            </w:r>
          </w:p>
        </w:tc>
        <w:tc>
          <w:tcPr>
            <w:tcW w:w="1565" w:type="dxa"/>
          </w:tcPr>
          <w:p w14:paraId="562BD7A8" w14:textId="77777777" w:rsidR="00841E5F" w:rsidRDefault="00000000">
            <w:r>
              <w:rPr>
                <w:rFonts w:ascii="Times New Roman" w:hAnsi="Times New Roman"/>
                <w:sz w:val="18"/>
              </w:rPr>
              <w:t>2026</w:t>
            </w:r>
          </w:p>
        </w:tc>
        <w:tc>
          <w:tcPr>
            <w:tcW w:w="1565" w:type="dxa"/>
          </w:tcPr>
          <w:p w14:paraId="6AFD29F6" w14:textId="77777777" w:rsidR="00841E5F" w:rsidRDefault="00000000">
            <w:r>
              <w:rPr>
                <w:rFonts w:ascii="Times New Roman" w:hAnsi="Times New Roman"/>
                <w:sz w:val="18"/>
              </w:rPr>
              <w:t>AW+MS+T</w:t>
            </w:r>
          </w:p>
        </w:tc>
        <w:tc>
          <w:tcPr>
            <w:tcW w:w="1565" w:type="dxa"/>
          </w:tcPr>
          <w:p w14:paraId="0D3FABB8" w14:textId="77777777" w:rsidR="00841E5F" w:rsidRDefault="00000000">
            <w:r>
              <w:rPr>
                <w:rFonts w:ascii="Times New Roman" w:hAnsi="Times New Roman"/>
                <w:sz w:val="18"/>
              </w:rPr>
              <w:t>79.61</w:t>
            </w:r>
          </w:p>
        </w:tc>
        <w:tc>
          <w:tcPr>
            <w:tcW w:w="1565" w:type="dxa"/>
          </w:tcPr>
          <w:p w14:paraId="5EAB744E" w14:textId="77777777" w:rsidR="00841E5F" w:rsidRDefault="00000000">
            <w:r>
              <w:rPr>
                <w:rFonts w:ascii="Times New Roman" w:hAnsi="Times New Roman"/>
                <w:sz w:val="18"/>
              </w:rPr>
              <w:t>79.23</w:t>
            </w:r>
          </w:p>
        </w:tc>
      </w:tr>
    </w:tbl>
    <w:p w14:paraId="0D655E65" w14:textId="77777777" w:rsidR="00841E5F" w:rsidRDefault="00841E5F">
      <w:pPr>
        <w:spacing w:after="80"/>
      </w:pPr>
    </w:p>
    <w:p w14:paraId="04E2EED5" w14:textId="77777777" w:rsidR="00841E5F" w:rsidRDefault="00000000">
      <w:pPr>
        <w:spacing w:after="40"/>
        <w:jc w:val="both"/>
      </w:pPr>
      <w:r>
        <w:rPr>
          <w:rFonts w:ascii="Times New Roman" w:hAnsi="Times New Roman"/>
          <w:sz w:val="20"/>
        </w:rPr>
        <w:t>CAMF Abl.45 surpasses CTNet (+0.93 pp UA), UniMSE (+0.09 pp), and Kim et al. (+1.53 pp). It trails GIA-MIC by 0.17 pp and MemoCMT by 2.1 pp. The gap to MemoCMT is explained by: (i) DistilBERT vs. full BERT (40% fewer parameters); (ii) single-split vs. 5-fold cross-validation protocol; (iii) CAMF introduces three architectural novelties absent from MemoCMT. CAMF achieves 79.61% WA without any camera stream, vs. 81.20% WA for trimodal MSER.</w:t>
      </w:r>
    </w:p>
    <w:p w14:paraId="10F12651" w14:textId="77777777" w:rsidR="00841E5F" w:rsidRDefault="00000000">
      <w:pPr>
        <w:spacing w:after="40"/>
        <w:jc w:val="both"/>
      </w:pPr>
      <w:r>
        <w:rPr>
          <w:rFonts w:ascii="Times New Roman" w:hAnsi="Times New Roman"/>
          <w:sz w:val="20"/>
        </w:rPr>
        <w:t>The 2.10 pp gap behind MemoCMT is expected given the architectural asymmetry: MemoCMT employs full BERT (110 M parameters vs. DistilBERT at 66 M) and was evaluated under 5-fold cross-validation, which produces more optimistic estimates than the single-split protocol used here. The comparisons against CTNet, UniMSE, and Kim et al. are directly meaningful because they all use the same single-split protocol. Critically, CAMF achieves competitive performance without facial video—required by trimodal MSER—making it practical for deployments where camera access is unavailable, such as telephone-based mental-health screening, voice-assistant interfaces, or call-centre monitoring. The +18.28 pp UA improvement attributable to SpeechCue (Abl. 1→10) further demonstrates that compact, interpretable prosody injection can close a large fraction of the gap between unimodal and competitive multimodal systems without any increase in model depth.</w:t>
      </w:r>
    </w:p>
    <w:p w14:paraId="0E57A91A" w14:textId="77777777" w:rsidR="00841E5F" w:rsidRDefault="00000000">
      <w:pPr>
        <w:spacing w:before="160" w:after="40"/>
      </w:pPr>
      <w:r>
        <w:rPr>
          <w:rFonts w:ascii="Times New Roman" w:hAnsi="Times New Roman"/>
          <w:b/>
          <w:sz w:val="20"/>
        </w:rPr>
        <w:t>5.3  Per-Class Error Analysis</w:t>
      </w:r>
    </w:p>
    <w:p w14:paraId="53FEFC59" w14:textId="77777777" w:rsidR="00841E5F" w:rsidRDefault="00000000">
      <w:pPr>
        <w:spacing w:before="80" w:after="40"/>
        <w:jc w:val="center"/>
      </w:pPr>
      <w:r>
        <w:rPr>
          <w:noProof/>
        </w:rPr>
        <w:lastRenderedPageBreak/>
        <w:drawing>
          <wp:inline distT="0" distB="0" distL="0" distR="0" wp14:anchorId="29F8B8A6" wp14:editId="45D0711A">
            <wp:extent cx="2880000" cy="233283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confusion_matrix.png"/>
                    <pic:cNvPicPr/>
                  </pic:nvPicPr>
                  <pic:blipFill>
                    <a:blip r:embed="rId11"/>
                    <a:stretch>
                      <a:fillRect/>
                    </a:stretch>
                  </pic:blipFill>
                  <pic:spPr>
                    <a:xfrm>
                      <a:off x="0" y="0"/>
                      <a:ext cx="2880000" cy="2332833"/>
                    </a:xfrm>
                    <a:prstGeom prst="rect">
                      <a:avLst/>
                    </a:prstGeom>
                  </pic:spPr>
                </pic:pic>
              </a:graphicData>
            </a:graphic>
          </wp:inline>
        </w:drawing>
      </w:r>
    </w:p>
    <w:p w14:paraId="7823BB1E" w14:textId="77777777" w:rsidR="00841E5F" w:rsidRDefault="00000000">
      <w:pPr>
        <w:spacing w:before="40" w:after="160"/>
        <w:jc w:val="both"/>
      </w:pPr>
      <w:r>
        <w:rPr>
          <w:rFonts w:ascii="Times New Roman" w:hAnsi="Times New Roman"/>
          <w:b/>
          <w:sz w:val="18"/>
        </w:rPr>
        <w:t xml:space="preserve">Fig. 6. </w:t>
      </w:r>
      <w:r>
        <w:rPr>
          <w:rFonts w:ascii="Times New Roman" w:hAnsi="Times New Roman"/>
          <w:sz w:val="18"/>
        </w:rPr>
        <w:t>Row-normalised confusion matrix, Ablation 45, IEMOCAP test session 5. Per-class accuracy: Angry 88.49%, Sad 83.04%, Happy 75.31%, Neutral 70.10%. Largest confusion: Happy&lt;-&gt;Neutral and Sad-&gt;Neutral (~14 pp each).</w:t>
      </w:r>
    </w:p>
    <w:p w14:paraId="0DCE7778" w14:textId="77777777" w:rsidR="00841E5F" w:rsidRDefault="00000000">
      <w:pPr>
        <w:spacing w:after="40"/>
        <w:jc w:val="both"/>
      </w:pPr>
      <w:r>
        <w:rPr>
          <w:rFonts w:ascii="Times New Roman" w:hAnsi="Times New Roman"/>
          <w:sz w:val="20"/>
        </w:rPr>
        <w:t>Angry is best recognized (88.49%, F1=87.54%) due to distinctive prosodic signatures. Sad follows (83.04%, F1=80.52%). Happy reaches 75.31% (F1=81.88%); the higher F1 than accuracy reflects good precision with some Neutral false positives. Neutral is hardest (70.10%, F1=64.76%). The conflict gate gain is largest on Happy (+3.2 pp), consistent with its 41.7% gate-activation rate vs. 18.3% for Sad.</w:t>
      </w:r>
    </w:p>
    <w:p w14:paraId="44C9FCF4" w14:textId="77777777" w:rsidR="00841E5F" w:rsidRDefault="00000000">
      <w:pPr>
        <w:spacing w:after="40"/>
        <w:jc w:val="both"/>
      </w:pPr>
      <w:r>
        <w:rPr>
          <w:rFonts w:ascii="Times New Roman" w:hAnsi="Times New Roman"/>
          <w:sz w:val="20"/>
        </w:rPr>
        <w:t>The Happy↔Neutral confusion (approximately 14 pp in each direction) is a well-documented challenge in the IEMOCAP four-class protocol and has been reported consistently in prior work. It arises because the merged Happy+Excited category spans calm positive affect and high-arousal states simultaneously, creating a heterogeneous label with broad intra-class variability. The conflict gate delivers its largest gain precisely on Happy (+3.2 pp), indicating that the three streams provide complementary and individually uncertain signals for this class: the waveform captures arousal level, the spectrogram reflects spectral brightness and energy distribution, and the transcript captures sentiment polarity. The MLP re-weighting mechanism can therefore boost the most informative stream on a per-utterance basis. Improving Neutral accuracy above 75 % remains the highest-impact target for future work, given that Neutral is the most frequent class in IEMOCAP and its misclassification as Happy or Sad dominates overall UA.</w:t>
      </w:r>
    </w:p>
    <w:p w14:paraId="13F9E5A0" w14:textId="77777777" w:rsidR="00841E5F" w:rsidRDefault="00000000">
      <w:pPr>
        <w:spacing w:before="160" w:after="40"/>
      </w:pPr>
      <w:r>
        <w:rPr>
          <w:rFonts w:ascii="Times New Roman" w:hAnsi="Times New Roman"/>
          <w:b/>
          <w:sz w:val="20"/>
        </w:rPr>
        <w:t>5.4  Limitations</w:t>
      </w:r>
    </w:p>
    <w:p w14:paraId="74EADB73" w14:textId="77777777" w:rsidR="00841E5F" w:rsidRDefault="00000000">
      <w:pPr>
        <w:spacing w:after="40"/>
        <w:jc w:val="both"/>
      </w:pPr>
      <w:r>
        <w:rPr>
          <w:rFonts w:ascii="Times New Roman" w:hAnsi="Times New Roman"/>
          <w:sz w:val="20"/>
        </w:rPr>
        <w:t>(i) Evaluation confined to IEMOCAP; (ii) SpeechCue uses global tertile boundaries—per-speaker normalisation and learnable bins are future work; (iii) the isolated MST head contribution cannot be disentangled from training-regime changes without Ablation 46; (iv) training requires ~6.2 h/run on an RTX 3070, limiting rapid iteration.</w:t>
      </w:r>
    </w:p>
    <w:p w14:paraId="70F1D10C" w14:textId="77777777" w:rsidR="00841E5F" w:rsidRDefault="00000000">
      <w:pPr>
        <w:spacing w:after="40"/>
        <w:jc w:val="both"/>
      </w:pPr>
      <w:r>
        <w:rPr>
          <w:rFonts w:ascii="Times New Roman" w:hAnsi="Times New Roman"/>
          <w:sz w:val="20"/>
        </w:rPr>
        <w:t xml:space="preserve">These limitations point to several concrete next steps. Replacing global tertile thresholds in SpeechCue with per-speaker normalised boundaries could improve robustness for speakers with atypical vocal ranges. Extending CAMF to the 5-fold cross-validation protocol used by MemoCMT would enable a more direct comparison and better estimate of generalisation variance. The conflict gate threshold—majority disagreement among three streams—was fixed </w:t>
      </w:r>
      <w:r>
        <w:rPr>
          <w:rFonts w:ascii="Times New Roman" w:hAnsi="Times New Roman"/>
          <w:sz w:val="20"/>
        </w:rPr>
        <w:lastRenderedPageBreak/>
        <w:t>by design; a learnable soft gate or probabilistic weighting could yield additional flexibility. Finally, replacing DistilBERT with a larger language model fine-tuned on speech data (e.g., RoBERTa or BERT-large) represents the lowest-effort path to closing the remaining 2.10 pp gap behind MemoCMT.</w:t>
      </w:r>
    </w:p>
    <w:p w14:paraId="07EDA662" w14:textId="77777777" w:rsidR="00841E5F" w:rsidRDefault="00000000">
      <w:pPr>
        <w:spacing w:before="200" w:after="80"/>
      </w:pPr>
      <w:r>
        <w:rPr>
          <w:rFonts w:ascii="Times New Roman" w:hAnsi="Times New Roman"/>
          <w:b/>
          <w:sz w:val="24"/>
        </w:rPr>
        <w:t>6  Conclusion</w:t>
      </w:r>
    </w:p>
    <w:p w14:paraId="4314BC2B" w14:textId="77777777" w:rsidR="00841E5F" w:rsidRDefault="00000000">
      <w:pPr>
        <w:spacing w:after="40"/>
        <w:jc w:val="both"/>
      </w:pPr>
      <w:r>
        <w:rPr>
          <w:rFonts w:ascii="Times New Roman" w:hAnsi="Times New Roman"/>
          <w:sz w:val="20"/>
        </w:rPr>
        <w:t>We presented CAMF, a Conflict-Aware Multi-stream Fusion framework that unifies three complementary SER streams—Wav2Vec2-base over raw waveforms, ViT-Base/16 over log-Mel spectrogram images derived from the same audio, and DistilBERT with SpeechCue prosody tokens—inside a single end-to-end pipeline. The SpeechCue module provides the largest single gain (+18.28 pp UA) by bridging acoustic prosody and lexical processing. The Conflict-Aware Cross-Attention gate (+2.73 pp UA) adds robustness against inter-stream disagreement. The best configuration (Ablation 45) achieves 79.23% UA / 79.61% WA on IEMOCAP with the best generalisation in the 54-configuration grid (2.91 pp gap), surpassing CTNet [22], UniMSE [41], and Kim et al. [42] among bimodal systems while using only the audio waveform and its transcript as input.</w:t>
      </w:r>
    </w:p>
    <w:p w14:paraId="0D838ACD" w14:textId="77777777" w:rsidR="00841E5F" w:rsidRDefault="00000000">
      <w:pPr>
        <w:spacing w:after="40"/>
        <w:ind w:firstLine="283"/>
        <w:jc w:val="both"/>
      </w:pPr>
      <w:r>
        <w:rPr>
          <w:rFonts w:ascii="Times New Roman" w:hAnsi="Times New Roman"/>
          <w:sz w:val="20"/>
        </w:rPr>
        <w:t>Future work will: (i) add Ablation 46 to isolate the MST head contribution; (ii) extend to conversational-context modelling following CTNet [22]; (iii) investigate per-speaker SpeechCue normalisation; (iv) evaluate cross-corpus generalisation on MSP-Podcast [3] and MELD; (v) replace DistilBERT with full BERT to close the gap to MemoCMT [43]. Code, configurations, and checkpoints are released upon acceptance.</w:t>
      </w:r>
    </w:p>
    <w:p w14:paraId="0A709166" w14:textId="77777777" w:rsidR="00841E5F" w:rsidRDefault="00000000">
      <w:pPr>
        <w:spacing w:before="160" w:after="40"/>
        <w:jc w:val="both"/>
      </w:pPr>
      <w:r>
        <w:rPr>
          <w:rFonts w:ascii="Times New Roman" w:hAnsi="Times New Roman"/>
          <w:b/>
          <w:sz w:val="18"/>
        </w:rPr>
        <w:t xml:space="preserve">Acknowledgments. </w:t>
      </w:r>
      <w:r>
        <w:rPr>
          <w:rFonts w:ascii="Times New Roman" w:hAnsi="Times New Roman"/>
          <w:sz w:val="18"/>
        </w:rPr>
        <w:t>This work was supported by the Instituto Politécnico Nacional (SIP projects). The authors acknowledge the computing resources provided by ESIME Culhuacan.</w:t>
      </w:r>
    </w:p>
    <w:p w14:paraId="1B86AF01" w14:textId="77777777" w:rsidR="00841E5F" w:rsidRDefault="00000000">
      <w:pPr>
        <w:spacing w:before="40" w:after="160"/>
        <w:jc w:val="both"/>
      </w:pPr>
      <w:r>
        <w:rPr>
          <w:rFonts w:ascii="Times New Roman" w:hAnsi="Times New Roman"/>
          <w:b/>
          <w:sz w:val="18"/>
        </w:rPr>
        <w:t xml:space="preserve">Disclosure of Interests. </w:t>
      </w:r>
      <w:r>
        <w:rPr>
          <w:rFonts w:ascii="Times New Roman" w:hAnsi="Times New Roman"/>
          <w:sz w:val="18"/>
        </w:rPr>
        <w:t>The authors have no competing interests to declare that are relevant to the content of this article.</w:t>
      </w:r>
    </w:p>
    <w:p w14:paraId="18F46EA4" w14:textId="77777777" w:rsidR="00841E5F" w:rsidRDefault="00000000">
      <w:pPr>
        <w:spacing w:before="200" w:after="80"/>
      </w:pPr>
      <w:r>
        <w:rPr>
          <w:rFonts w:ascii="Times New Roman" w:hAnsi="Times New Roman"/>
          <w:b/>
          <w:sz w:val="24"/>
        </w:rPr>
        <w:t>References</w:t>
      </w:r>
    </w:p>
    <w:p w14:paraId="744542AC" w14:textId="77777777" w:rsidR="00841E5F" w:rsidRDefault="00000000">
      <w:pPr>
        <w:spacing w:after="20"/>
        <w:ind w:left="340" w:hanging="340"/>
        <w:jc w:val="both"/>
      </w:pPr>
      <w:r>
        <w:rPr>
          <w:rFonts w:ascii="Times New Roman" w:hAnsi="Times New Roman"/>
          <w:sz w:val="18"/>
        </w:rPr>
        <w:t>1. Busso, C., et al.: IEMOCAP interactive emotional dyadic motion capture database. Lang. Resour. Eval. 42(4), 335-359 (2008). doi:10.1007/s10579-008-9076-6</w:t>
      </w:r>
    </w:p>
    <w:p w14:paraId="201BAA10" w14:textId="77777777" w:rsidR="00841E5F" w:rsidRDefault="00000000">
      <w:pPr>
        <w:spacing w:after="20"/>
        <w:ind w:left="340" w:hanging="340"/>
        <w:jc w:val="both"/>
      </w:pPr>
      <w:r>
        <w:rPr>
          <w:rFonts w:ascii="Times New Roman" w:hAnsi="Times New Roman"/>
          <w:sz w:val="18"/>
        </w:rPr>
        <w:t>2. Schuller, B., et al.: The INTERSPEECH 2013 computational paralinguistics challenge. In: INTERSPEECH 2013, pp. 148-152 (2013)</w:t>
      </w:r>
    </w:p>
    <w:p w14:paraId="6057D8BD" w14:textId="77777777" w:rsidR="00841E5F" w:rsidRDefault="00000000">
      <w:pPr>
        <w:spacing w:after="20"/>
        <w:ind w:left="340" w:hanging="340"/>
        <w:jc w:val="both"/>
      </w:pPr>
      <w:r>
        <w:rPr>
          <w:rFonts w:ascii="Times New Roman" w:hAnsi="Times New Roman"/>
          <w:sz w:val="18"/>
        </w:rPr>
        <w:t>3. Lotfian, R., Busso, C.: Building naturalistic emotionally balanced speech corpus from podcast recordings. IEEE Trans. Affect. Comput. 10(4), 471-483 (2019)</w:t>
      </w:r>
    </w:p>
    <w:p w14:paraId="2522BBF4" w14:textId="77777777" w:rsidR="00841E5F" w:rsidRDefault="00000000">
      <w:pPr>
        <w:spacing w:after="20"/>
        <w:ind w:left="340" w:hanging="340"/>
        <w:jc w:val="both"/>
      </w:pPr>
      <w:r>
        <w:rPr>
          <w:rFonts w:ascii="Times New Roman" w:hAnsi="Times New Roman"/>
          <w:sz w:val="18"/>
        </w:rPr>
        <w:t>4. Akay, M.B., Oguz, K.: Speech emotion recognition: emotional models, databases, features, preprocessing methods. Speech Commun. 116, 56-76 (2020)</w:t>
      </w:r>
    </w:p>
    <w:p w14:paraId="40914BB1" w14:textId="77777777" w:rsidR="00841E5F" w:rsidRDefault="00000000">
      <w:pPr>
        <w:spacing w:after="20"/>
        <w:ind w:left="340" w:hanging="340"/>
        <w:jc w:val="both"/>
      </w:pPr>
      <w:r>
        <w:rPr>
          <w:rFonts w:ascii="Times New Roman" w:hAnsi="Times New Roman"/>
          <w:sz w:val="18"/>
        </w:rPr>
        <w:t>5. Poria, S., Cambria, E., Bajpai, R., Hussain, A.: A review of affective computing: from unimodal analysis to multimodal fusion. Inf. Fusion 37, 98-125 (2017)</w:t>
      </w:r>
    </w:p>
    <w:p w14:paraId="2111AD27" w14:textId="77777777" w:rsidR="00841E5F" w:rsidRDefault="00000000">
      <w:pPr>
        <w:spacing w:after="20"/>
        <w:ind w:left="340" w:hanging="340"/>
        <w:jc w:val="both"/>
      </w:pPr>
      <w:r>
        <w:rPr>
          <w:rFonts w:ascii="Times New Roman" w:hAnsi="Times New Roman"/>
          <w:sz w:val="18"/>
        </w:rPr>
        <w:t>6. Baevski, A., Zhou, Y., Mohamed, A., Auli, M.: wav2vec 2.0: a framework for self-supervised learning of speech representations. In: NeurIPS, vol. 33, pp. 12449-12460 (2020)</w:t>
      </w:r>
    </w:p>
    <w:p w14:paraId="3E2C8191" w14:textId="77777777" w:rsidR="00841E5F" w:rsidRDefault="00000000">
      <w:pPr>
        <w:spacing w:after="20"/>
        <w:ind w:left="340" w:hanging="340"/>
        <w:jc w:val="both"/>
      </w:pPr>
      <w:r>
        <w:rPr>
          <w:rFonts w:ascii="Times New Roman" w:hAnsi="Times New Roman"/>
          <w:sz w:val="18"/>
        </w:rPr>
        <w:t>7. Hsu, W.-N., et al.: HuBERT: self-supervised speech representation learning by masked prediction of hidden units. IEEE/ACM Trans. ASLP 29, 3451-3460 (2021)</w:t>
      </w:r>
    </w:p>
    <w:p w14:paraId="4C736DB1" w14:textId="77777777" w:rsidR="00841E5F" w:rsidRDefault="00000000">
      <w:pPr>
        <w:spacing w:after="20"/>
        <w:ind w:left="340" w:hanging="340"/>
        <w:jc w:val="both"/>
      </w:pPr>
      <w:r>
        <w:rPr>
          <w:rFonts w:ascii="Times New Roman" w:hAnsi="Times New Roman"/>
          <w:sz w:val="18"/>
        </w:rPr>
        <w:t>8. Chen, S., et al.: WavLM: large-scale self-supervised pre-training for full stack speech processing. IEEE J. Sel. Top. Signal Process. 16(6), 1505-1518 (2022)</w:t>
      </w:r>
    </w:p>
    <w:p w14:paraId="03440D3A" w14:textId="77777777" w:rsidR="00841E5F" w:rsidRDefault="00000000">
      <w:pPr>
        <w:spacing w:after="20"/>
        <w:ind w:left="340" w:hanging="340"/>
        <w:jc w:val="both"/>
      </w:pPr>
      <w:r>
        <w:rPr>
          <w:rFonts w:ascii="Times New Roman" w:hAnsi="Times New Roman"/>
          <w:sz w:val="18"/>
        </w:rPr>
        <w:t>9. Pepino, L., Riera, P., Ferrer, L.: Emotion recognition from speech using wav2vec 2.0 embeddings. In: INTERSPEECH 2021, pp. 3400-3404 (2021)</w:t>
      </w:r>
    </w:p>
    <w:p w14:paraId="64BC0917" w14:textId="77777777" w:rsidR="00841E5F" w:rsidRDefault="00000000">
      <w:pPr>
        <w:spacing w:after="20"/>
        <w:ind w:left="340" w:hanging="340"/>
        <w:jc w:val="both"/>
      </w:pPr>
      <w:r>
        <w:rPr>
          <w:rFonts w:ascii="Times New Roman" w:hAnsi="Times New Roman"/>
          <w:sz w:val="18"/>
        </w:rPr>
        <w:lastRenderedPageBreak/>
        <w:t>10. Morais, E., et al.: Speech emotion recognition using self-supervised features. In: ICASSP 2022, pp. 6922-6926. IEEE (2022)</w:t>
      </w:r>
    </w:p>
    <w:p w14:paraId="1CB598D8" w14:textId="77777777" w:rsidR="00841E5F" w:rsidRDefault="00000000">
      <w:pPr>
        <w:spacing w:after="20"/>
        <w:ind w:left="340" w:hanging="340"/>
        <w:jc w:val="both"/>
      </w:pPr>
      <w:r>
        <w:rPr>
          <w:rFonts w:ascii="Times New Roman" w:hAnsi="Times New Roman"/>
          <w:sz w:val="18"/>
        </w:rPr>
        <w:t>11. Eyben, F., Wollmer, M., Schuller, B.: openSMILE: the Munich versatile and fast open-source audio feature extractor. In: ACM Multimedia, pp. 1459-1462 (2010)</w:t>
      </w:r>
    </w:p>
    <w:p w14:paraId="7DB546A5" w14:textId="77777777" w:rsidR="00841E5F" w:rsidRDefault="00000000">
      <w:pPr>
        <w:spacing w:after="20"/>
        <w:ind w:left="340" w:hanging="340"/>
        <w:jc w:val="both"/>
      </w:pPr>
      <w:r>
        <w:rPr>
          <w:rFonts w:ascii="Times New Roman" w:hAnsi="Times New Roman"/>
          <w:sz w:val="18"/>
        </w:rPr>
        <w:t>12. Fayek, H.M., Lech, M., Cavedon, L.: Evaluating deep learning architectures for SER. Neural Netw. 92, 60-68 (2017)</w:t>
      </w:r>
    </w:p>
    <w:p w14:paraId="2E642047" w14:textId="77777777" w:rsidR="00841E5F" w:rsidRDefault="00000000">
      <w:pPr>
        <w:spacing w:after="20"/>
        <w:ind w:left="340" w:hanging="340"/>
        <w:jc w:val="both"/>
      </w:pPr>
      <w:r>
        <w:rPr>
          <w:rFonts w:ascii="Times New Roman" w:hAnsi="Times New Roman"/>
          <w:sz w:val="18"/>
        </w:rPr>
        <w:t>13. Mirsamadi, S., Barsoum, E., Zhang, C.: Automatic SER using recurrent neural networks with local attention. In: ICASSP 2017, pp. 2227-2231. IEEE (2017)</w:t>
      </w:r>
    </w:p>
    <w:p w14:paraId="523712D7" w14:textId="77777777" w:rsidR="00841E5F" w:rsidRDefault="00000000">
      <w:pPr>
        <w:spacing w:after="20"/>
        <w:ind w:left="340" w:hanging="340"/>
        <w:jc w:val="both"/>
      </w:pPr>
      <w:r>
        <w:rPr>
          <w:rFonts w:ascii="Times New Roman" w:hAnsi="Times New Roman"/>
          <w:sz w:val="18"/>
        </w:rPr>
        <w:t>14. Trigeorgis, G., et al.: Adieu features? End-to-end SER using a deep convolutional recurrent network. In: ICASSP 2016, pp. 5200-5204. IEEE (2016)</w:t>
      </w:r>
    </w:p>
    <w:p w14:paraId="25DAB426" w14:textId="77777777" w:rsidR="00841E5F" w:rsidRDefault="00000000">
      <w:pPr>
        <w:spacing w:after="20"/>
        <w:ind w:left="340" w:hanging="340"/>
        <w:jc w:val="both"/>
      </w:pPr>
      <w:r>
        <w:rPr>
          <w:rFonts w:ascii="Times New Roman" w:hAnsi="Times New Roman"/>
          <w:sz w:val="18"/>
        </w:rPr>
        <w:t>15. Khosla, P., et al.: Supervised contrastive learning. In: NeurIPS, vol. 33, pp. 18661-18673 (2020)</w:t>
      </w:r>
    </w:p>
    <w:p w14:paraId="523DDAD0" w14:textId="77777777" w:rsidR="00841E5F" w:rsidRDefault="00000000">
      <w:pPr>
        <w:spacing w:after="20"/>
        <w:ind w:left="340" w:hanging="340"/>
        <w:jc w:val="both"/>
      </w:pPr>
      <w:r>
        <w:rPr>
          <w:rFonts w:ascii="Times New Roman" w:hAnsi="Times New Roman"/>
          <w:sz w:val="18"/>
        </w:rPr>
        <w:t>16. Sanh, V., Debut, L., Chaumond, J., Wolf, T.: DistilBERT, a distilled version of BERT. arXiv:1910.01108 (2019)</w:t>
      </w:r>
    </w:p>
    <w:p w14:paraId="2A004291" w14:textId="77777777" w:rsidR="00841E5F" w:rsidRDefault="00000000">
      <w:pPr>
        <w:spacing w:after="20"/>
        <w:ind w:left="340" w:hanging="340"/>
        <w:jc w:val="both"/>
      </w:pPr>
      <w:r>
        <w:rPr>
          <w:rFonts w:ascii="Times New Roman" w:hAnsi="Times New Roman"/>
          <w:sz w:val="18"/>
        </w:rPr>
        <w:t>17. Dosovitskiy, A., et al.: An image is worth 16x16 words: transformers for image recognition at scale. In: ICLR 2021</w:t>
      </w:r>
    </w:p>
    <w:p w14:paraId="670688D1" w14:textId="77777777" w:rsidR="00841E5F" w:rsidRDefault="00000000">
      <w:pPr>
        <w:spacing w:after="20"/>
        <w:ind w:left="340" w:hanging="340"/>
        <w:jc w:val="both"/>
      </w:pPr>
      <w:r>
        <w:rPr>
          <w:rFonts w:ascii="Times New Roman" w:hAnsi="Times New Roman"/>
          <w:sz w:val="18"/>
        </w:rPr>
        <w:t>18. Tsai, Y.-H.H., et al.: Multimodal transformer for unaligned multimodal language sequences. In: ACL 2019, pp. 6558-6569 (2019)</w:t>
      </w:r>
    </w:p>
    <w:p w14:paraId="00BBB975" w14:textId="77777777" w:rsidR="00841E5F" w:rsidRDefault="00000000">
      <w:pPr>
        <w:spacing w:after="20"/>
        <w:ind w:left="340" w:hanging="340"/>
        <w:jc w:val="both"/>
      </w:pPr>
      <w:r>
        <w:rPr>
          <w:rFonts w:ascii="Times New Roman" w:hAnsi="Times New Roman"/>
          <w:sz w:val="18"/>
        </w:rPr>
        <w:t>19. Rahman, W., et al.: Integrating multimodal information in large pretrained transformers. In: ACL 2020, pp. 2359-2369 (2020)</w:t>
      </w:r>
    </w:p>
    <w:p w14:paraId="3CC676D3" w14:textId="77777777" w:rsidR="00841E5F" w:rsidRDefault="00000000">
      <w:pPr>
        <w:spacing w:after="20"/>
        <w:ind w:left="340" w:hanging="340"/>
        <w:jc w:val="both"/>
      </w:pPr>
      <w:r>
        <w:rPr>
          <w:rFonts w:ascii="Times New Roman" w:hAnsi="Times New Roman"/>
          <w:sz w:val="18"/>
        </w:rPr>
        <w:t>20. Ma, Y., Zhou, H., Wang, H.: MSER: multimodal speech emotion recognition using cross-attention with deep fusion. Expert Syst. Appl. 231, 120717 (2023)</w:t>
      </w:r>
    </w:p>
    <w:p w14:paraId="24C954C5" w14:textId="77777777" w:rsidR="00841E5F" w:rsidRDefault="00000000">
      <w:pPr>
        <w:spacing w:after="20"/>
        <w:ind w:left="340" w:hanging="340"/>
        <w:jc w:val="both"/>
      </w:pPr>
      <w:r>
        <w:rPr>
          <w:rFonts w:ascii="Times New Roman" w:hAnsi="Times New Roman"/>
          <w:sz w:val="18"/>
        </w:rPr>
        <w:t>21. Li, X., Zhao, Z., Meng, H.: Multimodal SER via cross-attention fusion network. IEEE Trans. Affect. Comput. 15(1), 213-226 (2024)</w:t>
      </w:r>
    </w:p>
    <w:p w14:paraId="5AC5DFE2" w14:textId="77777777" w:rsidR="00841E5F" w:rsidRDefault="00000000">
      <w:pPr>
        <w:spacing w:after="20"/>
        <w:ind w:left="340" w:hanging="340"/>
        <w:jc w:val="both"/>
      </w:pPr>
      <w:r>
        <w:rPr>
          <w:rFonts w:ascii="Times New Roman" w:hAnsi="Times New Roman"/>
          <w:sz w:val="18"/>
        </w:rPr>
        <w:t>22. Lian, Z., Liu, B., Tao, J.: CTNet: conversational transformer network for emotion recognition. IEEE/ACM Trans. ASLP 29, 985-1000 (2021)</w:t>
      </w:r>
    </w:p>
    <w:p w14:paraId="742AC487" w14:textId="77777777" w:rsidR="00841E5F" w:rsidRDefault="00000000">
      <w:pPr>
        <w:spacing w:after="20"/>
        <w:ind w:left="340" w:hanging="340"/>
        <w:jc w:val="both"/>
      </w:pPr>
      <w:r>
        <w:rPr>
          <w:rFonts w:ascii="Times New Roman" w:hAnsi="Times New Roman"/>
          <w:sz w:val="18"/>
        </w:rPr>
        <w:t>23. Baltrusaitis, T., Ahuja, C., Morency, L.-P.: Multimodal machine learning: a survey and taxonomy. IEEE TPAMI 41(2), 423-443 (2019)</w:t>
      </w:r>
    </w:p>
    <w:p w14:paraId="27C270AC" w14:textId="77777777" w:rsidR="00841E5F" w:rsidRDefault="00000000">
      <w:pPr>
        <w:spacing w:after="20"/>
        <w:ind w:left="340" w:hanging="340"/>
        <w:jc w:val="both"/>
      </w:pPr>
      <w:r>
        <w:rPr>
          <w:rFonts w:ascii="Times New Roman" w:hAnsi="Times New Roman"/>
          <w:sz w:val="18"/>
        </w:rPr>
        <w:t>24. Vaswani, A., et al.: Attention is all you need. In: NeurIPS, vol. 30, pp. 5998-6008 (2017)</w:t>
      </w:r>
    </w:p>
    <w:p w14:paraId="69693340" w14:textId="77777777" w:rsidR="00841E5F" w:rsidRDefault="00000000">
      <w:pPr>
        <w:spacing w:after="20"/>
        <w:ind w:left="340" w:hanging="340"/>
        <w:jc w:val="both"/>
      </w:pPr>
      <w:r>
        <w:rPr>
          <w:rFonts w:ascii="Times New Roman" w:hAnsi="Times New Roman"/>
          <w:sz w:val="18"/>
        </w:rPr>
        <w:t>25. Devlin, J., Chang, M.-W., Lee, K., Toutanova, K.: BERT: pre-training of deep bidirectional transformers. In: NAACL-HLT 2019, pp. 4171-4186 (2019)</w:t>
      </w:r>
    </w:p>
    <w:p w14:paraId="03E00402" w14:textId="77777777" w:rsidR="00841E5F" w:rsidRDefault="00000000">
      <w:pPr>
        <w:spacing w:after="20"/>
        <w:ind w:left="340" w:hanging="340"/>
        <w:jc w:val="both"/>
      </w:pPr>
      <w:r>
        <w:rPr>
          <w:rFonts w:ascii="Times New Roman" w:hAnsi="Times New Roman"/>
          <w:sz w:val="18"/>
        </w:rPr>
        <w:t>26. Park, D.S., et al.: SpecAugment: a simple data augmentation method for ASR. In: INTERSPEECH 2019, pp. 2613-2617 (2019)</w:t>
      </w:r>
    </w:p>
    <w:p w14:paraId="44066777" w14:textId="77777777" w:rsidR="00841E5F" w:rsidRDefault="00000000">
      <w:pPr>
        <w:spacing w:after="20"/>
        <w:ind w:left="340" w:hanging="340"/>
        <w:jc w:val="both"/>
      </w:pPr>
      <w:r>
        <w:rPr>
          <w:rFonts w:ascii="Times New Roman" w:hAnsi="Times New Roman"/>
          <w:sz w:val="18"/>
        </w:rPr>
        <w:t>27. Ko, T., et al.: Audio augmentation for speech recognition. In: INTERSPEECH 2015, pp. 3586-3589 (2015)</w:t>
      </w:r>
    </w:p>
    <w:p w14:paraId="44BC168C" w14:textId="77777777" w:rsidR="00841E5F" w:rsidRDefault="00000000">
      <w:pPr>
        <w:spacing w:after="20"/>
        <w:ind w:left="340" w:hanging="340"/>
        <w:jc w:val="both"/>
      </w:pPr>
      <w:r>
        <w:rPr>
          <w:rFonts w:ascii="Times New Roman" w:hAnsi="Times New Roman"/>
          <w:sz w:val="18"/>
        </w:rPr>
        <w:t>28. Peters, M.E., Ruder, S., Smith, N.A.: To tune or not to tune? Adapting pretrained representations to diverse tasks. In: RepL4NLP, pp. 7-14. ACL (2019)</w:t>
      </w:r>
    </w:p>
    <w:p w14:paraId="7EB9DC49" w14:textId="77777777" w:rsidR="00841E5F" w:rsidRDefault="00000000">
      <w:pPr>
        <w:spacing w:after="20"/>
        <w:ind w:left="340" w:hanging="340"/>
        <w:jc w:val="both"/>
      </w:pPr>
      <w:r>
        <w:rPr>
          <w:rFonts w:ascii="Times New Roman" w:hAnsi="Times New Roman"/>
          <w:sz w:val="18"/>
        </w:rPr>
        <w:t>29. Ba, J.L., Kiros, J.R., Hinton, G.E.: Layer normalization. arXiv:1607.06450 (2016)</w:t>
      </w:r>
    </w:p>
    <w:p w14:paraId="3B44DE25" w14:textId="77777777" w:rsidR="00841E5F" w:rsidRDefault="00000000">
      <w:pPr>
        <w:spacing w:after="20"/>
        <w:ind w:left="340" w:hanging="340"/>
        <w:jc w:val="both"/>
      </w:pPr>
      <w:r>
        <w:rPr>
          <w:rFonts w:ascii="Times New Roman" w:hAnsi="Times New Roman"/>
          <w:sz w:val="18"/>
        </w:rPr>
        <w:t>30. Bahdanau, D., Cho, K., Bengio, Y.: Neural machine translation by jointly learning to align and translate. In: ICLR 2015</w:t>
      </w:r>
    </w:p>
    <w:p w14:paraId="5C0B1492" w14:textId="77777777" w:rsidR="00841E5F" w:rsidRDefault="00000000">
      <w:pPr>
        <w:spacing w:after="20"/>
        <w:ind w:left="340" w:hanging="340"/>
        <w:jc w:val="both"/>
      </w:pPr>
      <w:r>
        <w:rPr>
          <w:rFonts w:ascii="Times New Roman" w:hAnsi="Times New Roman"/>
          <w:sz w:val="18"/>
        </w:rPr>
        <w:t>31. Muller, R., Kornblith, S., Hinton, G.E.: When does label smoothing help? In: NeurIPS, vol. 32, pp. 4694-4703 (2019)</w:t>
      </w:r>
    </w:p>
    <w:p w14:paraId="30210ACB" w14:textId="77777777" w:rsidR="00841E5F" w:rsidRDefault="00000000">
      <w:pPr>
        <w:spacing w:after="20"/>
        <w:ind w:left="340" w:hanging="340"/>
        <w:jc w:val="both"/>
      </w:pPr>
      <w:r>
        <w:rPr>
          <w:rFonts w:ascii="Times New Roman" w:hAnsi="Times New Roman"/>
          <w:sz w:val="18"/>
        </w:rPr>
        <w:t>32. Wagner, J., et al.: Dawn of the transformer era in SER: closing the valence gap. IEEE TPAMI 45(10), 10745-10759 (2023)</w:t>
      </w:r>
    </w:p>
    <w:p w14:paraId="7EA7DAD8" w14:textId="77777777" w:rsidR="00841E5F" w:rsidRDefault="00000000">
      <w:pPr>
        <w:spacing w:after="20"/>
        <w:ind w:left="340" w:hanging="340"/>
        <w:jc w:val="both"/>
      </w:pPr>
      <w:r>
        <w:rPr>
          <w:rFonts w:ascii="Times New Roman" w:hAnsi="Times New Roman"/>
          <w:sz w:val="18"/>
        </w:rPr>
        <w:t>33. Jorrin-Coz, J., Nakano, M., Perez-Meana, H., Hernandez-Gonzalez, L.: Multi-corpus benchmarking of CNN and LSTM models for speaker gender and age profiling. Computation 13(8), 177 (2025)</w:t>
      </w:r>
    </w:p>
    <w:p w14:paraId="08838D27" w14:textId="77777777" w:rsidR="00841E5F" w:rsidRDefault="00000000">
      <w:pPr>
        <w:spacing w:after="20"/>
        <w:ind w:left="340" w:hanging="340"/>
        <w:jc w:val="both"/>
      </w:pPr>
      <w:r>
        <w:rPr>
          <w:rFonts w:ascii="Times New Roman" w:hAnsi="Times New Roman"/>
          <w:sz w:val="18"/>
        </w:rPr>
        <w:t>34. Jorrin-Coz, J., Nakano, M., Flores-Monroy, J., Perez-Meana, H.: Voice gender recognition under unconstrained environments using fine-tuned CNNs. In: New Trends in Intelligent Software Methodologies. IOS Press (2024)</w:t>
      </w:r>
    </w:p>
    <w:p w14:paraId="39CACE3C" w14:textId="77777777" w:rsidR="00841E5F" w:rsidRDefault="00000000">
      <w:pPr>
        <w:spacing w:after="20"/>
        <w:ind w:left="340" w:hanging="340"/>
        <w:jc w:val="both"/>
      </w:pPr>
      <w:r>
        <w:rPr>
          <w:rFonts w:ascii="Times New Roman" w:hAnsi="Times New Roman"/>
          <w:sz w:val="18"/>
        </w:rPr>
        <w:lastRenderedPageBreak/>
        <w:t>35. Jorrin-Coz, J., Nakano, M., Hernandez-Gonzalez, L., Perez-Meana, H.: Deep learning based age and gender recognition system. In: New Trends in Intelligent Software Methodologies, pp. 341-352. IOS Press (2025)</w:t>
      </w:r>
    </w:p>
    <w:p w14:paraId="3456AF10" w14:textId="77777777" w:rsidR="00841E5F" w:rsidRDefault="00000000">
      <w:pPr>
        <w:spacing w:after="20"/>
        <w:ind w:left="340" w:hanging="340"/>
        <w:jc w:val="both"/>
      </w:pPr>
      <w:r>
        <w:rPr>
          <w:rFonts w:ascii="Times New Roman" w:hAnsi="Times New Roman"/>
          <w:sz w:val="18"/>
        </w:rPr>
        <w:t>36. Gnana Praveen, R., Alam, J.: Cross-Attention is Not Always Needed: Dynamic Cross-Attention for AV Dimensional Emotion Recognition. In: IEEE ICME 2024. arXiv:2403.19554</w:t>
      </w:r>
    </w:p>
    <w:p w14:paraId="7C86B56D" w14:textId="77777777" w:rsidR="00841E5F" w:rsidRDefault="00000000">
      <w:pPr>
        <w:spacing w:after="20"/>
        <w:ind w:left="340" w:hanging="340"/>
        <w:jc w:val="both"/>
      </w:pPr>
      <w:r>
        <w:rPr>
          <w:rFonts w:ascii="Times New Roman" w:hAnsi="Times New Roman"/>
          <w:sz w:val="18"/>
        </w:rPr>
        <w:t>37. Gnana Praveen, R., Alam, J.: Inconsistency-Aware Cross-Attention for AV Fusion in Dimensional Emotion Recognition. arXiv:2405.12853 (2024)</w:t>
      </w:r>
    </w:p>
    <w:p w14:paraId="56EB14C7" w14:textId="77777777" w:rsidR="00841E5F" w:rsidRDefault="00000000">
      <w:pPr>
        <w:spacing w:after="20"/>
        <w:ind w:left="340" w:hanging="340"/>
        <w:jc w:val="both"/>
      </w:pPr>
      <w:r>
        <w:rPr>
          <w:rFonts w:ascii="Times New Roman" w:hAnsi="Times New Roman"/>
          <w:sz w:val="18"/>
        </w:rPr>
        <w:t>38. Mittal, T., et al.: M3ER: Multiplicative Multimodal Emotion Recognition using Facial, Textual, and Speech Cues. In: AAAI, vol. 34, pp. 1359-1367 (2020)</w:t>
      </w:r>
    </w:p>
    <w:p w14:paraId="1388EBA4" w14:textId="77777777" w:rsidR="00841E5F" w:rsidRDefault="00000000">
      <w:pPr>
        <w:spacing w:after="20"/>
        <w:ind w:left="340" w:hanging="340"/>
        <w:jc w:val="both"/>
      </w:pPr>
      <w:r>
        <w:rPr>
          <w:rFonts w:ascii="Times New Roman" w:hAnsi="Times New Roman"/>
          <w:sz w:val="18"/>
        </w:rPr>
        <w:t>39. Luo, J., Phan, H., Wang, L., Reiss, J.D.: Heterogeneous Bimodal Attention Fusion for Speech Emotion Recognition. arXiv:2503.06405 (2025)</w:t>
      </w:r>
    </w:p>
    <w:p w14:paraId="06C4A1C9" w14:textId="77777777" w:rsidR="00841E5F" w:rsidRDefault="00000000">
      <w:pPr>
        <w:spacing w:after="20"/>
        <w:ind w:left="340" w:hanging="340"/>
        <w:jc w:val="both"/>
      </w:pPr>
      <w:r>
        <w:rPr>
          <w:rFonts w:ascii="Times New Roman" w:hAnsi="Times New Roman"/>
          <w:sz w:val="18"/>
        </w:rPr>
        <w:t>40. Bekhouche, S.E., et al.: Conflict-Aware Multimodal Fusion for Ambivalence and Hesitancy Recognition. arXiv:2603.15818 (2026)</w:t>
      </w:r>
    </w:p>
    <w:p w14:paraId="407F6021" w14:textId="77777777" w:rsidR="00841E5F" w:rsidRDefault="00000000">
      <w:pPr>
        <w:spacing w:after="20"/>
        <w:ind w:left="340" w:hanging="340"/>
        <w:jc w:val="both"/>
      </w:pPr>
      <w:r>
        <w:rPr>
          <w:rFonts w:ascii="Times New Roman" w:hAnsi="Times New Roman"/>
          <w:sz w:val="18"/>
        </w:rPr>
        <w:t>41. Hu, G., et al.: UniMSE: towards unified multimodal sentiment analysis and emotion recognition. In: EMNLP 2022, pp. 7837-7851 (2022)</w:t>
      </w:r>
    </w:p>
    <w:p w14:paraId="7197B018" w14:textId="77777777" w:rsidR="00841E5F" w:rsidRDefault="00000000">
      <w:pPr>
        <w:spacing w:after="20"/>
        <w:ind w:left="340" w:hanging="340"/>
        <w:jc w:val="both"/>
      </w:pPr>
      <w:r>
        <w:rPr>
          <w:rFonts w:ascii="Times New Roman" w:hAnsi="Times New Roman"/>
          <w:sz w:val="18"/>
        </w:rPr>
        <w:t>42. Kim, J., Park, C.-H.: Focus-attention-enhanced crossmodal transformer with metric learning for SER. In: INTERSPEECH 2023, pp. 2671-2675 (2023)</w:t>
      </w:r>
    </w:p>
    <w:p w14:paraId="634B8E50" w14:textId="77777777" w:rsidR="00841E5F" w:rsidRDefault="00000000">
      <w:pPr>
        <w:spacing w:after="20"/>
        <w:ind w:left="340" w:hanging="340"/>
        <w:jc w:val="both"/>
      </w:pPr>
      <w:r>
        <w:rPr>
          <w:rFonts w:ascii="Times New Roman" w:hAnsi="Times New Roman"/>
          <w:sz w:val="18"/>
        </w:rPr>
        <w:t>43. Pham, T.N., et al.: MemoCMT: multimodal emotion recognition using cross-modal transformer feature fusion. Sci. Rep. 15, 5473 (2025)</w:t>
      </w:r>
    </w:p>
    <w:p w14:paraId="649F8E2B" w14:textId="77777777" w:rsidR="00841E5F" w:rsidRDefault="00000000">
      <w:pPr>
        <w:spacing w:after="20"/>
        <w:ind w:left="340" w:hanging="340"/>
        <w:jc w:val="both"/>
      </w:pPr>
      <w:r>
        <w:rPr>
          <w:rFonts w:ascii="Times New Roman" w:hAnsi="Times New Roman"/>
          <w:sz w:val="18"/>
        </w:rPr>
        <w:t>44. Ren, X., et al.: WavFusion: towards wav2vec 2.0 multimodal speech emotion recognition. In: ICASSP 2025 (2024). arXiv:2412.05558</w:t>
      </w:r>
    </w:p>
    <w:sectPr w:rsidR="00841E5F" w:rsidSect="00034616">
      <w:pgSz w:w="11906" w:h="16838"/>
      <w:pgMar w:top="1871" w:right="2041" w:bottom="3005" w:left="204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16054632">
    <w:abstractNumId w:val="8"/>
  </w:num>
  <w:num w:numId="2" w16cid:durableId="251789662">
    <w:abstractNumId w:val="6"/>
  </w:num>
  <w:num w:numId="3" w16cid:durableId="477262851">
    <w:abstractNumId w:val="5"/>
  </w:num>
  <w:num w:numId="4" w16cid:durableId="186602433">
    <w:abstractNumId w:val="4"/>
  </w:num>
  <w:num w:numId="5" w16cid:durableId="690496660">
    <w:abstractNumId w:val="7"/>
  </w:num>
  <w:num w:numId="6" w16cid:durableId="1152482553">
    <w:abstractNumId w:val="3"/>
  </w:num>
  <w:num w:numId="7" w16cid:durableId="1807972143">
    <w:abstractNumId w:val="2"/>
  </w:num>
  <w:num w:numId="8" w16cid:durableId="86387163">
    <w:abstractNumId w:val="1"/>
  </w:num>
  <w:num w:numId="9" w16cid:durableId="5393652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D5E3D"/>
    <w:rsid w:val="00841E5F"/>
    <w:rsid w:val="00857D7C"/>
    <w:rsid w:val="00AA1D8D"/>
    <w:rsid w:val="00B47730"/>
    <w:rsid w:val="00CB0664"/>
    <w:rsid w:val="00D244B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E758040"/>
  <w14:defaultImageDpi w14:val="300"/>
  <w15:docId w15:val="{3F694BBE-1238-4453-B852-9DE4F04EA2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675</TotalTime>
  <Pages>14</Pages>
  <Words>5429</Words>
  <Characters>30947</Characters>
  <Application>Microsoft Office Word</Application>
  <DocSecurity>0</DocSecurity>
  <Lines>257</Lines>
  <Paragraphs>72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36304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Jorge Luis Orrin</cp:lastModifiedBy>
  <cp:revision>1</cp:revision>
  <dcterms:created xsi:type="dcterms:W3CDTF">2013-12-23T23:15:00Z</dcterms:created>
  <dcterms:modified xsi:type="dcterms:W3CDTF">2026-05-06T15:18:00Z</dcterms:modified>
  <cp:category/>
</cp:coreProperties>
</file>