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JORGE ARTURO TOKUNAGA PEREZ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 xml:space="preserve">                         </w:t>
      </w:r>
      <w:r>
        <w:rPr>
          <w:rFonts w:eastAsia="Calibri" w:cs="Times New Roman" w:ascii="Arial Narrow" w:hAnsi="Arial Narrow"/>
          <w:b/>
          <w:sz w:val="28"/>
          <w:szCs w:val="28"/>
          <w:lang w:val="es-ES"/>
        </w:rPr>
        <w:t>VS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CLAUDIA BEATRIZ GARZA GOMEZ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JUICIO: CONTROVERSIA DEL ORDEN FAMILIAR, GUARDA Y CUSTODIA, ALIMENTOS Y REGIMEN DE VISITAS Y CONVIVENCIAS.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EXPEDIENTE NUM: 738/2024</w:t>
      </w:r>
    </w:p>
    <w:p>
      <w:pPr>
        <w:pStyle w:val="Normal"/>
        <w:spacing w:lineRule="auto" w:line="240" w:before="0" w:after="0"/>
        <w:jc w:val="both"/>
        <w:rPr>
          <w:rFonts w:ascii="Arial Narrow" w:hAnsi="Arial Narrow" w:eastAsia="Calibri" w:cs="Times New Roman"/>
          <w:b/>
          <w:bCs/>
          <w:sz w:val="28"/>
          <w:szCs w:val="28"/>
        </w:rPr>
      </w:pPr>
      <w:r>
        <w:rPr>
          <w:rFonts w:eastAsia="Calibri" w:cs="Times New Roman" w:ascii="Arial Narrow" w:hAnsi="Arial Narrow"/>
          <w:b/>
          <w:bCs/>
          <w:sz w:val="28"/>
          <w:szCs w:val="28"/>
        </w:rPr>
      </w:r>
    </w:p>
    <w:p>
      <w:pPr>
        <w:pStyle w:val="Normal"/>
        <w:spacing w:lineRule="auto" w:line="240" w:before="0" w:after="0"/>
        <w:ind w:right="4160"/>
        <w:jc w:val="both"/>
        <w:rPr>
          <w:rFonts w:ascii="Arial Narrow" w:hAnsi="Arial Narrow" w:eastAsia="Calibri" w:cs="Times New Roman"/>
          <w:b/>
          <w:sz w:val="28"/>
          <w:szCs w:val="28"/>
        </w:rPr>
      </w:pPr>
      <w:r>
        <w:rPr>
          <w:rFonts w:eastAsia="Calibri" w:cs="Times New Roman" w:ascii="Arial Narrow" w:hAnsi="Arial Narrow"/>
          <w:b/>
          <w:sz w:val="28"/>
          <w:szCs w:val="28"/>
        </w:rPr>
        <w:t>C.  JUEZ  PRIMERO  FAMILIAR  DEL DISTRITO JUDICIAL DE NEZAHUALCOYOTL, ESTADO DE MEXICO</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b/>
          <w:sz w:val="28"/>
          <w:szCs w:val="28"/>
          <w:lang w:val="es-ES"/>
        </w:rPr>
        <w:t>JORGE ARTURO TOKUNAGA PEREZ</w:t>
      </w:r>
      <w:r>
        <w:rPr>
          <w:rFonts w:eastAsia="Calibri" w:cs="Times New Roman" w:ascii="Arial Narrow" w:hAnsi="Arial Narrow"/>
          <w:sz w:val="28"/>
          <w:szCs w:val="28"/>
          <w:lang w:val="es-ES"/>
        </w:rPr>
        <w:t xml:space="preserve">, </w:t>
      </w:r>
      <w:r>
        <w:rPr>
          <w:rFonts w:eastAsia="Calibri" w:cs="Times New Roman" w:ascii="Arial Narrow" w:hAnsi="Arial Narrow"/>
          <w:sz w:val="28"/>
          <w:szCs w:val="28"/>
        </w:rPr>
        <w:t xml:space="preserve">por mi propio derecho, señalando como domicilio procesal para oír y recibir toda clase de notificaciones aun las de carácter personal, mediante correo institucional </w:t>
      </w:r>
      <w:hyperlink r:id="rId2">
        <w:r>
          <w:rPr>
            <w:rStyle w:val="Hyperlink"/>
            <w:rFonts w:eastAsia="Calibri" w:cs="Times New Roman" w:ascii="Arial Narrow" w:hAnsi="Arial Narrow"/>
            <w:sz w:val="28"/>
            <w:szCs w:val="28"/>
          </w:rPr>
          <w:t>6503970@pjedomex.gob.mx</w:t>
        </w:r>
      </w:hyperlink>
      <w:r>
        <w:rPr>
          <w:rFonts w:eastAsia="Calibri" w:cs="Times New Roman" w:ascii="Arial Narrow" w:hAnsi="Arial Narrow"/>
          <w:sz w:val="28"/>
          <w:szCs w:val="28"/>
        </w:rPr>
        <w:t xml:space="preserve">, en atención a las circulares 27/20 y 32/20, emitidas por el pleno del consejo de la judicatura del Estado de México, así mismo se autorice el acceso al expediente electrónico respecto del presente juicio. </w:t>
      </w:r>
      <w:r>
        <w:rPr>
          <w:rFonts w:eastAsia="Calibri" w:cs="Times New Roman" w:ascii="Arial Narrow" w:hAnsi="Arial Narrow"/>
          <w:sz w:val="28"/>
          <w:szCs w:val="28"/>
          <w:lang w:val="es-ES"/>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br/>
        <w:t xml:space="preserve">Que por medio del Presente escrito y con fundamento en los artículos 4". 8, 14, 16, 17 de la Constitución política de los Estados Unidos Mexicanos artículos, vengo a interponer el presente INCIDENTE INNOMINADO PARA EL EFECTO DE QUE SE DECRETE LA MODIFICACIÓN DE LA GUARDA Y CUSTODIA, en el presente juicio, en virtud de la negativa sistemática por la parte la hoy actora en el presente juicio, en dar cumplimiento al régimen de visitas decretado en autos del juicio principal, a pesar de diversos apercibimientos, por lo que se pide el cambio de guarda y custodia a favor del suscrito respecto de mis menores hijos, con iniciales </w:t>
      </w:r>
      <w:r>
        <w:rPr>
          <w:rFonts w:eastAsia="Calibri" w:cs="Times New Roman" w:ascii="Arial Narrow" w:hAnsi="Arial Narrow"/>
          <w:b/>
          <w:sz w:val="28"/>
          <w:szCs w:val="28"/>
          <w:lang w:val="es-ES"/>
        </w:rPr>
        <w:t>S.M.T.G. quien actualmente tiene doce años y D.H.T.G</w:t>
      </w:r>
      <w:r>
        <w:rPr>
          <w:rFonts w:eastAsia="Calibri" w:cs="Times New Roman" w:ascii="Arial Narrow" w:hAnsi="Arial Narrow"/>
          <w:sz w:val="28"/>
          <w:szCs w:val="28"/>
        </w:rPr>
        <w:t>, lo anterior en términos de la siguiente tesis de Jurisprudencia: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br/>
      </w:r>
      <w:r>
        <w:rPr>
          <w:rFonts w:eastAsia="Calibri" w:cs="Times New Roman" w:ascii="Arial Narrow" w:hAnsi="Arial Narrow"/>
          <w:sz w:val="20"/>
          <w:szCs w:val="20"/>
        </w:rPr>
        <w:t>Registro digital: 2018664</w:t>
        <w:br/>
        <w:br/>
        <w:t>Instancia: Primera Sala</w:t>
        <w:br/>
        <w:br/>
        <w:t>Décima Epoca</w:t>
        <w:br/>
        <w:br/>
        <w:t>Materias(s): Constitucional, Civil Tesis: 1a. CLI/2018 (10)</w:t>
        <w:br/>
        <w:br/>
        <w:t>Fuente: Gaceta del Semanario Judicial de la Federación. Libro 61, Diciembre de 2018, Tomo I, página 317</w:t>
        <w:br/>
        <w:br/>
        <w:t>Tipo: Aislada</w:t>
        <w:br/>
        <w:br/>
        <w:t>GUARDA Y CUSTODIA CUANDO UNO DE LOS PROGENITORES HA INCUMPLIDO SISTEMATICAMENTE CON EL RÉGIMEN DE VISITAS Y CONVIVENCIAS, ES CONFORME AL INTERES SUPERIOR DEL MENOR MODIFICARLA.</w:t>
        <w:br/>
        <w:br/>
        <w:t>De acuerdo a la doctrina que ha desarrollado esta Suprema Corte de Justicia de la Nación, la convivencia con ambos progenitores es fundamental para el desarrollo de los menores; por lo tanto, en un escenario de ruptura familiar, los juzgadores deben garantizar que se lleven a cabo las visitas y convivencias. Ahora bien, esta Primera Sala ha establecido que para tomar decisiones respecto a la guarda y custodia - y en general respecto a las convivencias de los menores con sus padres-, debe utilizarse un estándar de riesgo, según el cual, debe tomarse la decisión que genere la menor probabilidad de que los menores sufran daños. De acuerdo con esto, a la larga existe un mayor riesgo de que la falta absoluta de contacto con alguno de los padres le ocasione más daños al menor que los que pudieran derivar del cambio de la guarda y custodia. A pesar de la importancia de asegurar las convivencias, los tribunales no deben decretar el cambio de guarda y custodia sin antes haber intentado por otros medios que éstas se lleven a cabo. Sin embargo, cuando ya existen diversos requerimientos, apercibimientos y órdenes y alguno de los progenitores sigue sin presentar al menor a las convivencias, el cambio de la guarda y custodia se vuelve necesario ya que es la única medida que puede garantizar que las convivencias se llevarán a cabo.</w:t>
        <w:br/>
        <w:br/>
        <w:t>Amparo directo en revisión 2710/2017. 25 de abril de 2018. Mayoria de tres votos de los Ministros Arturo Zaldivar Lelo de Larrea, Jorge Mario Pardo Rebolledo y Alfredo Gutiérrez Ortiz Mena Disidente: Norma Lucia Piña Hernández. Ausente: José Ramón Cossio Diaz. Ponents: Arturo Zaldivar Lelo de Larrea. Secretario: José Ignacio Morales Simon Esta tesis se publicó el viernes 07 de diciembre de 2018 a las 10:19 horas en el Semanario Judicial de la Federación.</w:t>
        <w:br/>
        <w:br/>
        <w:t>Con fundamento en el artículo 112 párrafo segundo y 114 del Código de Procedimientos Civiles para la Ciudad de México, en este acto señalo como domicilio para que sea emplazada el ubicado en Calle Municiones, número 14, San Fernando Huixquilucan, Estado de México, persona de la cual reclamo las siguientes</w:t>
      </w:r>
      <w:r>
        <w:rPr>
          <w:rFonts w:eastAsia="Calibri" w:cs="Times New Roman" w:ascii="Arial Narrow" w:hAnsi="Arial Narrow"/>
          <w:sz w:val="28"/>
          <w:szCs w:val="28"/>
        </w:rPr>
        <w:t>:</w:t>
      </w:r>
    </w:p>
    <w:p>
      <w:pPr>
        <w:pStyle w:val="Normal"/>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 PRESTACIONES:</w:t>
        <w:br/>
        <w:br/>
        <w:t xml:space="preserve">1.- LA MODIFICACIÓN DE LA GUARDA Y CUSTODIA, en el presente juicio, en virtud de la negativa sistemática por la parte demandada,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 xml:space="preserve"> en dar cumplimiento al régimen de visitas decretado en el juicio principal, por lo que, se solicita el cambio de guarda y custodia, esto a favor del suscrito respecto de mis menores hijos, por lo que se pide a su Señoría se decrete de forma urgente LA GUARDA Y CUSTODIA DE FORMA PROVISIONAL A FAVOR DEL SUSCRITO EN LA ADMISIÓN DEL PRESENTE INCIDENTE Y EN SU MOMENTO SE DECRETE DE FORMA DEFINITIVA CONFORME AL PRINCIPIO INTERÈS SUPERIOR DEL MENOR, ya que, desde el mes de julio del año 2024, la parte demandada ha cumplido de manera parcial las convivencias con mis menores hijos, a pesar de que existe un régimen de visitas a favor del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t>2.- El pago de los gastos y costas que se generen del presente incidente,</w:t>
        <w:br/>
        <w:t>fundo mi acción en las siguientes consideraciones de hecho y de derecho:</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Capítulo de hechos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Del juicio iniciado por la parte actora, que se cita al rubro, se decretó un régimen de visitas entre los menores  con iniciales </w:t>
      </w:r>
      <w:r>
        <w:rPr>
          <w:rFonts w:eastAsia="Calibri" w:cs="Times New Roman" w:ascii="Arial Narrow" w:hAnsi="Arial Narrow"/>
          <w:b/>
          <w:sz w:val="28"/>
          <w:szCs w:val="28"/>
          <w:lang w:val="es-ES"/>
        </w:rPr>
        <w:t>S.M.T.G. y D.H.T.G,</w:t>
      </w:r>
      <w:r>
        <w:rPr>
          <w:rFonts w:eastAsia="Calibri" w:cs="Times New Roman" w:ascii="Arial Narrow" w:hAnsi="Arial Narrow"/>
          <w:sz w:val="28"/>
          <w:szCs w:val="28"/>
        </w:rPr>
        <w:t xml:space="preserve"> de cada semana, es decir, sábado y domingo.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Por tanto, en las primeras convivencias funciono de manera normal pero a partir del mes de julio del año en curso, la hoy parte demandada, ha negado las convivencias a que tengo derecho, me he constituido en el domicilio de sus papás para recoger a mis menores hijos, aclarando que ahí no es el domicilio donde debe de entregar a los menores para una sana convivencia, situación lamentable para el suscrito. </w:t>
        <w:br/>
        <w:br/>
        <w:t>Posteriormente al constituirme en el domicilio de la parte demanda a efecto de que diera cumplimiento al régimen de visitas, no lo hace y no he tenido comunicación alguna, ya han pasado algunas semanas, solicitando una aclaración respecto de su conducta, sin que el suscrito tenga una respuesta a pesar de su mandato judicial, pues la parte demandada se ha negado rotundamente a explicarme dicha conducta, situación que ha provocado un grave trastorno psicológico y depresivo al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Es por las anteriores manifestaciones pido atentamente se modifique la guarda y custodia lo anterior obedece al </w:t>
      </w:r>
      <w:r>
        <w:rPr>
          <w:rFonts w:eastAsia="Calibri" w:cs="Times New Roman" w:ascii="Arial Narrow" w:hAnsi="Arial Narrow"/>
          <w:b/>
          <w:bCs/>
          <w:sz w:val="28"/>
          <w:szCs w:val="28"/>
        </w:rPr>
        <w:t>principio de interés superior del menor</w:t>
      </w:r>
      <w:r>
        <w:rPr>
          <w:rFonts w:eastAsia="Calibri" w:cs="Times New Roman" w:ascii="Arial Narrow" w:hAnsi="Arial Narrow"/>
          <w:sz w:val="28"/>
          <w:szCs w:val="28"/>
        </w:rPr>
        <w:t xml:space="preserve"> y sus graves repercusiones al no estar en convivencia con uno de sus progenitores, situación que pone de manifiesto el rompimiento sistemático, en definitiva, con el vínculo familiar y amor que tengo con mi hijo de esta forma pido su señoría, decrete de forma urgente la modificación de la guarda y custodia.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r>
      <w:r>
        <w:rPr>
          <w:rFonts w:eastAsia="Calibri" w:cs="Times New Roman" w:ascii="Arial Narrow" w:hAnsi="Arial Narrow"/>
          <w:bCs/>
          <w:sz w:val="20"/>
          <w:szCs w:val="20"/>
        </w:rPr>
        <w:t>Resulta aplicable a lo anterior el siguiente criterio del Poder Judicial de la</w:t>
        <w:br/>
        <w:t>Federación</w:t>
        <w:br/>
        <w:br/>
        <w:t>Registro No. 164025, Localización: Novena Época, Instancia Tribunales Colegiados de Circuito, Fuente Semanano Judicial de la Federación y su Gaceta, XXXII, Agosto de 2010, Pagina 2299 Tesis: 1.50.C.106 C, Tesis Aislada, Materia(s): Civil INTERÈS SUPERIOR DEL MENOR. SU CONCEPTO.</w:t>
        <w:br/>
        <w:br/>
        <w:t>Por interés superior del menor se entende el catálogo de valores, principios</w:t>
        <w:br/>
        <w:br/>
        <w:t>interpretaciones, acciones y procesos drgidos a forjar un desarrollo humano</w:t>
        <w:br/>
        <w:br/>
        <w:t>integral y una vida digna, asi como a generar las condiciones materiales que permitan a la menor vivir plenamente y alcanzar el máximo bienestar personal. familiar y social posible, cuya protección debe promover y garantizar el Estado en el ejercicio de sus funciones legislativa, ejecutiva y judicial, por tratarse de un asunto de orden público e interés social QUINTO TRIBUNAL COLEGIADO EN MATERIA CIVIL DEL PRIMER CIRCUITO Amparo directo 309/2010 10 de junio de 2010. Unanimidad de votos Ponente: Walter Arellano Hobelsberger. Secretario: Enrique Cantoya Herrejón</w:t>
      </w:r>
      <w:r>
        <w:rPr>
          <w:rFonts w:eastAsia="Calibri" w:cs="Times New Roman" w:ascii="Arial Narrow" w:hAnsi="Arial Narrow"/>
          <w:b/>
          <w:bCs/>
          <w:sz w:val="24"/>
          <w:szCs w:val="24"/>
        </w:rPr>
        <w:br/>
      </w:r>
    </w:p>
    <w:p>
      <w:pPr>
        <w:pStyle w:val="Normal"/>
        <w:spacing w:lineRule="auto" w:line="240" w:before="0" w:after="0"/>
        <w:ind w:right="1183"/>
        <w:jc w:val="both"/>
        <w:rPr>
          <w:rFonts w:ascii="Arial Narrow" w:hAnsi="Arial Narrow" w:eastAsia="Calibri" w:cs="Times New Roman"/>
          <w:sz w:val="28"/>
          <w:szCs w:val="28"/>
        </w:rPr>
      </w:pPr>
      <w:r>
        <w:rPr>
          <w:rFonts w:eastAsia="Calibri" w:cs="Times New Roman" w:ascii="Arial Narrow" w:hAnsi="Arial Narrow"/>
          <w:sz w:val="28"/>
          <w:szCs w:val="28"/>
        </w:rPr>
        <w:t>MEDIDAS PROVISIONALES.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Con fundamento en lo dispuesto por los numerales……………… y demás</w:t>
        <w:br/>
        <w:t>aplicables del Código Civil para el Estado de México, solicito a su señoría se sirva</w:t>
        <w:br/>
        <w:t>decretar las siguientes medidas: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1.- DE FORMA PROVISIONAL Y EN SU MOMENTO DEFINITIVA LA MODIFICACIÓN DE LA DE LA GUARDA Y CUSTODIA entre el suscrito y mis menores hijos.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Ofrezco de mi parte los siguientes medios de prueba: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PRUEBAS</w:t>
        <w:br/>
        <w:br/>
        <w:t xml:space="preserve">1.-CONFESIONAL - A cargo de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quien deberá de comparecer ante éste H. Juzgado el día y hora que se señale para tales efectos a absolver las posiciones que se le articularán de manera personal y no así por conducto de apoderado legal en virtud de tratarse de hechos propios, con el apercibimiento de que en caso de no comparecer sin justa causa será declarada confesa de las posiciones que previamente sean calificadas de legales Probanza que se relaciona con todos los hechos del presente incidente, con la cual se acreditaran, todos y cada uno de los extremos contenidos en el escrito inicial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2.-TESTIMONIAL, a cargo de las siguientes personas, </w:t>
      </w:r>
      <w:r>
        <w:rPr>
          <w:rFonts w:eastAsia="Calibri" w:cs="Times New Roman" w:ascii="Arial Narrow" w:hAnsi="Arial Narrow"/>
          <w:b/>
          <w:sz w:val="28"/>
          <w:szCs w:val="28"/>
        </w:rPr>
        <w:t xml:space="preserve">testigos de hechos </w:t>
      </w:r>
      <w:r>
        <w:rPr>
          <w:rFonts w:eastAsia="Calibri" w:cs="Times New Roman" w:ascii="Arial Narrow" w:hAnsi="Arial Narrow"/>
          <w:sz w:val="28"/>
          <w:szCs w:val="28"/>
        </w:rPr>
        <w:t>(nombres de personas), testimonio que se relaciona con los hechos del presente incidente, personas a las que me comprometo a presentar, ante este H. Juzgado el día y horas que tenga a bien señalar para su desahogo.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3- INSTRUMENTAL DE ACTUACIONES, en todo lo que favorezca en los intereses del suscrito, probanza que se relaciona con todos los hechos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4.- PRESUNCIONAL LEGAL Y HUMANA, en todo lo que favorezca al suscrito, </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Fundo mi acción en los siguientes preceptos: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DERECHO</w:t>
        <w:br/>
        <w:br/>
        <w:t>Artículos Constitucionales 4°, 8°, 14, 16 y 17, artículos ………………… y demás relativos y aplicables del Código Civil para el Estado de México y aplicables del Código de Procedimientos Civiles para el Estado de México.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Artículos 3, 6 y 12 de la Convención sobre Derechos del Niño Resultan aplicables a la presente controversia, los siguientes criterios del Poder Judicial de la Federación:</w:t>
        <w:br/>
        <w:t>Novena Época Registro 198324 Instancia Tribunales Colegiados de Circuito</w:t>
        <w:br/>
        <w:t>Tesis Aislada Fuente: Semanario Judicial de la Federación y su Gaceta V</w:t>
        <w:br/>
        <w:t>Julio de 1997: Materia(s) Civil. Tesis 180 C 138 C. Página 438</w:t>
        <w:br/>
        <w:t>SUPLENCIA DE LOS PLANTEAMIENTOS DE DERECHO EN MATERIA</w:t>
        <w:br/>
        <w:t>FAMILIAR. TRATANDOSE DE DERECHOS DE MENORES ES OBLIGACIÓN</w:t>
        <w:br/>
        <w:t>DE LOS TRIBUNALES EFECTUARLA. El artículo 941 del Código de Procedimientos Civiles para la Ciudad de México impone, tratándose de la materia familiar la coligación a los Jueces y tribunales de suplir la deficiencia de que adolezcan los planteamientos de derecho que formulen las partes, facultando al órgano jurisdiccional para intervenir de oficio en los asuntos que afectan a la familia, especialmente, tratándose de menores y de alimentos por tanto, debe concluirse que cuando el órgano jurisdiccional suple las deficiencias que presentan los planteamientos de derecho de los menores, tanto en primera como en segunda instancia, no viola las garantías constitucionales de la contraparte de éstos, sino que con una obligación que les impone la ley el contrario, cumple OCTAVO TRIBUNAL COLEGIADO EN MATERIA CIVIL DEL PRIMER</w:t>
        <w:br/>
        <w:t>CIRCUITO.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Amparo directo 877/96 Sergio Rincón Gallardo Rodríguez 17 de enero de 1997. Unanimidad de votos. Ponente Guillermo Antonio Muñoz Jiménez Secretaria: Luz Delfina Abitia Gutiérrez.</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br/>
        <w:t>Véase Apéndice al Semanario Judicial de la Federación 1917-1995, Tomo IV, Materia Civil, tesis 510, pagina 361, de rubro: "CONTROVERSIAS DE LO FAMILIAR INTERPRETACIÓN DEL SEGUNDO PÁRRAFO DEL ARTICULO 941 DEL CÓDIGO DE PROCEDIMIENTOS CIVILES PARA EL DISTRITO FEDERAL</w:t>
        <w:br/>
        <w:br/>
        <w:t>Novena Época; Registro 174755, Instancia Tribunales Colegiados de Circuito, Tesis Aislada</w:t>
        <w:br/>
        <w:br/>
        <w:t>Fuente: Semanario Judicial de la Federación y su Gaceta, XXIV, Julio de 2006 Materia(s): Civil</w:t>
        <w:br/>
        <w:br/>
        <w:t>Tesis: VI.2o.C.498 C, Página: 1178</w:t>
        <w:br/>
        <w:br/>
        <w:t>CONVIVENCIA FAMILIAR DE MENORES. LA DETERMINACIÓN QUE SUSPENDE O NIEGA EL EJERCICIO DE ESTE DERECHO, POR LA TRASCENDENCIA QUE PUEDE TENER PARA AQUELLOS, DEBE PONDERAR TODO EL CAUDAL PROBATORIO EXISTENTE EN EL PROCEDIMIENTO INSTAURADO PARA DILUCIDAR JUDICIALMENTE SU ADECUADO DESEMPEÑO Y NO EN PARTE DE ÉL.</w:t>
        <w:br/>
        <w:br/>
        <w:t>El derecho de convivencia entre padres e hijos incide de manera directa en los valores esenciales de la familia y en la protección de los intereses de los niños, al ser incuestionable que el contacto entre éstos y sus progenitores constituye</w:t>
        <w:br/>
        <w:t>un aspecto relevante en la integración del concepto de familia, que en la etapa de la vida que cursan, cimientan de modo trascendental esa concepción fundamental en la sociedad, que la ley protege y tiende a conservar Esa protección jurídica a los intereses de los infantes se erige sobre la base de que son éstos los que tienen derechos determinados y no solo sus padres para convivir con ellos. De ahí que debe ponerse especial atención en la preservación de los derechos de los menores, porque son superiores y después, en los de sus padres Esto es la convivencia de los padres con sus hijos no debe confundirse con el mismo derecho que tienen los niños para convivir con sus progenitores, pues el que asiste a los menores, es de mayor entidad del que pudiera corresponder a sus ascendientes Por tanto, si la convivencia que debe existir entre los niños con sus padres se trata de un derecho colocado en posición más elevada que el estos últimos, es imprescindible resolver los conflictos que pudieran suscitarse al respecto ponderando todos los elementos de prueba disponibles a fin de estar en condiciones de examinar y resolver qué es la más benéfico para los menores de edad, ya que de otro modo se corre el nengo de que la determinación judicial que se emita carezca de una debida motivación Asi la determinación que suspende o niega el ejercicio de este derecho, por la trascendencia que puede tener para el menor de que se trate, debe ponderar todo el caudal probatorio existente en el procedimiento instaurado para lucidar judicialmente su adecuado desempeño y no en parte de el en la medida en que de no actuar asi se podrian afectar los derechos que legalmerce les asisten y, en relación con los cuales, el Estado tiene especial interés en su preservación SEGUNDO TRIBUNAL COLEGIADO EN MATERIA CIVIL DEL SEXTO CIRCUITO</w:t>
        <w:br/>
        <w:br/>
        <w:t>Amparo en revisión 72/2006 20 de abril de 2006. Unanimidad de votos</w:t>
        <w:br/>
        <w:br/>
        <w:t>Ponente Raúl Armando Pallares Valdez Secretario Eduardo Iván Ortiz</w:t>
        <w:br/>
        <w:br/>
        <w:t>Gorbea</w:t>
        <w:br/>
        <w:br/>
        <w:t>Registro No. 164025; Localización: Novena Época, Instancia Tribunales Colegiados de Circuito. Fuente: Semanario Judicial de la Federación y su Gaceta XXXII, Agosto de 2010, Pagina 2299, Tesis: 150 C 106 C. Tesis Aislada: Materia(s) Civil</w:t>
        <w:br/>
        <w:br/>
        <w:t>INTERES SUPERIOR DEL MENOR. SU CONCEPTO.</w:t>
        <w:br/>
        <w:br/>
        <w:t>Por interés superior del menor se entiende el catálogo de valores, principios, interpretaciones, acciones y procesos dirigidos a forjar un desarrollo humano integral y una vida digna, asi como a generar las condiciones materiales que permitan a los menores vivir plenamente y alcanzar el máximo bienestar personal, familiar y social posible, cuya protección debe promover y garantizar el Estado en el ejercicio de sus funciones legislativa, ejecutiva y judicial, por tratarse de un asunto de orden público e interés social Resolución. Precedentes: Amparo directo 560/2006 11 de enero de 2007 Unanimidad de votos. Ponente Víctor Francisco Mota Cienfuegos Secretario Salvador Andrés González Bárcena.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Por lo antes expuesto y fundado;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A Usted </w:t>
      </w:r>
      <w:r>
        <w:rPr>
          <w:rFonts w:eastAsia="Calibri" w:cs="Times New Roman" w:ascii="Arial Narrow" w:hAnsi="Arial Narrow"/>
          <w:b/>
          <w:bCs/>
          <w:sz w:val="28"/>
          <w:szCs w:val="28"/>
        </w:rPr>
        <w:t>C. Juez</w:t>
      </w:r>
      <w:r>
        <w:rPr>
          <w:rFonts w:eastAsia="Calibri" w:cs="Times New Roman" w:ascii="Arial Narrow" w:hAnsi="Arial Narrow"/>
          <w:sz w:val="28"/>
          <w:szCs w:val="28"/>
        </w:rPr>
        <w:t xml:space="preserve"> atentamente pido: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bCs/>
          <w:sz w:val="28"/>
          <w:szCs w:val="28"/>
        </w:rPr>
        <w:t>P</w:t>
      </w:r>
      <w:r>
        <w:rPr>
          <w:rFonts w:eastAsia="Calibri" w:cs="Times New Roman" w:ascii="Arial Narrow" w:hAnsi="Arial Narrow"/>
          <w:b/>
          <w:sz w:val="28"/>
          <w:szCs w:val="28"/>
        </w:rPr>
        <w:t>RIMERO. -</w:t>
      </w:r>
      <w:r>
        <w:rPr>
          <w:rFonts w:eastAsia="Calibri" w:cs="Times New Roman" w:ascii="Arial Narrow" w:hAnsi="Arial Narrow"/>
          <w:sz w:val="28"/>
          <w:szCs w:val="28"/>
        </w:rPr>
        <w:t xml:space="preserve"> Tenerme por presentado en términos del presente ocurso, así como admitidos los documentos y copias que acompaño.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 xml:space="preserve">SEGUNDO. - </w:t>
      </w:r>
      <w:r>
        <w:rPr>
          <w:rFonts w:eastAsia="Calibri" w:cs="Times New Roman" w:ascii="Arial Narrow" w:hAnsi="Arial Narrow"/>
          <w:sz w:val="28"/>
          <w:szCs w:val="28"/>
        </w:rPr>
        <w:t>Corriéndosele traslado con las copias simples de estilo, a fin de que manifieste lo que a su derecho corresponda dentro del plazo que le sea concedido para el efecto.</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TERCERO. -</w:t>
      </w:r>
      <w:r>
        <w:rPr>
          <w:rFonts w:eastAsia="Calibri" w:cs="Times New Roman" w:ascii="Arial Narrow" w:hAnsi="Arial Narrow"/>
          <w:sz w:val="28"/>
          <w:szCs w:val="28"/>
        </w:rPr>
        <w:t xml:space="preserve"> Tenerme por ofrecidas las pruebas de mi parte, que se precisan en el cuerpo del presente, mismas que solicito sean admitidas por estar ofrecidas conforme a derecho, señalando al efecto día y hora hábil para su desahogo.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CUARTO. -</w:t>
      </w:r>
      <w:r>
        <w:rPr>
          <w:rFonts w:eastAsia="Calibri" w:cs="Times New Roman" w:ascii="Arial Narrow" w:hAnsi="Arial Narrow"/>
          <w:sz w:val="28"/>
          <w:szCs w:val="28"/>
        </w:rPr>
        <w:t xml:space="preserve"> Tener por autorizado el domicilio que menciono, así como a los profesionistas para los efectos que se precisan.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QUINTO.</w:t>
      </w:r>
      <w:r>
        <w:rPr>
          <w:rFonts w:eastAsia="Calibri" w:cs="Times New Roman" w:ascii="Arial Narrow" w:hAnsi="Arial Narrow"/>
          <w:sz w:val="28"/>
          <w:szCs w:val="28"/>
        </w:rPr>
        <w:t xml:space="preserve"> – Se decreten las medidas provisionales que en derecho proceda, de forma urgente y de inmediata aplicación, toda vez que se estaría afectando los derechos de los menores y estos pueden ser irreparables.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SEXTO</w:t>
      </w:r>
      <w:r>
        <w:rPr>
          <w:rFonts w:eastAsia="Calibri" w:cs="Times New Roman" w:ascii="Arial Narrow" w:hAnsi="Arial Narrow"/>
          <w:sz w:val="28"/>
          <w:szCs w:val="28"/>
        </w:rPr>
        <w:t>.- En su oportunidad y previos los trámites de ley emitir la sentencia que en derecho proceda.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Nezahualcóyotl, Estado de México, noviembre 2024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PROTESTO MIS DERECHOS</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JORGE ARTURO TOKUNAGA PEREZ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LIC. MIGUEL HERNANDEZ GUTIERREZ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ABOGADO PATRONO CEDULA PROFESIONAL</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NUMERO 2019034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highlight w:val="none"/>
          <w:shd w:fill="FFFF00" w:val="clear"/>
        </w:rPr>
      </w:pPr>
      <w:bookmarkStart w:id="0" w:name="_GoBack"/>
      <w:bookmarkEnd w:id="0"/>
      <w:r>
        <w:rPr>
          <w:rFonts w:eastAsia="Calibri" w:cs="Times New Roman" w:ascii="Arial Narrow" w:hAnsi="Arial Narrow"/>
          <w:b/>
          <w:sz w:val="28"/>
          <w:szCs w:val="28"/>
          <w:shd w:fill="FFFF00" w:val="clear"/>
        </w:rPr>
        <w:t>----------------</w:t>
      </w:r>
    </w:p>
    <w:p>
      <w:pPr>
        <w:pStyle w:val="Normal"/>
        <w:spacing w:lineRule="auto" w:line="240" w:before="0" w:after="0"/>
        <w:ind w:right="49"/>
        <w:jc w:val="both"/>
        <w:rPr>
          <w:rFonts w:ascii="Geomanist" w:hAnsi="Geomanist" w:eastAsia="Calibri" w:cs="Times New Roman"/>
          <w:b/>
          <w:bCs/>
          <w:sz w:val="24"/>
          <w:szCs w:val="24"/>
          <w:highlight w:val="none"/>
          <w:shd w:fill="FFFF00" w:val="clear"/>
        </w:rPr>
      </w:pPr>
      <w:r>
        <w:rPr>
          <w:rFonts w:eastAsia="Calibri" w:cs="Times New Roman" w:ascii="Geomanist" w:hAnsi="Geomanist"/>
          <w:b/>
          <w:bCs/>
          <w:sz w:val="24"/>
          <w:szCs w:val="24"/>
          <w:shd w:fill="FFFF00" w:val="clear"/>
        </w:rPr>
        <w:t>Ideas que me gustaría mencionar:</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p>
      <w:pPr>
        <w:pStyle w:val="BodyText"/>
        <w:numPr>
          <w:ilvl w:val="0"/>
          <w:numId w:val="1"/>
        </w:numPr>
        <w:spacing w:lineRule="auto" w:line="240" w:before="0" w:after="0"/>
        <w:jc w:val="both"/>
        <w:rPr/>
      </w:pPr>
      <w:r>
        <w:rPr>
          <w:rStyle w:val="Strong"/>
          <w:rFonts w:eastAsia="Calibri" w:cs="Times New Roman" w:ascii="Geomanist" w:hAnsi="Geomanist"/>
          <w:b/>
          <w:bCs/>
          <w:sz w:val="24"/>
          <w:szCs w:val="24"/>
          <w:shd w:fill="FFFF00" w:val="clear"/>
        </w:rPr>
        <w:t>Mejor calidad de vida bajo la guarda y custodia paterna</w:t>
      </w:r>
      <w:r>
        <w:rPr>
          <w:rFonts w:eastAsia="Calibri" w:cs="Times New Roman" w:ascii="Geomanist" w:hAnsi="Geomanist"/>
          <w:b/>
          <w:bCs/>
          <w:sz w:val="24"/>
          <w:szCs w:val="24"/>
          <w:shd w:fill="FFFF00" w:val="clear"/>
        </w:rPr>
        <w:t xml:space="preserve">: </w:t>
      </w:r>
      <w:r>
        <w:rPr>
          <w:rFonts w:eastAsia="Calibri" w:cs="Times New Roman" w:ascii="Geomanist" w:hAnsi="Geomanist"/>
          <w:b w:val="false"/>
          <w:bCs w:val="false"/>
          <w:sz w:val="24"/>
          <w:szCs w:val="24"/>
          <w:shd w:fill="FFFF00" w:val="clear"/>
        </w:rPr>
        <w:t>Es menester hacer mención de que la calidad de vida de los menores podría mejorar significativamente bajo la guarda y custodia del suscrito, toda vez que el domicilio paterno, situado en una zona residencial más segura y con acceso a mejores servicios, ofrece condiciones de habitabilidad superiores a las que actualmente poseen. En dicho domicilio, los menores contarían con su propia habitación, un entorno adecuado para el desarrollo académico y personal, así como todos los insumos necesarios para su bienestar y comodidad. Por lo anterior, se garantiza no solo una residencia digna, sino un espacio estable y favorable para su desarrollo integral, lo cual responde al principio del interés superior del menor.</w:t>
      </w:r>
    </w:p>
    <w:p>
      <w:pPr>
        <w:pStyle w:val="BodyText"/>
        <w:numPr>
          <w:ilvl w:val="0"/>
          <w:numId w:val="1"/>
        </w:numPr>
        <w:spacing w:lineRule="auto" w:line="240" w:before="0" w:after="0"/>
        <w:jc w:val="both"/>
        <w:rPr>
          <w:highlight w:val="none"/>
          <w:shd w:fill="FFFF00" w:val="clear"/>
        </w:rPr>
      </w:pPr>
      <w:r>
        <w:rPr>
          <w:rFonts w:eastAsia="Calibri" w:cs="Times New Roman" w:ascii="Geomanist" w:hAnsi="Geomanist"/>
          <w:b/>
          <w:bCs/>
          <w:sz w:val="24"/>
          <w:szCs w:val="24"/>
          <w:shd w:fill="FFFF00" w:val="clear"/>
        </w:rPr>
        <w:t xml:space="preserve">Posibilidad de una mejor educación para los menores bajo la guarda paterna: </w:t>
      </w:r>
      <w:r>
        <w:rPr>
          <w:rFonts w:eastAsia="Calibri" w:cs="Times New Roman" w:ascii="Geomanist" w:hAnsi="Geomanist"/>
          <w:b w:val="false"/>
          <w:bCs w:val="false"/>
          <w:sz w:val="24"/>
          <w:szCs w:val="24"/>
          <w:shd w:fill="FFFF00" w:val="clear"/>
        </w:rPr>
        <w:t>En consideración de que el suscrito podría ofrecer una mejor calidad educativa a los menores, es pertinente recalcar que bajo su guarda y custodia se podría acceder nuevamente a una educación privada, como la que recibían previamente a la separación de los progenitores. En el mes de julio de 2024, la hija mayor culminó la educación primaria, y la madre la inscribió unilateralmente en una secundaria pública sin consulta alguna con el suscrito, a pesar de que la pensión alimenticia sigue cubriéndose sin modificación. Si la guarda y custodia fuera otorgada al suscrito, no sería necesario el pago de pensión alimenticia, permitiendo así destinar esos recursos a la educación privada de ambos menores, lo que sin duda contribuiría de manera favorable a su formación académica y desarrollo integral, en beneficio de su interés superior.</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Preferencia de los menores de vivir con el padre</w:t>
      </w:r>
      <w:r>
        <w:rPr>
          <w:rFonts w:ascii="Geomanist" w:hAnsi="Geomanist"/>
          <w:b/>
          <w:bCs/>
          <w:sz w:val="24"/>
          <w:szCs w:val="24"/>
          <w:shd w:fill="FFFF00" w:val="clear"/>
        </w:rPr>
        <w:t xml:space="preserve">: </w:t>
      </w:r>
      <w:r>
        <w:rPr>
          <w:rFonts w:ascii="Geomanist" w:hAnsi="Geomanist"/>
          <w:b w:val="false"/>
          <w:bCs w:val="false"/>
          <w:sz w:val="24"/>
          <w:szCs w:val="24"/>
          <w:shd w:fill="FFFF00" w:val="clear"/>
        </w:rPr>
        <w:t>Cabe destacar que los menores, de manera espontánea y clara, han manifestado su deseo de vivir con su padre, argumentando que con él reciben mayor atención y comparten tiempo de calidad. A diferencia de la situación actual, donde expresan que la madre está constantemente ocupada en otros asuntos y se muestra ausente en momentos de relevancia para ellos, los menores sienten que al convivir bajo la custodia paterna estarían en un ambiente de mayor acompañamiento y cuidado. En aras de dar voz a los menores y respetar su voluntad, el suscrito solicita que sean citados a declarar ante su Señoría, a fin de que sus opiniones y experiencias puedan ser valoradas como elementos sustanciales en este procedimiento.</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Condiciones de higiene y falta de recursos en el domicilio materno</w:t>
      </w:r>
      <w:r>
        <w:rPr>
          <w:rFonts w:ascii="Geomanist" w:hAnsi="Geomanist"/>
          <w:b/>
          <w:bCs/>
          <w:sz w:val="24"/>
          <w:szCs w:val="24"/>
          <w:shd w:fill="FFFF00" w:val="clear"/>
        </w:rPr>
        <w:t xml:space="preserve">: </w:t>
      </w:r>
      <w:r>
        <w:rPr>
          <w:rFonts w:ascii="Geomanist" w:hAnsi="Geomanist"/>
          <w:b w:val="false"/>
          <w:bCs w:val="false"/>
          <w:sz w:val="24"/>
          <w:szCs w:val="24"/>
          <w:shd w:fill="FFFF00" w:val="clear"/>
        </w:rPr>
        <w:t>Resulta relevante hacer mención de que los menores han enfrentado situaciones que vulneran su dignidad y derecho a un entorno higiénico adecuado en el domicilio materno. Con base en los testimonios de los menores, estos han llegado a la escuela con uniforme que presenta olor a humedad, debido a la falta de una adecuada higiene y a que la lavadora adquirida por el suscrito en diciembre de 2023 se encuentra actualmente inservible y no ha sido reparada. Aunado a lo anterior, los menores han señalado la intermitencia en el suministro de agua en la vivienda materna, situación que les impide satisfacer de manera básica sus necesidades de aseo personal y uso del baño. Se solicita a su Señoría que se valore el testimonio de los menores respecto a estas condiciones, mismas que atentan contra su bienestar y su desarrollo pleno.</w:t>
      </w:r>
    </w:p>
    <w:p>
      <w:pPr>
        <w:pStyle w:val="BodyText"/>
        <w:numPr>
          <w:ilvl w:val="0"/>
          <w:numId w:val="1"/>
        </w:numPr>
        <w:spacing w:lineRule="auto" w:line="240" w:before="0" w:after="0"/>
        <w:jc w:val="both"/>
        <w:rPr>
          <w:highlight w:val="none"/>
          <w:shd w:fill="FFFF00" w:val="clear"/>
        </w:rPr>
      </w:pPr>
      <w:r>
        <w:rPr>
          <w:rFonts w:ascii="Geomanist" w:hAnsi="Geomanist"/>
          <w:b/>
          <w:bCs/>
          <w:sz w:val="24"/>
          <w:szCs w:val="24"/>
          <w:shd w:fill="FFFF00" w:val="clear"/>
        </w:rPr>
        <w:t xml:space="preserve">Restricción de comunicación con el padre y obstrucción por parte de la madre: </w:t>
      </w:r>
      <w:r>
        <w:rPr>
          <w:rFonts w:ascii="Geomanist" w:hAnsi="Geomanist"/>
          <w:b w:val="false"/>
          <w:bCs w:val="false"/>
          <w:sz w:val="24"/>
          <w:szCs w:val="24"/>
          <w:shd w:fill="FFFF00" w:val="clear"/>
        </w:rPr>
        <w:t>Es importante señalar que la comunicación entre el suscrito y los menores se ha visto gravemente afectada debido a las acciones de la madre, quien ha impuesto como medida de castigo la prohibición del uso del teléfono celular, dispositivos adquiridos por el suscrito para facilitar la comunicación directa con ellos. Esta restricción, aplicada de manera recurrente, deja a los menores incomunicados durante la semana y dificulta una adecuada relación paterno-filial. Además, la madre ha bloqueado al suscrito en redes sociales y aplicaciones de mensajería, eliminando así cualquier posibilidad de contacto alternativo con los menores. Este bloqueo ha representado una barrera de comunicación crítica en momentos de emergencia, ya que la madre ha sido inubicable en eventos de atención médica que han surgido durante las visitas de fin de semana. Asimismo, se solicitó que el costo del tiempo aire de los teléfonos celulares de los menores se cubriera de forma equitativa, alternando los pagos mensuales entre ambas partes, a lo cual la madre se ha negado bajo el argumento de que no utiliza esas líneas; sin embargo, existe evidencia de que las emplea para comunicarse con los menores los fines de semana, lo cual pone de manifiesto la falta de colaboración y disposición por parte de la madre.</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Ausencia de atención materna</w:t>
      </w:r>
      <w:r>
        <w:rPr>
          <w:rFonts w:ascii="Geomanist" w:hAnsi="Geomanist"/>
          <w:b/>
          <w:bCs/>
          <w:sz w:val="24"/>
          <w:szCs w:val="24"/>
          <w:shd w:fill="FFFF00" w:val="clear"/>
        </w:rPr>
        <w:t xml:space="preserve">: </w:t>
      </w:r>
      <w:r>
        <w:rPr>
          <w:rFonts w:ascii="Geomanist" w:hAnsi="Geomanist"/>
          <w:b w:val="false"/>
          <w:bCs w:val="false"/>
          <w:sz w:val="24"/>
          <w:szCs w:val="24"/>
          <w:shd w:fill="FFFF00" w:val="clear"/>
        </w:rPr>
        <w:t>Finalmente, es de suma importancia recalcar que los menores han indicado que, en el domicilio materno, su madre frecuentemente se ausenta durante horas en días laborales, debido a compromisos laborales o personales, dejándolos sin supervisión y sin una figura de acompañamiento constante. Esta situación no solo deja a los menores en estado de vulnerabilidad, sino que demuestra la falta de disponibilidad de la madre para proporcionarles el tiempo y la atención que ellos requieren y merecen. Esta ausencia materna agrava la situación y reafirma la necesidad de modificar la guarda y custodia, considerando que bajo el cuidado del suscrito, los menores tendrían un ambiente seguro, atención continua y una presencia comprometida que vela por sus intereses y su bienestar general.</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Acceso a actividades extracurriculares: </w:t>
      </w:r>
      <w:r>
        <w:rPr>
          <w:rFonts w:ascii="Geomanist" w:hAnsi="Geomanist"/>
          <w:b w:val="false"/>
          <w:bCs w:val="false"/>
          <w:sz w:val="24"/>
          <w:szCs w:val="24"/>
          <w:shd w:fill="FFFF00" w:val="clear"/>
        </w:rPr>
        <w:t>Bajo la guarda y custodia del padre, los menores podrían participar en actividades extracurriculares que favorezcan su desarrollo personal y que, de acuerdo con sus propias expresiones, son de su interés. Han manifestado un genuino interés por disciplinas como el ballet, la música y el fútbol. Dichas actividades demandan compromiso, constancia y asistencia regular durante la semana, y no solo los fines de semana. La proximidad a instituciones que ofrecen estas disciplinas y el acceso continuo a las mismas mejorarían el desarrollo físico, artístico y emocional de los menores, permitiéndoles explorar sus intereses en un ambiente estructurado y favorable a su crecimiento integral.</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Horario y disponibilidad del padre: </w:t>
      </w:r>
      <w:r>
        <w:rPr>
          <w:rFonts w:ascii="Geomanist" w:hAnsi="Geomanist"/>
          <w:b w:val="false"/>
          <w:bCs w:val="false"/>
          <w:sz w:val="24"/>
          <w:szCs w:val="24"/>
          <w:shd w:fill="FFFF00" w:val="clear"/>
        </w:rPr>
        <w:t>Dada mi posición laboral como Director de Informática, cuento con un horario flexible que me permite ajustarme a las necesidades de mis hijos. Mi disponibilidad me faculta para acompañarlos, brindarles supervisión y apoyo entre semana, y así atender sus necesidades tanto académicas como personales de manera oportuna. A diferencia de la madre, quien por la naturaleza de su trabajo se ausenta con frecuencia por las tardes, mi labor me permite estar presente para ellos, asegurando que no queden sin la guía y atención necesarias para su bienestar.</w:t>
      </w:r>
    </w:p>
    <w:p>
      <w:pPr>
        <w:pStyle w:val="BodyText"/>
        <w:numPr>
          <w:ilvl w:val="0"/>
          <w:numId w:val="1"/>
        </w:numPr>
        <w:spacing w:lineRule="auto" w:line="240" w:before="0" w:after="0"/>
        <w:jc w:val="both"/>
        <w:rPr/>
      </w:pPr>
      <w:r>
        <w:rPr>
          <w:rFonts w:ascii="Geomanist" w:hAnsi="Geomanist"/>
          <w:b w:val="false"/>
          <w:bCs w:val="false"/>
          <w:sz w:val="24"/>
          <w:szCs w:val="24"/>
          <w:shd w:fill="FFFF00" w:val="clear"/>
        </w:rPr>
        <w:t>Estabilidad emocional del padre: En cuanto a la estabilidad emocional, el suscrito se encuentra en pleno estado de salud mental, no presenta síntomas de ansiedad o depresión, y no requiere medicación que pudiera afectar su capacidad de responder de manera adecuada a las necesidades emocionales y psicológicas de los menores. En contraste, la madre enfrenta episodios de ansiedad y depresión que han requerido prescripción médica, situación que, según testimonio de los menores, provoca que se muestre aletargada y con una energía limitada para atenderles adecuadamente en sus actividades y necesidades cotidianas. La estabilidad emocional que el padre ofrece garantizaría un entorno adecuado, seguro y emocionalmente positivo para el sano desarrollo de los menores.</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sectPr>
      <w:footerReference w:type="even" r:id="rId3"/>
      <w:footerReference w:type="default" r:id="rId4"/>
      <w:footerReference w:type="first" r:id="rId5"/>
      <w:type w:val="nextPage"/>
      <w:pgSz w:w="12240" w:h="20160"/>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Geomanis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877b32"/>
    <w:rPr/>
  </w:style>
  <w:style w:type="character" w:styleId="Hyperlink">
    <w:name w:val="Hyperlink"/>
    <w:basedOn w:val="DefaultParagraphFont"/>
    <w:uiPriority w:val="99"/>
    <w:unhideWhenUsed/>
    <w:rsid w:val="00877b32"/>
    <w:rPr>
      <w:color w:themeColor="hyperlink" w:val="0000FF"/>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PiedepginaCar"/>
    <w:uiPriority w:val="99"/>
    <w:unhideWhenUsed/>
    <w:rsid w:val="00877b32"/>
    <w:pPr>
      <w:tabs>
        <w:tab w:val="clear" w:pos="708"/>
        <w:tab w:val="center" w:pos="4419" w:leader="none"/>
        <w:tab w:val="right" w:pos="8838" w:leader="none"/>
      </w:tabs>
      <w:spacing w:lineRule="auto" w:line="240" w:before="0" w:after="0"/>
    </w:pPr>
    <w:rPr/>
  </w:style>
  <w:style w:type="paragraph" w:styleId="NoSpacing">
    <w:name w:val="No Spacing"/>
    <w:uiPriority w:val="1"/>
    <w:qFormat/>
    <w:rsid w:val="00877b3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6503970@pjedomex.gob.mx"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LibreOffice/24.2.6.2$Linux_X86_64 LibreOffice_project/420$Build-2</Application>
  <AppVersion>15.0000</AppVersion>
  <Pages>8</Pages>
  <Words>4037</Words>
  <Characters>21298</Characters>
  <CharactersWithSpaces>25359</CharactersWithSpaces>
  <Paragraphs>57</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2024-11-14T00:27:00Z</dcterms:created>
  <dc:creator>mikelayer</dc:creator>
  <dc:description/>
  <dc:language>es-MX</dc:language>
  <cp:lastModifiedBy/>
  <cp:lastPrinted>2024-11-14T11:49:17Z</cp:lastPrinted>
  <dcterms:modified xsi:type="dcterms:W3CDTF">2024-11-14T13:04:53Z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