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7A0" w:rsidRDefault="00504DEE" w:rsidP="00F177A0">
      <w:pPr>
        <w:ind w:left="1418"/>
        <w:rPr>
          <w:rFonts w:ascii="Nirmala UI" w:hAnsi="Nirmala UI" w:cs="Nirmala UI"/>
          <w:b/>
          <w:bCs/>
          <w:color w:val="B0935D"/>
          <w:sz w:val="28"/>
          <w:szCs w:val="28"/>
        </w:rPr>
      </w:pPr>
      <w:r w:rsidRPr="00F177A0">
        <w:rPr>
          <w:rFonts w:ascii="Nirmala UI" w:hAnsi="Nirmala UI" w:cs="Nirmala UI"/>
          <w:b/>
          <w:bCs/>
          <w:color w:val="B0935D"/>
          <w:sz w:val="28"/>
          <w:szCs w:val="28"/>
        </w:rPr>
        <w:t xml:space="preserve">Organismo Coordinador del Sistema </w:t>
      </w:r>
      <w:r w:rsidR="004053A1" w:rsidRPr="00F177A0">
        <w:rPr>
          <w:rFonts w:ascii="Nirmala UI" w:hAnsi="Nirmala UI" w:cs="Nirmala UI"/>
          <w:b/>
          <w:bCs/>
          <w:color w:val="B0935D"/>
          <w:sz w:val="28"/>
          <w:szCs w:val="28"/>
        </w:rPr>
        <w:t>Nacional para la Mejora Continua de la Educación</w:t>
      </w:r>
      <w:r w:rsidR="00F177A0" w:rsidRPr="00F177A0">
        <w:rPr>
          <w:rFonts w:ascii="Nirmala UI" w:hAnsi="Nirmala UI" w:cs="Nirmala UI"/>
          <w:b/>
          <w:bCs/>
          <w:color w:val="B0935D"/>
          <w:sz w:val="28"/>
          <w:szCs w:val="28"/>
        </w:rPr>
        <w:t xml:space="preserve"> </w:t>
      </w:r>
    </w:p>
    <w:p w:rsidR="004053A1" w:rsidRPr="00F177A0" w:rsidRDefault="00F177A0" w:rsidP="00F177A0">
      <w:pPr>
        <w:ind w:left="1418"/>
        <w:rPr>
          <w:rFonts w:ascii="Nirmala UI" w:hAnsi="Nirmala UI" w:cs="Nirmala UI"/>
          <w:b/>
          <w:bCs/>
          <w:color w:val="B0935D"/>
          <w:sz w:val="28"/>
          <w:szCs w:val="28"/>
        </w:rPr>
      </w:pPr>
      <w:r w:rsidRPr="00F177A0">
        <w:rPr>
          <w:rFonts w:ascii="Nirmala UI" w:hAnsi="Nirmala UI" w:cs="Nirmala UI"/>
          <w:b/>
          <w:bCs/>
          <w:color w:val="B0935D"/>
          <w:sz w:val="28"/>
          <w:szCs w:val="28"/>
        </w:rPr>
        <w:t xml:space="preserve">Propuesta </w:t>
      </w:r>
      <w:r>
        <w:rPr>
          <w:rFonts w:ascii="Nirmala UI" w:hAnsi="Nirmala UI" w:cs="Nirmala UI"/>
          <w:b/>
          <w:bCs/>
          <w:color w:val="B0935D"/>
          <w:sz w:val="28"/>
          <w:szCs w:val="28"/>
        </w:rPr>
        <w:t xml:space="preserve">de </w:t>
      </w:r>
      <w:r w:rsidRPr="00F177A0">
        <w:rPr>
          <w:rFonts w:ascii="Nirmala UI" w:hAnsi="Nirmala UI" w:cs="Nirmala UI"/>
          <w:b/>
          <w:bCs/>
          <w:color w:val="B0935D"/>
          <w:sz w:val="28"/>
          <w:szCs w:val="28"/>
        </w:rPr>
        <w:t>mapa de sitio</w:t>
      </w:r>
      <w:r>
        <w:rPr>
          <w:rFonts w:ascii="Nirmala UI" w:hAnsi="Nirmala UI" w:cs="Nirmala UI"/>
          <w:b/>
          <w:bCs/>
          <w:color w:val="B0935D"/>
          <w:sz w:val="28"/>
          <w:szCs w:val="28"/>
        </w:rPr>
        <w:t xml:space="preserve"> web</w:t>
      </w:r>
      <w:r w:rsidR="00785B1C">
        <w:rPr>
          <w:rFonts w:ascii="Nirmala UI" w:hAnsi="Nirmala UI" w:cs="Nirmala UI"/>
          <w:b/>
          <w:bCs/>
          <w:color w:val="B0935D"/>
          <w:sz w:val="28"/>
          <w:szCs w:val="28"/>
        </w:rPr>
        <w:t xml:space="preserve"> </w:t>
      </w:r>
    </w:p>
    <w:p w:rsidR="00CD3111" w:rsidRPr="004053A1" w:rsidRDefault="00CD3111" w:rsidP="00CD3111">
      <w:pPr>
        <w:jc w:val="center"/>
        <w:rPr>
          <w:rFonts w:ascii="Nirmala UI" w:hAnsi="Nirmala UI" w:cs="Nirmala U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2C37" w:rsidRDefault="009C2C37" w:rsidP="003313E4">
      <w:pPr>
        <w:rPr>
          <w:rFonts w:ascii="Nirmala UI" w:hAnsi="Nirmala UI" w:cs="Nirmala UI"/>
          <w:b/>
          <w:bCs/>
          <w:color w:val="6F6F6E"/>
          <w:sz w:val="28"/>
          <w:szCs w:val="28"/>
        </w:rPr>
      </w:pPr>
    </w:p>
    <w:tbl>
      <w:tblPr>
        <w:tblStyle w:val="Tablaconcuadrcula"/>
        <w:tblW w:w="12049" w:type="dxa"/>
        <w:tblInd w:w="846" w:type="dxa"/>
        <w:tblLook w:val="04A0" w:firstRow="1" w:lastRow="0" w:firstColumn="1" w:lastColumn="0" w:noHBand="0" w:noVBand="1"/>
      </w:tblPr>
      <w:tblGrid>
        <w:gridCol w:w="2032"/>
        <w:gridCol w:w="2690"/>
        <w:gridCol w:w="1781"/>
        <w:gridCol w:w="1309"/>
        <w:gridCol w:w="2022"/>
        <w:gridCol w:w="2215"/>
      </w:tblGrid>
      <w:tr w:rsidR="00DA70F0" w:rsidTr="00DA70F0">
        <w:tc>
          <w:tcPr>
            <w:tcW w:w="2032" w:type="dxa"/>
            <w:shd w:val="clear" w:color="auto" w:fill="F2F2F2" w:themeFill="background1" w:themeFillShade="F2"/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Categoría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Sub categoría</w:t>
            </w:r>
          </w:p>
        </w:tc>
        <w:tc>
          <w:tcPr>
            <w:tcW w:w="17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Apartado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Tipo de archivo</w:t>
            </w: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Requiere imagen o video</w:t>
            </w:r>
          </w:p>
        </w:tc>
        <w:tc>
          <w:tcPr>
            <w:tcW w:w="221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 w:rsidRPr="009636E2">
              <w:rPr>
                <w:rFonts w:ascii="Nirmala UI" w:hAnsi="Nirmala UI" w:cs="Nirmala UI"/>
                <w:b/>
                <w:bCs/>
                <w:color w:val="C00000"/>
                <w:sz w:val="28"/>
                <w:szCs w:val="28"/>
              </w:rPr>
              <w:t>Comentarios por parte de estrategia digital</w:t>
            </w:r>
          </w:p>
        </w:tc>
      </w:tr>
      <w:tr w:rsidR="00DA70F0" w:rsidTr="00DA70F0">
        <w:tc>
          <w:tcPr>
            <w:tcW w:w="2032" w:type="dxa"/>
            <w:vMerge w:val="restart"/>
          </w:tcPr>
          <w:p w:rsidR="00DA70F0" w:rsidRPr="009C2C37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</w:rPr>
            </w:pPr>
            <w:r w:rsidRPr="009C2C37">
              <w:rPr>
                <w:rFonts w:ascii="Nirmala UI" w:hAnsi="Nirmala UI" w:cs="Nirmala UI"/>
                <w:b/>
                <w:bCs/>
                <w:color w:val="6F6F6E"/>
              </w:rPr>
              <w:t>Inicio (Home)</w:t>
            </w:r>
          </w:p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  <w:tcBorders>
              <w:bottom w:val="single" w:sz="4" w:space="0" w:color="auto"/>
              <w:right w:val="single" w:sz="4" w:space="0" w:color="auto"/>
            </w:tcBorders>
          </w:tcPr>
          <w:p w:rsidR="00DA70F0" w:rsidRPr="009C2C37" w:rsidRDefault="00DA70F0" w:rsidP="009C2C37">
            <w:pPr>
              <w:rPr>
                <w:rFonts w:ascii="Nirmala UI" w:hAnsi="Nirmala UI" w:cs="Nirmala UI"/>
                <w:color w:val="6F6F6E"/>
              </w:rPr>
            </w:pPr>
            <w:r w:rsidRPr="009C2C37">
              <w:rPr>
                <w:rFonts w:ascii="Nirmala UI" w:hAnsi="Nirmala UI" w:cs="Nirmala UI"/>
                <w:color w:val="6F6F6E"/>
              </w:rPr>
              <w:t>Buscador</w:t>
            </w:r>
          </w:p>
        </w:tc>
        <w:tc>
          <w:tcPr>
            <w:tcW w:w="1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2022" w:type="dxa"/>
            <w:tcBorders>
              <w:left w:val="single" w:sz="4" w:space="0" w:color="auto"/>
              <w:bottom w:val="single" w:sz="4" w:space="0" w:color="auto"/>
            </w:tcBorders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2215" w:type="dxa"/>
            <w:tcBorders>
              <w:left w:val="single" w:sz="4" w:space="0" w:color="auto"/>
              <w:bottom w:val="single" w:sz="4" w:space="0" w:color="auto"/>
            </w:tcBorders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</w:tr>
      <w:tr w:rsidR="00DA70F0" w:rsidTr="00DA70F0">
        <w:tc>
          <w:tcPr>
            <w:tcW w:w="2032" w:type="dxa"/>
            <w:vMerge/>
          </w:tcPr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DA70F0" w:rsidRPr="00B940AC" w:rsidRDefault="00591EEE" w:rsidP="00B940AC">
            <w:pPr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¿Q</w:t>
            </w:r>
            <w:bookmarkStart w:id="0" w:name="_GoBack"/>
            <w:bookmarkEnd w:id="0"/>
            <w:r>
              <w:rPr>
                <w:rFonts w:ascii="Nirmala UI" w:hAnsi="Nirmala UI" w:cs="Nirmala UI"/>
                <w:color w:val="6F6F6E"/>
              </w:rPr>
              <w:t>uiénes somos?</w:t>
            </w:r>
          </w:p>
        </w:tc>
        <w:tc>
          <w:tcPr>
            <w:tcW w:w="178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70F0" w:rsidRPr="0078098D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  <w:proofErr w:type="spellStart"/>
            <w:r>
              <w:rPr>
                <w:rFonts w:ascii="Nirmala UI" w:hAnsi="Nirmala UI" w:cs="Nirmala UI"/>
                <w:color w:val="6F6F6E"/>
              </w:rPr>
              <w:t>w</w:t>
            </w:r>
            <w:r w:rsidRPr="0078098D">
              <w:rPr>
                <w:rFonts w:ascii="Nirmala UI" w:hAnsi="Nirmala UI" w:cs="Nirmala UI"/>
                <w:color w:val="6F6F6E"/>
              </w:rPr>
              <w:t>ord</w:t>
            </w:r>
            <w:proofErr w:type="spellEnd"/>
          </w:p>
        </w:tc>
        <w:tc>
          <w:tcPr>
            <w:tcW w:w="202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DA70F0" w:rsidRPr="0078098D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-</w:t>
            </w:r>
          </w:p>
        </w:tc>
        <w:tc>
          <w:tcPr>
            <w:tcW w:w="2215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/>
          </w:tcPr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  <w:tcBorders>
              <w:right w:val="single" w:sz="4" w:space="0" w:color="auto"/>
            </w:tcBorders>
          </w:tcPr>
          <w:p w:rsidR="00DA70F0" w:rsidRPr="00B940AC" w:rsidRDefault="00DA70F0" w:rsidP="00B940AC">
            <w:pPr>
              <w:rPr>
                <w:rFonts w:ascii="Nirmala UI" w:hAnsi="Nirmala UI" w:cs="Nirmala UI"/>
                <w:color w:val="6F6F6E"/>
              </w:rPr>
            </w:pPr>
            <w:r w:rsidRPr="009C2C37">
              <w:rPr>
                <w:rFonts w:ascii="Nirmala UI" w:hAnsi="Nirmala UI" w:cs="Nirmala UI"/>
                <w:color w:val="6F6F6E"/>
              </w:rPr>
              <w:t>Leyes secundarias</w:t>
            </w:r>
          </w:p>
        </w:tc>
        <w:tc>
          <w:tcPr>
            <w:tcW w:w="1781" w:type="dxa"/>
            <w:tcBorders>
              <w:left w:val="single" w:sz="4" w:space="0" w:color="auto"/>
              <w:right w:val="single" w:sz="4" w:space="0" w:color="auto"/>
            </w:tcBorders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  <w:tcBorders>
              <w:left w:val="single" w:sz="4" w:space="0" w:color="auto"/>
              <w:right w:val="single" w:sz="4" w:space="0" w:color="auto"/>
            </w:tcBorders>
          </w:tcPr>
          <w:p w:rsidR="00DA70F0" w:rsidRPr="0078098D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  <w:r w:rsidRPr="0078098D">
              <w:rPr>
                <w:rFonts w:ascii="Nirmala UI" w:hAnsi="Nirmala UI" w:cs="Nirmala UI"/>
                <w:color w:val="6F6F6E"/>
              </w:rPr>
              <w:t>PDF</w:t>
            </w:r>
          </w:p>
        </w:tc>
        <w:tc>
          <w:tcPr>
            <w:tcW w:w="2022" w:type="dxa"/>
            <w:tcBorders>
              <w:left w:val="single" w:sz="4" w:space="0" w:color="auto"/>
            </w:tcBorders>
          </w:tcPr>
          <w:p w:rsidR="00DA70F0" w:rsidRPr="0078098D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-</w:t>
            </w:r>
          </w:p>
        </w:tc>
        <w:tc>
          <w:tcPr>
            <w:tcW w:w="2215" w:type="dxa"/>
            <w:tcBorders>
              <w:left w:val="single" w:sz="4" w:space="0" w:color="auto"/>
            </w:tcBorders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/>
          </w:tcPr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DA70F0" w:rsidRPr="00B940AC" w:rsidRDefault="00DA70F0" w:rsidP="00B940AC">
            <w:pPr>
              <w:rPr>
                <w:rFonts w:ascii="Nirmala UI" w:hAnsi="Nirmala UI" w:cs="Nirmala UI"/>
                <w:color w:val="6F6F6E"/>
              </w:rPr>
            </w:pPr>
            <w:r w:rsidRPr="009C2C37">
              <w:rPr>
                <w:rFonts w:ascii="Nirmala UI" w:hAnsi="Nirmala UI" w:cs="Nirmala UI"/>
                <w:color w:val="6F6F6E"/>
              </w:rPr>
              <w:t>Comunicados</w:t>
            </w:r>
          </w:p>
        </w:tc>
        <w:tc>
          <w:tcPr>
            <w:tcW w:w="178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70F0" w:rsidRPr="0078098D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  <w:r w:rsidRPr="0078098D">
              <w:rPr>
                <w:rFonts w:ascii="Nirmala UI" w:hAnsi="Nirmala UI" w:cs="Nirmala UI"/>
                <w:color w:val="6F6F6E"/>
              </w:rPr>
              <w:t>PDF</w:t>
            </w:r>
          </w:p>
        </w:tc>
        <w:tc>
          <w:tcPr>
            <w:tcW w:w="202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DA70F0" w:rsidRPr="0078098D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Fotografías</w:t>
            </w:r>
          </w:p>
        </w:tc>
        <w:tc>
          <w:tcPr>
            <w:tcW w:w="2215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/>
          </w:tcPr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  <w:tcBorders>
              <w:right w:val="single" w:sz="4" w:space="0" w:color="auto"/>
            </w:tcBorders>
          </w:tcPr>
          <w:p w:rsidR="00DA70F0" w:rsidRPr="00B940AC" w:rsidRDefault="00DA70F0" w:rsidP="00B940AC">
            <w:pPr>
              <w:rPr>
                <w:rFonts w:ascii="Nirmala UI" w:hAnsi="Nirmala UI" w:cs="Nirmala UI"/>
                <w:color w:val="6F6F6E"/>
              </w:rPr>
            </w:pPr>
            <w:r w:rsidRPr="009C2C37">
              <w:rPr>
                <w:rFonts w:ascii="Nirmala UI" w:hAnsi="Nirmala UI" w:cs="Nirmala UI"/>
                <w:color w:val="6F6F6E"/>
              </w:rPr>
              <w:t>Contacto</w:t>
            </w:r>
          </w:p>
        </w:tc>
        <w:tc>
          <w:tcPr>
            <w:tcW w:w="1781" w:type="dxa"/>
            <w:tcBorders>
              <w:left w:val="single" w:sz="4" w:space="0" w:color="auto"/>
              <w:right w:val="single" w:sz="4" w:space="0" w:color="auto"/>
            </w:tcBorders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  <w:tcBorders>
              <w:left w:val="single" w:sz="4" w:space="0" w:color="auto"/>
              <w:right w:val="single" w:sz="4" w:space="0" w:color="auto"/>
            </w:tcBorders>
          </w:tcPr>
          <w:p w:rsidR="00DA70F0" w:rsidRPr="0078098D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correo</w:t>
            </w:r>
          </w:p>
        </w:tc>
        <w:tc>
          <w:tcPr>
            <w:tcW w:w="2022" w:type="dxa"/>
            <w:tcBorders>
              <w:left w:val="single" w:sz="4" w:space="0" w:color="auto"/>
            </w:tcBorders>
          </w:tcPr>
          <w:p w:rsidR="00DA70F0" w:rsidRPr="0078098D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Generar cuenta de e-mail</w:t>
            </w:r>
          </w:p>
        </w:tc>
        <w:tc>
          <w:tcPr>
            <w:tcW w:w="2215" w:type="dxa"/>
            <w:tcBorders>
              <w:left w:val="single" w:sz="4" w:space="0" w:color="auto"/>
            </w:tcBorders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/>
          </w:tcPr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  <w:tcBorders>
              <w:right w:val="single" w:sz="4" w:space="0" w:color="auto"/>
            </w:tcBorders>
          </w:tcPr>
          <w:p w:rsidR="00DA70F0" w:rsidRPr="009C2C37" w:rsidRDefault="00DA70F0" w:rsidP="00B940AC">
            <w:pPr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Redes sociales</w:t>
            </w:r>
          </w:p>
        </w:tc>
        <w:tc>
          <w:tcPr>
            <w:tcW w:w="1781" w:type="dxa"/>
            <w:tcBorders>
              <w:left w:val="single" w:sz="4" w:space="0" w:color="auto"/>
              <w:right w:val="single" w:sz="4" w:space="0" w:color="auto"/>
            </w:tcBorders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1309" w:type="dxa"/>
            <w:tcBorders>
              <w:left w:val="single" w:sz="4" w:space="0" w:color="auto"/>
              <w:right w:val="single" w:sz="4" w:space="0" w:color="auto"/>
            </w:tcBorders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  <w:tc>
          <w:tcPr>
            <w:tcW w:w="2022" w:type="dxa"/>
            <w:tcBorders>
              <w:left w:val="single" w:sz="4" w:space="0" w:color="auto"/>
            </w:tcBorders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  <w:tc>
          <w:tcPr>
            <w:tcW w:w="2215" w:type="dxa"/>
            <w:tcBorders>
              <w:left w:val="single" w:sz="4" w:space="0" w:color="auto"/>
            </w:tcBorders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 w:val="restart"/>
          </w:tcPr>
          <w:p w:rsidR="00DA70F0" w:rsidRPr="009C2C37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</w:rPr>
            </w:pPr>
            <w:r w:rsidRPr="009C2C37">
              <w:rPr>
                <w:rFonts w:ascii="Nirmala UI" w:hAnsi="Nirmala UI" w:cs="Nirmala UI"/>
                <w:b/>
                <w:bCs/>
                <w:color w:val="6F6F6E"/>
              </w:rPr>
              <w:t>Conócenos</w:t>
            </w:r>
          </w:p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  <w:shd w:val="clear" w:color="auto" w:fill="F2F2F2" w:themeFill="background1" w:themeFillShade="F2"/>
          </w:tcPr>
          <w:p w:rsidR="00DA70F0" w:rsidRPr="009C2C37" w:rsidRDefault="00DA70F0" w:rsidP="009C2C37">
            <w:pPr>
              <w:rPr>
                <w:rFonts w:ascii="Nirmala UI" w:hAnsi="Nirmala UI" w:cs="Nirmala UI"/>
                <w:color w:val="6F6F6E"/>
              </w:rPr>
            </w:pPr>
            <w:r w:rsidRPr="009C2C37">
              <w:rPr>
                <w:rFonts w:ascii="Nirmala UI" w:hAnsi="Nirmala UI" w:cs="Nirmala UI"/>
                <w:color w:val="6F6F6E"/>
              </w:rPr>
              <w:t>Misión</w:t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proofErr w:type="spellStart"/>
            <w:r w:rsidRPr="0078098D">
              <w:rPr>
                <w:rFonts w:ascii="Nirmala UI" w:hAnsi="Nirmala UI" w:cs="Nirmala UI"/>
                <w:color w:val="6F6F6E"/>
              </w:rPr>
              <w:t>word</w:t>
            </w:r>
            <w:proofErr w:type="spellEnd"/>
          </w:p>
        </w:tc>
        <w:tc>
          <w:tcPr>
            <w:tcW w:w="2022" w:type="dxa"/>
            <w:shd w:val="clear" w:color="auto" w:fill="F2F2F2" w:themeFill="background1" w:themeFillShade="F2"/>
          </w:tcPr>
          <w:p w:rsidR="00DA70F0" w:rsidRPr="0078098D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-</w:t>
            </w:r>
          </w:p>
        </w:tc>
        <w:tc>
          <w:tcPr>
            <w:tcW w:w="2215" w:type="dxa"/>
            <w:shd w:val="clear" w:color="auto" w:fill="F2F2F2" w:themeFill="background1" w:themeFillShade="F2"/>
          </w:tcPr>
          <w:p w:rsidR="00DA70F0" w:rsidRDefault="00DA70F0" w:rsidP="00A759F3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/>
          </w:tcPr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</w:tcPr>
          <w:p w:rsidR="00DA70F0" w:rsidRDefault="00DA70F0" w:rsidP="003313E4">
            <w:pPr>
              <w:rPr>
                <w:rFonts w:ascii="Nirmala UI" w:hAnsi="Nirmala UI" w:cs="Nirmala UI"/>
                <w:color w:val="6F6F6E"/>
              </w:rPr>
            </w:pPr>
            <w:r w:rsidRPr="009C2C37">
              <w:rPr>
                <w:rFonts w:ascii="Nirmala UI" w:hAnsi="Nirmala UI" w:cs="Nirmala UI"/>
                <w:color w:val="6F6F6E"/>
              </w:rPr>
              <w:t xml:space="preserve">Visión </w:t>
            </w:r>
          </w:p>
          <w:p w:rsidR="00DA70F0" w:rsidRPr="009C2C37" w:rsidRDefault="00DA70F0" w:rsidP="003313E4">
            <w:pPr>
              <w:rPr>
                <w:rFonts w:ascii="Nirmala UI" w:hAnsi="Nirmala UI" w:cs="Nirmala UI"/>
                <w:color w:val="6F6F6E"/>
              </w:rPr>
            </w:pPr>
          </w:p>
        </w:tc>
        <w:tc>
          <w:tcPr>
            <w:tcW w:w="1781" w:type="dxa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proofErr w:type="spellStart"/>
            <w:r w:rsidRPr="0078098D">
              <w:rPr>
                <w:rFonts w:ascii="Nirmala UI" w:hAnsi="Nirmala UI" w:cs="Nirmala UI"/>
                <w:color w:val="6F6F6E"/>
              </w:rPr>
              <w:t>word</w:t>
            </w:r>
            <w:proofErr w:type="spellEnd"/>
          </w:p>
        </w:tc>
        <w:tc>
          <w:tcPr>
            <w:tcW w:w="2022" w:type="dxa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-</w:t>
            </w:r>
          </w:p>
        </w:tc>
        <w:tc>
          <w:tcPr>
            <w:tcW w:w="2215" w:type="dxa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/>
          </w:tcPr>
          <w:p w:rsidR="00DA70F0" w:rsidRPr="009C2C37" w:rsidRDefault="00DA70F0" w:rsidP="00B940AC">
            <w:pPr>
              <w:jc w:val="both"/>
              <w:rPr>
                <w:rFonts w:ascii="Nirmala UI" w:hAnsi="Nirmala UI" w:cs="Nirmala UI"/>
                <w:color w:val="6F6F6E"/>
              </w:rPr>
            </w:pPr>
          </w:p>
        </w:tc>
        <w:tc>
          <w:tcPr>
            <w:tcW w:w="2690" w:type="dxa"/>
            <w:shd w:val="clear" w:color="auto" w:fill="F2F2F2" w:themeFill="background1" w:themeFillShade="F2"/>
          </w:tcPr>
          <w:p w:rsidR="00DA70F0" w:rsidRDefault="00DA70F0" w:rsidP="003313E4">
            <w:pPr>
              <w:rPr>
                <w:rFonts w:ascii="Nirmala UI" w:hAnsi="Nirmala UI" w:cs="Nirmala UI"/>
                <w:color w:val="6F6F6E"/>
              </w:rPr>
            </w:pPr>
            <w:r w:rsidRPr="009C2C37">
              <w:rPr>
                <w:rFonts w:ascii="Nirmala UI" w:hAnsi="Nirmala UI" w:cs="Nirmala UI"/>
                <w:color w:val="6F6F6E"/>
              </w:rPr>
              <w:t>Funciones</w:t>
            </w:r>
          </w:p>
          <w:p w:rsidR="00DA70F0" w:rsidRPr="009C2C37" w:rsidRDefault="00DA70F0" w:rsidP="003313E4">
            <w:pPr>
              <w:rPr>
                <w:rFonts w:ascii="Nirmala UI" w:hAnsi="Nirmala UI" w:cs="Nirmala UI"/>
                <w:color w:val="6F6F6E"/>
              </w:rPr>
            </w:pPr>
          </w:p>
        </w:tc>
        <w:tc>
          <w:tcPr>
            <w:tcW w:w="1781" w:type="dxa"/>
            <w:shd w:val="clear" w:color="auto" w:fill="F2F2F2" w:themeFill="background1" w:themeFillShade="F2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proofErr w:type="spellStart"/>
            <w:r w:rsidRPr="0078098D">
              <w:rPr>
                <w:rFonts w:ascii="Nirmala UI" w:hAnsi="Nirmala UI" w:cs="Nirmala UI"/>
                <w:color w:val="6F6F6E"/>
              </w:rPr>
              <w:t>word</w:t>
            </w:r>
            <w:proofErr w:type="spellEnd"/>
          </w:p>
        </w:tc>
        <w:tc>
          <w:tcPr>
            <w:tcW w:w="2022" w:type="dxa"/>
            <w:shd w:val="clear" w:color="auto" w:fill="F2F2F2" w:themeFill="background1" w:themeFillShade="F2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-</w:t>
            </w:r>
          </w:p>
        </w:tc>
        <w:tc>
          <w:tcPr>
            <w:tcW w:w="2215" w:type="dxa"/>
            <w:shd w:val="clear" w:color="auto" w:fill="F2F2F2" w:themeFill="background1" w:themeFillShade="F2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/>
          </w:tcPr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</w:tcPr>
          <w:p w:rsidR="00DA70F0" w:rsidRPr="004053A1" w:rsidRDefault="00DA70F0" w:rsidP="003313E4">
            <w:pPr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J</w:t>
            </w:r>
            <w:r w:rsidRPr="004053A1">
              <w:rPr>
                <w:rFonts w:ascii="Nirmala UI" w:hAnsi="Nirmala UI" w:cs="Nirmala UI"/>
                <w:color w:val="6F6F6E"/>
              </w:rPr>
              <w:t xml:space="preserve">unta </w:t>
            </w:r>
            <w:r>
              <w:rPr>
                <w:rFonts w:ascii="Nirmala UI" w:hAnsi="Nirmala UI" w:cs="Nirmala UI"/>
                <w:color w:val="6F6F6E"/>
              </w:rPr>
              <w:t>Directiva</w:t>
            </w:r>
          </w:p>
          <w:p w:rsidR="00DA70F0" w:rsidRDefault="00DA70F0" w:rsidP="003313E4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1781" w:type="dxa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color w:val="6F6F6E"/>
              </w:rPr>
              <w:t>Semblanzas de integra</w:t>
            </w:r>
            <w:r w:rsidRPr="003313E4">
              <w:rPr>
                <w:rFonts w:ascii="Nirmala UI" w:hAnsi="Nirmala UI" w:cs="Nirmala UI"/>
                <w:color w:val="6F6F6E"/>
              </w:rPr>
              <w:t>ntes</w:t>
            </w:r>
          </w:p>
        </w:tc>
        <w:tc>
          <w:tcPr>
            <w:tcW w:w="1309" w:type="dxa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proofErr w:type="spellStart"/>
            <w:r w:rsidRPr="0078098D">
              <w:rPr>
                <w:rFonts w:ascii="Nirmala UI" w:hAnsi="Nirmala UI" w:cs="Nirmala UI"/>
                <w:color w:val="6F6F6E"/>
              </w:rPr>
              <w:t>word</w:t>
            </w:r>
            <w:proofErr w:type="spellEnd"/>
          </w:p>
        </w:tc>
        <w:tc>
          <w:tcPr>
            <w:tcW w:w="2022" w:type="dxa"/>
          </w:tcPr>
          <w:p w:rsidR="00DA70F0" w:rsidRPr="0078098D" w:rsidRDefault="00DA70F0" w:rsidP="0078098D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F</w:t>
            </w:r>
            <w:r w:rsidRPr="0078098D">
              <w:rPr>
                <w:rFonts w:ascii="Nirmala UI" w:hAnsi="Nirmala UI" w:cs="Nirmala UI"/>
                <w:color w:val="6F6F6E"/>
              </w:rPr>
              <w:t>otografías</w:t>
            </w:r>
          </w:p>
        </w:tc>
        <w:tc>
          <w:tcPr>
            <w:tcW w:w="2215" w:type="dxa"/>
          </w:tcPr>
          <w:p w:rsidR="00DA70F0" w:rsidRDefault="00DA70F0" w:rsidP="0078098D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/>
          </w:tcPr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  <w:shd w:val="clear" w:color="auto" w:fill="F2F2F2" w:themeFill="background1" w:themeFillShade="F2"/>
          </w:tcPr>
          <w:p w:rsidR="00DA70F0" w:rsidRPr="003313E4" w:rsidRDefault="00DA70F0" w:rsidP="003313E4">
            <w:pPr>
              <w:rPr>
                <w:rFonts w:ascii="Nirmala UI" w:hAnsi="Nirmala UI" w:cs="Nirmala UI"/>
                <w:color w:val="6F6F6E"/>
              </w:rPr>
            </w:pPr>
            <w:r w:rsidRPr="003313E4">
              <w:rPr>
                <w:rFonts w:ascii="Nirmala UI" w:hAnsi="Nirmala UI" w:cs="Nirmala UI"/>
                <w:color w:val="6F6F6E"/>
              </w:rPr>
              <w:t>Consejo Técnico</w:t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color w:val="6F6F6E"/>
              </w:rPr>
              <w:t>Semblanzas de integra</w:t>
            </w:r>
            <w:r w:rsidRPr="003313E4">
              <w:rPr>
                <w:rFonts w:ascii="Nirmala UI" w:hAnsi="Nirmala UI" w:cs="Nirmala UI"/>
                <w:color w:val="6F6F6E"/>
              </w:rPr>
              <w:t>ntes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proofErr w:type="spellStart"/>
            <w:r w:rsidRPr="0078098D">
              <w:rPr>
                <w:rFonts w:ascii="Nirmala UI" w:hAnsi="Nirmala UI" w:cs="Nirmala UI"/>
                <w:color w:val="6F6F6E"/>
              </w:rPr>
              <w:t>word</w:t>
            </w:r>
            <w:proofErr w:type="spellEnd"/>
          </w:p>
        </w:tc>
        <w:tc>
          <w:tcPr>
            <w:tcW w:w="2022" w:type="dxa"/>
            <w:shd w:val="clear" w:color="auto" w:fill="F2F2F2" w:themeFill="background1" w:themeFillShade="F2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r w:rsidRPr="0078098D">
              <w:rPr>
                <w:rFonts w:ascii="Nirmala UI" w:hAnsi="Nirmala UI" w:cs="Nirmala UI"/>
                <w:color w:val="6F6F6E"/>
              </w:rPr>
              <w:t>Fotografías</w:t>
            </w:r>
          </w:p>
        </w:tc>
        <w:tc>
          <w:tcPr>
            <w:tcW w:w="2215" w:type="dxa"/>
            <w:shd w:val="clear" w:color="auto" w:fill="F2F2F2" w:themeFill="background1" w:themeFillShade="F2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 w:val="restart"/>
          </w:tcPr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proofErr w:type="spellStart"/>
            <w:r w:rsidRPr="00B940AC">
              <w:rPr>
                <w:rFonts w:ascii="Nirmala UI" w:hAnsi="Nirmala UI" w:cs="Nirmala UI"/>
                <w:b/>
                <w:bCs/>
                <w:color w:val="6F6F6E"/>
              </w:rPr>
              <w:t>Normateca</w:t>
            </w:r>
            <w:proofErr w:type="spellEnd"/>
          </w:p>
        </w:tc>
        <w:tc>
          <w:tcPr>
            <w:tcW w:w="2690" w:type="dxa"/>
          </w:tcPr>
          <w:p w:rsidR="00DA70F0" w:rsidRPr="003313E4" w:rsidRDefault="00DA70F0" w:rsidP="003313E4">
            <w:pPr>
              <w:rPr>
                <w:rFonts w:ascii="Nirmala UI" w:hAnsi="Nirmala UI" w:cs="Nirmala UI"/>
                <w:color w:val="6F6F6E"/>
              </w:rPr>
            </w:pPr>
            <w:r w:rsidRPr="003313E4">
              <w:rPr>
                <w:rFonts w:ascii="Nirmala UI" w:hAnsi="Nirmala UI" w:cs="Nirmala UI"/>
                <w:color w:val="6F6F6E"/>
              </w:rPr>
              <w:t>Decreto de creación</w:t>
            </w:r>
          </w:p>
          <w:p w:rsidR="00DA70F0" w:rsidRDefault="00DA70F0" w:rsidP="003313E4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1781" w:type="dxa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r w:rsidRPr="0078098D">
              <w:rPr>
                <w:rFonts w:ascii="Nirmala UI" w:hAnsi="Nirmala UI" w:cs="Nirmala UI"/>
                <w:color w:val="6F6F6E"/>
              </w:rPr>
              <w:t>PDF</w:t>
            </w:r>
          </w:p>
        </w:tc>
        <w:tc>
          <w:tcPr>
            <w:tcW w:w="2022" w:type="dxa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-</w:t>
            </w:r>
          </w:p>
        </w:tc>
        <w:tc>
          <w:tcPr>
            <w:tcW w:w="2215" w:type="dxa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/>
          </w:tcPr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  <w:shd w:val="clear" w:color="auto" w:fill="F2F2F2" w:themeFill="background1" w:themeFillShade="F2"/>
          </w:tcPr>
          <w:p w:rsidR="00DA70F0" w:rsidRPr="006841F0" w:rsidRDefault="00DA70F0" w:rsidP="006841F0">
            <w:pPr>
              <w:rPr>
                <w:rFonts w:ascii="Nirmala UI" w:hAnsi="Nirmala UI" w:cs="Nirmala UI"/>
                <w:color w:val="6F6F6E"/>
              </w:rPr>
            </w:pPr>
            <w:r w:rsidRPr="003313E4">
              <w:rPr>
                <w:rFonts w:ascii="Nirmala UI" w:hAnsi="Nirmala UI" w:cs="Nirmala UI"/>
                <w:color w:val="6F6F6E"/>
              </w:rPr>
              <w:t>Ley General de Educación</w:t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r w:rsidRPr="0078098D">
              <w:rPr>
                <w:rFonts w:ascii="Nirmala UI" w:hAnsi="Nirmala UI" w:cs="Nirmala UI"/>
                <w:color w:val="6F6F6E"/>
              </w:rPr>
              <w:t>PDF</w:t>
            </w:r>
          </w:p>
        </w:tc>
        <w:tc>
          <w:tcPr>
            <w:tcW w:w="2022" w:type="dxa"/>
            <w:shd w:val="clear" w:color="auto" w:fill="F2F2F2" w:themeFill="background1" w:themeFillShade="F2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-</w:t>
            </w:r>
          </w:p>
        </w:tc>
        <w:tc>
          <w:tcPr>
            <w:tcW w:w="2215" w:type="dxa"/>
            <w:shd w:val="clear" w:color="auto" w:fill="F2F2F2" w:themeFill="background1" w:themeFillShade="F2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/>
          </w:tcPr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</w:tcPr>
          <w:p w:rsidR="00DA70F0" w:rsidRPr="003313E4" w:rsidRDefault="00DA70F0" w:rsidP="003313E4">
            <w:pPr>
              <w:rPr>
                <w:rFonts w:ascii="Nirmala UI" w:hAnsi="Nirmala UI" w:cs="Nirmala UI"/>
                <w:color w:val="6F6F6E"/>
              </w:rPr>
            </w:pPr>
            <w:r w:rsidRPr="003313E4">
              <w:rPr>
                <w:rFonts w:ascii="Nirmala UI" w:hAnsi="Nirmala UI" w:cs="Nirmala UI"/>
                <w:color w:val="6F6F6E"/>
              </w:rPr>
              <w:t>Ley General del Sistema para la Carrera de las Maestras y los Maestros</w:t>
            </w:r>
          </w:p>
          <w:p w:rsidR="00DA70F0" w:rsidRDefault="00DA70F0" w:rsidP="003313E4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1781" w:type="dxa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r w:rsidRPr="0078098D">
              <w:rPr>
                <w:rFonts w:ascii="Nirmala UI" w:hAnsi="Nirmala UI" w:cs="Nirmala UI"/>
                <w:color w:val="6F6F6E"/>
              </w:rPr>
              <w:t>PDF</w:t>
            </w:r>
          </w:p>
        </w:tc>
        <w:tc>
          <w:tcPr>
            <w:tcW w:w="2022" w:type="dxa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-</w:t>
            </w:r>
          </w:p>
        </w:tc>
        <w:tc>
          <w:tcPr>
            <w:tcW w:w="2215" w:type="dxa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/>
          </w:tcPr>
          <w:p w:rsidR="00DA70F0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  <w:shd w:val="clear" w:color="auto" w:fill="F2F2F2" w:themeFill="background1" w:themeFillShade="F2"/>
          </w:tcPr>
          <w:p w:rsidR="00DA70F0" w:rsidRDefault="00DA70F0" w:rsidP="003313E4">
            <w:pP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 w:rsidRPr="00A759F3">
              <w:rPr>
                <w:rFonts w:ascii="Nirmala UI" w:hAnsi="Nirmala UI" w:cs="Nirmala UI"/>
                <w:color w:val="6F6F6E"/>
              </w:rPr>
              <w:t>Ley Reglamentaria</w:t>
            </w:r>
            <w:r>
              <w:rPr>
                <w:rFonts w:ascii="Nirmala UI" w:hAnsi="Nirmala UI" w:cs="Nirmala UI"/>
                <w:color w:val="6F6F6E"/>
              </w:rPr>
              <w:t xml:space="preserve"> de la fracción IX del artículo 3° de la CPEUM</w:t>
            </w:r>
            <w:r w:rsidRPr="00A759F3">
              <w:rPr>
                <w:rFonts w:ascii="Nirmala UI" w:hAnsi="Nirmala UI" w:cs="Nirmala UI"/>
                <w:color w:val="6F6F6E"/>
              </w:rPr>
              <w:t xml:space="preserve"> en materia de Mejora Continua de la Educación</w:t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r w:rsidRPr="0078098D">
              <w:rPr>
                <w:rFonts w:ascii="Nirmala UI" w:hAnsi="Nirmala UI" w:cs="Nirmala UI"/>
                <w:color w:val="6F6F6E"/>
              </w:rPr>
              <w:t>PDF</w:t>
            </w:r>
          </w:p>
        </w:tc>
        <w:tc>
          <w:tcPr>
            <w:tcW w:w="2022" w:type="dxa"/>
            <w:shd w:val="clear" w:color="auto" w:fill="F2F2F2" w:themeFill="background1" w:themeFillShade="F2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-</w:t>
            </w:r>
          </w:p>
        </w:tc>
        <w:tc>
          <w:tcPr>
            <w:tcW w:w="2215" w:type="dxa"/>
            <w:shd w:val="clear" w:color="auto" w:fill="F2F2F2" w:themeFill="background1" w:themeFillShade="F2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</w:tcPr>
          <w:p w:rsidR="00DA70F0" w:rsidRPr="00B940AC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</w:rPr>
            </w:pPr>
            <w:r w:rsidRPr="00B940AC">
              <w:rPr>
                <w:rFonts w:ascii="Nirmala UI" w:hAnsi="Nirmala UI" w:cs="Nirmala UI"/>
                <w:b/>
                <w:bCs/>
                <w:color w:val="6F6F6E"/>
              </w:rPr>
              <w:t>Directorio</w:t>
            </w:r>
          </w:p>
        </w:tc>
        <w:tc>
          <w:tcPr>
            <w:tcW w:w="2690" w:type="dxa"/>
          </w:tcPr>
          <w:p w:rsidR="00DA70F0" w:rsidRDefault="00DA70F0" w:rsidP="007F49B4">
            <w:pP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color w:val="6F6F6E"/>
              </w:rPr>
              <w:t>En cons</w:t>
            </w:r>
            <w:r w:rsidRPr="003313E4">
              <w:rPr>
                <w:rFonts w:ascii="Nirmala UI" w:hAnsi="Nirmala UI" w:cs="Nirmala UI"/>
                <w:color w:val="6F6F6E"/>
              </w:rPr>
              <w:t>trucción</w:t>
            </w:r>
          </w:p>
        </w:tc>
        <w:tc>
          <w:tcPr>
            <w:tcW w:w="1781" w:type="dxa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</w:tcPr>
          <w:p w:rsidR="00DA70F0" w:rsidRPr="0078098D" w:rsidRDefault="00DA70F0" w:rsidP="0078098D">
            <w:pPr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 xml:space="preserve">     </w:t>
            </w:r>
            <w:r w:rsidRPr="0078098D">
              <w:rPr>
                <w:rFonts w:ascii="Nirmala UI" w:hAnsi="Nirmala UI" w:cs="Nirmala UI"/>
                <w:color w:val="6F6F6E"/>
              </w:rPr>
              <w:t>Excell</w:t>
            </w:r>
          </w:p>
        </w:tc>
        <w:tc>
          <w:tcPr>
            <w:tcW w:w="2022" w:type="dxa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-</w:t>
            </w:r>
          </w:p>
        </w:tc>
        <w:tc>
          <w:tcPr>
            <w:tcW w:w="2215" w:type="dxa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</w:tcPr>
          <w:p w:rsidR="00DA70F0" w:rsidRPr="003313E4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</w:rPr>
            </w:pPr>
            <w:r w:rsidRPr="00B940AC">
              <w:rPr>
                <w:rFonts w:ascii="Nirmala UI" w:hAnsi="Nirmala UI" w:cs="Nirmala UI"/>
                <w:b/>
                <w:bCs/>
                <w:color w:val="6F6F6E"/>
              </w:rPr>
              <w:t>Comunicación</w:t>
            </w:r>
          </w:p>
          <w:p w:rsidR="00DA70F0" w:rsidRPr="00B940AC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</w:rPr>
            </w:pPr>
          </w:p>
        </w:tc>
        <w:tc>
          <w:tcPr>
            <w:tcW w:w="2690" w:type="dxa"/>
            <w:shd w:val="clear" w:color="auto" w:fill="F2F2F2" w:themeFill="background1" w:themeFillShade="F2"/>
          </w:tcPr>
          <w:p w:rsidR="00DA70F0" w:rsidRPr="003313E4" w:rsidRDefault="00DA70F0" w:rsidP="003313E4">
            <w:pPr>
              <w:rPr>
                <w:rFonts w:ascii="Nirmala UI" w:hAnsi="Nirmala UI" w:cs="Nirmala UI"/>
                <w:bCs/>
                <w:color w:val="6F6F6E"/>
                <w:sz w:val="28"/>
                <w:szCs w:val="28"/>
              </w:rPr>
            </w:pPr>
            <w:r w:rsidRPr="003313E4">
              <w:rPr>
                <w:rFonts w:ascii="Nirmala UI" w:hAnsi="Nirmala UI" w:cs="Nirmala UI"/>
                <w:color w:val="6F6F6E"/>
              </w:rPr>
              <w:t>Comunicados de Prensa</w:t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  <w:t>-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A70F0" w:rsidRPr="0078098D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r w:rsidRPr="0078098D">
              <w:rPr>
                <w:rFonts w:ascii="Nirmala UI" w:hAnsi="Nirmala UI" w:cs="Nirmala UI"/>
                <w:color w:val="6F6F6E"/>
              </w:rPr>
              <w:t>PDF</w:t>
            </w:r>
          </w:p>
        </w:tc>
        <w:tc>
          <w:tcPr>
            <w:tcW w:w="2022" w:type="dxa"/>
            <w:shd w:val="clear" w:color="auto" w:fill="F2F2F2" w:themeFill="background1" w:themeFillShade="F2"/>
          </w:tcPr>
          <w:p w:rsidR="00DA70F0" w:rsidRPr="0078098D" w:rsidRDefault="009636E2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  <w:proofErr w:type="spellStart"/>
            <w:r>
              <w:rPr>
                <w:rFonts w:ascii="Nirmala UI" w:hAnsi="Nirmala UI" w:cs="Nirmala UI"/>
                <w:color w:val="6F6F6E"/>
              </w:rPr>
              <w:t>F</w:t>
            </w:r>
            <w:r w:rsidR="00DA70F0">
              <w:rPr>
                <w:rFonts w:ascii="Nirmala UI" w:hAnsi="Nirmala UI" w:cs="Nirmala UI"/>
                <w:color w:val="6F6F6E"/>
              </w:rPr>
              <w:t>otografias</w:t>
            </w:r>
            <w:proofErr w:type="spellEnd"/>
          </w:p>
        </w:tc>
        <w:tc>
          <w:tcPr>
            <w:tcW w:w="2215" w:type="dxa"/>
            <w:shd w:val="clear" w:color="auto" w:fill="F2F2F2" w:themeFill="background1" w:themeFillShade="F2"/>
          </w:tcPr>
          <w:p w:rsidR="00DA70F0" w:rsidRDefault="00DA70F0" w:rsidP="003313E4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 w:val="restart"/>
          </w:tcPr>
          <w:p w:rsidR="00DA70F0" w:rsidRPr="00B940AC" w:rsidRDefault="00DA70F0" w:rsidP="00B940AC">
            <w:pPr>
              <w:jc w:val="both"/>
              <w:rPr>
                <w:rFonts w:ascii="Nirmala UI" w:hAnsi="Nirmala UI" w:cs="Nirmala UI"/>
                <w:b/>
                <w:bCs/>
                <w:color w:val="6F6F6E"/>
              </w:rPr>
            </w:pPr>
            <w:r w:rsidRPr="00B940AC">
              <w:rPr>
                <w:rFonts w:ascii="Nirmala UI" w:hAnsi="Nirmala UI" w:cs="Nirmala UI"/>
                <w:b/>
                <w:bCs/>
                <w:color w:val="6F6F6E"/>
              </w:rPr>
              <w:t xml:space="preserve">Transparencia </w:t>
            </w:r>
          </w:p>
        </w:tc>
        <w:tc>
          <w:tcPr>
            <w:tcW w:w="2690" w:type="dxa"/>
          </w:tcPr>
          <w:p w:rsidR="00DA70F0" w:rsidRPr="003313E4" w:rsidRDefault="00DA70F0" w:rsidP="0078098D">
            <w:pPr>
              <w:rPr>
                <w:rFonts w:ascii="Nirmala UI" w:hAnsi="Nirmala UI" w:cs="Nirmala UI"/>
                <w:color w:val="6F6F6E"/>
              </w:rPr>
            </w:pPr>
            <w:r w:rsidRPr="003313E4">
              <w:rPr>
                <w:rFonts w:ascii="Nirmala UI" w:hAnsi="Nirmala UI" w:cs="Nirmala UI"/>
                <w:color w:val="6F6F6E"/>
              </w:rPr>
              <w:t>Ley General de Transparencia y Acceso a la Información Pública</w:t>
            </w:r>
          </w:p>
          <w:p w:rsidR="00DA70F0" w:rsidRDefault="00DA70F0" w:rsidP="0078098D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1781" w:type="dxa"/>
          </w:tcPr>
          <w:p w:rsidR="00DA70F0" w:rsidRDefault="00DA70F0" w:rsidP="0078098D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 w:rsidRPr="007F49B4">
              <w:rPr>
                <w:rFonts w:ascii="Nirmala UI" w:hAnsi="Nirmala UI" w:cs="Nirmala UI"/>
                <w:color w:val="6F6F6E"/>
              </w:rPr>
              <w:t xml:space="preserve">Artículos </w:t>
            </w:r>
            <w:r>
              <w:rPr>
                <w:rFonts w:ascii="Nirmala UI" w:hAnsi="Nirmala UI" w:cs="Nirmala UI"/>
                <w:color w:val="6F6F6E"/>
              </w:rPr>
              <w:t>a los que estamos obligados</w:t>
            </w:r>
          </w:p>
        </w:tc>
        <w:tc>
          <w:tcPr>
            <w:tcW w:w="1309" w:type="dxa"/>
          </w:tcPr>
          <w:p w:rsidR="00DA70F0" w:rsidRPr="0078098D" w:rsidRDefault="00DA70F0" w:rsidP="0078098D">
            <w:pPr>
              <w:jc w:val="center"/>
              <w:rPr>
                <w:rFonts w:ascii="Nirmala UI" w:hAnsi="Nirmala UI" w:cs="Nirmala UI"/>
                <w:color w:val="6F6F6E"/>
              </w:rPr>
            </w:pPr>
            <w:proofErr w:type="spellStart"/>
            <w:r>
              <w:rPr>
                <w:rFonts w:ascii="Nirmala UI" w:hAnsi="Nirmala UI" w:cs="Nirmala UI"/>
                <w:color w:val="6F6F6E"/>
              </w:rPr>
              <w:t>word</w:t>
            </w:r>
            <w:proofErr w:type="spellEnd"/>
          </w:p>
        </w:tc>
        <w:tc>
          <w:tcPr>
            <w:tcW w:w="2022" w:type="dxa"/>
          </w:tcPr>
          <w:p w:rsidR="00DA70F0" w:rsidRPr="0078098D" w:rsidRDefault="00DA70F0" w:rsidP="0078098D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-</w:t>
            </w:r>
          </w:p>
        </w:tc>
        <w:tc>
          <w:tcPr>
            <w:tcW w:w="2215" w:type="dxa"/>
          </w:tcPr>
          <w:p w:rsidR="00DA70F0" w:rsidRPr="0078098D" w:rsidRDefault="00DA70F0" w:rsidP="0078098D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  <w:tr w:rsidR="00DA70F0" w:rsidTr="00DA70F0">
        <w:tc>
          <w:tcPr>
            <w:tcW w:w="2032" w:type="dxa"/>
            <w:vMerge/>
          </w:tcPr>
          <w:p w:rsidR="00DA70F0" w:rsidRDefault="00DA70F0" w:rsidP="0078098D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2690" w:type="dxa"/>
            <w:shd w:val="clear" w:color="auto" w:fill="F2F2F2" w:themeFill="background1" w:themeFillShade="F2"/>
          </w:tcPr>
          <w:p w:rsidR="00DA70F0" w:rsidRPr="003313E4" w:rsidRDefault="00DA70F0" w:rsidP="0078098D">
            <w:pPr>
              <w:rPr>
                <w:rFonts w:ascii="Nirmala UI" w:hAnsi="Nirmala UI" w:cs="Nirmala UI"/>
                <w:color w:val="6F6F6E"/>
              </w:rPr>
            </w:pPr>
            <w:r w:rsidRPr="003313E4">
              <w:rPr>
                <w:rFonts w:ascii="Nirmala UI" w:hAnsi="Nirmala UI" w:cs="Nirmala UI"/>
                <w:color w:val="6F6F6E"/>
              </w:rPr>
              <w:t>Ley Federal de Transparencia y Acceso a la Información Pública</w:t>
            </w:r>
          </w:p>
          <w:p w:rsidR="00DA70F0" w:rsidRDefault="00DA70F0" w:rsidP="0078098D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</w:p>
        </w:tc>
        <w:tc>
          <w:tcPr>
            <w:tcW w:w="1781" w:type="dxa"/>
            <w:shd w:val="clear" w:color="auto" w:fill="F2F2F2" w:themeFill="background1" w:themeFillShade="F2"/>
          </w:tcPr>
          <w:p w:rsidR="00DA70F0" w:rsidRDefault="00DA70F0" w:rsidP="0078098D">
            <w:pPr>
              <w:jc w:val="center"/>
              <w:rPr>
                <w:rFonts w:ascii="Nirmala UI" w:hAnsi="Nirmala UI" w:cs="Nirmala UI"/>
                <w:b/>
                <w:bCs/>
                <w:color w:val="6F6F6E"/>
                <w:sz w:val="28"/>
                <w:szCs w:val="28"/>
              </w:rPr>
            </w:pPr>
            <w:r w:rsidRPr="007F49B4">
              <w:rPr>
                <w:rFonts w:ascii="Nirmala UI" w:hAnsi="Nirmala UI" w:cs="Nirmala UI"/>
                <w:color w:val="6F6F6E"/>
              </w:rPr>
              <w:t xml:space="preserve">Artículos </w:t>
            </w:r>
            <w:r>
              <w:rPr>
                <w:rFonts w:ascii="Nirmala UI" w:hAnsi="Nirmala UI" w:cs="Nirmala UI"/>
                <w:color w:val="6F6F6E"/>
              </w:rPr>
              <w:t xml:space="preserve">a los que estamos obligados 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A70F0" w:rsidRPr="0078098D" w:rsidRDefault="00DA70F0" w:rsidP="0078098D">
            <w:pPr>
              <w:jc w:val="center"/>
              <w:rPr>
                <w:rFonts w:ascii="Nirmala UI" w:hAnsi="Nirmala UI" w:cs="Nirmala UI"/>
                <w:color w:val="6F6F6E"/>
              </w:rPr>
            </w:pPr>
            <w:proofErr w:type="spellStart"/>
            <w:r>
              <w:rPr>
                <w:rFonts w:ascii="Nirmala UI" w:hAnsi="Nirmala UI" w:cs="Nirmala UI"/>
                <w:color w:val="6F6F6E"/>
              </w:rPr>
              <w:t>word</w:t>
            </w:r>
            <w:proofErr w:type="spellEnd"/>
          </w:p>
        </w:tc>
        <w:tc>
          <w:tcPr>
            <w:tcW w:w="2022" w:type="dxa"/>
            <w:shd w:val="clear" w:color="auto" w:fill="F2F2F2" w:themeFill="background1" w:themeFillShade="F2"/>
          </w:tcPr>
          <w:p w:rsidR="00DA70F0" w:rsidRPr="0078098D" w:rsidRDefault="00DA70F0" w:rsidP="0078098D">
            <w:pPr>
              <w:jc w:val="center"/>
              <w:rPr>
                <w:rFonts w:ascii="Nirmala UI" w:hAnsi="Nirmala UI" w:cs="Nirmala UI"/>
                <w:color w:val="6F6F6E"/>
              </w:rPr>
            </w:pPr>
            <w:r>
              <w:rPr>
                <w:rFonts w:ascii="Nirmala UI" w:hAnsi="Nirmala UI" w:cs="Nirmala UI"/>
                <w:color w:val="6F6F6E"/>
              </w:rPr>
              <w:t>-</w:t>
            </w:r>
          </w:p>
        </w:tc>
        <w:tc>
          <w:tcPr>
            <w:tcW w:w="2215" w:type="dxa"/>
            <w:shd w:val="clear" w:color="auto" w:fill="F2F2F2" w:themeFill="background1" w:themeFillShade="F2"/>
          </w:tcPr>
          <w:p w:rsidR="00DA70F0" w:rsidRDefault="00DA70F0" w:rsidP="0078098D">
            <w:pPr>
              <w:jc w:val="center"/>
              <w:rPr>
                <w:rFonts w:ascii="Nirmala UI" w:hAnsi="Nirmala UI" w:cs="Nirmala UI"/>
                <w:color w:val="6F6F6E"/>
              </w:rPr>
            </w:pPr>
          </w:p>
        </w:tc>
      </w:tr>
    </w:tbl>
    <w:p w:rsidR="005A5CF3" w:rsidRDefault="005A5CF3" w:rsidP="003313E4">
      <w:pPr>
        <w:pStyle w:val="Prrafodelista"/>
        <w:ind w:left="2138"/>
        <w:rPr>
          <w:rFonts w:ascii="Nirmala UI" w:hAnsi="Nirmala UI" w:cs="Nirmala UI"/>
          <w:color w:val="6F6F6E"/>
        </w:rPr>
      </w:pPr>
    </w:p>
    <w:p w:rsidR="00DA70F0" w:rsidRDefault="00DA70F0" w:rsidP="003313E4">
      <w:pPr>
        <w:pStyle w:val="Prrafodelista"/>
        <w:ind w:left="2138"/>
        <w:rPr>
          <w:rFonts w:ascii="Nirmala UI" w:hAnsi="Nirmala UI" w:cs="Nirmala UI"/>
          <w:color w:val="6F6F6E"/>
        </w:rPr>
      </w:pPr>
    </w:p>
    <w:p w:rsidR="00DA70F0" w:rsidRPr="00DA70F0" w:rsidRDefault="00DA70F0" w:rsidP="00DA70F0">
      <w:pPr>
        <w:rPr>
          <w:rFonts w:ascii="Nirmala UI" w:hAnsi="Nirmala UI" w:cs="Nirmala UI"/>
          <w:color w:val="6F6F6E"/>
        </w:rPr>
      </w:pPr>
    </w:p>
    <w:p w:rsidR="00DA70F0" w:rsidRDefault="00DA70F0" w:rsidP="003313E4">
      <w:pPr>
        <w:pStyle w:val="Prrafodelista"/>
        <w:ind w:left="2138"/>
        <w:rPr>
          <w:rFonts w:ascii="Nirmala UI" w:hAnsi="Nirmala UI" w:cs="Nirmala UI"/>
          <w:color w:val="6F6F6E"/>
        </w:rPr>
      </w:pPr>
    </w:p>
    <w:p w:rsidR="00DC6E24" w:rsidRDefault="00DC6E24" w:rsidP="00DC6E24">
      <w:pPr>
        <w:pStyle w:val="Prrafodelista"/>
        <w:ind w:left="851"/>
        <w:rPr>
          <w:rFonts w:ascii="Nirmala UI" w:hAnsi="Nirmala UI" w:cs="Nirmala UI"/>
          <w:color w:val="6F6F6E"/>
        </w:rPr>
      </w:pPr>
      <w:r>
        <w:rPr>
          <w:rFonts w:ascii="Nirmala UI" w:hAnsi="Nirmala UI" w:cs="Nirmala UI"/>
          <w:color w:val="6F6F6E"/>
        </w:rPr>
        <w:t>Módulos que se requeriran en la nueva plataforma:</w:t>
      </w:r>
    </w:p>
    <w:p w:rsidR="00DC6E24" w:rsidRDefault="00DC6E24" w:rsidP="00DC6E24">
      <w:pPr>
        <w:pStyle w:val="Prrafodelista"/>
        <w:ind w:left="851"/>
        <w:rPr>
          <w:rFonts w:ascii="Nirmala UI" w:hAnsi="Nirmala UI" w:cs="Nirmala UI"/>
          <w:color w:val="6F6F6E"/>
        </w:rPr>
      </w:pPr>
    </w:p>
    <w:p w:rsidR="002D4B79" w:rsidRDefault="002D4B79" w:rsidP="00DC6E24">
      <w:pPr>
        <w:pStyle w:val="Prrafodelista"/>
        <w:numPr>
          <w:ilvl w:val="0"/>
          <w:numId w:val="18"/>
        </w:numPr>
        <w:rPr>
          <w:rFonts w:ascii="Nirmala UI" w:hAnsi="Nirmala UI" w:cs="Nirmala UI"/>
          <w:color w:val="6F6F6E"/>
          <w:lang w:val="de-DE"/>
        </w:rPr>
      </w:pPr>
      <w:r>
        <w:rPr>
          <w:rFonts w:ascii="Nirmala UI" w:hAnsi="Nirmala UI" w:cs="Nirmala UI"/>
          <w:color w:val="6F6F6E"/>
          <w:lang w:val="de-DE"/>
        </w:rPr>
        <w:t>Blog</w:t>
      </w:r>
    </w:p>
    <w:p w:rsidR="00DC6E24" w:rsidRPr="00DC6E24" w:rsidRDefault="002D4B79" w:rsidP="00DC6E24">
      <w:pPr>
        <w:pStyle w:val="Prrafodelista"/>
        <w:numPr>
          <w:ilvl w:val="0"/>
          <w:numId w:val="18"/>
        </w:numPr>
        <w:rPr>
          <w:rFonts w:ascii="Nirmala UI" w:hAnsi="Nirmala UI" w:cs="Nirmala UI"/>
          <w:color w:val="6F6F6E"/>
        </w:rPr>
      </w:pPr>
      <w:r>
        <w:rPr>
          <w:rFonts w:ascii="Nirmala UI" w:hAnsi="Nirmala UI" w:cs="Nirmala UI"/>
          <w:color w:val="6F6F6E"/>
        </w:rPr>
        <w:t>S</w:t>
      </w:r>
      <w:r w:rsidR="00DC6E24" w:rsidRPr="00DC6E24">
        <w:rPr>
          <w:rFonts w:ascii="Nirmala UI" w:hAnsi="Nirmala UI" w:cs="Nirmala UI"/>
          <w:color w:val="6F6F6E"/>
        </w:rPr>
        <w:t>lides: http://responsiveslides.com/</w:t>
      </w:r>
    </w:p>
    <w:p w:rsidR="00DC6E24" w:rsidRDefault="002D4B79" w:rsidP="00DC6E24">
      <w:pPr>
        <w:pStyle w:val="Prrafodelista"/>
        <w:numPr>
          <w:ilvl w:val="0"/>
          <w:numId w:val="18"/>
        </w:numPr>
        <w:rPr>
          <w:rFonts w:ascii="Nirmala UI" w:hAnsi="Nirmala UI" w:cs="Nirmala UI"/>
          <w:color w:val="6F6F6E"/>
          <w:lang w:val="pt-BR"/>
        </w:rPr>
      </w:pPr>
      <w:r>
        <w:rPr>
          <w:rFonts w:ascii="Nirmala UI" w:hAnsi="Nirmala UI" w:cs="Nirmala UI"/>
          <w:color w:val="6F6F6E"/>
          <w:lang w:val="pt-BR"/>
        </w:rPr>
        <w:t>G</w:t>
      </w:r>
      <w:r w:rsidR="00DA70F0">
        <w:rPr>
          <w:rFonts w:ascii="Nirmala UI" w:hAnsi="Nirmala UI" w:cs="Nirmala UI"/>
          <w:color w:val="6F6F6E"/>
          <w:lang w:val="pt-BR"/>
        </w:rPr>
        <w:t xml:space="preserve">aleria: </w:t>
      </w:r>
      <w:hyperlink r:id="rId7" w:history="1">
        <w:r w:rsidRPr="00BB4F9E">
          <w:rPr>
            <w:rStyle w:val="Hipervnculo"/>
            <w:rFonts w:ascii="Nirmala UI" w:hAnsi="Nirmala UI" w:cs="Nirmala UI"/>
            <w:lang w:val="pt-BR"/>
          </w:rPr>
          <w:t>https://www.gob.mx/sep/archivo/galerias?idiom=es&amp;filter_id=277&amp;filter_origin=archive</w:t>
        </w:r>
      </w:hyperlink>
    </w:p>
    <w:p w:rsidR="00EC2388" w:rsidRDefault="00EC2388" w:rsidP="00DC6E24">
      <w:pPr>
        <w:pStyle w:val="Prrafodelista"/>
        <w:numPr>
          <w:ilvl w:val="0"/>
          <w:numId w:val="18"/>
        </w:numPr>
        <w:rPr>
          <w:rFonts w:ascii="Nirmala UI" w:hAnsi="Nirmala UI" w:cs="Nirmala UI"/>
          <w:color w:val="6F6F6E"/>
          <w:lang w:val="pt-BR"/>
        </w:rPr>
      </w:pPr>
      <w:r>
        <w:rPr>
          <w:rFonts w:ascii="Nirmala UI" w:hAnsi="Nirmala UI" w:cs="Nirmala UI"/>
          <w:color w:val="6F6F6E"/>
          <w:lang w:val="pt-BR"/>
        </w:rPr>
        <w:t>Prensa</w:t>
      </w:r>
    </w:p>
    <w:p w:rsidR="00EC2388" w:rsidRPr="00EC2388" w:rsidRDefault="00EC2388" w:rsidP="00EC2388">
      <w:pPr>
        <w:pStyle w:val="Prrafodelista"/>
        <w:numPr>
          <w:ilvl w:val="0"/>
          <w:numId w:val="18"/>
        </w:numPr>
        <w:rPr>
          <w:rFonts w:ascii="Nirmala UI" w:hAnsi="Nirmala UI" w:cs="Nirmala UI"/>
          <w:color w:val="6F6F6E"/>
          <w:lang w:val="pt-BR"/>
        </w:rPr>
      </w:pPr>
      <w:r w:rsidRPr="00EC2388">
        <w:rPr>
          <w:rFonts w:ascii="Nirmala UI" w:hAnsi="Nirmala UI" w:cs="Nirmala UI"/>
          <w:color w:val="6F6F6E"/>
          <w:lang w:val="de-DE"/>
        </w:rPr>
        <w:t>Contenido multimedia</w:t>
      </w:r>
    </w:p>
    <w:p w:rsidR="002D4B79" w:rsidRPr="00EC2388" w:rsidRDefault="002D4B79" w:rsidP="00EC2388">
      <w:pPr>
        <w:pStyle w:val="Prrafodelista"/>
        <w:numPr>
          <w:ilvl w:val="0"/>
          <w:numId w:val="18"/>
        </w:numPr>
        <w:rPr>
          <w:rFonts w:ascii="Nirmala UI" w:hAnsi="Nirmala UI" w:cs="Nirmala UI"/>
          <w:color w:val="6F6F6E"/>
          <w:lang w:val="pt-BR"/>
        </w:rPr>
      </w:pPr>
      <w:proofErr w:type="spellStart"/>
      <w:r w:rsidRPr="00EC2388">
        <w:rPr>
          <w:rFonts w:ascii="Nirmala UI" w:hAnsi="Nirmala UI" w:cs="Nirmala UI"/>
          <w:color w:val="6F6F6E"/>
          <w:lang w:val="pt-BR"/>
        </w:rPr>
        <w:t>Videos</w:t>
      </w:r>
      <w:proofErr w:type="spellEnd"/>
      <w:r w:rsidRPr="00EC2388">
        <w:rPr>
          <w:rFonts w:ascii="Nirmala UI" w:hAnsi="Nirmala UI" w:cs="Nirmala UI"/>
          <w:color w:val="6F6F6E"/>
          <w:lang w:val="pt-BR"/>
        </w:rPr>
        <w:t xml:space="preserve"> y streaming</w:t>
      </w:r>
    </w:p>
    <w:p w:rsidR="002D4B79" w:rsidRPr="00DC6E24" w:rsidRDefault="002D4B79" w:rsidP="002D4B79">
      <w:pPr>
        <w:pStyle w:val="Prrafodelista"/>
        <w:numPr>
          <w:ilvl w:val="0"/>
          <w:numId w:val="18"/>
        </w:numPr>
        <w:rPr>
          <w:rFonts w:ascii="Nirmala UI" w:hAnsi="Nirmala UI" w:cs="Nirmala UI"/>
          <w:color w:val="6F6F6E"/>
        </w:rPr>
      </w:pPr>
      <w:r>
        <w:rPr>
          <w:rFonts w:ascii="Nirmala UI" w:hAnsi="Nirmala UI" w:cs="Nirmala UI"/>
          <w:color w:val="6F6F6E"/>
        </w:rPr>
        <w:t>F</w:t>
      </w:r>
      <w:r w:rsidRPr="00DC6E24">
        <w:rPr>
          <w:rFonts w:ascii="Nirmala UI" w:hAnsi="Nirmala UI" w:cs="Nirmala UI"/>
          <w:color w:val="6F6F6E"/>
        </w:rPr>
        <w:t xml:space="preserve">ormulario: </w:t>
      </w:r>
      <w:r w:rsidRPr="00DA70F0">
        <w:rPr>
          <w:rStyle w:val="Hipervnculo"/>
          <w:rFonts w:ascii="Nirmala UI" w:hAnsi="Nirmala UI" w:cs="Nirmala UI"/>
          <w:lang w:val="pt-BR"/>
        </w:rPr>
        <w:t>http://www.educa.sep.gob.mx/EDUCA/CapPeticionWebCNT</w:t>
      </w:r>
    </w:p>
    <w:p w:rsidR="002D4B79" w:rsidRDefault="00EC2388" w:rsidP="00DC6E24">
      <w:pPr>
        <w:pStyle w:val="Prrafodelista"/>
        <w:numPr>
          <w:ilvl w:val="0"/>
          <w:numId w:val="18"/>
        </w:numPr>
        <w:rPr>
          <w:rFonts w:ascii="Nirmala UI" w:hAnsi="Nirmala UI" w:cs="Nirmala UI"/>
          <w:color w:val="6F6F6E"/>
          <w:lang w:val="pt-BR"/>
        </w:rPr>
      </w:pPr>
      <w:r>
        <w:rPr>
          <w:rFonts w:ascii="Nirmala UI" w:hAnsi="Nirmala UI" w:cs="Nirmala UI"/>
          <w:color w:val="6F6F6E"/>
          <w:lang w:val="pt-BR"/>
        </w:rPr>
        <w:t>Agenda</w:t>
      </w:r>
    </w:p>
    <w:p w:rsidR="002D4B79" w:rsidRDefault="002D4B79" w:rsidP="00EC2388">
      <w:pPr>
        <w:pStyle w:val="Prrafodelista"/>
        <w:numPr>
          <w:ilvl w:val="0"/>
          <w:numId w:val="18"/>
        </w:numPr>
        <w:rPr>
          <w:rFonts w:ascii="Nirmala UI" w:hAnsi="Nirmala UI" w:cs="Nirmala UI"/>
          <w:color w:val="6F6F6E"/>
          <w:lang w:val="de-DE"/>
        </w:rPr>
      </w:pPr>
      <w:r w:rsidRPr="002D4B79">
        <w:rPr>
          <w:rFonts w:ascii="Nirmala UI" w:hAnsi="Nirmala UI" w:cs="Nirmala UI"/>
          <w:color w:val="6F6F6E"/>
          <w:lang w:val="de-DE"/>
        </w:rPr>
        <w:t xml:space="preserve">Chat: </w:t>
      </w:r>
      <w:hyperlink r:id="rId8" w:history="1">
        <w:r w:rsidR="00EC2388" w:rsidRPr="00BB4F9E">
          <w:rPr>
            <w:rStyle w:val="Hipervnculo"/>
            <w:rFonts w:ascii="Nirmala UI" w:hAnsi="Nirmala UI" w:cs="Nirmala UI"/>
            <w:lang w:val="de-DE"/>
          </w:rPr>
          <w:t>http://www.prodecon.gob.mx/gobmx/chat/</w:t>
        </w:r>
      </w:hyperlink>
    </w:p>
    <w:p w:rsidR="00EC2388" w:rsidRPr="00EC2388" w:rsidRDefault="00EC2388" w:rsidP="00EC2388">
      <w:pPr>
        <w:pStyle w:val="Prrafodelista"/>
        <w:ind w:left="1211"/>
        <w:rPr>
          <w:rFonts w:ascii="Nirmala UI" w:hAnsi="Nirmala UI" w:cs="Nirmala UI"/>
          <w:color w:val="6F6F6E"/>
          <w:lang w:val="de-DE"/>
        </w:rPr>
      </w:pPr>
    </w:p>
    <w:sectPr w:rsidR="00EC2388" w:rsidRPr="00EC2388" w:rsidSect="009C2C37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DA2" w:rsidRDefault="00695DA2" w:rsidP="00CD3111">
      <w:r>
        <w:separator/>
      </w:r>
    </w:p>
  </w:endnote>
  <w:endnote w:type="continuationSeparator" w:id="0">
    <w:p w:rsidR="00695DA2" w:rsidRDefault="00695DA2" w:rsidP="00CD3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 Web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3917126"/>
      <w:docPartObj>
        <w:docPartGallery w:val="Page Numbers (Bottom of Page)"/>
        <w:docPartUnique/>
      </w:docPartObj>
    </w:sdtPr>
    <w:sdtEndPr/>
    <w:sdtContent>
      <w:p w:rsidR="003313E4" w:rsidRDefault="003313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1EEE" w:rsidRPr="00591EEE">
          <w:rPr>
            <w:noProof/>
            <w:lang w:val="es-ES"/>
          </w:rPr>
          <w:t>3</w:t>
        </w:r>
        <w:r>
          <w:fldChar w:fldCharType="end"/>
        </w:r>
      </w:p>
    </w:sdtContent>
  </w:sdt>
  <w:p w:rsidR="003313E4" w:rsidRDefault="003313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DA2" w:rsidRDefault="00695DA2" w:rsidP="00CD3111">
      <w:r>
        <w:separator/>
      </w:r>
    </w:p>
  </w:footnote>
  <w:footnote w:type="continuationSeparator" w:id="0">
    <w:p w:rsidR="00695DA2" w:rsidRDefault="00695DA2" w:rsidP="00CD3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111" w:rsidRDefault="00DA70F0" w:rsidP="00CD3111">
    <w:pPr>
      <w:pStyle w:val="Encabezado"/>
      <w:pBdr>
        <w:right w:val="single" w:sz="8" w:space="4" w:color="auto"/>
      </w:pBdr>
      <w:jc w:val="right"/>
      <w:rPr>
        <w:rFonts w:ascii="Nirmala UI Semilight" w:hAnsi="Nirmala UI Semilight" w:cs="Nirmala UI Semilight"/>
        <w:sz w:val="19"/>
        <w:szCs w:val="19"/>
      </w:rPr>
    </w:pPr>
    <w:r>
      <w:rPr>
        <w:rFonts w:ascii="Nirmala UI Semilight" w:hAnsi="Nirmala UI Semilight" w:cs="Nirmala UI Semilight"/>
        <w:sz w:val="19"/>
        <w:szCs w:val="19"/>
      </w:rPr>
      <w:t>Nueva Plataforma Web</w:t>
    </w:r>
  </w:p>
  <w:p w:rsidR="00CD3111" w:rsidRPr="000E7662" w:rsidRDefault="00DA70F0" w:rsidP="00CD3111">
    <w:pPr>
      <w:pStyle w:val="Encabezado"/>
      <w:pBdr>
        <w:right w:val="single" w:sz="8" w:space="4" w:color="auto"/>
      </w:pBdr>
      <w:jc w:val="right"/>
      <w:rPr>
        <w:rFonts w:ascii="Nirmala UI Semilight" w:hAnsi="Nirmala UI Semilight" w:cs="Nirmala UI Semilight"/>
        <w:sz w:val="19"/>
        <w:szCs w:val="19"/>
      </w:rPr>
    </w:pPr>
    <w:r>
      <w:rPr>
        <w:rFonts w:ascii="Nirmala UI Semilight" w:hAnsi="Nirmala UI Semilight" w:cs="Nirmala UI Semilight"/>
        <w:sz w:val="19"/>
        <w:szCs w:val="19"/>
      </w:rPr>
      <w:t>Septiembre</w:t>
    </w:r>
    <w:r w:rsidR="00CD3111">
      <w:rPr>
        <w:rFonts w:ascii="Nirmala UI Semilight" w:hAnsi="Nirmala UI Semilight" w:cs="Nirmala UI Semilight"/>
        <w:sz w:val="19"/>
        <w:szCs w:val="19"/>
      </w:rPr>
      <w:t>, 2019</w:t>
    </w:r>
  </w:p>
  <w:p w:rsidR="00CD3111" w:rsidRDefault="00CD31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211B6"/>
    <w:multiLevelType w:val="hybridMultilevel"/>
    <w:tmpl w:val="4F909576"/>
    <w:lvl w:ilvl="0" w:tplc="0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E4876"/>
    <w:multiLevelType w:val="hybridMultilevel"/>
    <w:tmpl w:val="8ED03AA8"/>
    <w:lvl w:ilvl="0" w:tplc="0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5540AC"/>
    <w:multiLevelType w:val="hybridMultilevel"/>
    <w:tmpl w:val="6F268CC4"/>
    <w:lvl w:ilvl="0" w:tplc="0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B84CB2"/>
    <w:multiLevelType w:val="hybridMultilevel"/>
    <w:tmpl w:val="55E4A662"/>
    <w:lvl w:ilvl="0" w:tplc="040A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4" w15:restartNumberingAfterBreak="0">
    <w:nsid w:val="321A3A34"/>
    <w:multiLevelType w:val="multilevel"/>
    <w:tmpl w:val="1F3C8F7A"/>
    <w:lvl w:ilvl="0">
      <w:start w:val="1"/>
      <w:numFmt w:val="bullet"/>
      <w:lvlText w:val="●"/>
      <w:lvlJc w:val="left"/>
      <w:pPr>
        <w:ind w:left="720" w:hanging="360"/>
      </w:pPr>
      <w:rPr>
        <w:rFonts w:ascii="Titillium Web" w:eastAsia="Titillium Web" w:hAnsi="Titillium Web" w:cs="Titillium Web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tillium Web" w:eastAsia="Titillium Web" w:hAnsi="Titillium Web" w:cs="Titillium Web"/>
        <w:color w:val="222222"/>
        <w:sz w:val="24"/>
        <w:szCs w:val="24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22222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Titillium Web" w:eastAsia="Titillium Web" w:hAnsi="Titillium Web" w:cs="Titillium Web"/>
        <w:color w:val="222222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1C005F"/>
    <w:multiLevelType w:val="hybridMultilevel"/>
    <w:tmpl w:val="C56671E8"/>
    <w:lvl w:ilvl="0" w:tplc="2FB0C4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2A86856"/>
    <w:multiLevelType w:val="hybridMultilevel"/>
    <w:tmpl w:val="D598C1E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372404B"/>
    <w:multiLevelType w:val="hybridMultilevel"/>
    <w:tmpl w:val="199829E6"/>
    <w:lvl w:ilvl="0" w:tplc="040A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D2B74F6"/>
    <w:multiLevelType w:val="hybridMultilevel"/>
    <w:tmpl w:val="5C6CFDA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E40EC6"/>
    <w:multiLevelType w:val="multilevel"/>
    <w:tmpl w:val="D21C126E"/>
    <w:lvl w:ilvl="0">
      <w:start w:val="1"/>
      <w:numFmt w:val="bullet"/>
      <w:lvlText w:val="●"/>
      <w:lvlJc w:val="left"/>
      <w:pPr>
        <w:ind w:left="720" w:hanging="360"/>
      </w:pPr>
      <w:rPr>
        <w:rFonts w:ascii="Titillium Web" w:eastAsia="Titillium Web" w:hAnsi="Titillium Web" w:cs="Titillium Web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tillium Web" w:eastAsia="Titillium Web" w:hAnsi="Titillium Web" w:cs="Titillium Web"/>
        <w:color w:val="222222"/>
        <w:sz w:val="24"/>
        <w:szCs w:val="24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22222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Titillium Web" w:eastAsia="Titillium Web" w:hAnsi="Titillium Web" w:cs="Titillium Web"/>
        <w:color w:val="222222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750CDB"/>
    <w:multiLevelType w:val="multilevel"/>
    <w:tmpl w:val="9C32AB4A"/>
    <w:lvl w:ilvl="0">
      <w:start w:val="1"/>
      <w:numFmt w:val="bullet"/>
      <w:lvlText w:val="●"/>
      <w:lvlJc w:val="left"/>
      <w:pPr>
        <w:ind w:left="720" w:hanging="360"/>
      </w:pPr>
      <w:rPr>
        <w:rFonts w:ascii="Titillium Web" w:eastAsia="Titillium Web" w:hAnsi="Titillium Web" w:cs="Titillium Web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tillium Web" w:eastAsia="Titillium Web" w:hAnsi="Titillium Web" w:cs="Titillium Web"/>
        <w:color w:val="222222"/>
        <w:sz w:val="24"/>
        <w:szCs w:val="24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22222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Titillium Web" w:eastAsia="Titillium Web" w:hAnsi="Titillium Web" w:cs="Titillium Web"/>
        <w:color w:val="222222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2B441A"/>
    <w:multiLevelType w:val="hybridMultilevel"/>
    <w:tmpl w:val="B64CF8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15587"/>
    <w:multiLevelType w:val="hybridMultilevel"/>
    <w:tmpl w:val="B29A655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B447F2"/>
    <w:multiLevelType w:val="multilevel"/>
    <w:tmpl w:val="90860B74"/>
    <w:lvl w:ilvl="0">
      <w:start w:val="1"/>
      <w:numFmt w:val="bullet"/>
      <w:lvlText w:val="●"/>
      <w:lvlJc w:val="left"/>
      <w:pPr>
        <w:ind w:left="1068" w:hanging="360"/>
      </w:pPr>
      <w:rPr>
        <w:rFonts w:ascii="Titillium Web" w:eastAsia="Titillium Web" w:hAnsi="Titillium Web" w:cs="Titillium Web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rFonts w:ascii="Titillium Web" w:eastAsia="Titillium Web" w:hAnsi="Titillium Web" w:cs="Titillium Web"/>
        <w:color w:val="22222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rFonts w:ascii="Titillium Web" w:eastAsia="Titillium Web" w:hAnsi="Titillium Web" w:cs="Titillium Web"/>
        <w:color w:val="222222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3228" w:hanging="360"/>
      </w:pPr>
      <w:rPr>
        <w:rFonts w:ascii="Titillium Web" w:eastAsia="Titillium Web" w:hAnsi="Titillium Web" w:cs="Titillium Web"/>
        <w:color w:val="222222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14" w15:restartNumberingAfterBreak="0">
    <w:nsid w:val="68636544"/>
    <w:multiLevelType w:val="hybridMultilevel"/>
    <w:tmpl w:val="3A4A95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519C9"/>
    <w:multiLevelType w:val="hybridMultilevel"/>
    <w:tmpl w:val="CA827BE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C7DD9"/>
    <w:multiLevelType w:val="hybridMultilevel"/>
    <w:tmpl w:val="6E4CCBFA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73445CD"/>
    <w:multiLevelType w:val="hybridMultilevel"/>
    <w:tmpl w:val="098EFFB4"/>
    <w:lvl w:ilvl="0" w:tplc="0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8"/>
  </w:num>
  <w:num w:numId="5">
    <w:abstractNumId w:val="13"/>
  </w:num>
  <w:num w:numId="6">
    <w:abstractNumId w:val="9"/>
  </w:num>
  <w:num w:numId="7">
    <w:abstractNumId w:val="4"/>
  </w:num>
  <w:num w:numId="8">
    <w:abstractNumId w:val="15"/>
  </w:num>
  <w:num w:numId="9">
    <w:abstractNumId w:val="10"/>
  </w:num>
  <w:num w:numId="10">
    <w:abstractNumId w:val="11"/>
  </w:num>
  <w:num w:numId="11">
    <w:abstractNumId w:val="2"/>
  </w:num>
  <w:num w:numId="12">
    <w:abstractNumId w:val="0"/>
  </w:num>
  <w:num w:numId="13">
    <w:abstractNumId w:val="3"/>
  </w:num>
  <w:num w:numId="14">
    <w:abstractNumId w:val="1"/>
  </w:num>
  <w:num w:numId="15">
    <w:abstractNumId w:val="17"/>
  </w:num>
  <w:num w:numId="16">
    <w:abstractNumId w:val="7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8A"/>
    <w:rsid w:val="0000011B"/>
    <w:rsid w:val="0002261A"/>
    <w:rsid w:val="000B210A"/>
    <w:rsid w:val="000D29EA"/>
    <w:rsid w:val="00161FBF"/>
    <w:rsid w:val="00175DC1"/>
    <w:rsid w:val="001D557B"/>
    <w:rsid w:val="001E74BD"/>
    <w:rsid w:val="0022244D"/>
    <w:rsid w:val="002524B0"/>
    <w:rsid w:val="00254D82"/>
    <w:rsid w:val="00257515"/>
    <w:rsid w:val="00266590"/>
    <w:rsid w:val="002D4800"/>
    <w:rsid w:val="002D4B79"/>
    <w:rsid w:val="003257BC"/>
    <w:rsid w:val="003313E4"/>
    <w:rsid w:val="003575D9"/>
    <w:rsid w:val="0037601E"/>
    <w:rsid w:val="003761F3"/>
    <w:rsid w:val="00384616"/>
    <w:rsid w:val="004053A1"/>
    <w:rsid w:val="0042546B"/>
    <w:rsid w:val="00434A7C"/>
    <w:rsid w:val="004356CB"/>
    <w:rsid w:val="0049089E"/>
    <w:rsid w:val="004B6388"/>
    <w:rsid w:val="00504DEE"/>
    <w:rsid w:val="005377AB"/>
    <w:rsid w:val="00563B4E"/>
    <w:rsid w:val="00591EEE"/>
    <w:rsid w:val="005A5CF3"/>
    <w:rsid w:val="005C3B80"/>
    <w:rsid w:val="005E3E68"/>
    <w:rsid w:val="00661BD3"/>
    <w:rsid w:val="006826C9"/>
    <w:rsid w:val="006841F0"/>
    <w:rsid w:val="00695DA2"/>
    <w:rsid w:val="006E0F72"/>
    <w:rsid w:val="006E3477"/>
    <w:rsid w:val="00721586"/>
    <w:rsid w:val="007254C6"/>
    <w:rsid w:val="0078098D"/>
    <w:rsid w:val="00785B1C"/>
    <w:rsid w:val="007A32E6"/>
    <w:rsid w:val="007C13A6"/>
    <w:rsid w:val="007F2240"/>
    <w:rsid w:val="007F49B4"/>
    <w:rsid w:val="00833AD1"/>
    <w:rsid w:val="0083624E"/>
    <w:rsid w:val="008666FF"/>
    <w:rsid w:val="008A108A"/>
    <w:rsid w:val="008A32C3"/>
    <w:rsid w:val="008A7F11"/>
    <w:rsid w:val="008D101E"/>
    <w:rsid w:val="009636E2"/>
    <w:rsid w:val="009A33D1"/>
    <w:rsid w:val="009C2C37"/>
    <w:rsid w:val="009F65EF"/>
    <w:rsid w:val="00A759F3"/>
    <w:rsid w:val="00A84445"/>
    <w:rsid w:val="00AF7A00"/>
    <w:rsid w:val="00B05251"/>
    <w:rsid w:val="00B822FD"/>
    <w:rsid w:val="00B940AC"/>
    <w:rsid w:val="00BA54D3"/>
    <w:rsid w:val="00BB2D5B"/>
    <w:rsid w:val="00C42EFA"/>
    <w:rsid w:val="00CD3111"/>
    <w:rsid w:val="00D16CE8"/>
    <w:rsid w:val="00D71B18"/>
    <w:rsid w:val="00D76B1B"/>
    <w:rsid w:val="00DA70F0"/>
    <w:rsid w:val="00DC6E24"/>
    <w:rsid w:val="00DE5999"/>
    <w:rsid w:val="00E50478"/>
    <w:rsid w:val="00EC2388"/>
    <w:rsid w:val="00EE2706"/>
    <w:rsid w:val="00F177A0"/>
    <w:rsid w:val="00F36288"/>
    <w:rsid w:val="00F633A3"/>
    <w:rsid w:val="00F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51F8"/>
  <w15:chartTrackingRefBased/>
  <w15:docId w15:val="{A9343B78-14E9-7D48-AB67-E8980062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FBF"/>
    <w:rPr>
      <w:rFonts w:ascii="Times New Roman" w:eastAsia="Times New Roman" w:hAnsi="Times New Roman" w:cs="Times New Roman"/>
      <w:lang w:val="es-MX" w:eastAsia="zh-C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23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link w:val="Ttulo4Car"/>
    <w:uiPriority w:val="9"/>
    <w:qFormat/>
    <w:rsid w:val="0083624E"/>
    <w:pPr>
      <w:spacing w:before="100" w:beforeAutospacing="1" w:after="100" w:afterAutospacing="1"/>
      <w:outlineLvl w:val="3"/>
    </w:pPr>
    <w:rPr>
      <w:b/>
      <w:bCs/>
      <w:lang w:val="es-419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08A"/>
    <w:pPr>
      <w:ind w:left="720"/>
      <w:contextualSpacing/>
    </w:pPr>
    <w:rPr>
      <w:lang w:val="es-419"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83624E"/>
    <w:rPr>
      <w:rFonts w:ascii="Times New Roman" w:eastAsia="Times New Roman" w:hAnsi="Times New Roman" w:cs="Times New Roman"/>
      <w:b/>
      <w:bCs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CD3111"/>
    <w:pPr>
      <w:tabs>
        <w:tab w:val="center" w:pos="4419"/>
        <w:tab w:val="right" w:pos="8838"/>
      </w:tabs>
    </w:pPr>
    <w:rPr>
      <w:lang w:val="es-419"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CD3111"/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CD3111"/>
    <w:pPr>
      <w:tabs>
        <w:tab w:val="center" w:pos="4419"/>
        <w:tab w:val="right" w:pos="8838"/>
      </w:tabs>
    </w:pPr>
    <w:rPr>
      <w:lang w:val="es-419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D3111"/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161FB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61FB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C2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D4B79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2388"/>
    <w:rPr>
      <w:rFonts w:asciiTheme="majorHAnsi" w:eastAsiaTheme="majorEastAsia" w:hAnsiTheme="majorHAnsi" w:cstheme="majorBidi"/>
      <w:color w:val="1F3763" w:themeColor="accent1" w:themeShade="7F"/>
      <w:lang w:val="es-MX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8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2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9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decon.gob.mx/gobmx/ch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b.mx/sep/archivo/galerias?idiom=es&amp;filter_id=277&amp;filter_origin=arch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Gonzalez Hernandez</dc:creator>
  <cp:keywords/>
  <dc:description/>
  <cp:lastModifiedBy>Olga Karina Osiris Sanchez Hernandez</cp:lastModifiedBy>
  <cp:revision>6</cp:revision>
  <cp:lastPrinted>2019-08-15T22:21:00Z</cp:lastPrinted>
  <dcterms:created xsi:type="dcterms:W3CDTF">2019-09-09T18:22:00Z</dcterms:created>
  <dcterms:modified xsi:type="dcterms:W3CDTF">2019-09-09T18:31:00Z</dcterms:modified>
</cp:coreProperties>
</file>