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rPr>
          <w:rFonts w:ascii="Calibri" w:hAnsi="Calibri"/>
          <w:b/>
          <w:i w:val="0"/>
          <w:color w:val="B88B1A"/>
          <w:sz w:val="18"/>
        </w:rPr>
        <w:t>TVF-INDEX-01</w:t>
      </w:r>
    </w:p>
    <w:p>
      <w:pPr>
        <w:keepNext/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40"/>
        </w:rPr>
        <w:t>Index du kit operationnel TVF</w:t>
      </w:r>
    </w:p>
    <w:p>
      <w:pPr>
        <w:spacing w:before="0" w:after="240" w:line="276" w:lineRule="auto"/>
      </w:pPr>
      <w:r>
        <w:rPr>
          <w:rFonts w:ascii="Calibri" w:hAnsi="Calibri"/>
          <w:b w:val="0"/>
          <w:i w:val="0"/>
          <w:color w:val="5A646C"/>
          <w:sz w:val="22"/>
        </w:rPr>
        <w:t>Repertoire des formulaires, conventions, listes de pieces et courriers prets a utiliser.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Reference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TVF-INDEX-01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Version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V1.0 - 11/07/2026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Public cible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Equipe TVF et partenaires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Statut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Repertoire de classement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Contact TVF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contact@territoiresvivantsfrance.fr - 06 22 03 93 24</w:t>
            </w:r>
          </w:p>
        </w:tc>
      </w:tr>
    </w:tbl>
    <w:p>
      <w:pPr>
        <w:spacing w:before="0" w:after="6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8E6"/>
          </w:tcPr>
          <w:p>
            <w:r>
              <w:rPr>
                <w:rFonts w:ascii="Calibri" w:hAnsi="Calibri"/>
                <w:b/>
                <w:i w:val="0"/>
                <w:color w:val="09223A"/>
              </w:rPr>
              <w:t xml:space="preserve">Cadre d'utilisation - </w:t>
            </w:r>
            <w:r>
              <w:rPr>
                <w:rFonts w:ascii="Calibri" w:hAnsi="Calibri"/>
                <w:b w:val="0"/>
                <w:i w:val="0"/>
                <w:color w:val="1E272E"/>
              </w:rPr>
              <w:t>Document pret a remplir pour preparer l'instruction TVF. Les clauses engageantes doivent etre adaptees au dossier, aux pieces disponibles et au cadre juridique applicable avant signature.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Objectif du kit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</w:rPr>
        <w:t>Ce kit regroupe les modeles documentaires utiles pour receptionner une demande, qualifier un besoin, demander les pieces, instruire le dossier, preparer une convention et transmettre un courrier adapte.</w:t>
      </w: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Classement recommande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0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7"/>
              </w:rPr>
              <w:t>Ref.</w:t>
            </w:r>
          </w:p>
        </w:tc>
        <w:tc>
          <w:tcPr>
            <w:tcW w:type="dxa" w:w="259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7"/>
              </w:rPr>
              <w:t>Document</w:t>
            </w:r>
          </w:p>
        </w:tc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7"/>
              </w:rPr>
              <w:t>Public</w:t>
            </w:r>
          </w:p>
        </w:tc>
        <w:tc>
          <w:tcPr>
            <w:tcW w:type="dxa" w:w="165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7"/>
              </w:rPr>
              <w:t>Usage</w:t>
            </w:r>
          </w:p>
        </w:tc>
        <w:tc>
          <w:tcPr>
            <w:tcW w:type="dxa" w:w="15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7"/>
              </w:rPr>
              <w:t>Dossier</w:t>
            </w:r>
          </w:p>
        </w:tc>
      </w:tr>
      <w:tr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TVF-F-01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Formulaire de contact general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Tout public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Orientation vers le formulaire specialise, proposition de rendez-vous ou reponse ecrite.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01-contact-general</w:t>
            </w:r>
          </w:p>
        </w:tc>
      </w:tr>
      <w:tr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TVF-F-02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Demande collectivite - territoire partenaire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Commune, EPCI, departement, region, service public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Rendez-vous de cadrage, fiche territoire, calendrier de travail, puis convention si le dossier est retenu.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02-collectivite-territoire</w:t>
            </w:r>
          </w:p>
        </w:tc>
      </w:tr>
      <w:tr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TVF-F-03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Proposition de bien vacant ou inutilise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Proprietaire prive, indivision, bailleur, personne morale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Prequalification, demande de pieces, visite eventuelle, scenario d'usage puis convention si le dossier est retenu.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03-proprietaire-bien-vacant</w:t>
            </w:r>
          </w:p>
        </w:tc>
      </w:tr>
      <w:tr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TVF-F-04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Proposition de materiaux reemployables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Entreprise, particulier, collectivite, association, artisan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Verification d'acceptabilite, faisabilite logistique, affectation possible a un projet, bordereau de remise si retenu.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04-materiaux-reemploi</w:t>
            </w:r>
          </w:p>
        </w:tc>
      </w:tr>
      <w:tr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TVF-F-05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Demande entreprise - partenariat territorial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Entreprise, artisan, commerce, promoteur, bailleur, logisticien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Qualification, rendez-vous, definition du cadre puis convention de partenariat ou de contribution.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05-entreprise-partenariat</w:t>
            </w:r>
          </w:p>
        </w:tc>
      </w:tr>
      <w:tr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TVF-F-06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Mise a disposition potentielle d'un local de stockage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Collectivite, entreprise, bailleur, proprietaire, association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Visite technique, evaluation securite, protocole de stockage, convention de mise a disposition.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06-local-stockage</w:t>
            </w:r>
          </w:p>
        </w:tc>
      </w:tr>
      <w:tr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TVF-F-07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Mise a disposition transport et logistique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Entreprise, collectivite, loueur, transporteur, association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Qualification logistique, verification assurance, accord ponctuel ou convention avant usage.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07-transport-logistique</w:t>
            </w:r>
          </w:p>
        </w:tc>
      </w:tr>
      <w:tr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TVF-F-08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Candidature benevole ou citoyenne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Habitant, benevole, etudiant, retraite, volontaire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Entretien court, orientation mission, charte benevole, feuille d'emargement lors des actions.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08-benevole-engagement</w:t>
            </w:r>
          </w:p>
        </w:tc>
      </w:tr>
      <w:tr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TVF-F-09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Cooperation association, insertion ou chantier participatif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Association, SIAE, structure insertion, organisme formation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Rendez-vous technique, verification securite, convention partenariale, plan de prevention si chantier.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09-association-insertion-chantier</w:t>
            </w:r>
          </w:p>
        </w:tc>
      </w:tr>
      <w:tr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TVF-F-10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Demande financeur, mecene ou investisseur solidaire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Fondation, entreprise mecene, banque, financeur public ou prive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Note d'opportunite, rendez-vous, dossier de financement, budget previsionnel, convention de soutien.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10-financeur-mecene</w:t>
            </w:r>
          </w:p>
        </w:tc>
      </w:tr>
      <w:tr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TVF-F-11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Signalement citoyen d'un lieu ou d'une ressource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Citoyen, habitant, association locale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Verification prudente, qualification territoriale, aucune publication sans controle et sans base legale.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11-signalement-citoyen</w:t>
            </w:r>
          </w:p>
        </w:tc>
      </w:tr>
      <w:tr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TVF-F-12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Demande presse, institution ou communication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Journaliste, institution, media, service communication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Qualification, transmission kit media, preparation reponse officielle ou rendez-vous.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12-presse-institutionnel</w:t>
            </w:r>
          </w:p>
        </w:tc>
      </w:tr>
      <w:tr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TVF-CONV-01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Convention type de cooperation territoriale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Collectivite, EPCI, service public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Convention type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13-conventions-types</w:t>
            </w:r>
          </w:p>
        </w:tc>
      </w:tr>
      <w:tr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TVF-CONV-02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Convention type de mise a disposition d'un bien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Proprietaire, bailleur, personne morale, collectivite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Convention type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13-conventions-types</w:t>
            </w:r>
          </w:p>
        </w:tc>
      </w:tr>
      <w:tr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TVF-CONV-03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Convention type de valorisation de materiaux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Entreprise, collectivite, artisan, particulier, association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Convention type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13-conventions-types</w:t>
            </w:r>
          </w:p>
        </w:tc>
      </w:tr>
      <w:tr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TVF-CONV-04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Convention type de partenariat entreprise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Entreprise, artisan, bailleur, logisticien, commerce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Convention type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13-conventions-types</w:t>
            </w:r>
          </w:p>
        </w:tc>
      </w:tr>
      <w:tr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TVF-CONV-05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Convention type de soutien financier ou mecanat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Mecene, fondation, entreprise, financeur public ou prive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Convention type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13-conventions-types</w:t>
            </w:r>
          </w:p>
        </w:tc>
      </w:tr>
      <w:tr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TVF-CONV-06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Charte type benevole et chantier participatif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Benevole, citoyen, structure encadrante, association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Convention type</w:t>
            </w:r>
          </w:p>
        </w:tc>
        <w:tc>
          <w:tcPr>
            <w:tcW w:type="dxa" w:w="1987"/>
            <w:tcMar>
              <w:top w:w="80" w:type="dxa"/>
              <w:start w:w="140" w:type="dxa"/>
              <w:bottom w:w="8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6"/>
              </w:rPr>
              <w:t>13-conventions-types</w:t>
            </w:r>
          </w:p>
        </w:tc>
      </w:tr>
    </w:tbl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Regle de gestion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Un formulaire ouvre un dossier TVF.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La liste des pieces verifie la recevabilite.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La fiche d'instruction trace la decision.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La convention formalise uniquement les dossiers retenus.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Les courriers servent aux prises de contact et aux relances.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Documents generes dans ce kit</w:t>
      </w:r>
    </w:p>
    <w:p>
      <w:pPr>
        <w:pStyle w:val="ListBullet"/>
      </w:pPr>
      <w:r>
        <w:rPr>
          <w:rFonts w:ascii="Calibri" w:hAnsi="Calibri"/>
          <w:b w:val="0"/>
          <w:i w:val="0"/>
          <w:color w:val="1E272E"/>
          <w:sz w:val="18"/>
        </w:rPr>
        <w:t>01-contact-general\tvf-f-01-formulaire-de-contact-general.docx</w:t>
      </w:r>
    </w:p>
    <w:p>
      <w:pPr>
        <w:pStyle w:val="ListBullet"/>
      </w:pPr>
      <w:r>
        <w:rPr>
          <w:rFonts w:ascii="Calibri" w:hAnsi="Calibri"/>
          <w:b w:val="0"/>
          <w:i w:val="0"/>
          <w:color w:val="1E272E"/>
          <w:sz w:val="18"/>
        </w:rPr>
        <w:t>02-collectivite-territoire\tvf-f-02-demande-collectivite---territoire-partenaire.docx</w:t>
      </w:r>
    </w:p>
    <w:p>
      <w:pPr>
        <w:pStyle w:val="ListBullet"/>
      </w:pPr>
      <w:r>
        <w:rPr>
          <w:rFonts w:ascii="Calibri" w:hAnsi="Calibri"/>
          <w:b w:val="0"/>
          <w:i w:val="0"/>
          <w:color w:val="1E272E"/>
          <w:sz w:val="18"/>
        </w:rPr>
        <w:t>03-proprietaire-bien-vacant\tvf-f-03-proposition-de-bien-vacant-ou-inutilise.docx</w:t>
      </w:r>
    </w:p>
    <w:p>
      <w:pPr>
        <w:pStyle w:val="ListBullet"/>
      </w:pPr>
      <w:r>
        <w:rPr>
          <w:rFonts w:ascii="Calibri" w:hAnsi="Calibri"/>
          <w:b w:val="0"/>
          <w:i w:val="0"/>
          <w:color w:val="1E272E"/>
          <w:sz w:val="18"/>
        </w:rPr>
        <w:t>04-materiaux-reemploi\tvf-f-04-proposition-de-materiaux-reemployables.docx</w:t>
      </w:r>
    </w:p>
    <w:p>
      <w:pPr>
        <w:pStyle w:val="ListBullet"/>
      </w:pPr>
      <w:r>
        <w:rPr>
          <w:rFonts w:ascii="Calibri" w:hAnsi="Calibri"/>
          <w:b w:val="0"/>
          <w:i w:val="0"/>
          <w:color w:val="1E272E"/>
          <w:sz w:val="18"/>
        </w:rPr>
        <w:t>05-entreprise-partenariat\tvf-f-05-demande-entreprise---partenariat-territorial.docx</w:t>
      </w:r>
    </w:p>
    <w:p>
      <w:pPr>
        <w:pStyle w:val="ListBullet"/>
      </w:pPr>
      <w:r>
        <w:rPr>
          <w:rFonts w:ascii="Calibri" w:hAnsi="Calibri"/>
          <w:b w:val="0"/>
          <w:i w:val="0"/>
          <w:color w:val="1E272E"/>
          <w:sz w:val="18"/>
        </w:rPr>
        <w:t>06-local-stockage\tvf-f-06-mise-a-disposition-potentielle-dun-local-de-stockage.docx</w:t>
      </w:r>
    </w:p>
    <w:p>
      <w:pPr>
        <w:pStyle w:val="ListBullet"/>
      </w:pPr>
      <w:r>
        <w:rPr>
          <w:rFonts w:ascii="Calibri" w:hAnsi="Calibri"/>
          <w:b w:val="0"/>
          <w:i w:val="0"/>
          <w:color w:val="1E272E"/>
          <w:sz w:val="18"/>
        </w:rPr>
        <w:t>07-transport-logistique\tvf-f-07-mise-a-disposition-transport-et-logistique.docx</w:t>
      </w:r>
    </w:p>
    <w:p>
      <w:pPr>
        <w:pStyle w:val="ListBullet"/>
      </w:pPr>
      <w:r>
        <w:rPr>
          <w:rFonts w:ascii="Calibri" w:hAnsi="Calibri"/>
          <w:b w:val="0"/>
          <w:i w:val="0"/>
          <w:color w:val="1E272E"/>
          <w:sz w:val="18"/>
        </w:rPr>
        <w:t>08-benevole-engagement\tvf-f-08-candidature-benevole-ou-citoyenne.docx</w:t>
      </w:r>
    </w:p>
    <w:p>
      <w:pPr>
        <w:pStyle w:val="ListBullet"/>
      </w:pPr>
      <w:r>
        <w:rPr>
          <w:rFonts w:ascii="Calibri" w:hAnsi="Calibri"/>
          <w:b w:val="0"/>
          <w:i w:val="0"/>
          <w:color w:val="1E272E"/>
          <w:sz w:val="18"/>
        </w:rPr>
        <w:t>09-association-insertion-chantier\tvf-f-09-cooperation-association-insertion-ou-chantier-participatif.docx</w:t>
      </w:r>
    </w:p>
    <w:p>
      <w:pPr>
        <w:pStyle w:val="ListBullet"/>
      </w:pPr>
      <w:r>
        <w:rPr>
          <w:rFonts w:ascii="Calibri" w:hAnsi="Calibri"/>
          <w:b w:val="0"/>
          <w:i w:val="0"/>
          <w:color w:val="1E272E"/>
          <w:sz w:val="18"/>
        </w:rPr>
        <w:t>10-financeur-mecene\tvf-f-10-demande-financeur-mecene-ou-investisseur-solidaire.docx</w:t>
      </w:r>
    </w:p>
    <w:p>
      <w:pPr>
        <w:pStyle w:val="ListBullet"/>
      </w:pPr>
      <w:r>
        <w:rPr>
          <w:rFonts w:ascii="Calibri" w:hAnsi="Calibri"/>
          <w:b w:val="0"/>
          <w:i w:val="0"/>
          <w:color w:val="1E272E"/>
          <w:sz w:val="18"/>
        </w:rPr>
        <w:t>11-signalement-citoyen\tvf-f-11-signalement-citoyen-dun-lieu-ou-dune-ressource.docx</w:t>
      </w:r>
    </w:p>
    <w:p>
      <w:pPr>
        <w:pStyle w:val="ListBullet"/>
      </w:pPr>
      <w:r>
        <w:rPr>
          <w:rFonts w:ascii="Calibri" w:hAnsi="Calibri"/>
          <w:b w:val="0"/>
          <w:i w:val="0"/>
          <w:color w:val="1E272E"/>
          <w:sz w:val="18"/>
        </w:rPr>
        <w:t>12-presse-institutionnel\tvf-f-12-demande-presse-institution-ou-communication.docx</w:t>
      </w:r>
    </w:p>
    <w:p>
      <w:pPr>
        <w:pStyle w:val="ListBullet"/>
      </w:pPr>
      <w:r>
        <w:rPr>
          <w:rFonts w:ascii="Calibri" w:hAnsi="Calibri"/>
          <w:b w:val="0"/>
          <w:i w:val="0"/>
          <w:color w:val="1E272E"/>
          <w:sz w:val="18"/>
        </w:rPr>
        <w:t>13-conventions-types\tvf-conv-01-convention-type-de-cooperation-territoriale.docx</w:t>
      </w:r>
    </w:p>
    <w:p>
      <w:pPr>
        <w:pStyle w:val="ListBullet"/>
      </w:pPr>
      <w:r>
        <w:rPr>
          <w:rFonts w:ascii="Calibri" w:hAnsi="Calibri"/>
          <w:b w:val="0"/>
          <w:i w:val="0"/>
          <w:color w:val="1E272E"/>
          <w:sz w:val="18"/>
        </w:rPr>
        <w:t>13-conventions-types\tvf-conv-02-convention-type-de-mise-a-disposition-dun-bien.docx</w:t>
      </w:r>
    </w:p>
    <w:p>
      <w:pPr>
        <w:pStyle w:val="ListBullet"/>
      </w:pPr>
      <w:r>
        <w:rPr>
          <w:rFonts w:ascii="Calibri" w:hAnsi="Calibri"/>
          <w:b w:val="0"/>
          <w:i w:val="0"/>
          <w:color w:val="1E272E"/>
          <w:sz w:val="18"/>
        </w:rPr>
        <w:t>13-conventions-types\tvf-conv-03-convention-type-de-valorisation-de-materiaux.docx</w:t>
      </w:r>
    </w:p>
    <w:p>
      <w:pPr>
        <w:pStyle w:val="ListBullet"/>
      </w:pPr>
      <w:r>
        <w:rPr>
          <w:rFonts w:ascii="Calibri" w:hAnsi="Calibri"/>
          <w:b w:val="0"/>
          <w:i w:val="0"/>
          <w:color w:val="1E272E"/>
          <w:sz w:val="18"/>
        </w:rPr>
        <w:t>13-conventions-types\tvf-conv-04-convention-type-de-partenariat-entreprise.docx</w:t>
      </w:r>
    </w:p>
    <w:p>
      <w:pPr>
        <w:pStyle w:val="ListBullet"/>
      </w:pPr>
      <w:r>
        <w:rPr>
          <w:rFonts w:ascii="Calibri" w:hAnsi="Calibri"/>
          <w:b w:val="0"/>
          <w:i w:val="0"/>
          <w:color w:val="1E272E"/>
          <w:sz w:val="18"/>
        </w:rPr>
        <w:t>13-conventions-types\tvf-conv-05-convention-type-de-soutien-financier-ou-mecanat.docx</w:t>
      </w:r>
    </w:p>
    <w:p>
      <w:pPr>
        <w:pStyle w:val="ListBullet"/>
      </w:pPr>
      <w:r>
        <w:rPr>
          <w:rFonts w:ascii="Calibri" w:hAnsi="Calibri"/>
          <w:b w:val="0"/>
          <w:i w:val="0"/>
          <w:color w:val="1E272E"/>
          <w:sz w:val="18"/>
        </w:rPr>
        <w:t>13-conventions-types\tvf-conv-06-charte-type-benevole-et-chantier-participatif.docx</w:t>
      </w:r>
    </w:p>
    <w:p>
      <w:pPr>
        <w:pStyle w:val="ListBullet"/>
      </w:pPr>
      <w:r>
        <w:rPr>
          <w:rFonts w:ascii="Calibri" w:hAnsi="Calibri"/>
          <w:b w:val="0"/>
          <w:i w:val="0"/>
          <w:color w:val="1E272E"/>
          <w:sz w:val="18"/>
        </w:rPr>
        <w:t>14-listes-pieces\tvf-lp-01-liste-pieces-par-demande.docx</w:t>
      </w:r>
    </w:p>
    <w:p>
      <w:pPr>
        <w:pStyle w:val="ListBullet"/>
      </w:pPr>
      <w:r>
        <w:rPr>
          <w:rFonts w:ascii="Calibri" w:hAnsi="Calibri"/>
          <w:b w:val="0"/>
          <w:i w:val="0"/>
          <w:color w:val="1E272E"/>
          <w:sz w:val="18"/>
        </w:rPr>
        <w:t>15-courriers-prets-a-envoyer\tvf-cour-01-kit-courriers-demandes.docx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08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A646C"/>
        <w:sz w:val="16"/>
      </w:rPr>
      <w:t>TERRITOIRES VIVANTS FRANCE - Document modifiable - www.territoiresvivantsfrance.fr - contact@territoiresvivantsfrance.fr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6912"/>
    </w:tblGrid>
    <w:tr>
      <w:tc>
        <w:tcPr>
          <w:tcW w:type="dxa" w:w="4968"/>
        </w:tcPr>
        <w:p>
          <w:pPr>
            <w:spacing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508760" cy="46841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territoires-vivants-france-web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8760" cy="46841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68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i w:val="0"/>
              <w:color w:val="09223A"/>
              <w:sz w:val="19"/>
            </w:rPr>
            <w:t>TERRITOIRES VIVANTS FRANCE</w:t>
          </w:r>
          <w:r>
            <w:br/>
          </w:r>
          <w:r>
            <w:rPr>
              <w:rFonts w:ascii="Calibri" w:hAnsi="Calibri"/>
              <w:b w:val="0"/>
              <w:i w:val="0"/>
              <w:color w:val="5A646C"/>
              <w:sz w:val="16"/>
            </w:rPr>
            <w:t>RNA W423016361 - SIREN 107 226 128 - contact@territoiresvivantsfrance.fr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E27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922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922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