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Proposition de materiaux reemployables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des materiaux, mobiliers ou equipements pouvant etre valorises dans un projet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particulier, collectivite, association, artisan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Materiaux, mobilier, outils ou equipements pouvant etre integres dans une strategie de valorisation territoriale.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Identite du contributeur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des materiaux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Quantite estimee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Localisation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disponibilite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d'enlevement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Restrictions d'usage connues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detaillee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Nature, quantite, etat, dimensions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 et details.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horaires, contraintes de chargement.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limite, urgence, duree possible de stockage.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produits dangereux, electricite, charges lourdes.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Verification d'acceptabilite, faisabilite logistique, affectation possible a un projet, bordereau de remise si retenu.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Banque de Materiaux TVF n'est pas une plateforme de distribution gratuite.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decide de l'acceptation, de la priorisation et de l'affectation des ressources selon les projets valides.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bordereau de remise ou une convention de valorisation precise les materiaux, les responsabilites, les conditions logistiques et la destination prevue.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materiaux non conformes, dangereux, pollues ou impossibles a valoriser peuvent etre refuses.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