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TVF-F-10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financeur, mecene ou investisseur solidaire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Structurer un echange sur un soutien financier, materiel ou en competences.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TVF-F-10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Fondation, entreprise mecene, banque, financeur public ou prive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Soutien au lancement, financement de projet, mecanat, contribution en nature ou appui aux investissements solidaires.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du financeur / mecene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referent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soutien envisage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Axes d'interet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 concerne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Montant ou nature du soutien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Modalites de reporting attendues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administratives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du financeur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contact, statut.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du soutien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Projet, territoire, theme,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financier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Don, subvention, convention, mecanat, appel a projets.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de reporting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Indicateurs, calendrier, livrables.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de 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Logo, mention publique, validation prealable.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Note d'opportunite, rendez-vous, dossier de financement, budget previsionnel, convention de soutien.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 soutien financier ou materiel fait l'objet d'une convention precisant l'objet, les montants, les affectations, les obligations de reporting et les conditions de communication.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garantit aucun avantage fiscal sans verification du cadre juridique applicable.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fonds sont affectes selon la convention signee et font l'objet d'une tracabilite interne.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