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TVF-F-12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presse, institution ou communication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Traiter les demandes d'information, interview, kit media ou elements institutionnels.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TVF-F-12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Journaliste, institution, media, service communication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Demande de presentation, interview, visuel officiel, citation, communique ou prise de parole.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du media / institution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Journaliste ou contact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de la demande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Format souhaite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Angle editorial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Elements demandes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Autorisation de citation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demande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angle, format, date limite.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presse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e-mail, telephone.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Questions ou brief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une reponse officielle preparee.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publication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Citation, relecture, images, logo.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Support final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Lien ou exemplaire apres publication.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Qualification, transmission kit media, preparation reponse officielle ou rendez-vous.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elements officiels TVF doivent etre utilises sans alteration et dans leur contexte.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citations, logos, photos et documents transmis doivent respecter les conditions de diffusion convenues.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annonce de partenariat, financement ou resultat ne doit etre publiee sans validation formelle.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