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partenariat entreprise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un partenariat RSE, materiel, logistique, technique ou territorial.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artisan, bailleur, logisticien, commerce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les contributions d'une entreprise et les modalites de cooperation avec TVF.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Contribution : nature, volume, calendrier et conditions de mobilisation sont decrits.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Responsabilites : chaque partie reste responsable de ses obligations legales, sociales, fiscales et assurantielles.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Visibilite : la mention de l'entreprise partenaire est encadree et ne vaut pas label officiel.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Confidentialite : les informations non publiques transmises pendant l'instruction restent confidentielles.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Reporting : TVF peut fournir une synthese d'utilisation ou d'impact lorsque le projet le permet.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Fin : les conditions de suspension, renouvellement ou fin de partenariat sont prevues.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Fiche contribution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Contacts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Calendrier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Elements de communication valides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Reporting attendu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