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TVF-F-03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Proposition de bien vacant ou inutilise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Etudier un logement, commerce, batiment, local, terrain ou friche pouvant etre remis en usage.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TVF-F-03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Proprietaire prive, indivision, bailleur, personne morale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Bien vacant, degrade, inutilise ou sous-utilise pouvant faire l'objet d'un diagnostic et d'un scenario de remise en usage.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Identite du proprietaire ou mandataire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complete du bien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Nature du bien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Etat apparent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Surface estimee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Acces, reseaux, contraintes connues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Usage envisageable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 de cooperation possible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Photos disponibles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Identite du proprietaire / representant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prenom, structure, coordonnees.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 complete du bien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Numero, rue, commune, code postal.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Justificatif de propriete ou mandat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Titre, taxe fonciere, mandat, attestation.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 recentes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Facade, acces, interieur si possible et autorise.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Documents techniques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Diagnostics, plans, devis, etudes, copropriete.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Prequalification, demande de pieces, visite eventuelle, scenario d'usage puis convention si le dossier est retenu.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proprietaire conserve la pleine propriete du bien.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intervention fait l'objet d'une convention ecrite precisant le droit d'usage, la duree, les responsabilites, l'assurance, les conditions de sortie et les modalites de valorisation.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ne s'engage pas a financer ou realiser des travaux sans instruction complete et decision interne.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Aucune visite, publication ou intervention n'a lieu sans accord explicite du proprietaire ou de son representant habilite.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