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TVF-F-10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financeur, mecene ou investisseur solidaire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Structurer un echange sur un soutien financier, materiel ou en competences.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TVF-F-10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Fondation, entreprise mecene, banque, financeur public ou prive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Soutien au lancement, financement de projet, mecanat, contribution en nature ou appui aux investissements solidaires.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du financeur / mecene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referent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soutien envisage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Axes d'interet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 concerne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Montant ou nature du soutien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Modalites de reporting attendues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administratives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financier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mecanat,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de reporting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calendrier, livrables.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de 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Logo, mention publique, validation prealable.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Note d'opportunite, rendez-vous, dossier de financement, budget previsionnel, convention de soutien.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 soutien financier ou materiel fait l'objet d'une convention precisant l'objet, les montants, les affectations, les obligations de reporting et les conditions de communication.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garantit aucun avantage fiscal sans verification du cadre juridique applicable.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fonds sont affectes selon la convention signee et font l'objet d'une tracabilite interne.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