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TVF-CONV-06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Charte type benevole et chantier participatif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la participation citoyenne, les missions benevoles et les actions collectives.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Benevole, citoyen, structure encadrante, association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Fixer les principes d'engagement, de securite, de respect des personnes et de traçabilite des participations.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Engagement : le benevole agit dans le cadre defini par TVF ou par la structure encadrante.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Securite : les consignes, equipements et limites d'intervention doivent etre respectes.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Confidentialite : les informations relatives aux biens, proprietaires, personnes accompagnees ou partenaires ne sont pas diffusees sans autorisation.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Image : toute photo ou video identifiable necessite une autorisation adaptee.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Emargement : les presences peuvent etre tracees pour l'organisation, l'assurance et le suivi d'impact.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Arret : TVF peut interrompre une mission si les conditions de securite, de respect ou de cadre ne sont pas reunies.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Fiche mission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Feuille d'emargement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Consignes securite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Autorisation image si necessaire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Referent chantier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