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commerce ou local vacant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un local commercial ferme ou sous-utilise avant reactivation.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bailleur, commercant, collectivite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situation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Rue, quartier, surface, vitrine, acces.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Statut d'occupation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Vide, bail, contentieux, cession, disponibilite.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Vitrine, interieur, reserve, acces.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ERP ou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Accessibilite, electricite, incendie,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envisagees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Loyer solidaire, occupation temporaire, pret, bail.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Distinguer occupation temporaire, bail et mise a disposition.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l'ouverture au public avant tout 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annoncer d'activite sans porteur valide.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Etude d'usage, mise en relation, appel a porteur ou classement.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