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04 65 81 54 69</w:t>
      </w:r>
    </w:p>
    <w:p>
      <w:pPr>
        <w:jc w:val="center"/>
      </w:pPr>
      <w:r>
        <w:rPr>
          <w:b/>
          <w:color w:val="0B2545"/>
          <w:sz w:val="30"/>
        </w:rPr>
        <w:t>Valorisation de materiaux de chantier reutilisables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TVF-ST-MATERIAUX-08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Entreprise BTP, demolition, renovation ou promotion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Materiaux de chantier reutilisables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Criteres d'acceptation des materiaux; Bordereau don materiaux; Registre materiaux; Fiche entreprise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Proposition de cooperation - valorisation de materiaux reutilisables issus de chantiers</w:t>
      </w:r>
    </w:p>
    <w:p>
      <w:r>
        <w:t>Madame, Monsieur,</w:t>
      </w:r>
    </w:p>
    <w:p>
      <w:pPr>
        <w:jc w:val="both"/>
      </w:pPr>
      <w:r>
        <w:t>TVF developpe a Saint-Etienne une Banque de Materiaux orientee vers les projets territoriaux. Elle ne constitue pas une plateforme de distribution gratuite : les materiaux sont evalues, traces et affectes a des projets valides.</w:t>
      </w:r>
    </w:p>
    <w:p>
      <w:pPr>
        <w:jc w:val="both"/>
      </w:pPr>
      <w:r>
        <w:t>Nous vous proposons d'etudier les gisements mobilisables dans vos chantiers : bois, menuiseries, sanitaires, carrelage, mobilier, luminaires, equipements et materiaux techniques reutilisables.</w:t>
      </w:r>
    </w:p>
    <w:p>
      <w:pPr>
        <w:jc w:val="both"/>
      </w:pPr>
      <w:r>
        <w:t>Cette demarche peut contribuer a reduire les dechets, renforcer votre politique RSE, valoriser les ressources encore utiles et soutenir des projets locaux a impact social et environnemental.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Identification du gisement avant depose ou evacuation</w:t>
      </w:r>
    </w:p>
    <w:p>
      <w:pPr>
        <w:ind w:left="283" w:hanging="142"/>
      </w:pPr>
      <w:r>
        <w:rPr>
          <w:b/>
        </w:rPr>
        <w:t xml:space="preserve">- </w:t>
      </w:r>
      <w:r>
        <w:t>Controle de l'etat et de la reutilisabilite</w:t>
      </w:r>
    </w:p>
    <w:p>
      <w:pPr>
        <w:ind w:left="283" w:hanging="142"/>
      </w:pPr>
      <w:r>
        <w:rPr>
          <w:b/>
        </w:rPr>
        <w:t xml:space="preserve">- </w:t>
      </w:r>
      <w:r>
        <w:t>Refus des dechets non conformes</w:t>
      </w:r>
    </w:p>
    <w:p>
      <w:pPr>
        <w:ind w:left="283" w:hanging="142"/>
      </w:pPr>
      <w:r>
        <w:rPr>
          <w:b/>
        </w:rPr>
        <w:t xml:space="preserve">- </w:t>
      </w:r>
      <w:r>
        <w:t>Bordereau de suivi</w:t>
      </w:r>
    </w:p>
    <w:p>
      <w:pPr>
        <w:ind w:left="283" w:hanging="142"/>
      </w:pPr>
      <w:r>
        <w:rPr>
          <w:b/>
        </w:rPr>
        <w:t xml:space="preserve">- </w:t>
      </w:r>
      <w:r>
        <w:t>Affectation par TVF selon les projets valides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Criteres d'acceptation des materiaux</w:t>
      </w:r>
    </w:p>
    <w:p>
      <w:pPr>
        <w:ind w:left="283" w:hanging="142"/>
      </w:pPr>
      <w:r>
        <w:rPr>
          <w:b/>
        </w:rPr>
        <w:t xml:space="preserve">- </w:t>
      </w:r>
      <w:r>
        <w:t>Bordereau don materiaux</w:t>
      </w:r>
    </w:p>
    <w:p>
      <w:pPr>
        <w:ind w:left="283" w:hanging="142"/>
      </w:pPr>
      <w:r>
        <w:rPr>
          <w:b/>
        </w:rPr>
        <w:t xml:space="preserve">- </w:t>
      </w:r>
      <w:r>
        <w:t>Registre materiaux</w:t>
      </w:r>
    </w:p>
    <w:p>
      <w:pPr>
        <w:ind w:left="283" w:hanging="142"/>
      </w:pPr>
      <w:r>
        <w:rPr>
          <w:b/>
        </w:rPr>
        <w:t xml:space="preserve">- </w:t>
      </w:r>
      <w:r>
        <w:t>Fiche entreprise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- 04 65 81 54 69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