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Soutien institutionnel aux actions d'insertion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TVF-ST-DEPARTEMENT-12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Departement de la Loire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Insertion, publics RSA, action sociale, chantiers utiles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Cadre chantiers insertion; Note impact previsionnel; Grille impact; Dossier presentation TVF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rencontre - contribution de TVF aux parcours d'insertion territoriaux</w:t>
      </w:r>
    </w:p>
    <w:p>
      <w:r>
        <w:t>Madame, Monsieur,</w:t>
      </w:r>
    </w:p>
    <w:p>
      <w:pPr>
        <w:jc w:val="both"/>
      </w:pPr>
      <w:r>
        <w:t>TVF souhaite developper a Saint-Etienne des activites d'utilite territoriale pouvant servir de support a l'insertion : tri de materiaux, logistique, remise en etat, participation citoyenne et projets utiles aux habitants.</w:t>
      </w:r>
    </w:p>
    <w:p>
      <w:pPr>
        <w:jc w:val="both"/>
      </w:pPr>
      <w:r>
        <w:t>Nous sollicitons une rencontre afin d'identifier les conditions dans lesquelles TVF pourrait s'articuler avec les politiques d'insertion et les partenaires deja mobilises par le Departement.</w:t>
      </w:r>
    </w:p>
    <w:p>
      <w:pPr>
        <w:jc w:val="both"/>
      </w:pPr>
      <w:r>
        <w:t>TVF peut constituer un support complementaire, non substitutif, pour favoriser la remobilisation, l'acquisition de competences et l'implication dans des projets visibles sur le territoire.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Orientation par les professionnels competents</w:t>
      </w:r>
    </w:p>
    <w:p>
      <w:pPr>
        <w:ind w:left="283" w:hanging="142"/>
      </w:pPr>
      <w:r>
        <w:rPr>
          <w:b/>
        </w:rPr>
        <w:t xml:space="preserve">- </w:t>
      </w:r>
      <w:r>
        <w:t>Encadrement par des structures habilitees si necessaire</w:t>
      </w:r>
    </w:p>
    <w:p>
      <w:pPr>
        <w:ind w:left="283" w:hanging="142"/>
      </w:pPr>
      <w:r>
        <w:rPr>
          <w:b/>
        </w:rPr>
        <w:t xml:space="preserve">- </w:t>
      </w:r>
      <w:r>
        <w:t>Evaluation sociale et professionnelle</w:t>
      </w:r>
    </w:p>
    <w:p>
      <w:pPr>
        <w:ind w:left="283" w:hanging="142"/>
      </w:pPr>
      <w:r>
        <w:rPr>
          <w:b/>
        </w:rPr>
        <w:t xml:space="preserve">- </w:t>
      </w:r>
      <w:r>
        <w:t>Indicateurs d'activite sans chiffres fictifs</w:t>
      </w:r>
    </w:p>
    <w:p>
      <w:pPr>
        <w:ind w:left="283" w:hanging="142"/>
      </w:pPr>
      <w:r>
        <w:rPr>
          <w:b/>
        </w:rPr>
        <w:t xml:space="preserve">- </w:t>
      </w:r>
      <w:r>
        <w:t>Convention a etablir apres cadrage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Cadre chantiers insertion</w:t>
      </w:r>
    </w:p>
    <w:p>
      <w:pPr>
        <w:ind w:left="283" w:hanging="142"/>
      </w:pPr>
      <w:r>
        <w:rPr>
          <w:b/>
        </w:rPr>
        <w:t xml:space="preserve">- </w:t>
      </w:r>
      <w:r>
        <w:t>Note impact previsionnel</w:t>
      </w:r>
    </w:p>
    <w:p>
      <w:pPr>
        <w:ind w:left="283" w:hanging="142"/>
      </w:pPr>
      <w:r>
        <w:rPr>
          <w:b/>
        </w:rPr>
        <w:t xml:space="preserve">- </w:t>
      </w:r>
      <w:r>
        <w:t>Grille impact</w:t>
      </w:r>
    </w:p>
    <w:p>
      <w:pPr>
        <w:ind w:left="283" w:hanging="142"/>
      </w:pPr>
      <w:r>
        <w:rPr>
          <w:b/>
        </w:rPr>
        <w:t xml:space="preserve">- </w:t>
      </w:r>
      <w:r>
        <w:t>Dossier presentation TVF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