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Orientation economie circulaire et reemploi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TVF-ST-ADEME-17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ADEME / dispositifs economie circulaire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Conseil, orientation aides, reemploi materiaux, reduction dechets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Criteres acceptation materiaux; Registre materiaux reemploi; Grille impact; Note opportunite territoriale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d'orientation - reemploi des materiaux et economie circulaire territoriale</w:t>
      </w:r>
    </w:p>
    <w:p>
      <w:r>
        <w:t>Madame, Monsieur,</w:t>
      </w:r>
    </w:p>
    <w:p>
      <w:pPr>
        <w:jc w:val="both"/>
      </w:pPr>
      <w:r>
        <w:t>TVF souhaite structurer a Saint-Etienne une Banque de Materiaux orientee vers la valorisation territoriale. Le dispositif vise a reduire le gaspillage, orienter les ressources reutilisables vers des projets locaux et suivre les impacts de maniere tracable.</w:t>
      </w:r>
    </w:p>
    <w:p>
      <w:pPr>
        <w:jc w:val="both"/>
      </w:pPr>
      <w:r>
        <w:t>Nous sollicitons un echange afin d'identifier les dispositifs, appels a projets, ressources methodologiques ou conditions d'accompagnement pouvant correspondre a cette phase pilote.</w:t>
      </w:r>
    </w:p>
    <w:p>
      <w:pPr>
        <w:jc w:val="both"/>
      </w:pPr>
      <w:r>
        <w:t>Le projet peut contribuer aux objectifs de prevention des dechets, de reemploi, d'economie circulaire, d'allongement de la duree d'usage des ressources et de cooperation territoriale.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Diagnostic des flux avant collecte massive</w:t>
      </w:r>
    </w:p>
    <w:p>
      <w:pPr>
        <w:ind w:left="283" w:hanging="142"/>
      </w:pPr>
      <w:r>
        <w:rPr>
          <w:b/>
        </w:rPr>
        <w:t xml:space="preserve">- </w:t>
      </w:r>
      <w:r>
        <w:t>Criteres d'acceptation stricts</w:t>
      </w:r>
    </w:p>
    <w:p>
      <w:pPr>
        <w:ind w:left="283" w:hanging="142"/>
      </w:pPr>
      <w:r>
        <w:rPr>
          <w:b/>
        </w:rPr>
        <w:t xml:space="preserve">- </w:t>
      </w:r>
      <w:r>
        <w:t>Suivi des volumes et destinations</w:t>
      </w:r>
    </w:p>
    <w:p>
      <w:pPr>
        <w:ind w:left="283" w:hanging="142"/>
      </w:pPr>
      <w:r>
        <w:rPr>
          <w:b/>
        </w:rPr>
        <w:t xml:space="preserve">- </w:t>
      </w:r>
      <w:r>
        <w:t>Indicateurs sans chiffres fictifs</w:t>
      </w:r>
    </w:p>
    <w:p>
      <w:pPr>
        <w:ind w:left="283" w:hanging="142"/>
      </w:pPr>
      <w:r>
        <w:rPr>
          <w:b/>
        </w:rPr>
        <w:t xml:space="preserve">- </w:t>
      </w:r>
      <w:r>
        <w:t>Bilan environnemental progressif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Criteres acceptation materiaux</w:t>
      </w:r>
    </w:p>
    <w:p>
      <w:pPr>
        <w:ind w:left="283" w:hanging="142"/>
      </w:pPr>
      <w:r>
        <w:rPr>
          <w:b/>
        </w:rPr>
        <w:t xml:space="preserve">- </w:t>
      </w:r>
      <w:r>
        <w:t>Registre materiaux reemploi</w:t>
      </w:r>
    </w:p>
    <w:p>
      <w:pPr>
        <w:ind w:left="283" w:hanging="142"/>
      </w:pPr>
      <w:r>
        <w:rPr>
          <w:b/>
        </w:rPr>
        <w:t xml:space="preserve">- </w:t>
      </w:r>
      <w:r>
        <w:t>Grille impact</w:t>
      </w:r>
    </w:p>
    <w:p>
      <w:pPr>
        <w:ind w:left="283" w:hanging="142"/>
      </w:pPr>
      <w:r>
        <w:rPr>
          <w:b/>
        </w:rPr>
        <w:t xml:space="preserve">- </w:t>
      </w:r>
      <w:r>
        <w:t>Note opportunite territoriale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