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Mobilisation du reseau economique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TVF-ST-RESEAU-20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CCI / CMA / reseaux economiques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Relais entreprises, artisans, locaux, materiaux, mecenat de competences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entreprise; Fiche contribution entreprise; Objections reponses; Plan prospection 30 jours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rencontre - mobilisation des entreprises et artisans autour du pilote TVF</w:t>
      </w:r>
    </w:p>
    <w:p>
      <w:r>
        <w:t>Madame, Monsieur,</w:t>
      </w:r>
    </w:p>
    <w:p>
      <w:pPr>
        <w:jc w:val="both"/>
      </w:pPr>
      <w:r>
        <w:t>TVF souhaite associer les entreprises et artisans de Saint-Etienne a une demarche utile : reemploi des materiaux, valorisation des ressources inutilisees, remise en usage de locaux et soutien aux projets de territoire.</w:t>
      </w:r>
    </w:p>
    <w:p>
      <w:pPr>
        <w:jc w:val="both"/>
      </w:pPr>
      <w:r>
        <w:t>Nous sollicitons un rendez-vous afin d'examiner les relais possibles : information des entreprises, identification de gisements, recherche de locaux, mise en relation avec artisans, mecenat de competences ou soutien logistique.</w:t>
      </w:r>
    </w:p>
    <w:p>
      <w:pPr>
        <w:jc w:val="both"/>
      </w:pPr>
      <w:r>
        <w:t>Le reseau economique peut jouer un role decisif pour transformer les ressources inutilisees en projets concrets et visibles, tout en valorisant l'engagement territorial des entreprises.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Communication prudente et validee</w:t>
      </w:r>
    </w:p>
    <w:p>
      <w:pPr>
        <w:ind w:left="283" w:hanging="142"/>
      </w:pPr>
      <w:r>
        <w:rPr>
          <w:b/>
        </w:rPr>
        <w:t xml:space="preserve">- </w:t>
      </w:r>
      <w:r>
        <w:t>Aucune mention publique sans accord</w:t>
      </w:r>
    </w:p>
    <w:p>
      <w:pPr>
        <w:ind w:left="283" w:hanging="142"/>
      </w:pPr>
      <w:r>
        <w:rPr>
          <w:b/>
        </w:rPr>
        <w:t xml:space="preserve">- </w:t>
      </w:r>
      <w:r>
        <w:t>Fiches contribution par entreprise</w:t>
      </w:r>
    </w:p>
    <w:p>
      <w:pPr>
        <w:ind w:left="283" w:hanging="142"/>
      </w:pPr>
      <w:r>
        <w:rPr>
          <w:b/>
        </w:rPr>
        <w:t xml:space="preserve">- </w:t>
      </w:r>
      <w:r>
        <w:t>Suivi des demandes entrantes</w:t>
      </w:r>
    </w:p>
    <w:p>
      <w:pPr>
        <w:ind w:left="283" w:hanging="142"/>
      </w:pPr>
      <w:r>
        <w:rPr>
          <w:b/>
        </w:rPr>
        <w:t xml:space="preserve">- </w:t>
      </w:r>
      <w:r>
        <w:t>Bilan des cooperations engagees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entreprise</w:t>
      </w:r>
    </w:p>
    <w:p>
      <w:pPr>
        <w:ind w:left="283" w:hanging="142"/>
      </w:pPr>
      <w:r>
        <w:rPr>
          <w:b/>
        </w:rPr>
        <w:t xml:space="preserve">- </w:t>
      </w:r>
      <w:r>
        <w:t>Fiche contribution entreprise</w:t>
      </w:r>
    </w:p>
    <w:p>
      <w:pPr>
        <w:ind w:left="283" w:hanging="142"/>
      </w:pPr>
      <w:r>
        <w:rPr>
          <w:b/>
        </w:rPr>
        <w:t xml:space="preserve">- </w:t>
      </w:r>
      <w:r>
        <w:t>Objections reponses</w:t>
      </w:r>
    </w:p>
    <w:p>
      <w:pPr>
        <w:ind w:left="283" w:hanging="142"/>
      </w:pPr>
      <w:r>
        <w:rPr>
          <w:b/>
        </w:rPr>
        <w:t xml:space="preserve">- </w:t>
      </w:r>
      <w:r>
        <w:t>Plan prospection 30 jours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