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TVF-F-03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Proposition de bien vacant ou inutilise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Etudier un logement, commerce, batiment, local, terrain ou friche pouvant etre remis en usage.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TVF-F-03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 prive, indivision, bailleur, personne morale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Bien vacant, degrade, inutilise ou sous-utilise pouvant faire l'objet d'un diagnostic et d'un scenario de remise en usage.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Identite du proprietaire ou mandataire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complete du bien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Nature du bien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apparent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Surface estimee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Acces, reseaux, contraintes connues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Usage envisageable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 de cooperation possible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Photos disponibles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Origine de la vacance ou de l'inutilisation du bien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Etat technique apparent et travaux connus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Usage envisageable apres remise en etat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proprietaire / representant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prenom, structure, coordonnees.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complete du bien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Numero, rue, commune, code postal.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Justificatif de propriete ou mandat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Titre, taxe fonciere, mandat, attestation.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recentes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Facade, acces, interieur si possible et autorise.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techniques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Diagnostics, plans, devis, etudes, copropriete.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Prequalification, demande de pieces, visite eventuelle, scenario d'usage puis convention si le dossier est retenu.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proprietaire conserve la pleine propriete du bien.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intervention fait l'objet d'une convention ecrite precisant le droit d'usage, la duree, les responsabilites, l'assurance, les conditions de sortie et les modalites de valorisation.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s'engage pas a financer ou realiser des travaux sans instruction complete et decision interne.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visite, publication ou intervention n'a lieu sans accord explicite du proprietaire ou de son representant habilite.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