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Proposition de materiaux reemployables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des materiaux, mobiliers ou equipements pouvant etre valorises dans un projet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particulier, collectivite, association, artisan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Materiaux, mobilier, outils ou equipements pouvant etre integres dans une strategie de valorisation territoriale.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Identite du contributeur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des materiaux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Quantite estimee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Localisation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disponibilite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d'enlevement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Restrictions d'usage connues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Categorie et origine des ressources proposees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Quantites, dimensions, etat, contraintes de retrait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Destination ou usage souhaite si connu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detaillee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Nature, quantite, etat, dimensions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 et details.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horaires, contraintes de chargement.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limite, urgence, duree possible de stockage.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produits dangereux, electricite, charges lourdes.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Verification d'acceptabilite, faisabilite logistique, affectation possible a un projet, bordereau de remise si retenu.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Banque de Materiaux TVF n'est pas une plateforme de distribution gratuite.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decide de l'acceptation, de la priorisation et de l'affectation des ressources selon les projets valides.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bordereau de remise ou une convention de valorisation precise les materiaux, les responsabilites, les conditions logistiques et la destination prevue.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materiaux non conformes, dangereux, pollues ou impossibles a valoriser peuvent etre refuses.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