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TVF-CONV-06</w:t>
      </w:r>
    </w:p>
    <w:p>
      <w:pPr>
        <w:keepNext/>
        <w:spacing w:before="0" w:after="80" w:line="276" w:lineRule="auto"/>
      </w:pPr>
      <w:r>
        <w:rPr>
          <w:rFonts w:ascii="Calibri" w:hAnsi="Calibri"/>
          <w:b/>
          <w:i w:val="0"/>
          <w:color w:val="09223A"/>
          <w:sz w:val="40"/>
        </w:rPr>
        <w:t>Charte type benevole et chantier participatif</w:t>
      </w:r>
    </w:p>
    <w:p>
      <w:pPr>
        <w:spacing w:before="0" w:after="240" w:line="276" w:lineRule="auto"/>
      </w:pPr>
      <w:r>
        <w:rPr>
          <w:rFonts w:ascii="Calibri" w:hAnsi="Calibri"/>
          <w:b w:val="0"/>
          <w:i w:val="0"/>
          <w:color w:val="5A646C"/>
          <w:sz w:val="22"/>
        </w:rPr>
        <w:t>Encadrer la participation citoyenne, les missions benevoles et les actions collectives.</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TVF-CONV-06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Benevole, citoyen, structure encadrante, association</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- 04 65 81 54 69</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Fixer les principes d'engagement, de securite, de respect des personnes et de traçabilite des participations.</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Engagement : le benevole agit dans le cadre defini par TVF ou par la structure encadrante.</w:t>
      </w:r>
    </w:p>
    <w:p>
      <w:pPr>
        <w:pStyle w:val="ListBullet"/>
        <w:spacing w:after="60" w:line="276" w:lineRule="auto"/>
      </w:pPr>
      <w:r>
        <w:rPr>
          <w:rFonts w:ascii="Calibri" w:hAnsi="Calibri"/>
          <w:b w:val="0"/>
          <w:i w:val="0"/>
          <w:color w:val="1E272E"/>
        </w:rPr>
        <w:t>Securite : les consignes, equipements et limites d'intervention doivent etre respectes.</w:t>
      </w:r>
    </w:p>
    <w:p>
      <w:pPr>
        <w:pStyle w:val="ListBullet"/>
        <w:spacing w:after="60" w:line="276" w:lineRule="auto"/>
      </w:pPr>
      <w:r>
        <w:rPr>
          <w:rFonts w:ascii="Calibri" w:hAnsi="Calibri"/>
          <w:b w:val="0"/>
          <w:i w:val="0"/>
          <w:color w:val="1E272E"/>
        </w:rPr>
        <w:t>Confidentialite : les informations relatives aux biens, proprietaires, personnes accompagnees ou partenaires ne sont pas diffusees sans autorisation.</w:t>
      </w:r>
    </w:p>
    <w:p>
      <w:pPr>
        <w:pStyle w:val="ListBullet"/>
        <w:spacing w:after="60" w:line="276" w:lineRule="auto"/>
      </w:pPr>
      <w:r>
        <w:rPr>
          <w:rFonts w:ascii="Calibri" w:hAnsi="Calibri"/>
          <w:b w:val="0"/>
          <w:i w:val="0"/>
          <w:color w:val="1E272E"/>
        </w:rPr>
        <w:t>Image : toute photo ou video identifiable necessite une autorisation adaptee.</w:t>
      </w:r>
    </w:p>
    <w:p>
      <w:pPr>
        <w:pStyle w:val="ListBullet"/>
        <w:spacing w:after="60" w:line="276" w:lineRule="auto"/>
      </w:pPr>
      <w:r>
        <w:rPr>
          <w:rFonts w:ascii="Calibri" w:hAnsi="Calibri"/>
          <w:b w:val="0"/>
          <w:i w:val="0"/>
          <w:color w:val="1E272E"/>
        </w:rPr>
        <w:t>Emargement : les presences peuvent etre tracees pour l'organisation, l'assurance et le suivi d'impact.</w:t>
      </w:r>
    </w:p>
    <w:p>
      <w:pPr>
        <w:pStyle w:val="ListBullet"/>
        <w:spacing w:after="60" w:line="276" w:lineRule="auto"/>
      </w:pPr>
      <w:r>
        <w:rPr>
          <w:rFonts w:ascii="Calibri" w:hAnsi="Calibri"/>
          <w:b w:val="0"/>
          <w:i w:val="0"/>
          <w:color w:val="1E272E"/>
        </w:rPr>
        <w:t>Arret : TVF peut interrompre une mission si les conditions de securite, de respect ou de cadre ne sont pas reunies.</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Fiche mission</w:t>
      </w:r>
    </w:p>
    <w:p>
      <w:pPr>
        <w:pStyle w:val="ListBullet"/>
        <w:spacing w:after="60" w:line="276" w:lineRule="auto"/>
      </w:pPr>
      <w:r>
        <w:rPr>
          <w:rFonts w:ascii="Calibri" w:hAnsi="Calibri"/>
          <w:b w:val="0"/>
          <w:i w:val="0"/>
          <w:color w:val="1E272E"/>
        </w:rPr>
        <w:t>Feuille d'emargement</w:t>
      </w:r>
    </w:p>
    <w:p>
      <w:pPr>
        <w:pStyle w:val="ListBullet"/>
        <w:spacing w:after="60" w:line="276" w:lineRule="auto"/>
      </w:pPr>
      <w:r>
        <w:rPr>
          <w:rFonts w:ascii="Calibri" w:hAnsi="Calibri"/>
          <w:b w:val="0"/>
          <w:i w:val="0"/>
          <w:color w:val="1E272E"/>
        </w:rPr>
        <w:t>Consignes securite</w:t>
      </w:r>
    </w:p>
    <w:p>
      <w:pPr>
        <w:pStyle w:val="ListBullet"/>
        <w:spacing w:after="60" w:line="276" w:lineRule="auto"/>
      </w:pPr>
      <w:r>
        <w:rPr>
          <w:rFonts w:ascii="Calibri" w:hAnsi="Calibri"/>
          <w:b w:val="0"/>
          <w:i w:val="0"/>
          <w:color w:val="1E272E"/>
        </w:rPr>
        <w:t>Autorisation image si necessaire</w:t>
      </w:r>
    </w:p>
    <w:p>
      <w:pPr>
        <w:pStyle w:val="ListBullet"/>
        <w:spacing w:after="60" w:line="276" w:lineRule="auto"/>
      </w:pPr>
      <w:r>
        <w:rPr>
          <w:rFonts w:ascii="Calibri" w:hAnsi="Calibri"/>
          <w:b w:val="0"/>
          <w:i w:val="0"/>
          <w:color w:val="1E272E"/>
        </w:rPr>
        <w:t>Referent chantier</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