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72000" cy="1248000"/>
            <wp:docPr id="1" name="Picture 1"/>
            <wp:cNvGraphicFramePr>
              <a:graphicFrameLocks noChangeAspect="1"/>
            </wp:cNvGraphicFramePr>
            <a:graphic>
              <a:graphicData uri="http://schemas.openxmlformats.org/drawingml/2006/picture">
                <pic:pic>
                  <pic:nvPicPr>
                    <pic:cNvPr id="0" name="logo-territoires-vivants-france.png"/>
                    <pic:cNvPicPr/>
                  </pic:nvPicPr>
                  <pic:blipFill>
                    <a:blip r:embed="rId11"/>
                    <a:stretch>
                      <a:fillRect/>
                    </a:stretch>
                  </pic:blipFill>
                  <pic:spPr>
                    <a:xfrm>
                      <a:off x="0" y="0"/>
                      <a:ext cx="1872000" cy="1248000"/>
                    </a:xfrm>
                    <a:prstGeom prst="rect"/>
                  </pic:spPr>
                </pic:pic>
              </a:graphicData>
            </a:graphic>
          </wp:inline>
        </w:drawing>
      </w:r>
    </w:p>
    <w:p>
      <w:pPr>
        <w:spacing w:after="40"/>
        <w:jc w:val="center"/>
        <w:pBdr>
          <w:bottom w:val="single" w:sz="8" w:space="6" w:color="B4945A"/>
        </w:pBdr>
      </w:pPr>
      <w:r>
        <w:rPr>
          <w:rFonts w:ascii="Inter" w:hAnsi="Inter"/>
          <w:b/>
          <w:color w:val="18392F"/>
          <w:sz w:val="48"/>
        </w:rPr>
        <w:t>Bibliothèque TVF des conventions immobilières</w:t>
      </w:r>
    </w:p>
    <w:p>
      <w:pPr>
        <w:spacing w:after="160"/>
        <w:jc w:val="center"/>
      </w:pPr>
      <w:r>
        <w:rPr>
          <w:rFonts w:ascii="Inter" w:hAnsi="Inter"/>
          <w:b/>
          <w:color w:val="1E4A3A"/>
          <w:sz w:val="24"/>
        </w:rPr>
        <w:t>Modèles de travail pour l'Agence Territoriale de Revitalisation Immobilière</w:t>
      </w:r>
    </w:p>
    <w:p>
      <w:pPr>
        <w:spacing w:after="240"/>
        <w:jc w:val="center"/>
      </w:pPr>
      <w:r>
        <w:rPr>
          <w:rFonts w:ascii="Inter" w:hAnsi="Inter"/>
          <w:b w:val="0"/>
          <w:color w:val="9B1C1C"/>
          <w:sz w:val="18"/>
        </w:rPr>
        <w:t>Version de travail - À adapter à chaque dossier et à faire valider juridiquement avant signature</w:t>
      </w:r>
    </w:p>
    <w:tbl>
      <w:tblPr>
        <w:tblW w:type="auto" w:w="0"/>
        <w:jc w:val="center"/>
        <w:tblLook w:firstColumn="1" w:firstRow="1" w:lastColumn="0" w:lastRow="0" w:noHBand="0" w:noVBand="1" w:val="04A0"/>
        <w:tblBorders>
          <w:top w:val="single" w:sz="6" w:space="0" w:color="F6F2EA"/>
          <w:left w:val="single" w:sz="6" w:space="0" w:color="F6F2EA"/>
          <w:bottom w:val="single" w:sz="6" w:space="0" w:color="F6F2EA"/>
          <w:right w:val="single" w:sz="6" w:space="0" w:color="F6F2EA"/>
          <w:insideH w:val="single" w:sz="6" w:space="0" w:color="F6F2EA"/>
          <w:insideV w:val="single" w:sz="6" w:space="0" w:color="F6F2EA"/>
        </w:tblBorders>
      </w:tblPr>
      <w:tblGrid>
        <w:gridCol w:w="10200"/>
      </w:tblGrid>
      <w:tr>
        <w:tc>
          <w:tcPr>
            <w:tcW w:type="dxa" w:w="10200"/>
            <w:shd w:fill="F6F2EA"/>
            <w:vAlign w:val="center"/>
          </w:tcPr>
          <w:p>
            <w:pPr>
              <w:spacing w:after="80"/>
            </w:pPr>
            <w:r>
              <w:rPr>
                <w:rFonts w:ascii="Inter" w:hAnsi="Inter"/>
                <w:b/>
                <w:color w:val="18392F"/>
                <w:sz w:val="20"/>
              </w:rPr>
              <w:t>Objet du document</w:t>
            </w:r>
          </w:p>
          <w:p>
            <w:pPr>
              <w:spacing w:after="0"/>
            </w:pPr>
            <w:r>
              <w:rPr>
                <w:rFonts w:ascii="Inter" w:hAnsi="Inter"/>
                <w:color w:val="1F2937"/>
                <w:sz w:val="18"/>
              </w:rPr>
              <w:t>Ce document regroupe huit familles de conventions pouvant être utilisées par TVF selon la nature du bien, le niveau d'engagement du propriétaire, l'usage envisagé, les responsabilités assumées et le modèle économique retenu. Il sert de base de rédaction interne et ne remplace pas une validation juridique au cas par cas.</w:t>
            </w:r>
          </w:p>
        </w:tc>
      </w:tr>
    </w:tbl>
    <w:p/>
    <w:p>
      <w:pPr>
        <w:pStyle w:val="Heading1"/>
      </w:pPr>
      <w:r>
        <w:t>Sommaire opérationnel</w:t>
      </w:r>
    </w:p>
    <w:p>
      <w:pPr>
        <w:spacing w:after="40"/>
      </w:pPr>
      <w:r>
        <w:rPr>
          <w:rFonts w:ascii="Inter" w:hAnsi="Inter"/>
          <w:b/>
          <w:color w:val="1E4A3A"/>
        </w:rPr>
        <w:t>1. Autorisation d'occupation dérogatoire et précaire - TVF-CONV-AODP</w:t>
      </w:r>
    </w:p>
    <w:p>
      <w:pPr>
        <w:spacing w:after="40"/>
      </w:pPr>
      <w:r>
        <w:rPr>
          <w:rFonts w:ascii="Inter" w:hAnsi="Inter"/>
          <w:b/>
          <w:color w:val="1E4A3A"/>
        </w:rPr>
        <w:t>2. Lettre d'intention préalable - TVF-LOI</w:t>
      </w:r>
    </w:p>
    <w:p>
      <w:pPr>
        <w:spacing w:after="40"/>
      </w:pPr>
      <w:r>
        <w:rPr>
          <w:rFonts w:ascii="Inter" w:hAnsi="Inter"/>
          <w:b/>
          <w:color w:val="1E4A3A"/>
        </w:rPr>
        <w:t>3. Convention de valorisation immobilière - TVF-CONV-VALO</w:t>
      </w:r>
    </w:p>
    <w:p>
      <w:pPr>
        <w:spacing w:after="40"/>
      </w:pPr>
      <w:r>
        <w:rPr>
          <w:rFonts w:ascii="Inter" w:hAnsi="Inter"/>
          <w:b/>
          <w:color w:val="1E4A3A"/>
        </w:rPr>
        <w:t>4. Convention de mise à disposition temporaire - TVF-CONV-MADT</w:t>
      </w:r>
    </w:p>
    <w:p>
      <w:pPr>
        <w:spacing w:after="40"/>
      </w:pPr>
      <w:r>
        <w:rPr>
          <w:rFonts w:ascii="Inter" w:hAnsi="Inter"/>
          <w:b/>
          <w:color w:val="1E4A3A"/>
        </w:rPr>
        <w:t>5. Bail solidaire à usage partagé - TVF-CONV-BSUP</w:t>
      </w:r>
    </w:p>
    <w:p>
      <w:pPr>
        <w:spacing w:after="40"/>
      </w:pPr>
      <w:r>
        <w:rPr>
          <w:rFonts w:ascii="Inter" w:hAnsi="Inter"/>
          <w:b/>
          <w:color w:val="1E4A3A"/>
        </w:rPr>
        <w:t>6. Convention à loyer solidaire - TVF-CONV-LOYER-SOL</w:t>
      </w:r>
    </w:p>
    <w:p>
      <w:pPr>
        <w:spacing w:after="40"/>
      </w:pPr>
      <w:r>
        <w:rPr>
          <w:rFonts w:ascii="Inter" w:hAnsi="Inter"/>
          <w:b/>
          <w:color w:val="1E4A3A"/>
        </w:rPr>
        <w:t>7. Convention de partage de revenus - TVF-CONV-PART-REV</w:t>
      </w:r>
    </w:p>
    <w:p>
      <w:pPr>
        <w:spacing w:after="40"/>
      </w:pPr>
      <w:r>
        <w:rPr>
          <w:rFonts w:ascii="Inter" w:hAnsi="Inter"/>
          <w:b/>
          <w:color w:val="1E4A3A"/>
        </w:rPr>
        <w:t>8. Convention longue de gestion et valorisation - TVF-CONV-GEST-LONGUE</w:t>
      </w:r>
    </w:p>
    <w:p>
      <w:r>
        <w:rPr>
          <w:rFonts w:ascii="Inter" w:hAnsi="Inter"/>
          <w:b/>
          <w:color w:val="1E4A3A"/>
        </w:rPr>
        <w:t>9. Clauses universelles à reprendre dans les conventions</w:t>
      </w:r>
    </w:p>
    <w:p>
      <w:r>
        <w:rPr>
          <w:rFonts w:ascii="Inter" w:hAnsi="Inter"/>
          <w:b/>
          <w:color w:val="1E4A3A"/>
        </w:rPr>
        <w:t>10. Annexes standards et liste de pièces</w:t>
      </w:r>
    </w:p>
    <w:p>
      <w:r>
        <w:rPr>
          <w:rFonts w:ascii="Inter" w:hAnsi="Inter"/>
          <w:b/>
          <w:color w:val="1E4A3A"/>
        </w:rPr>
        <w:t>11. Repères juridiques et sources officielles</w:t>
      </w:r>
    </w:p>
    <w:p>
      <w:pPr>
        <w:pStyle w:val="Heading1"/>
      </w:pPr>
      <w:r>
        <w:t>Cadre général d'utilisation</w:t>
      </w:r>
    </w:p>
    <w:p>
      <w:r>
        <w:rPr>
          <w:rFonts w:ascii="Inter" w:hAnsi="Inter"/>
          <w:b w:val="0"/>
          <w:color w:val="1F2937"/>
        </w:rPr>
        <w:t>Les conventions TVF doivent être choisies selon la réalité juridique et opérationnelle du dossier. Un même projet peut commencer par une lettre d'intention, se poursuivre par une convention de valorisation, puis évoluer vers une mise à disposition, un loyer solidaire, un partage de revenus ou une convention longue de gestion.</w:t>
      </w:r>
    </w:p>
    <w:p>
      <w:r>
        <w:rPr>
          <w:rFonts w:ascii="Inter" w:hAnsi="Inter"/>
          <w:b w:val="0"/>
          <w:color w:val="1F2937"/>
        </w:rPr>
        <w:t>Le principe central reste constant : le propriétaire conserve ses droits de propriétaire, sauf engagement expressément accepté. TVF agit comme structure d'accompagnement, de coordination, d'orientation, de mise en relation et de suivi territorial, dans les limites de ses compétences et du cadre réglementaire applicable.</w:t>
      </w:r>
    </w:p>
    <w:tbl>
      <w:tblPr>
        <w:tblW w:type="auto" w:w="0"/>
        <w:jc w:val="center"/>
        <w:tblLook w:firstColumn="1" w:firstRow="1" w:lastColumn="0" w:lastRow="0" w:noHBand="0" w:noVBand="1" w:val="04A0"/>
        <w:tblBorders>
          <w:top w:val="single" w:sz="6" w:space="0" w:color="EAF2ED"/>
          <w:left w:val="single" w:sz="6" w:space="0" w:color="EAF2ED"/>
          <w:bottom w:val="single" w:sz="6" w:space="0" w:color="EAF2ED"/>
          <w:right w:val="single" w:sz="6" w:space="0" w:color="EAF2ED"/>
          <w:insideH w:val="single" w:sz="6" w:space="0" w:color="EAF2ED"/>
          <w:insideV w:val="single" w:sz="6" w:space="0" w:color="EAF2ED"/>
        </w:tblBorders>
      </w:tblPr>
      <w:tblGrid>
        <w:gridCol w:w="10200"/>
      </w:tblGrid>
      <w:tr>
        <w:tc>
          <w:tcPr>
            <w:tcW w:type="dxa" w:w="10200"/>
            <w:shd w:fill="EAF2ED"/>
            <w:vAlign w:val="center"/>
          </w:tcPr>
          <w:p>
            <w:pPr>
              <w:spacing w:after="80"/>
            </w:pPr>
            <w:r>
              <w:rPr>
                <w:rFonts w:ascii="Inter" w:hAnsi="Inter"/>
                <w:b/>
                <w:color w:val="18392F"/>
                <w:sz w:val="20"/>
              </w:rPr>
              <w:t>Point de vigilance</w:t>
            </w:r>
          </w:p>
          <w:p>
            <w:pPr>
              <w:spacing w:after="0"/>
            </w:pPr>
            <w:r>
              <w:rPr>
                <w:rFonts w:ascii="Inter" w:hAnsi="Inter"/>
                <w:color w:val="1F2937"/>
                <w:sz w:val="18"/>
              </w:rPr>
              <w:t>Le titre d'un document ne détermine pas seul son régime juridique. C'est l'usage réel, la durée, la contrepartie, les droits donnés, la destination du bien et les obligations des parties qui permettent de qualifier la convention.</w:t>
            </w:r>
          </w:p>
        </w:tc>
      </w:tr>
    </w:tbl>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Adresse publique TVF</w:t>
            </w:r>
          </w:p>
        </w:tc>
        <w:tc>
          <w:tcPr>
            <w:tcW w:type="dxa" w:w="5100"/>
          </w:tcPr>
          <w:p>
            <w:pPr>
              <w:spacing w:after="0"/>
            </w:pPr>
            <w:r/>
            <w:r>
              <w:rPr>
                <w:rFonts w:ascii="Inter" w:hAnsi="Inter"/>
                <w:b w:val="0"/>
                <w:color w:val="1F2937"/>
                <w:sz w:val="17"/>
              </w:rPr>
              <w:t>contact@territoiresvivantsfrance.fr</w:t>
            </w:r>
          </w:p>
        </w:tc>
      </w:tr>
      <w:tr>
        <w:tc>
          <w:tcPr>
            <w:tcW w:type="dxa" w:w="5100"/>
            <w:shd w:fill="F6F2EA"/>
          </w:tcPr>
          <w:p>
            <w:pPr>
              <w:spacing w:after="0"/>
            </w:pPr>
            <w:r/>
            <w:r>
              <w:rPr>
                <w:rFonts w:ascii="Inter" w:hAnsi="Inter"/>
                <w:b/>
                <w:color w:val="18392F"/>
                <w:sz w:val="17"/>
              </w:rPr>
              <w:t>Usage interne</w:t>
            </w:r>
          </w:p>
        </w:tc>
        <w:tc>
          <w:tcPr>
            <w:tcW w:type="dxa" w:w="5100"/>
          </w:tcPr>
          <w:p>
            <w:pPr>
              <w:spacing w:after="0"/>
            </w:pPr>
            <w:r/>
            <w:r>
              <w:rPr>
                <w:rFonts w:ascii="Inter" w:hAnsi="Inter"/>
                <w:b w:val="0"/>
                <w:color w:val="1F2937"/>
                <w:sz w:val="17"/>
              </w:rPr>
              <w:t>Modèles à adapter. Ne pas diffuser comme contrat définitif sans relecture.</w:t>
            </w:r>
          </w:p>
        </w:tc>
      </w:tr>
      <w:tr>
        <w:tc>
          <w:tcPr>
            <w:tcW w:type="dxa" w:w="5100"/>
            <w:shd w:fill="F6F2EA"/>
          </w:tcPr>
          <w:p>
            <w:pPr>
              <w:spacing w:after="0"/>
            </w:pPr>
            <w:r/>
            <w:r>
              <w:rPr>
                <w:rFonts w:ascii="Inter" w:hAnsi="Inter"/>
                <w:b/>
                <w:color w:val="18392F"/>
                <w:sz w:val="17"/>
              </w:rPr>
              <w:t>Validation requise</w:t>
            </w:r>
          </w:p>
        </w:tc>
        <w:tc>
          <w:tcPr>
            <w:tcW w:type="dxa" w:w="5100"/>
          </w:tcPr>
          <w:p>
            <w:pPr>
              <w:spacing w:after="0"/>
            </w:pPr>
            <w:r/>
            <w:r>
              <w:rPr>
                <w:rFonts w:ascii="Inter" w:hAnsi="Inter"/>
                <w:b w:val="0"/>
                <w:color w:val="1F2937"/>
                <w:sz w:val="17"/>
              </w:rPr>
              <w:t>Juriste, avocat, notaire ou professionnel compétent selon la nature du bien et du montage.</w:t>
            </w:r>
          </w:p>
        </w:tc>
      </w:tr>
      <w:tr>
        <w:tc>
          <w:tcPr>
            <w:tcW w:type="dxa" w:w="5100"/>
            <w:shd w:fill="F6F2EA"/>
          </w:tcPr>
          <w:p>
            <w:pPr>
              <w:spacing w:after="0"/>
            </w:pPr>
            <w:r/>
            <w:r>
              <w:rPr>
                <w:rFonts w:ascii="Inter" w:hAnsi="Inter"/>
                <w:b/>
                <w:color w:val="18392F"/>
                <w:sz w:val="17"/>
              </w:rPr>
              <w:t>Pièces minimales</w:t>
            </w:r>
          </w:p>
        </w:tc>
        <w:tc>
          <w:tcPr>
            <w:tcW w:type="dxa" w:w="5100"/>
          </w:tcPr>
          <w:p>
            <w:pPr>
              <w:spacing w:after="0"/>
            </w:pPr>
            <w:r/>
            <w:r>
              <w:rPr>
                <w:rFonts w:ascii="Inter" w:hAnsi="Inter"/>
                <w:b w:val="0"/>
                <w:color w:val="1F2937"/>
                <w:sz w:val="17"/>
              </w:rPr>
              <w:t>Identité des parties, preuve de propriété ou pouvoir, assurance, description du bien, état des lieux, usage autorisé, durée.</w:t>
            </w:r>
          </w:p>
        </w:tc>
      </w:tr>
    </w:tbl>
    <w:p/>
    <w:p>
      <w:pPr>
        <w:sectPr>
          <w:headerReference w:type="default" r:id="rId9"/>
          <w:footerReference w:type="default" r:id="rId10"/>
          <w:pgSz w:w="12240" w:h="15840"/>
          <w:pgMar w:top="964" w:right="1020" w:bottom="850" w:left="1020" w:header="454" w:footer="397" w:gutter="0"/>
          <w:cols w:space="720"/>
          <w:docGrid w:linePitch="360"/>
        </w:sectPr>
      </w:pPr>
    </w:p>
    <w:p>
      <w:pPr>
        <w:pStyle w:val="Heading1"/>
      </w:pPr>
      <w:r>
        <w:t>1. Autorisation d'occupation dérogatoire et précaire</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Référence type</w:t>
            </w:r>
          </w:p>
        </w:tc>
        <w:tc>
          <w:tcPr>
            <w:tcW w:type="dxa" w:w="5100"/>
          </w:tcPr>
          <w:p>
            <w:pPr>
              <w:spacing w:after="0"/>
            </w:pPr>
            <w:r/>
            <w:r>
              <w:rPr>
                <w:rFonts w:ascii="Inter" w:hAnsi="Inter"/>
                <w:b w:val="0"/>
                <w:color w:val="1F2937"/>
                <w:sz w:val="17"/>
              </w:rPr>
              <w:t>TVF-CONV-AODP</w:t>
            </w:r>
          </w:p>
        </w:tc>
      </w:tr>
      <w:tr>
        <w:tc>
          <w:tcPr>
            <w:tcW w:type="dxa" w:w="5100"/>
            <w:shd w:fill="F6F2EA"/>
          </w:tcPr>
          <w:p>
            <w:pPr>
              <w:spacing w:after="0"/>
            </w:pPr>
            <w:r/>
            <w:r>
              <w:rPr>
                <w:rFonts w:ascii="Inter" w:hAnsi="Inter"/>
                <w:b/>
                <w:color w:val="18392F"/>
                <w:sz w:val="17"/>
              </w:rPr>
              <w:t>Usage principal</w:t>
            </w:r>
          </w:p>
        </w:tc>
        <w:tc>
          <w:tcPr>
            <w:tcW w:type="dxa" w:w="5100"/>
          </w:tcPr>
          <w:p>
            <w:pPr>
              <w:spacing w:after="0"/>
            </w:pPr>
            <w:r/>
            <w:r>
              <w:rPr>
                <w:rFonts w:ascii="Inter" w:hAnsi="Inter"/>
                <w:b w:val="0"/>
                <w:color w:val="1F2937"/>
                <w:sz w:val="17"/>
              </w:rPr>
              <w:t>Permettre une présence limitée sur un bien ou un espace pour une action précise : visite approfondie, relevés, stockage très court, chantier préparatoire, test d'usage, sécurisation légère ou action de repérage.</w:t>
            </w:r>
          </w:p>
        </w:tc>
      </w:tr>
      <w:tr>
        <w:tc>
          <w:tcPr>
            <w:tcW w:type="dxa" w:w="5100"/>
            <w:shd w:fill="F6F2EA"/>
          </w:tcPr>
          <w:p>
            <w:pPr>
              <w:spacing w:after="0"/>
            </w:pPr>
            <w:r/>
            <w:r>
              <w:rPr>
                <w:rFonts w:ascii="Inter" w:hAnsi="Inter"/>
                <w:b/>
                <w:color w:val="18392F"/>
                <w:sz w:val="17"/>
              </w:rPr>
              <w:t>Durée possible</w:t>
            </w:r>
          </w:p>
        </w:tc>
        <w:tc>
          <w:tcPr>
            <w:tcW w:type="dxa" w:w="5100"/>
          </w:tcPr>
          <w:p>
            <w:pPr>
              <w:spacing w:after="0"/>
            </w:pPr>
            <w:r/>
            <w:r>
              <w:rPr>
                <w:rFonts w:ascii="Inter" w:hAnsi="Inter"/>
                <w:b w:val="0"/>
                <w:color w:val="1F2937"/>
                <w:sz w:val="17"/>
              </w:rPr>
              <w:t>Durée courte et strictement déterminée : quelques heures, quelques jours, quelques semaines ou quelques mois. À utiliser uniquement lorsque les circonstances justifient un caractère temporaire et non pérenne.</w:t>
            </w:r>
          </w:p>
        </w:tc>
      </w:tr>
      <w:tr>
        <w:tc>
          <w:tcPr>
            <w:tcW w:type="dxa" w:w="5100"/>
            <w:shd w:fill="F6F2EA"/>
          </w:tcPr>
          <w:p>
            <w:pPr>
              <w:spacing w:after="0"/>
            </w:pPr>
            <w:r/>
            <w:r>
              <w:rPr>
                <w:rFonts w:ascii="Inter" w:hAnsi="Inter"/>
                <w:b/>
                <w:color w:val="18392F"/>
                <w:sz w:val="17"/>
              </w:rPr>
              <w:t>Vigilance juridique</w:t>
            </w:r>
          </w:p>
        </w:tc>
        <w:tc>
          <w:tcPr>
            <w:tcW w:type="dxa" w:w="5100"/>
          </w:tcPr>
          <w:p>
            <w:pPr>
              <w:spacing w:after="0"/>
            </w:pPr>
            <w:r/>
            <w:r>
              <w:rPr>
                <w:rFonts w:ascii="Inter" w:hAnsi="Inter"/>
                <w:b w:val="0"/>
                <w:color w:val="1F2937"/>
                <w:sz w:val="17"/>
              </w:rPr>
              <w:t>Ce modèle ne doit pas servir à contourner un bail d'habitation, commercial ou professionnel. L'autorisation doit rester accessoire, temporaire, motivée et révocable selon les conditions prévues.</w:t>
            </w:r>
          </w:p>
        </w:tc>
      </w:tr>
    </w:tbl>
    <w:p/>
    <w:p>
      <w:pPr>
        <w:pStyle w:val="Heading2"/>
      </w:pPr>
      <w:r>
        <w:t>Identification des parties</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Territoires Vivants France</w:t>
            </w:r>
          </w:p>
        </w:tc>
        <w:tc>
          <w:tcPr>
            <w:tcW w:type="dxa" w:w="5100"/>
          </w:tcPr>
          <w:p>
            <w:pPr>
              <w:spacing w:after="0"/>
            </w:pPr>
            <w:r/>
            <w:r>
              <w:rPr>
                <w:rFonts w:ascii="Inter" w:hAnsi="Inter"/>
                <w:b w:val="0"/>
                <w:color w:val="1F2937"/>
                <w:sz w:val="17"/>
              </w:rPr>
              <w:t>Association loi 1901 - Agence Territoriale de Revitalisation Immobilière - RNA / SIRET à renseigner selon les mentions officielles du dossier.</w:t>
            </w:r>
          </w:p>
        </w:tc>
      </w:tr>
      <w:tr>
        <w:tc>
          <w:tcPr>
            <w:tcW w:type="dxa" w:w="5100"/>
            <w:shd w:fill="F6F2EA"/>
          </w:tcPr>
          <w:p>
            <w:pPr>
              <w:spacing w:after="0"/>
            </w:pPr>
            <w:r/>
            <w:r>
              <w:rPr>
                <w:rFonts w:ascii="Inter" w:hAnsi="Inter"/>
                <w:b/>
                <w:color w:val="18392F"/>
                <w:sz w:val="17"/>
              </w:rPr>
              <w:t>Représentée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 TVF</w:t>
            </w:r>
          </w:p>
        </w:tc>
        <w:tc>
          <w:tcPr>
            <w:tcW w:type="dxa" w:w="5100"/>
          </w:tcPr>
          <w:p>
            <w:pPr>
              <w:spacing w:after="0"/>
            </w:pPr>
            <w:r/>
            <w:r>
              <w:rPr>
                <w:rFonts w:ascii="Inter" w:hAnsi="Inter"/>
                <w:b w:val="0"/>
                <w:color w:val="1F2937"/>
                <w:sz w:val="17"/>
              </w:rPr>
              <w:t>25 rue Élise Gervais, 42000 Saint-Étienne</w:t>
            </w:r>
          </w:p>
        </w:tc>
      </w:tr>
      <w:tr>
        <w:tc>
          <w:tcPr>
            <w:tcW w:type="dxa" w:w="5100"/>
            <w:shd w:fill="F6F2EA"/>
          </w:tcPr>
          <w:p>
            <w:pPr>
              <w:spacing w:after="0"/>
            </w:pPr>
            <w:r/>
            <w:r>
              <w:rPr>
                <w:rFonts w:ascii="Inter" w:hAnsi="Inter"/>
                <w:b/>
                <w:color w:val="18392F"/>
                <w:sz w:val="17"/>
              </w:rPr>
              <w:t>Contact TVF</w:t>
            </w:r>
          </w:p>
        </w:tc>
        <w:tc>
          <w:tcPr>
            <w:tcW w:type="dxa" w:w="5100"/>
          </w:tcPr>
          <w:p>
            <w:pPr>
              <w:spacing w:after="0"/>
            </w:pPr>
            <w:r/>
            <w:r>
              <w:rPr>
                <w:rFonts w:ascii="Inter" w:hAnsi="Inter"/>
                <w:b w:val="0"/>
                <w:color w:val="1F2937"/>
                <w:sz w:val="17"/>
              </w:rPr>
              <w:t>04 65 81 54 69 - contact@territoiresvivantsfrance.fr</w:t>
            </w:r>
          </w:p>
        </w:tc>
      </w:tr>
      <w:tr>
        <w:tc>
          <w:tcPr>
            <w:tcW w:type="dxa" w:w="5100"/>
            <w:shd w:fill="F6F2EA"/>
          </w:tcPr>
          <w:p>
            <w:pPr>
              <w:spacing w:after="0"/>
            </w:pPr>
            <w:r/>
            <w:r>
              <w:rPr>
                <w:rFonts w:ascii="Inter" w:hAnsi="Inter"/>
                <w:b/>
                <w:color w:val="18392F"/>
                <w:sz w:val="17"/>
              </w:rPr>
              <w:t>Cocontractant</w:t>
            </w:r>
          </w:p>
        </w:tc>
        <w:tc>
          <w:tcPr>
            <w:tcW w:type="dxa" w:w="5100"/>
          </w:tcPr>
          <w:p>
            <w:pPr>
              <w:spacing w:after="0"/>
            </w:pPr>
            <w:r/>
            <w:r>
              <w:rPr>
                <w:rFonts w:ascii="Inter" w:hAnsi="Inter"/>
                <w:b w:val="0"/>
                <w:color w:val="1F2937"/>
                <w:sz w:val="17"/>
              </w:rPr>
              <w:t>[Propriétaire / collectivité / entreprise / association / partenaire]</w:t>
            </w:r>
          </w:p>
        </w:tc>
      </w:tr>
      <w:tr>
        <w:tc>
          <w:tcPr>
            <w:tcW w:type="dxa" w:w="5100"/>
            <w:shd w:fill="F6F2EA"/>
          </w:tcPr>
          <w:p>
            <w:pPr>
              <w:spacing w:after="0"/>
            </w:pPr>
            <w:r/>
            <w:r>
              <w:rPr>
                <w:rFonts w:ascii="Inter" w:hAnsi="Inter"/>
                <w:b/>
                <w:color w:val="18392F"/>
                <w:sz w:val="17"/>
              </w:rPr>
              <w:t>Représenté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w:t>
            </w:r>
          </w:p>
        </w:tc>
        <w:tc>
          <w:tcPr>
            <w:tcW w:type="dxa" w:w="5100"/>
          </w:tcPr>
          <w:p>
            <w:pPr>
              <w:spacing w:after="0"/>
            </w:pPr>
            <w:r/>
            <w:r>
              <w:rPr>
                <w:rFonts w:ascii="Inter" w:hAnsi="Inter"/>
                <w:b w:val="0"/>
                <w:color w:val="1F2937"/>
                <w:sz w:val="17"/>
              </w:rPr>
              <w:t>[Adresse complète]</w:t>
            </w:r>
          </w:p>
        </w:tc>
      </w:tr>
      <w:tr>
        <w:tc>
          <w:tcPr>
            <w:tcW w:type="dxa" w:w="5100"/>
            <w:shd w:fill="F6F2EA"/>
          </w:tcPr>
          <w:p>
            <w:pPr>
              <w:spacing w:after="0"/>
            </w:pPr>
            <w:r/>
            <w:r>
              <w:rPr>
                <w:rFonts w:ascii="Inter" w:hAnsi="Inter"/>
                <w:b/>
                <w:color w:val="18392F"/>
                <w:sz w:val="17"/>
              </w:rPr>
              <w:t>Contact</w:t>
            </w:r>
          </w:p>
        </w:tc>
        <w:tc>
          <w:tcPr>
            <w:tcW w:type="dxa" w:w="5100"/>
          </w:tcPr>
          <w:p>
            <w:pPr>
              <w:spacing w:after="0"/>
            </w:pPr>
            <w:r/>
            <w:r>
              <w:rPr>
                <w:rFonts w:ascii="Inter" w:hAnsi="Inter"/>
                <w:b w:val="0"/>
                <w:color w:val="1F2937"/>
                <w:sz w:val="17"/>
              </w:rPr>
              <w:t>[Téléphone, e-mail]</w:t>
            </w:r>
          </w:p>
        </w:tc>
      </w:tr>
    </w:tbl>
    <w:p/>
    <w:p>
      <w:pPr>
        <w:pStyle w:val="Heading2"/>
      </w:pPr>
      <w:r>
        <w:t>Bien, ressource ou projet concerné</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Adresse ou localisation</w:t>
            </w:r>
          </w:p>
        </w:tc>
        <w:tc>
          <w:tcPr>
            <w:tcW w:type="dxa" w:w="5100"/>
          </w:tcPr>
          <w:p>
            <w:pPr>
              <w:spacing w:after="0"/>
            </w:pPr>
            <w:r/>
            <w:r>
              <w:rPr>
                <w:rFonts w:ascii="Inter" w:hAnsi="Inter"/>
                <w:b w:val="0"/>
                <w:color w:val="1F2937"/>
                <w:sz w:val="17"/>
              </w:rPr>
              <w:t>[Adresse complète / références cadastrales si connues / secteur]</w:t>
            </w:r>
          </w:p>
        </w:tc>
      </w:tr>
      <w:tr>
        <w:tc>
          <w:tcPr>
            <w:tcW w:type="dxa" w:w="5100"/>
            <w:shd w:fill="F6F2EA"/>
          </w:tcPr>
          <w:p>
            <w:pPr>
              <w:spacing w:after="0"/>
            </w:pPr>
            <w:r/>
            <w:r>
              <w:rPr>
                <w:rFonts w:ascii="Inter" w:hAnsi="Inter"/>
                <w:b/>
                <w:color w:val="18392F"/>
                <w:sz w:val="17"/>
              </w:rPr>
              <w:t>Nature</w:t>
            </w:r>
          </w:p>
        </w:tc>
        <w:tc>
          <w:tcPr>
            <w:tcW w:type="dxa" w:w="5100"/>
          </w:tcPr>
          <w:p>
            <w:pPr>
              <w:spacing w:after="0"/>
            </w:pPr>
            <w:r/>
            <w:r>
              <w:rPr>
                <w:rFonts w:ascii="Inter" w:hAnsi="Inter"/>
                <w:b w:val="0"/>
                <w:color w:val="1F2937"/>
                <w:sz w:val="17"/>
              </w:rPr>
              <w:t>[Logement / commerce / bâtiment / terrain / friche / ressource / projet]</w:t>
            </w:r>
          </w:p>
        </w:tc>
      </w:tr>
      <w:tr>
        <w:tc>
          <w:tcPr>
            <w:tcW w:type="dxa" w:w="5100"/>
            <w:shd w:fill="F6F2EA"/>
          </w:tcPr>
          <w:p>
            <w:pPr>
              <w:spacing w:after="0"/>
            </w:pPr>
            <w:r/>
            <w:r>
              <w:rPr>
                <w:rFonts w:ascii="Inter" w:hAnsi="Inter"/>
                <w:b/>
                <w:color w:val="18392F"/>
                <w:sz w:val="17"/>
              </w:rPr>
              <w:t>Titre ou qualité du déclarant</w:t>
            </w:r>
          </w:p>
        </w:tc>
        <w:tc>
          <w:tcPr>
            <w:tcW w:type="dxa" w:w="5100"/>
          </w:tcPr>
          <w:p>
            <w:pPr>
              <w:spacing w:after="0"/>
            </w:pPr>
            <w:r/>
            <w:r>
              <w:rPr>
                <w:rFonts w:ascii="Inter" w:hAnsi="Inter"/>
                <w:b w:val="0"/>
                <w:color w:val="1F2937"/>
                <w:sz w:val="17"/>
              </w:rPr>
              <w:t>[Propriétaire / mandataire / occupant autorisé / collectivité / entreprise]</w:t>
            </w:r>
          </w:p>
        </w:tc>
      </w:tr>
      <w:tr>
        <w:tc>
          <w:tcPr>
            <w:tcW w:type="dxa" w:w="5100"/>
            <w:shd w:fill="F6F2EA"/>
          </w:tcPr>
          <w:p>
            <w:pPr>
              <w:spacing w:after="0"/>
            </w:pPr>
            <w:r/>
            <w:r>
              <w:rPr>
                <w:rFonts w:ascii="Inter" w:hAnsi="Inter"/>
                <w:b/>
                <w:color w:val="18392F"/>
                <w:sz w:val="17"/>
              </w:rPr>
              <w:t>État connu</w:t>
            </w:r>
          </w:p>
        </w:tc>
        <w:tc>
          <w:tcPr>
            <w:tcW w:type="dxa" w:w="5100"/>
          </w:tcPr>
          <w:p>
            <w:pPr>
              <w:spacing w:after="0"/>
            </w:pPr>
            <w:r/>
            <w:r>
              <w:rPr>
                <w:rFonts w:ascii="Inter" w:hAnsi="Inter"/>
                <w:b w:val="0"/>
                <w:color w:val="1F2937"/>
                <w:sz w:val="17"/>
              </w:rPr>
              <w:t>[État apparent, occupation, contraintes, documents disponibles]</w:t>
            </w:r>
          </w:p>
        </w:tc>
      </w:tr>
      <w:tr>
        <w:tc>
          <w:tcPr>
            <w:tcW w:type="dxa" w:w="5100"/>
            <w:shd w:fill="F6F2EA"/>
          </w:tcPr>
          <w:p>
            <w:pPr>
              <w:spacing w:after="0"/>
            </w:pPr>
            <w:r/>
            <w:r>
              <w:rPr>
                <w:rFonts w:ascii="Inter" w:hAnsi="Inter"/>
                <w:b/>
                <w:color w:val="18392F"/>
                <w:sz w:val="17"/>
              </w:rPr>
              <w:t>Documents annexés</w:t>
            </w:r>
          </w:p>
        </w:tc>
        <w:tc>
          <w:tcPr>
            <w:tcW w:type="dxa" w:w="5100"/>
          </w:tcPr>
          <w:p>
            <w:pPr>
              <w:spacing w:after="0"/>
            </w:pPr>
            <w:r/>
            <w:r>
              <w:rPr>
                <w:rFonts w:ascii="Inter" w:hAnsi="Inter"/>
                <w:b w:val="0"/>
                <w:color w:val="1F2937"/>
                <w:sz w:val="17"/>
              </w:rPr>
              <w:t>[État des lieux, photos, plans, titre, mandat, assurance, diagnostics, inventaire]</w:t>
            </w:r>
          </w:p>
        </w:tc>
      </w:tr>
    </w:tbl>
    <w:p/>
    <w:p>
      <w:pPr>
        <w:pStyle w:val="Heading2"/>
      </w:pPr>
      <w:r>
        <w:t>Modèle de clauses</w:t>
      </w:r>
    </w:p>
    <w:p>
      <w:pPr>
        <w:pStyle w:val="Heading3"/>
      </w:pPr>
      <w:r>
        <w:t>Article 1 - Objet</w:t>
      </w:r>
    </w:p>
    <w:p>
      <w:pPr>
        <w:spacing w:after="100"/>
      </w:pPr>
      <w:r>
        <w:rPr>
          <w:rFonts w:ascii="Inter" w:hAnsi="Inter"/>
          <w:b w:val="0"/>
          <w:color w:val="1F2937"/>
        </w:rPr>
        <w:t>La présente autorisation a pour objet de permettre à Territoires Vivants France, ou aux personnes expressément désignées par elle, d'occuper ou d'utiliser temporairement le bien identifié afin de réaliser l'action décrite en annexe. Elle ne confère aucun droit réel, aucun droit au maintien dans les lieux et aucune vocation à l'exploitation durable du bien.</w:t>
      </w:r>
    </w:p>
    <w:p>
      <w:pPr>
        <w:pStyle w:val="Heading3"/>
      </w:pPr>
      <w:r>
        <w:t>Article 2 - Caractère dérogatoire et précaire</w:t>
      </w:r>
    </w:p>
    <w:p>
      <w:pPr>
        <w:spacing w:after="100"/>
      </w:pPr>
      <w:r>
        <w:rPr>
          <w:rFonts w:ascii="Inter" w:hAnsi="Inter"/>
          <w:b w:val="0"/>
          <w:color w:val="1F2937"/>
        </w:rPr>
        <w:t>Les parties reconnaissent que l'autorisation est accordée en raison de circonstances particulières, temporaires et précisément identifiées. Elle ne constitue ni un bail d'habitation, ni un bail commercial, ni un bail professionnel, ni un mandat de gestion immobilière.</w:t>
      </w:r>
    </w:p>
    <w:p>
      <w:pPr>
        <w:pStyle w:val="Heading3"/>
      </w:pPr>
      <w:r>
        <w:t>Article 3 - Usage autorisé</w:t>
      </w:r>
    </w:p>
    <w:p>
      <w:pPr>
        <w:spacing w:after="100"/>
      </w:pPr>
      <w:r>
        <w:rPr>
          <w:rFonts w:ascii="Inter" w:hAnsi="Inter"/>
          <w:b w:val="0"/>
          <w:color w:val="1F2937"/>
        </w:rPr>
        <w:t>L'usage autorisé est limité aux actions suivantes, à l'exclusion de toute autre activité : [décrire]. Toute modification de l'usage, accueil de public, stockage supplémentaire, intervention technique ou sous-occupation doit faire l'objet d'un accord écrit préalable.</w:t>
      </w:r>
    </w:p>
    <w:p>
      <w:pPr>
        <w:pStyle w:val="Heading3"/>
      </w:pPr>
      <w:r>
        <w:t>Article 4 - Durée et fin</w:t>
      </w:r>
    </w:p>
    <w:p>
      <w:pPr>
        <w:spacing w:after="100"/>
      </w:pPr>
      <w:r>
        <w:rPr>
          <w:rFonts w:ascii="Inter" w:hAnsi="Inter"/>
          <w:b w:val="0"/>
          <w:color w:val="1F2937"/>
        </w:rPr>
        <w:t>L'autorisation prend effet le [date] et prend fin automatiquement le [date] sans reconduction tacite. Toute prolongation doit être formalisée par écrit avant le terme.</w:t>
      </w:r>
    </w:p>
    <w:p>
      <w:pPr>
        <w:pStyle w:val="Heading3"/>
      </w:pPr>
      <w:r>
        <w:t>Article 5 - Conditions d'accès</w:t>
      </w:r>
    </w:p>
    <w:p>
      <w:pPr>
        <w:spacing w:after="100"/>
      </w:pPr>
      <w:r>
        <w:rPr>
          <w:rFonts w:ascii="Inter" w:hAnsi="Inter"/>
          <w:b w:val="0"/>
          <w:color w:val="1F2937"/>
        </w:rPr>
        <w:t>Les accès, clés, badges, codes et horaires sont définis en annexe. TVF s'engage à limiter l'accès aux personnes autorisées et à restituer les moyens d'accès à l'issue de l'autorisation.</w:t>
      </w:r>
    </w:p>
    <w:p>
      <w:pPr>
        <w:pStyle w:val="Heading3"/>
      </w:pPr>
      <w:r>
        <w:t>Article 6 - Responsabilités et assurances</w:t>
      </w:r>
    </w:p>
    <w:p>
      <w:pPr>
        <w:spacing w:after="100"/>
      </w:pPr>
      <w:r>
        <w:rPr>
          <w:rFonts w:ascii="Inter" w:hAnsi="Inter"/>
          <w:b w:val="0"/>
          <w:color w:val="1F2937"/>
        </w:rPr>
        <w:t>TVF veille à ce que les personnes intervenant sous sa responsabilité disposent d'une couverture adaptée. Le propriétaire demeure responsable des obligations attachées à sa qualité de propriétaire, sauf dommage directement imputable à TVF ou aux personnes agissant pour son compte.</w:t>
      </w:r>
    </w:p>
    <w:p>
      <w:pPr>
        <w:pStyle w:val="Heading3"/>
      </w:pPr>
      <w:r>
        <w:t>Article 7 - Sécurité</w:t>
      </w:r>
    </w:p>
    <w:p>
      <w:pPr>
        <w:spacing w:after="100"/>
      </w:pPr>
      <w:r>
        <w:rPr>
          <w:rFonts w:ascii="Inter" w:hAnsi="Inter"/>
          <w:b w:val="0"/>
          <w:color w:val="1F2937"/>
        </w:rPr>
        <w:t>TVF s'engage à respecter les consignes de sécurité communiquées. En cas de risque grave ou de danger apparent, TVF peut interrompre l'occupation et informer le propriétaire ou l'autorité compétente lorsque la situation le justifie.</w:t>
      </w:r>
    </w:p>
    <w:p>
      <w:pPr>
        <w:pStyle w:val="Heading3"/>
      </w:pPr>
      <w:r>
        <w:t>Article 8 - Travaux et modifications</w:t>
      </w:r>
    </w:p>
    <w:p>
      <w:pPr>
        <w:spacing w:after="100"/>
      </w:pPr>
      <w:r>
        <w:rPr>
          <w:rFonts w:ascii="Inter" w:hAnsi="Inter"/>
          <w:b w:val="0"/>
          <w:color w:val="1F2937"/>
        </w:rPr>
        <w:t>Aucun travail transformant la structure, la distribution, les réseaux, les façades ou les accès ne peut être réalisé sans autorisation écrite spécifique. Les interventions légères éventuellement autorisées sont décrites en annexe.</w:t>
      </w:r>
    </w:p>
    <w:p>
      <w:pPr>
        <w:pStyle w:val="Heading3"/>
      </w:pPr>
      <w:r>
        <w:t>Article 9 - Redevance, charges et frais</w:t>
      </w:r>
    </w:p>
    <w:p>
      <w:pPr>
        <w:spacing w:after="100"/>
      </w:pPr>
      <w:r>
        <w:rPr>
          <w:rFonts w:ascii="Inter" w:hAnsi="Inter"/>
          <w:b w:val="0"/>
          <w:color w:val="1F2937"/>
        </w:rPr>
        <w:t>L'autorisation est consentie [à titre gratuit / moyennant une redevance de ...]. Les charges, fluides, consommations, frais de nettoyage, transport ou remise en état sont répartis comme indiqué en annexe.</w:t>
      </w:r>
    </w:p>
    <w:p>
      <w:pPr>
        <w:pStyle w:val="Heading3"/>
      </w:pPr>
      <w:r>
        <w:t>Article 10 - Restitution</w:t>
      </w:r>
    </w:p>
    <w:p>
      <w:pPr>
        <w:spacing w:after="100"/>
      </w:pPr>
      <w:r>
        <w:rPr>
          <w:rFonts w:ascii="Inter" w:hAnsi="Inter"/>
          <w:b w:val="0"/>
          <w:color w:val="1F2937"/>
        </w:rPr>
        <w:t>À l'expiration de l'autorisation, TVF restitue les lieux libres de toute occupation, sauf accord écrit contraire. Un état de sortie peut être établi contradictoirement.</w:t>
      </w:r>
    </w:p>
    <w:p>
      <w:pPr>
        <w:pStyle w:val="Heading3"/>
      </w:pPr>
      <w:r>
        <w:t>Article 11 - Résiliation anticipée</w:t>
      </w:r>
    </w:p>
    <w:p>
      <w:pPr>
        <w:spacing w:after="100"/>
      </w:pPr>
      <w:r>
        <w:rPr>
          <w:rFonts w:ascii="Inter" w:hAnsi="Inter"/>
          <w:b w:val="0"/>
          <w:color w:val="1F2937"/>
        </w:rPr>
        <w:t>Chaque partie peut mettre fin à l'autorisation dans les conditions suivantes : [préavis / motif grave / impossibilité matérielle / risque de sécurité]. La résiliation ne donne droit à aucune indemnité sauf stipulation expresse.</w:t>
      </w:r>
    </w:p>
    <w:p>
      <w:pPr>
        <w:pStyle w:val="Heading3"/>
      </w:pPr>
      <w:r>
        <w:t>Article 12 - Confidentialité et données</w:t>
      </w:r>
    </w:p>
    <w:p>
      <w:pPr>
        <w:spacing w:after="100"/>
      </w:pPr>
      <w:r>
        <w:rPr>
          <w:rFonts w:ascii="Inter" w:hAnsi="Inter"/>
          <w:b w:val="0"/>
          <w:color w:val="1F2937"/>
        </w:rPr>
        <w:t>Les informations relatives au bien, au propriétaire et au projet sont utilisées uniquement pour le traitement de l'action autorisée. Les données personnelles sont traitées selon la politique de confidentialité TVF.</w:t>
      </w:r>
    </w:p>
    <w:p>
      <w:pPr>
        <w:pStyle w:val="Heading2"/>
      </w:pPr>
      <w:r>
        <w:t>Clauses complémentaires recommandées</w:t>
      </w:r>
    </w:p>
    <w:p>
      <w:pPr>
        <w:pStyle w:val="ListBullet"/>
        <w:spacing w:after="60"/>
      </w:pPr>
      <w:r>
        <w:rPr>
          <w:rFonts w:ascii="Inter" w:hAnsi="Inter"/>
          <w:color w:val="1F2937"/>
          <w:sz w:val="19"/>
        </w:rPr>
        <w:t>Clause de non-renonciation : le fait de ne pas exercer un droit immédiatement ne vaut pas abandon de ce droit.</w:t>
      </w:r>
    </w:p>
    <w:p>
      <w:pPr>
        <w:pStyle w:val="ListBullet"/>
        <w:spacing w:after="60"/>
      </w:pPr>
      <w:r>
        <w:rPr>
          <w:rFonts w:ascii="Inter" w:hAnsi="Inter"/>
          <w:color w:val="1F2937"/>
          <w:sz w:val="19"/>
        </w:rPr>
        <w:t>Clause de force majeure ou impossibilité d'exécution : suspension ou adaptation en cas d'événement extérieur empêchant l'exécution.</w:t>
      </w:r>
    </w:p>
    <w:p>
      <w:pPr>
        <w:pStyle w:val="ListBullet"/>
        <w:spacing w:after="60"/>
      </w:pPr>
      <w:r>
        <w:rPr>
          <w:rFonts w:ascii="Inter" w:hAnsi="Inter"/>
          <w:color w:val="1F2937"/>
          <w:sz w:val="19"/>
        </w:rPr>
        <w:t>Clause de règlement amiable : recherche d'une solution amiable avant contentieux, sauf urgence ou danger.</w:t>
      </w:r>
    </w:p>
    <w:p>
      <w:pPr>
        <w:pStyle w:val="ListBullet"/>
        <w:spacing w:after="60"/>
      </w:pPr>
      <w:r>
        <w:rPr>
          <w:rFonts w:ascii="Inter" w:hAnsi="Inter"/>
          <w:color w:val="1F2937"/>
          <w:sz w:val="19"/>
        </w:rPr>
        <w:t>Clause de compétence juridictionnelle : à adapter selon la qualité des parties et le droit applicable.</w:t>
      </w:r>
    </w:p>
    <w:p>
      <w:pPr>
        <w:pStyle w:val="ListBullet"/>
        <w:spacing w:after="60"/>
      </w:pPr>
      <w:r>
        <w:rPr>
          <w:rFonts w:ascii="Inter" w:hAnsi="Inter"/>
          <w:color w:val="1F2937"/>
          <w:sz w:val="19"/>
        </w:rPr>
        <w:t>Clause d'annexes contractuelles : les annexes signées font partie intégrante de la convention.</w:t>
      </w:r>
    </w:p>
    <w:p>
      <w:pPr>
        <w:pStyle w:val="Heading2"/>
      </w:pPr>
      <w:r>
        <w:t>Signatures</w:t>
      </w:r>
    </w:p>
    <w:tbl>
      <w:tblPr>
        <w:tblW w:type="auto" w:w="0"/>
        <w:jc w:val="center"/>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EAF2ED"/>
          </w:tcPr>
          <w:p>
            <w:pPr>
              <w:spacing w:after="0"/>
            </w:pPr>
            <w:r/>
            <w:r>
              <w:rPr>
                <w:rFonts w:ascii="Inter" w:hAnsi="Inter"/>
                <w:b/>
                <w:color w:val="18392F"/>
                <w:sz w:val="18"/>
              </w:rPr>
              <w:t>Pour Territoires Vivants France</w:t>
            </w:r>
          </w:p>
        </w:tc>
        <w:tc>
          <w:tcPr>
            <w:tcW w:type="dxa" w:w="5100"/>
            <w:shd w:fill="EAF2ED"/>
          </w:tcPr>
          <w:p>
            <w:pPr>
              <w:spacing w:after="0"/>
            </w:pPr>
            <w:r/>
            <w:r>
              <w:rPr>
                <w:rFonts w:ascii="Inter" w:hAnsi="Inter"/>
                <w:b/>
                <w:color w:val="18392F"/>
                <w:sz w:val="18"/>
              </w:rPr>
              <w:t>Pour l'autre partie</w:t>
            </w:r>
          </w:p>
        </w:tc>
      </w:tr>
      <w:tr>
        <w:tc>
          <w:tcPr>
            <w:tcW w:type="dxa" w:w="5100"/>
            <w:vAlign w:val="top"/>
          </w:tcPr>
          <w:p>
            <w:r>
              <w:t>Nom, qualité et pouvoir de signature</w:t>
              <w:br/>
              <w:br/>
              <w:br/>
            </w:r>
          </w:p>
        </w:tc>
        <w:tc>
          <w:tcPr>
            <w:tcW w:type="dxa" w:w="5100"/>
            <w:vAlign w:val="top"/>
          </w:tcPr>
          <w:p>
            <w:r>
              <w:t>Nom, qualité et pouvoir de signature</w:t>
              <w:br/>
              <w:br/>
              <w:br/>
            </w:r>
          </w:p>
        </w:tc>
      </w:tr>
      <w:tr>
        <w:tc>
          <w:tcPr>
            <w:tcW w:type="dxa" w:w="5100"/>
            <w:vAlign w:val="top"/>
          </w:tcPr>
          <w:p>
            <w:r>
              <w:t>Date et lieu</w:t>
              <w:br/>
              <w:br/>
              <w:br/>
            </w:r>
          </w:p>
        </w:tc>
        <w:tc>
          <w:tcPr>
            <w:tcW w:type="dxa" w:w="5100"/>
            <w:vAlign w:val="top"/>
          </w:tcPr>
          <w:p>
            <w:r>
              <w:t>Date et lieu</w:t>
              <w:br/>
              <w:br/>
              <w:br/>
            </w:r>
          </w:p>
        </w:tc>
      </w:tr>
      <w:tr>
        <w:tc>
          <w:tcPr>
            <w:tcW w:type="dxa" w:w="5100"/>
            <w:vAlign w:val="top"/>
          </w:tcPr>
          <w:p>
            <w:r>
              <w:t>Signature précédée de la mention « lu et approuvé »</w:t>
              <w:br/>
              <w:br/>
              <w:br/>
            </w:r>
          </w:p>
        </w:tc>
        <w:tc>
          <w:tcPr>
            <w:tcW w:type="dxa" w:w="5100"/>
            <w:vAlign w:val="top"/>
          </w:tcPr>
          <w:p>
            <w:r>
              <w:t>Signature précédée de la mention « lu et approuvé »</w:t>
              <w:br/>
              <w:br/>
              <w:br/>
            </w:r>
          </w:p>
        </w:tc>
      </w:tr>
    </w:tbl>
    <w:p/>
    <w:p>
      <w:pPr>
        <w:sectPr>
          <w:pgSz w:w="12240" w:h="15840"/>
          <w:pgMar w:top="964" w:right="1020" w:bottom="850" w:left="1020" w:header="454" w:footer="397" w:gutter="0"/>
          <w:cols w:space="720"/>
          <w:docGrid w:linePitch="360"/>
        </w:sectPr>
      </w:pPr>
    </w:p>
    <w:p>
      <w:pPr>
        <w:pStyle w:val="Heading1"/>
      </w:pPr>
      <w:r>
        <w:t>2. Lettre d'intention préalable</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Référence type</w:t>
            </w:r>
          </w:p>
        </w:tc>
        <w:tc>
          <w:tcPr>
            <w:tcW w:type="dxa" w:w="5100"/>
          </w:tcPr>
          <w:p>
            <w:pPr>
              <w:spacing w:after="0"/>
            </w:pPr>
            <w:r/>
            <w:r>
              <w:rPr>
                <w:rFonts w:ascii="Inter" w:hAnsi="Inter"/>
                <w:b w:val="0"/>
                <w:color w:val="1F2937"/>
                <w:sz w:val="17"/>
              </w:rPr>
              <w:t>TVF-LOI</w:t>
            </w:r>
          </w:p>
        </w:tc>
      </w:tr>
      <w:tr>
        <w:tc>
          <w:tcPr>
            <w:tcW w:type="dxa" w:w="5100"/>
            <w:shd w:fill="F6F2EA"/>
          </w:tcPr>
          <w:p>
            <w:pPr>
              <w:spacing w:after="0"/>
            </w:pPr>
            <w:r/>
            <w:r>
              <w:rPr>
                <w:rFonts w:ascii="Inter" w:hAnsi="Inter"/>
                <w:b/>
                <w:color w:val="18392F"/>
                <w:sz w:val="17"/>
              </w:rPr>
              <w:t>Usage principal</w:t>
            </w:r>
          </w:p>
        </w:tc>
        <w:tc>
          <w:tcPr>
            <w:tcW w:type="dxa" w:w="5100"/>
          </w:tcPr>
          <w:p>
            <w:pPr>
              <w:spacing w:after="0"/>
            </w:pPr>
            <w:r/>
            <w:r>
              <w:rPr>
                <w:rFonts w:ascii="Inter" w:hAnsi="Inter"/>
                <w:b w:val="0"/>
                <w:color w:val="1F2937"/>
                <w:sz w:val="17"/>
              </w:rPr>
              <w:t>Formaliser une volonté de dialogue avant convention : étude du bien, projet de valorisation, partenariat, mise à disposition, partage de revenus ou action commune.</w:t>
            </w:r>
          </w:p>
        </w:tc>
      </w:tr>
      <w:tr>
        <w:tc>
          <w:tcPr>
            <w:tcW w:type="dxa" w:w="5100"/>
            <w:shd w:fill="F6F2EA"/>
          </w:tcPr>
          <w:p>
            <w:pPr>
              <w:spacing w:after="0"/>
            </w:pPr>
            <w:r/>
            <w:r>
              <w:rPr>
                <w:rFonts w:ascii="Inter" w:hAnsi="Inter"/>
                <w:b/>
                <w:color w:val="18392F"/>
                <w:sz w:val="17"/>
              </w:rPr>
              <w:t>Durée possible</w:t>
            </w:r>
          </w:p>
        </w:tc>
        <w:tc>
          <w:tcPr>
            <w:tcW w:type="dxa" w:w="5100"/>
          </w:tcPr>
          <w:p>
            <w:pPr>
              <w:spacing w:after="0"/>
            </w:pPr>
            <w:r/>
            <w:r>
              <w:rPr>
                <w:rFonts w:ascii="Inter" w:hAnsi="Inter"/>
                <w:b w:val="0"/>
                <w:color w:val="1F2937"/>
                <w:sz w:val="17"/>
              </w:rPr>
              <w:t>Généralement 1 à 6 mois, avec date limite de validité. Elle prépare une convention, mais ne vaut pas conclusion automatique.</w:t>
            </w:r>
          </w:p>
        </w:tc>
      </w:tr>
      <w:tr>
        <w:tc>
          <w:tcPr>
            <w:tcW w:type="dxa" w:w="5100"/>
            <w:shd w:fill="F6F2EA"/>
          </w:tcPr>
          <w:p>
            <w:pPr>
              <w:spacing w:after="0"/>
            </w:pPr>
            <w:r/>
            <w:r>
              <w:rPr>
                <w:rFonts w:ascii="Inter" w:hAnsi="Inter"/>
                <w:b/>
                <w:color w:val="18392F"/>
                <w:sz w:val="17"/>
              </w:rPr>
              <w:t>Vigilance juridique</w:t>
            </w:r>
          </w:p>
        </w:tc>
        <w:tc>
          <w:tcPr>
            <w:tcW w:type="dxa" w:w="5100"/>
          </w:tcPr>
          <w:p>
            <w:pPr>
              <w:spacing w:after="0"/>
            </w:pPr>
            <w:r/>
            <w:r>
              <w:rPr>
                <w:rFonts w:ascii="Inter" w:hAnsi="Inter"/>
                <w:b w:val="0"/>
                <w:color w:val="1F2937"/>
                <w:sz w:val="17"/>
              </w:rPr>
              <w:t>La lettre doit éviter les engagements définitifs si les parties veulent conserver leur liberté de ne pas conclure.</w:t>
            </w:r>
          </w:p>
        </w:tc>
      </w:tr>
    </w:tbl>
    <w:p/>
    <w:p>
      <w:pPr>
        <w:pStyle w:val="Heading2"/>
      </w:pPr>
      <w:r>
        <w:t>Identification des parties</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Territoires Vivants France</w:t>
            </w:r>
          </w:p>
        </w:tc>
        <w:tc>
          <w:tcPr>
            <w:tcW w:type="dxa" w:w="5100"/>
          </w:tcPr>
          <w:p>
            <w:pPr>
              <w:spacing w:after="0"/>
            </w:pPr>
            <w:r/>
            <w:r>
              <w:rPr>
                <w:rFonts w:ascii="Inter" w:hAnsi="Inter"/>
                <w:b w:val="0"/>
                <w:color w:val="1F2937"/>
                <w:sz w:val="17"/>
              </w:rPr>
              <w:t>Association loi 1901 - Agence Territoriale de Revitalisation Immobilière - RNA / SIRET à renseigner selon les mentions officielles du dossier.</w:t>
            </w:r>
          </w:p>
        </w:tc>
      </w:tr>
      <w:tr>
        <w:tc>
          <w:tcPr>
            <w:tcW w:type="dxa" w:w="5100"/>
            <w:shd w:fill="F6F2EA"/>
          </w:tcPr>
          <w:p>
            <w:pPr>
              <w:spacing w:after="0"/>
            </w:pPr>
            <w:r/>
            <w:r>
              <w:rPr>
                <w:rFonts w:ascii="Inter" w:hAnsi="Inter"/>
                <w:b/>
                <w:color w:val="18392F"/>
                <w:sz w:val="17"/>
              </w:rPr>
              <w:t>Représentée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 TVF</w:t>
            </w:r>
          </w:p>
        </w:tc>
        <w:tc>
          <w:tcPr>
            <w:tcW w:type="dxa" w:w="5100"/>
          </w:tcPr>
          <w:p>
            <w:pPr>
              <w:spacing w:after="0"/>
            </w:pPr>
            <w:r/>
            <w:r>
              <w:rPr>
                <w:rFonts w:ascii="Inter" w:hAnsi="Inter"/>
                <w:b w:val="0"/>
                <w:color w:val="1F2937"/>
                <w:sz w:val="17"/>
              </w:rPr>
              <w:t>25 rue Élise Gervais, 42000 Saint-Étienne</w:t>
            </w:r>
          </w:p>
        </w:tc>
      </w:tr>
      <w:tr>
        <w:tc>
          <w:tcPr>
            <w:tcW w:type="dxa" w:w="5100"/>
            <w:shd w:fill="F6F2EA"/>
          </w:tcPr>
          <w:p>
            <w:pPr>
              <w:spacing w:after="0"/>
            </w:pPr>
            <w:r/>
            <w:r>
              <w:rPr>
                <w:rFonts w:ascii="Inter" w:hAnsi="Inter"/>
                <w:b/>
                <w:color w:val="18392F"/>
                <w:sz w:val="17"/>
              </w:rPr>
              <w:t>Contact TVF</w:t>
            </w:r>
          </w:p>
        </w:tc>
        <w:tc>
          <w:tcPr>
            <w:tcW w:type="dxa" w:w="5100"/>
          </w:tcPr>
          <w:p>
            <w:pPr>
              <w:spacing w:after="0"/>
            </w:pPr>
            <w:r/>
            <w:r>
              <w:rPr>
                <w:rFonts w:ascii="Inter" w:hAnsi="Inter"/>
                <w:b w:val="0"/>
                <w:color w:val="1F2937"/>
                <w:sz w:val="17"/>
              </w:rPr>
              <w:t>04 65 81 54 69 - contact@territoiresvivantsfrance.fr</w:t>
            </w:r>
          </w:p>
        </w:tc>
      </w:tr>
      <w:tr>
        <w:tc>
          <w:tcPr>
            <w:tcW w:type="dxa" w:w="5100"/>
            <w:shd w:fill="F6F2EA"/>
          </w:tcPr>
          <w:p>
            <w:pPr>
              <w:spacing w:after="0"/>
            </w:pPr>
            <w:r/>
            <w:r>
              <w:rPr>
                <w:rFonts w:ascii="Inter" w:hAnsi="Inter"/>
                <w:b/>
                <w:color w:val="18392F"/>
                <w:sz w:val="17"/>
              </w:rPr>
              <w:t>Cocontractant</w:t>
            </w:r>
          </w:p>
        </w:tc>
        <w:tc>
          <w:tcPr>
            <w:tcW w:type="dxa" w:w="5100"/>
          </w:tcPr>
          <w:p>
            <w:pPr>
              <w:spacing w:after="0"/>
            </w:pPr>
            <w:r/>
            <w:r>
              <w:rPr>
                <w:rFonts w:ascii="Inter" w:hAnsi="Inter"/>
                <w:b w:val="0"/>
                <w:color w:val="1F2937"/>
                <w:sz w:val="17"/>
              </w:rPr>
              <w:t>[Propriétaire / collectivité / entreprise / association / partenaire]</w:t>
            </w:r>
          </w:p>
        </w:tc>
      </w:tr>
      <w:tr>
        <w:tc>
          <w:tcPr>
            <w:tcW w:type="dxa" w:w="5100"/>
            <w:shd w:fill="F6F2EA"/>
          </w:tcPr>
          <w:p>
            <w:pPr>
              <w:spacing w:after="0"/>
            </w:pPr>
            <w:r/>
            <w:r>
              <w:rPr>
                <w:rFonts w:ascii="Inter" w:hAnsi="Inter"/>
                <w:b/>
                <w:color w:val="18392F"/>
                <w:sz w:val="17"/>
              </w:rPr>
              <w:t>Représenté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w:t>
            </w:r>
          </w:p>
        </w:tc>
        <w:tc>
          <w:tcPr>
            <w:tcW w:type="dxa" w:w="5100"/>
          </w:tcPr>
          <w:p>
            <w:pPr>
              <w:spacing w:after="0"/>
            </w:pPr>
            <w:r/>
            <w:r>
              <w:rPr>
                <w:rFonts w:ascii="Inter" w:hAnsi="Inter"/>
                <w:b w:val="0"/>
                <w:color w:val="1F2937"/>
                <w:sz w:val="17"/>
              </w:rPr>
              <w:t>[Adresse complète]</w:t>
            </w:r>
          </w:p>
        </w:tc>
      </w:tr>
      <w:tr>
        <w:tc>
          <w:tcPr>
            <w:tcW w:type="dxa" w:w="5100"/>
            <w:shd w:fill="F6F2EA"/>
          </w:tcPr>
          <w:p>
            <w:pPr>
              <w:spacing w:after="0"/>
            </w:pPr>
            <w:r/>
            <w:r>
              <w:rPr>
                <w:rFonts w:ascii="Inter" w:hAnsi="Inter"/>
                <w:b/>
                <w:color w:val="18392F"/>
                <w:sz w:val="17"/>
              </w:rPr>
              <w:t>Contact</w:t>
            </w:r>
          </w:p>
        </w:tc>
        <w:tc>
          <w:tcPr>
            <w:tcW w:type="dxa" w:w="5100"/>
          </w:tcPr>
          <w:p>
            <w:pPr>
              <w:spacing w:after="0"/>
            </w:pPr>
            <w:r/>
            <w:r>
              <w:rPr>
                <w:rFonts w:ascii="Inter" w:hAnsi="Inter"/>
                <w:b w:val="0"/>
                <w:color w:val="1F2937"/>
                <w:sz w:val="17"/>
              </w:rPr>
              <w:t>[Téléphone, e-mail]</w:t>
            </w:r>
          </w:p>
        </w:tc>
      </w:tr>
    </w:tbl>
    <w:p/>
    <w:p>
      <w:pPr>
        <w:pStyle w:val="Heading2"/>
      </w:pPr>
      <w:r>
        <w:t>Bien, ressource ou projet concerné</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Adresse ou localisation</w:t>
            </w:r>
          </w:p>
        </w:tc>
        <w:tc>
          <w:tcPr>
            <w:tcW w:type="dxa" w:w="5100"/>
          </w:tcPr>
          <w:p>
            <w:pPr>
              <w:spacing w:after="0"/>
            </w:pPr>
            <w:r/>
            <w:r>
              <w:rPr>
                <w:rFonts w:ascii="Inter" w:hAnsi="Inter"/>
                <w:b w:val="0"/>
                <w:color w:val="1F2937"/>
                <w:sz w:val="17"/>
              </w:rPr>
              <w:t>[Adresse complète / références cadastrales si connues / secteur]</w:t>
            </w:r>
          </w:p>
        </w:tc>
      </w:tr>
      <w:tr>
        <w:tc>
          <w:tcPr>
            <w:tcW w:type="dxa" w:w="5100"/>
            <w:shd w:fill="F6F2EA"/>
          </w:tcPr>
          <w:p>
            <w:pPr>
              <w:spacing w:after="0"/>
            </w:pPr>
            <w:r/>
            <w:r>
              <w:rPr>
                <w:rFonts w:ascii="Inter" w:hAnsi="Inter"/>
                <w:b/>
                <w:color w:val="18392F"/>
                <w:sz w:val="17"/>
              </w:rPr>
              <w:t>Nature</w:t>
            </w:r>
          </w:p>
        </w:tc>
        <w:tc>
          <w:tcPr>
            <w:tcW w:type="dxa" w:w="5100"/>
          </w:tcPr>
          <w:p>
            <w:pPr>
              <w:spacing w:after="0"/>
            </w:pPr>
            <w:r/>
            <w:r>
              <w:rPr>
                <w:rFonts w:ascii="Inter" w:hAnsi="Inter"/>
                <w:b w:val="0"/>
                <w:color w:val="1F2937"/>
                <w:sz w:val="17"/>
              </w:rPr>
              <w:t>[Logement / commerce / bâtiment / terrain / friche / ressource / projet]</w:t>
            </w:r>
          </w:p>
        </w:tc>
      </w:tr>
      <w:tr>
        <w:tc>
          <w:tcPr>
            <w:tcW w:type="dxa" w:w="5100"/>
            <w:shd w:fill="F6F2EA"/>
          </w:tcPr>
          <w:p>
            <w:pPr>
              <w:spacing w:after="0"/>
            </w:pPr>
            <w:r/>
            <w:r>
              <w:rPr>
                <w:rFonts w:ascii="Inter" w:hAnsi="Inter"/>
                <w:b/>
                <w:color w:val="18392F"/>
                <w:sz w:val="17"/>
              </w:rPr>
              <w:t>Titre ou qualité du déclarant</w:t>
            </w:r>
          </w:p>
        </w:tc>
        <w:tc>
          <w:tcPr>
            <w:tcW w:type="dxa" w:w="5100"/>
          </w:tcPr>
          <w:p>
            <w:pPr>
              <w:spacing w:after="0"/>
            </w:pPr>
            <w:r/>
            <w:r>
              <w:rPr>
                <w:rFonts w:ascii="Inter" w:hAnsi="Inter"/>
                <w:b w:val="0"/>
                <w:color w:val="1F2937"/>
                <w:sz w:val="17"/>
              </w:rPr>
              <w:t>[Propriétaire / mandataire / occupant autorisé / collectivité / entreprise]</w:t>
            </w:r>
          </w:p>
        </w:tc>
      </w:tr>
      <w:tr>
        <w:tc>
          <w:tcPr>
            <w:tcW w:type="dxa" w:w="5100"/>
            <w:shd w:fill="F6F2EA"/>
          </w:tcPr>
          <w:p>
            <w:pPr>
              <w:spacing w:after="0"/>
            </w:pPr>
            <w:r/>
            <w:r>
              <w:rPr>
                <w:rFonts w:ascii="Inter" w:hAnsi="Inter"/>
                <w:b/>
                <w:color w:val="18392F"/>
                <w:sz w:val="17"/>
              </w:rPr>
              <w:t>État connu</w:t>
            </w:r>
          </w:p>
        </w:tc>
        <w:tc>
          <w:tcPr>
            <w:tcW w:type="dxa" w:w="5100"/>
          </w:tcPr>
          <w:p>
            <w:pPr>
              <w:spacing w:after="0"/>
            </w:pPr>
            <w:r/>
            <w:r>
              <w:rPr>
                <w:rFonts w:ascii="Inter" w:hAnsi="Inter"/>
                <w:b w:val="0"/>
                <w:color w:val="1F2937"/>
                <w:sz w:val="17"/>
              </w:rPr>
              <w:t>[État apparent, occupation, contraintes, documents disponibles]</w:t>
            </w:r>
          </w:p>
        </w:tc>
      </w:tr>
      <w:tr>
        <w:tc>
          <w:tcPr>
            <w:tcW w:type="dxa" w:w="5100"/>
            <w:shd w:fill="F6F2EA"/>
          </w:tcPr>
          <w:p>
            <w:pPr>
              <w:spacing w:after="0"/>
            </w:pPr>
            <w:r/>
            <w:r>
              <w:rPr>
                <w:rFonts w:ascii="Inter" w:hAnsi="Inter"/>
                <w:b/>
                <w:color w:val="18392F"/>
                <w:sz w:val="17"/>
              </w:rPr>
              <w:t>Documents annexés</w:t>
            </w:r>
          </w:p>
        </w:tc>
        <w:tc>
          <w:tcPr>
            <w:tcW w:type="dxa" w:w="5100"/>
          </w:tcPr>
          <w:p>
            <w:pPr>
              <w:spacing w:after="0"/>
            </w:pPr>
            <w:r/>
            <w:r>
              <w:rPr>
                <w:rFonts w:ascii="Inter" w:hAnsi="Inter"/>
                <w:b w:val="0"/>
                <w:color w:val="1F2937"/>
                <w:sz w:val="17"/>
              </w:rPr>
              <w:t>[État des lieux, photos, plans, titre, mandat, assurance, diagnostics, inventaire]</w:t>
            </w:r>
          </w:p>
        </w:tc>
      </w:tr>
    </w:tbl>
    <w:p/>
    <w:p>
      <w:pPr>
        <w:pStyle w:val="Heading2"/>
      </w:pPr>
      <w:r>
        <w:t>Modèle de clauses</w:t>
      </w:r>
    </w:p>
    <w:p>
      <w:pPr>
        <w:pStyle w:val="Heading3"/>
      </w:pPr>
      <w:r>
        <w:t>Article 1 - Contexte</w:t>
      </w:r>
    </w:p>
    <w:p>
      <w:pPr>
        <w:spacing w:after="100"/>
      </w:pPr>
      <w:r>
        <w:rPr>
          <w:rFonts w:ascii="Inter" w:hAnsi="Inter"/>
          <w:b w:val="0"/>
          <w:color w:val="1F2937"/>
        </w:rPr>
        <w:t>Les parties souhaitent examiner la possibilité de construire une coopération relative au bien, au projet ou à la ressource identifiée. La présente lettre fixe un cadre de discussion et les étapes préparatoires nécessaires.</w:t>
      </w:r>
    </w:p>
    <w:p>
      <w:pPr>
        <w:pStyle w:val="Heading3"/>
      </w:pPr>
      <w:r>
        <w:t>Article 2 - Intention commune</w:t>
      </w:r>
    </w:p>
    <w:p>
      <w:pPr>
        <w:spacing w:after="100"/>
      </w:pPr>
      <w:r>
        <w:rPr>
          <w:rFonts w:ascii="Inter" w:hAnsi="Inter"/>
          <w:b w:val="0"/>
          <w:color w:val="1F2937"/>
        </w:rPr>
        <w:t>Les parties expriment leur intention d'étudier de bonne foi les conditions d'une coopération future. Cette intention ne constitue pas une obligation de conclure une convention définitive, sauf stipulations expressément qualifiées de contraignantes.</w:t>
      </w:r>
    </w:p>
    <w:p>
      <w:pPr>
        <w:pStyle w:val="Heading3"/>
      </w:pPr>
      <w:r>
        <w:t>Article 3 - Périmètre des échanges</w:t>
      </w:r>
    </w:p>
    <w:p>
      <w:pPr>
        <w:spacing w:after="100"/>
      </w:pPr>
      <w:r>
        <w:rPr>
          <w:rFonts w:ascii="Inter" w:hAnsi="Inter"/>
          <w:b w:val="0"/>
          <w:color w:val="1F2937"/>
        </w:rPr>
        <w:t>Les discussions pourront porter sur l'état du bien, les usages envisageables, les contraintes techniques, les partenaires à mobiliser, le calendrier, les conditions économiques et les documents nécessaires.</w:t>
      </w:r>
    </w:p>
    <w:p>
      <w:pPr>
        <w:pStyle w:val="Heading3"/>
      </w:pPr>
      <w:r>
        <w:t>Article 4 - Documents et informations</w:t>
      </w:r>
    </w:p>
    <w:p>
      <w:pPr>
        <w:spacing w:after="100"/>
      </w:pPr>
      <w:r>
        <w:rPr>
          <w:rFonts w:ascii="Inter" w:hAnsi="Inter"/>
          <w:b w:val="0"/>
          <w:color w:val="1F2937"/>
        </w:rPr>
        <w:t>Chaque partie transmet les informations qu'elle accepte de communiquer et dont elle dispose légitimement. La transmission d'un document ne vaut pas validation de son exactitude par TVF, sauf vérification expresse.</w:t>
      </w:r>
    </w:p>
    <w:p>
      <w:pPr>
        <w:pStyle w:val="Heading3"/>
      </w:pPr>
      <w:r>
        <w:t>Article 5 - Confidentialité</w:t>
      </w:r>
    </w:p>
    <w:p>
      <w:pPr>
        <w:spacing w:after="100"/>
      </w:pPr>
      <w:r>
        <w:rPr>
          <w:rFonts w:ascii="Inter" w:hAnsi="Inter"/>
          <w:b w:val="0"/>
          <w:color w:val="1F2937"/>
        </w:rPr>
        <w:t>Les informations non publiques échangées dans le cadre de la présente lettre sont confidentielles. Elles ne peuvent être transmises à des tiers qu'avec l'accord de la partie concernée ou lorsque cela est nécessaire à l'analyse du projet et autorisé par le cadre applicable.</w:t>
      </w:r>
    </w:p>
    <w:p>
      <w:pPr>
        <w:pStyle w:val="Heading3"/>
      </w:pPr>
      <w:r>
        <w:t>Article 6 - Frais</w:t>
      </w:r>
    </w:p>
    <w:p>
      <w:pPr>
        <w:spacing w:after="100"/>
      </w:pPr>
      <w:r>
        <w:rPr>
          <w:rFonts w:ascii="Inter" w:hAnsi="Inter"/>
          <w:b w:val="0"/>
          <w:color w:val="1F2937"/>
        </w:rPr>
        <w:t>Sauf accord contraire, chaque partie supporte ses propres frais d'étude, déplacement, conseil ou préparation. Aucun remboursement ne peut être exigé en cas d'absence de conclusion de la convention définitive.</w:t>
      </w:r>
    </w:p>
    <w:p>
      <w:pPr>
        <w:pStyle w:val="Heading3"/>
      </w:pPr>
      <w:r>
        <w:t>Article 7 - Calendrier</w:t>
      </w:r>
    </w:p>
    <w:p>
      <w:pPr>
        <w:spacing w:after="100"/>
      </w:pPr>
      <w:r>
        <w:rPr>
          <w:rFonts w:ascii="Inter" w:hAnsi="Inter"/>
          <w:b w:val="0"/>
          <w:color w:val="1F2937"/>
        </w:rPr>
        <w:t>La période d'échange est ouverte jusqu'au [date]. À cette date, les parties décideront de poursuivre, suspendre ou mettre fin aux discussions.</w:t>
      </w:r>
    </w:p>
    <w:p>
      <w:pPr>
        <w:pStyle w:val="Heading3"/>
      </w:pPr>
      <w:r>
        <w:t>Article 8 - Exclusivité éventuelle</w:t>
      </w:r>
    </w:p>
    <w:p>
      <w:pPr>
        <w:spacing w:after="100"/>
      </w:pPr>
      <w:r>
        <w:rPr>
          <w:rFonts w:ascii="Inter" w:hAnsi="Inter"/>
          <w:b w:val="0"/>
          <w:color w:val="1F2937"/>
        </w:rPr>
        <w:t>Les parties peuvent prévoir ou exclure une période d'exclusivité. Toute exclusivité doit être précisément limitée dans le temps, dans son objet et dans le territoire ou le bien concerné.</w:t>
      </w:r>
    </w:p>
    <w:p>
      <w:pPr>
        <w:pStyle w:val="Heading3"/>
      </w:pPr>
      <w:r>
        <w:t>Article 9 - Conditions préalables</w:t>
      </w:r>
    </w:p>
    <w:p>
      <w:pPr>
        <w:spacing w:after="100"/>
      </w:pPr>
      <w:r>
        <w:rPr>
          <w:rFonts w:ascii="Inter" w:hAnsi="Inter"/>
          <w:b w:val="0"/>
          <w:color w:val="1F2937"/>
        </w:rPr>
        <w:t>La signature d'une convention définitive pourra être conditionnée à la production de documents, à une visite, à une validation interne, à l'accord du propriétaire, à la faisabilité technique, aux assurances ou à la mobilisation de partenaires compétents.</w:t>
      </w:r>
    </w:p>
    <w:p>
      <w:pPr>
        <w:pStyle w:val="Heading3"/>
      </w:pPr>
      <w:r>
        <w:t>Article 10 - Absence de représentation trompeuse</w:t>
      </w:r>
    </w:p>
    <w:p>
      <w:pPr>
        <w:spacing w:after="100"/>
      </w:pPr>
      <w:r>
        <w:rPr>
          <w:rFonts w:ascii="Inter" w:hAnsi="Inter"/>
          <w:b w:val="0"/>
          <w:color w:val="1F2937"/>
        </w:rPr>
        <w:t>Aucune partie ne peut annoncer publiquement un partenariat acquis, utiliser le logo de l'autre partie ou engager sa responsabilité avant signature d'une convention définitive.</w:t>
      </w:r>
    </w:p>
    <w:p>
      <w:pPr>
        <w:pStyle w:val="Heading2"/>
      </w:pPr>
      <w:r>
        <w:t>Clauses complémentaires recommandées</w:t>
      </w:r>
    </w:p>
    <w:p>
      <w:pPr>
        <w:pStyle w:val="ListBullet"/>
        <w:spacing w:after="60"/>
      </w:pPr>
      <w:r>
        <w:rPr>
          <w:rFonts w:ascii="Inter" w:hAnsi="Inter"/>
          <w:color w:val="1F2937"/>
          <w:sz w:val="19"/>
        </w:rPr>
        <w:t>Clause de non-renonciation : le fait de ne pas exercer un droit immédiatement ne vaut pas abandon de ce droit.</w:t>
      </w:r>
    </w:p>
    <w:p>
      <w:pPr>
        <w:pStyle w:val="ListBullet"/>
        <w:spacing w:after="60"/>
      </w:pPr>
      <w:r>
        <w:rPr>
          <w:rFonts w:ascii="Inter" w:hAnsi="Inter"/>
          <w:color w:val="1F2937"/>
          <w:sz w:val="19"/>
        </w:rPr>
        <w:t>Clause de force majeure ou impossibilité d'exécution : suspension ou adaptation en cas d'événement extérieur empêchant l'exécution.</w:t>
      </w:r>
    </w:p>
    <w:p>
      <w:pPr>
        <w:pStyle w:val="ListBullet"/>
        <w:spacing w:after="60"/>
      </w:pPr>
      <w:r>
        <w:rPr>
          <w:rFonts w:ascii="Inter" w:hAnsi="Inter"/>
          <w:color w:val="1F2937"/>
          <w:sz w:val="19"/>
        </w:rPr>
        <w:t>Clause de règlement amiable : recherche d'une solution amiable avant contentieux, sauf urgence ou danger.</w:t>
      </w:r>
    </w:p>
    <w:p>
      <w:pPr>
        <w:pStyle w:val="ListBullet"/>
        <w:spacing w:after="60"/>
      </w:pPr>
      <w:r>
        <w:rPr>
          <w:rFonts w:ascii="Inter" w:hAnsi="Inter"/>
          <w:color w:val="1F2937"/>
          <w:sz w:val="19"/>
        </w:rPr>
        <w:t>Clause de compétence juridictionnelle : à adapter selon la qualité des parties et le droit applicable.</w:t>
      </w:r>
    </w:p>
    <w:p>
      <w:pPr>
        <w:pStyle w:val="ListBullet"/>
        <w:spacing w:after="60"/>
      </w:pPr>
      <w:r>
        <w:rPr>
          <w:rFonts w:ascii="Inter" w:hAnsi="Inter"/>
          <w:color w:val="1F2937"/>
          <w:sz w:val="19"/>
        </w:rPr>
        <w:t>Clause d'annexes contractuelles : les annexes signées font partie intégrante de la convention.</w:t>
      </w:r>
    </w:p>
    <w:p>
      <w:pPr>
        <w:pStyle w:val="Heading2"/>
      </w:pPr>
      <w:r>
        <w:t>Signatures</w:t>
      </w:r>
    </w:p>
    <w:tbl>
      <w:tblPr>
        <w:tblW w:type="auto" w:w="0"/>
        <w:jc w:val="center"/>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EAF2ED"/>
          </w:tcPr>
          <w:p>
            <w:pPr>
              <w:spacing w:after="0"/>
            </w:pPr>
            <w:r/>
            <w:r>
              <w:rPr>
                <w:rFonts w:ascii="Inter" w:hAnsi="Inter"/>
                <w:b/>
                <w:color w:val="18392F"/>
                <w:sz w:val="18"/>
              </w:rPr>
              <w:t>Pour Territoires Vivants France</w:t>
            </w:r>
          </w:p>
        </w:tc>
        <w:tc>
          <w:tcPr>
            <w:tcW w:type="dxa" w:w="5100"/>
            <w:shd w:fill="EAF2ED"/>
          </w:tcPr>
          <w:p>
            <w:pPr>
              <w:spacing w:after="0"/>
            </w:pPr>
            <w:r/>
            <w:r>
              <w:rPr>
                <w:rFonts w:ascii="Inter" w:hAnsi="Inter"/>
                <w:b/>
                <w:color w:val="18392F"/>
                <w:sz w:val="18"/>
              </w:rPr>
              <w:t>Pour l'autre partie</w:t>
            </w:r>
          </w:p>
        </w:tc>
      </w:tr>
      <w:tr>
        <w:tc>
          <w:tcPr>
            <w:tcW w:type="dxa" w:w="5100"/>
            <w:vAlign w:val="top"/>
          </w:tcPr>
          <w:p>
            <w:r>
              <w:t>Nom, qualité et pouvoir de signature</w:t>
              <w:br/>
              <w:br/>
              <w:br/>
            </w:r>
          </w:p>
        </w:tc>
        <w:tc>
          <w:tcPr>
            <w:tcW w:type="dxa" w:w="5100"/>
            <w:vAlign w:val="top"/>
          </w:tcPr>
          <w:p>
            <w:r>
              <w:t>Nom, qualité et pouvoir de signature</w:t>
              <w:br/>
              <w:br/>
              <w:br/>
            </w:r>
          </w:p>
        </w:tc>
      </w:tr>
      <w:tr>
        <w:tc>
          <w:tcPr>
            <w:tcW w:type="dxa" w:w="5100"/>
            <w:vAlign w:val="top"/>
          </w:tcPr>
          <w:p>
            <w:r>
              <w:t>Date et lieu</w:t>
              <w:br/>
              <w:br/>
              <w:br/>
            </w:r>
          </w:p>
        </w:tc>
        <w:tc>
          <w:tcPr>
            <w:tcW w:type="dxa" w:w="5100"/>
            <w:vAlign w:val="top"/>
          </w:tcPr>
          <w:p>
            <w:r>
              <w:t>Date et lieu</w:t>
              <w:br/>
              <w:br/>
              <w:br/>
            </w:r>
          </w:p>
        </w:tc>
      </w:tr>
      <w:tr>
        <w:tc>
          <w:tcPr>
            <w:tcW w:type="dxa" w:w="5100"/>
            <w:vAlign w:val="top"/>
          </w:tcPr>
          <w:p>
            <w:r>
              <w:t>Signature précédée de la mention « lu et approuvé »</w:t>
              <w:br/>
              <w:br/>
              <w:br/>
            </w:r>
          </w:p>
        </w:tc>
        <w:tc>
          <w:tcPr>
            <w:tcW w:type="dxa" w:w="5100"/>
            <w:vAlign w:val="top"/>
          </w:tcPr>
          <w:p>
            <w:r>
              <w:t>Signature précédée de la mention « lu et approuvé »</w:t>
              <w:br/>
              <w:br/>
              <w:br/>
            </w:r>
          </w:p>
        </w:tc>
      </w:tr>
    </w:tbl>
    <w:p/>
    <w:p>
      <w:pPr>
        <w:sectPr>
          <w:pgSz w:w="12240" w:h="15840"/>
          <w:pgMar w:top="964" w:right="1020" w:bottom="850" w:left="1020" w:header="454" w:footer="397" w:gutter="0"/>
          <w:cols w:space="720"/>
          <w:docGrid w:linePitch="360"/>
        </w:sectPr>
      </w:pPr>
    </w:p>
    <w:p>
      <w:pPr>
        <w:pStyle w:val="Heading1"/>
      </w:pPr>
      <w:r>
        <w:t>3. Convention de valorisation immobilière</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Référence type</w:t>
            </w:r>
          </w:p>
        </w:tc>
        <w:tc>
          <w:tcPr>
            <w:tcW w:type="dxa" w:w="5100"/>
          </w:tcPr>
          <w:p>
            <w:pPr>
              <w:spacing w:after="0"/>
            </w:pPr>
            <w:r/>
            <w:r>
              <w:rPr>
                <w:rFonts w:ascii="Inter" w:hAnsi="Inter"/>
                <w:b w:val="0"/>
                <w:color w:val="1F2937"/>
                <w:sz w:val="17"/>
              </w:rPr>
              <w:t>TVF-CONV-VALO</w:t>
            </w:r>
          </w:p>
        </w:tc>
      </w:tr>
      <w:tr>
        <w:tc>
          <w:tcPr>
            <w:tcW w:type="dxa" w:w="5100"/>
            <w:shd w:fill="F6F2EA"/>
          </w:tcPr>
          <w:p>
            <w:pPr>
              <w:spacing w:after="0"/>
            </w:pPr>
            <w:r/>
            <w:r>
              <w:rPr>
                <w:rFonts w:ascii="Inter" w:hAnsi="Inter"/>
                <w:b/>
                <w:color w:val="18392F"/>
                <w:sz w:val="17"/>
              </w:rPr>
              <w:t>Usage principal</w:t>
            </w:r>
          </w:p>
        </w:tc>
        <w:tc>
          <w:tcPr>
            <w:tcW w:type="dxa" w:w="5100"/>
          </w:tcPr>
          <w:p>
            <w:pPr>
              <w:spacing w:after="0"/>
            </w:pPr>
            <w:r/>
            <w:r>
              <w:rPr>
                <w:rFonts w:ascii="Inter" w:hAnsi="Inter"/>
                <w:b w:val="0"/>
                <w:color w:val="1F2937"/>
                <w:sz w:val="17"/>
              </w:rPr>
              <w:t>Encadrer l'étude, l'accompagnement et la préparation d'une remise en usage d'un bien vacant sans transfert de propriété.</w:t>
            </w:r>
          </w:p>
        </w:tc>
      </w:tr>
      <w:tr>
        <w:tc>
          <w:tcPr>
            <w:tcW w:type="dxa" w:w="5100"/>
            <w:shd w:fill="F6F2EA"/>
          </w:tcPr>
          <w:p>
            <w:pPr>
              <w:spacing w:after="0"/>
            </w:pPr>
            <w:r/>
            <w:r>
              <w:rPr>
                <w:rFonts w:ascii="Inter" w:hAnsi="Inter"/>
                <w:b/>
                <w:color w:val="18392F"/>
                <w:sz w:val="17"/>
              </w:rPr>
              <w:t>Durée possible</w:t>
            </w:r>
          </w:p>
        </w:tc>
        <w:tc>
          <w:tcPr>
            <w:tcW w:type="dxa" w:w="5100"/>
          </w:tcPr>
          <w:p>
            <w:pPr>
              <w:spacing w:after="0"/>
            </w:pPr>
            <w:r/>
            <w:r>
              <w:rPr>
                <w:rFonts w:ascii="Inter" w:hAnsi="Inter"/>
                <w:b w:val="0"/>
                <w:color w:val="1F2937"/>
                <w:sz w:val="17"/>
              </w:rPr>
              <w:t>3 à 12 mois, renouvelable par avenant. Durée adaptée à l'étude, aux prises de contact et à la construction d'orientations.</w:t>
            </w:r>
          </w:p>
        </w:tc>
      </w:tr>
      <w:tr>
        <w:tc>
          <w:tcPr>
            <w:tcW w:type="dxa" w:w="5100"/>
            <w:shd w:fill="F6F2EA"/>
          </w:tcPr>
          <w:p>
            <w:pPr>
              <w:spacing w:after="0"/>
            </w:pPr>
            <w:r/>
            <w:r>
              <w:rPr>
                <w:rFonts w:ascii="Inter" w:hAnsi="Inter"/>
                <w:b/>
                <w:color w:val="18392F"/>
                <w:sz w:val="17"/>
              </w:rPr>
              <w:t>Vigilance juridique</w:t>
            </w:r>
          </w:p>
        </w:tc>
        <w:tc>
          <w:tcPr>
            <w:tcW w:type="dxa" w:w="5100"/>
          </w:tcPr>
          <w:p>
            <w:pPr>
              <w:spacing w:after="0"/>
            </w:pPr>
            <w:r/>
            <w:r>
              <w:rPr>
                <w:rFonts w:ascii="Inter" w:hAnsi="Inter"/>
                <w:b w:val="0"/>
                <w:color w:val="1F2937"/>
                <w:sz w:val="17"/>
              </w:rPr>
              <w:t>TVF ne doit pas promettre une aide, une vente, une location, un financement, un chantier ou une remise en usage automatique.</w:t>
            </w:r>
          </w:p>
        </w:tc>
      </w:tr>
    </w:tbl>
    <w:p/>
    <w:p>
      <w:pPr>
        <w:pStyle w:val="Heading2"/>
      </w:pPr>
      <w:r>
        <w:t>Identification des parties</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Territoires Vivants France</w:t>
            </w:r>
          </w:p>
        </w:tc>
        <w:tc>
          <w:tcPr>
            <w:tcW w:type="dxa" w:w="5100"/>
          </w:tcPr>
          <w:p>
            <w:pPr>
              <w:spacing w:after="0"/>
            </w:pPr>
            <w:r/>
            <w:r>
              <w:rPr>
                <w:rFonts w:ascii="Inter" w:hAnsi="Inter"/>
                <w:b w:val="0"/>
                <w:color w:val="1F2937"/>
                <w:sz w:val="17"/>
              </w:rPr>
              <w:t>Association loi 1901 - Agence Territoriale de Revitalisation Immobilière - RNA / SIRET à renseigner selon les mentions officielles du dossier.</w:t>
            </w:r>
          </w:p>
        </w:tc>
      </w:tr>
      <w:tr>
        <w:tc>
          <w:tcPr>
            <w:tcW w:type="dxa" w:w="5100"/>
            <w:shd w:fill="F6F2EA"/>
          </w:tcPr>
          <w:p>
            <w:pPr>
              <w:spacing w:after="0"/>
            </w:pPr>
            <w:r/>
            <w:r>
              <w:rPr>
                <w:rFonts w:ascii="Inter" w:hAnsi="Inter"/>
                <w:b/>
                <w:color w:val="18392F"/>
                <w:sz w:val="17"/>
              </w:rPr>
              <w:t>Représentée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 TVF</w:t>
            </w:r>
          </w:p>
        </w:tc>
        <w:tc>
          <w:tcPr>
            <w:tcW w:type="dxa" w:w="5100"/>
          </w:tcPr>
          <w:p>
            <w:pPr>
              <w:spacing w:after="0"/>
            </w:pPr>
            <w:r/>
            <w:r>
              <w:rPr>
                <w:rFonts w:ascii="Inter" w:hAnsi="Inter"/>
                <w:b w:val="0"/>
                <w:color w:val="1F2937"/>
                <w:sz w:val="17"/>
              </w:rPr>
              <w:t>25 rue Élise Gervais, 42000 Saint-Étienne</w:t>
            </w:r>
          </w:p>
        </w:tc>
      </w:tr>
      <w:tr>
        <w:tc>
          <w:tcPr>
            <w:tcW w:type="dxa" w:w="5100"/>
            <w:shd w:fill="F6F2EA"/>
          </w:tcPr>
          <w:p>
            <w:pPr>
              <w:spacing w:after="0"/>
            </w:pPr>
            <w:r/>
            <w:r>
              <w:rPr>
                <w:rFonts w:ascii="Inter" w:hAnsi="Inter"/>
                <w:b/>
                <w:color w:val="18392F"/>
                <w:sz w:val="17"/>
              </w:rPr>
              <w:t>Contact TVF</w:t>
            </w:r>
          </w:p>
        </w:tc>
        <w:tc>
          <w:tcPr>
            <w:tcW w:type="dxa" w:w="5100"/>
          </w:tcPr>
          <w:p>
            <w:pPr>
              <w:spacing w:after="0"/>
            </w:pPr>
            <w:r/>
            <w:r>
              <w:rPr>
                <w:rFonts w:ascii="Inter" w:hAnsi="Inter"/>
                <w:b w:val="0"/>
                <w:color w:val="1F2937"/>
                <w:sz w:val="17"/>
              </w:rPr>
              <w:t>04 65 81 54 69 - contact@territoiresvivantsfrance.fr</w:t>
            </w:r>
          </w:p>
        </w:tc>
      </w:tr>
      <w:tr>
        <w:tc>
          <w:tcPr>
            <w:tcW w:type="dxa" w:w="5100"/>
            <w:shd w:fill="F6F2EA"/>
          </w:tcPr>
          <w:p>
            <w:pPr>
              <w:spacing w:after="0"/>
            </w:pPr>
            <w:r/>
            <w:r>
              <w:rPr>
                <w:rFonts w:ascii="Inter" w:hAnsi="Inter"/>
                <w:b/>
                <w:color w:val="18392F"/>
                <w:sz w:val="17"/>
              </w:rPr>
              <w:t>Cocontractant</w:t>
            </w:r>
          </w:p>
        </w:tc>
        <w:tc>
          <w:tcPr>
            <w:tcW w:type="dxa" w:w="5100"/>
          </w:tcPr>
          <w:p>
            <w:pPr>
              <w:spacing w:after="0"/>
            </w:pPr>
            <w:r/>
            <w:r>
              <w:rPr>
                <w:rFonts w:ascii="Inter" w:hAnsi="Inter"/>
                <w:b w:val="0"/>
                <w:color w:val="1F2937"/>
                <w:sz w:val="17"/>
              </w:rPr>
              <w:t>[Propriétaire / collectivité / entreprise / association / partenaire]</w:t>
            </w:r>
          </w:p>
        </w:tc>
      </w:tr>
      <w:tr>
        <w:tc>
          <w:tcPr>
            <w:tcW w:type="dxa" w:w="5100"/>
            <w:shd w:fill="F6F2EA"/>
          </w:tcPr>
          <w:p>
            <w:pPr>
              <w:spacing w:after="0"/>
            </w:pPr>
            <w:r/>
            <w:r>
              <w:rPr>
                <w:rFonts w:ascii="Inter" w:hAnsi="Inter"/>
                <w:b/>
                <w:color w:val="18392F"/>
                <w:sz w:val="17"/>
              </w:rPr>
              <w:t>Représenté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w:t>
            </w:r>
          </w:p>
        </w:tc>
        <w:tc>
          <w:tcPr>
            <w:tcW w:type="dxa" w:w="5100"/>
          </w:tcPr>
          <w:p>
            <w:pPr>
              <w:spacing w:after="0"/>
            </w:pPr>
            <w:r/>
            <w:r>
              <w:rPr>
                <w:rFonts w:ascii="Inter" w:hAnsi="Inter"/>
                <w:b w:val="0"/>
                <w:color w:val="1F2937"/>
                <w:sz w:val="17"/>
              </w:rPr>
              <w:t>[Adresse complète]</w:t>
            </w:r>
          </w:p>
        </w:tc>
      </w:tr>
      <w:tr>
        <w:tc>
          <w:tcPr>
            <w:tcW w:type="dxa" w:w="5100"/>
            <w:shd w:fill="F6F2EA"/>
          </w:tcPr>
          <w:p>
            <w:pPr>
              <w:spacing w:after="0"/>
            </w:pPr>
            <w:r/>
            <w:r>
              <w:rPr>
                <w:rFonts w:ascii="Inter" w:hAnsi="Inter"/>
                <w:b/>
                <w:color w:val="18392F"/>
                <w:sz w:val="17"/>
              </w:rPr>
              <w:t>Contact</w:t>
            </w:r>
          </w:p>
        </w:tc>
        <w:tc>
          <w:tcPr>
            <w:tcW w:type="dxa" w:w="5100"/>
          </w:tcPr>
          <w:p>
            <w:pPr>
              <w:spacing w:after="0"/>
            </w:pPr>
            <w:r/>
            <w:r>
              <w:rPr>
                <w:rFonts w:ascii="Inter" w:hAnsi="Inter"/>
                <w:b w:val="0"/>
                <w:color w:val="1F2937"/>
                <w:sz w:val="17"/>
              </w:rPr>
              <w:t>[Téléphone, e-mail]</w:t>
            </w:r>
          </w:p>
        </w:tc>
      </w:tr>
    </w:tbl>
    <w:p/>
    <w:p>
      <w:pPr>
        <w:pStyle w:val="Heading2"/>
      </w:pPr>
      <w:r>
        <w:t>Bien, ressource ou projet concerné</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Adresse ou localisation</w:t>
            </w:r>
          </w:p>
        </w:tc>
        <w:tc>
          <w:tcPr>
            <w:tcW w:type="dxa" w:w="5100"/>
          </w:tcPr>
          <w:p>
            <w:pPr>
              <w:spacing w:after="0"/>
            </w:pPr>
            <w:r/>
            <w:r>
              <w:rPr>
                <w:rFonts w:ascii="Inter" w:hAnsi="Inter"/>
                <w:b w:val="0"/>
                <w:color w:val="1F2937"/>
                <w:sz w:val="17"/>
              </w:rPr>
              <w:t>[Adresse complète / références cadastrales si connues / secteur]</w:t>
            </w:r>
          </w:p>
        </w:tc>
      </w:tr>
      <w:tr>
        <w:tc>
          <w:tcPr>
            <w:tcW w:type="dxa" w:w="5100"/>
            <w:shd w:fill="F6F2EA"/>
          </w:tcPr>
          <w:p>
            <w:pPr>
              <w:spacing w:after="0"/>
            </w:pPr>
            <w:r/>
            <w:r>
              <w:rPr>
                <w:rFonts w:ascii="Inter" w:hAnsi="Inter"/>
                <w:b/>
                <w:color w:val="18392F"/>
                <w:sz w:val="17"/>
              </w:rPr>
              <w:t>Nature</w:t>
            </w:r>
          </w:p>
        </w:tc>
        <w:tc>
          <w:tcPr>
            <w:tcW w:type="dxa" w:w="5100"/>
          </w:tcPr>
          <w:p>
            <w:pPr>
              <w:spacing w:after="0"/>
            </w:pPr>
            <w:r/>
            <w:r>
              <w:rPr>
                <w:rFonts w:ascii="Inter" w:hAnsi="Inter"/>
                <w:b w:val="0"/>
                <w:color w:val="1F2937"/>
                <w:sz w:val="17"/>
              </w:rPr>
              <w:t>[Logement / commerce / bâtiment / terrain / friche / ressource / projet]</w:t>
            </w:r>
          </w:p>
        </w:tc>
      </w:tr>
      <w:tr>
        <w:tc>
          <w:tcPr>
            <w:tcW w:type="dxa" w:w="5100"/>
            <w:shd w:fill="F6F2EA"/>
          </w:tcPr>
          <w:p>
            <w:pPr>
              <w:spacing w:after="0"/>
            </w:pPr>
            <w:r/>
            <w:r>
              <w:rPr>
                <w:rFonts w:ascii="Inter" w:hAnsi="Inter"/>
                <w:b/>
                <w:color w:val="18392F"/>
                <w:sz w:val="17"/>
              </w:rPr>
              <w:t>Titre ou qualité du déclarant</w:t>
            </w:r>
          </w:p>
        </w:tc>
        <w:tc>
          <w:tcPr>
            <w:tcW w:type="dxa" w:w="5100"/>
          </w:tcPr>
          <w:p>
            <w:pPr>
              <w:spacing w:after="0"/>
            </w:pPr>
            <w:r/>
            <w:r>
              <w:rPr>
                <w:rFonts w:ascii="Inter" w:hAnsi="Inter"/>
                <w:b w:val="0"/>
                <w:color w:val="1F2937"/>
                <w:sz w:val="17"/>
              </w:rPr>
              <w:t>[Propriétaire / mandataire / occupant autorisé / collectivité / entreprise]</w:t>
            </w:r>
          </w:p>
        </w:tc>
      </w:tr>
      <w:tr>
        <w:tc>
          <w:tcPr>
            <w:tcW w:type="dxa" w:w="5100"/>
            <w:shd w:fill="F6F2EA"/>
          </w:tcPr>
          <w:p>
            <w:pPr>
              <w:spacing w:after="0"/>
            </w:pPr>
            <w:r/>
            <w:r>
              <w:rPr>
                <w:rFonts w:ascii="Inter" w:hAnsi="Inter"/>
                <w:b/>
                <w:color w:val="18392F"/>
                <w:sz w:val="17"/>
              </w:rPr>
              <w:t>État connu</w:t>
            </w:r>
          </w:p>
        </w:tc>
        <w:tc>
          <w:tcPr>
            <w:tcW w:type="dxa" w:w="5100"/>
          </w:tcPr>
          <w:p>
            <w:pPr>
              <w:spacing w:after="0"/>
            </w:pPr>
            <w:r/>
            <w:r>
              <w:rPr>
                <w:rFonts w:ascii="Inter" w:hAnsi="Inter"/>
                <w:b w:val="0"/>
                <w:color w:val="1F2937"/>
                <w:sz w:val="17"/>
              </w:rPr>
              <w:t>[État apparent, occupation, contraintes, documents disponibles]</w:t>
            </w:r>
          </w:p>
        </w:tc>
      </w:tr>
      <w:tr>
        <w:tc>
          <w:tcPr>
            <w:tcW w:type="dxa" w:w="5100"/>
            <w:shd w:fill="F6F2EA"/>
          </w:tcPr>
          <w:p>
            <w:pPr>
              <w:spacing w:after="0"/>
            </w:pPr>
            <w:r/>
            <w:r>
              <w:rPr>
                <w:rFonts w:ascii="Inter" w:hAnsi="Inter"/>
                <w:b/>
                <w:color w:val="18392F"/>
                <w:sz w:val="17"/>
              </w:rPr>
              <w:t>Documents annexés</w:t>
            </w:r>
          </w:p>
        </w:tc>
        <w:tc>
          <w:tcPr>
            <w:tcW w:type="dxa" w:w="5100"/>
          </w:tcPr>
          <w:p>
            <w:pPr>
              <w:spacing w:after="0"/>
            </w:pPr>
            <w:r/>
            <w:r>
              <w:rPr>
                <w:rFonts w:ascii="Inter" w:hAnsi="Inter"/>
                <w:b w:val="0"/>
                <w:color w:val="1F2937"/>
                <w:sz w:val="17"/>
              </w:rPr>
              <w:t>[État des lieux, photos, plans, titre, mandat, assurance, diagnostics, inventaire]</w:t>
            </w:r>
          </w:p>
        </w:tc>
      </w:tr>
    </w:tbl>
    <w:p/>
    <w:p>
      <w:pPr>
        <w:pStyle w:val="Heading2"/>
      </w:pPr>
      <w:r>
        <w:t>Modèle de clauses</w:t>
      </w:r>
    </w:p>
    <w:p>
      <w:pPr>
        <w:pStyle w:val="Heading3"/>
      </w:pPr>
      <w:r>
        <w:t>Article 1 - Objet de la mission</w:t>
      </w:r>
    </w:p>
    <w:p>
      <w:pPr>
        <w:spacing w:after="100"/>
      </w:pPr>
      <w:r>
        <w:rPr>
          <w:rFonts w:ascii="Inter" w:hAnsi="Inter"/>
          <w:b w:val="0"/>
          <w:color w:val="1F2937"/>
        </w:rPr>
        <w:t>La convention définit les conditions dans lesquelles TVF accompagne le propriétaire ou son représentant dans l'analyse et la valorisation possible du bien. La mission consiste à recueillir les informations utiles, comprendre les contraintes, identifier des pistes et orienter vers les interlocuteurs compétents.</w:t>
      </w:r>
    </w:p>
    <w:p>
      <w:pPr>
        <w:pStyle w:val="Heading3"/>
      </w:pPr>
      <w:r>
        <w:t>Article 2 - Maintien du droit de propriété</w:t>
      </w:r>
    </w:p>
    <w:p>
      <w:pPr>
        <w:spacing w:after="100"/>
      </w:pPr>
      <w:r>
        <w:rPr>
          <w:rFonts w:ascii="Inter" w:hAnsi="Inter"/>
          <w:b w:val="0"/>
          <w:color w:val="1F2937"/>
        </w:rPr>
        <w:t>Le propriétaire conserve l'intégralité de ses droits sur le bien. La convention n'emporte ni transfert de propriété, ni promesse de vente, ni bail, ni autorisation générale d'occupation.</w:t>
      </w:r>
    </w:p>
    <w:p>
      <w:pPr>
        <w:pStyle w:val="Heading3"/>
      </w:pPr>
      <w:r>
        <w:t>Article 3 - Étendue de l'accompagnement</w:t>
      </w:r>
    </w:p>
    <w:p>
      <w:pPr>
        <w:spacing w:after="100"/>
      </w:pPr>
      <w:r>
        <w:rPr>
          <w:rFonts w:ascii="Inter" w:hAnsi="Inter"/>
          <w:b w:val="0"/>
          <w:color w:val="1F2937"/>
        </w:rPr>
        <w:t>TVF peut réaliser une analyse préliminaire, organiser une visite, constituer une fiche bien, préparer une synthèse, rechercher des partenaires, présenter des scénarios et proposer un plan d'orientation.</w:t>
      </w:r>
    </w:p>
    <w:p>
      <w:pPr>
        <w:pStyle w:val="Heading3"/>
      </w:pPr>
      <w:r>
        <w:t>Article 4 - Limites de mission</w:t>
      </w:r>
    </w:p>
    <w:p>
      <w:pPr>
        <w:spacing w:after="100"/>
      </w:pPr>
      <w:r>
        <w:rPr>
          <w:rFonts w:ascii="Inter" w:hAnsi="Inter"/>
          <w:b w:val="0"/>
          <w:color w:val="1F2937"/>
        </w:rPr>
        <w:t>TVF n'agit pas comme diagnostiqueur réglementaire, notaire, avocat, architecte, maître d'oeuvre, agent immobilier ou gestionnaire locatif réglementé lorsque ces activités exigent une habilitation spécifique. Les actes relevant d'une profession réglementée sont confiés aux professionnels compétents.</w:t>
      </w:r>
    </w:p>
    <w:p>
      <w:pPr>
        <w:pStyle w:val="Heading3"/>
      </w:pPr>
      <w:r>
        <w:t>Article 5 - Obligations du propriétaire</w:t>
      </w:r>
    </w:p>
    <w:p>
      <w:pPr>
        <w:spacing w:after="100"/>
      </w:pPr>
      <w:r>
        <w:rPr>
          <w:rFonts w:ascii="Inter" w:hAnsi="Inter"/>
          <w:b w:val="0"/>
          <w:color w:val="1F2937"/>
        </w:rPr>
        <w:t>Le propriétaire s'engage à communiquer des informations sincères, à signaler les contraintes connues, à transmettre les documents utiles, à permettre l'accès au bien lorsque cela est convenu et à informer TVF de toute évolution importante.</w:t>
      </w:r>
    </w:p>
    <w:p>
      <w:pPr>
        <w:pStyle w:val="Heading3"/>
      </w:pPr>
      <w:r>
        <w:t>Article 6 - Visites et photographies</w:t>
      </w:r>
    </w:p>
    <w:p>
      <w:pPr>
        <w:spacing w:after="100"/>
      </w:pPr>
      <w:r>
        <w:rPr>
          <w:rFonts w:ascii="Inter" w:hAnsi="Inter"/>
          <w:b w:val="0"/>
          <w:color w:val="1F2937"/>
        </w:rPr>
        <w:t>Les visites sont organisées uniquement avec accord préalable du propriétaire ou de son représentant habilité. Les photographies sont utilisées pour l'instruction du dossier et ne peuvent être publiées sans autorisation spécifique.</w:t>
      </w:r>
    </w:p>
    <w:p>
      <w:pPr>
        <w:pStyle w:val="Heading3"/>
      </w:pPr>
      <w:r>
        <w:t>Article 7 - Scénarios étudiés</w:t>
      </w:r>
    </w:p>
    <w:p>
      <w:pPr>
        <w:spacing w:after="100"/>
      </w:pPr>
      <w:r>
        <w:rPr>
          <w:rFonts w:ascii="Inter" w:hAnsi="Inter"/>
          <w:b w:val="0"/>
          <w:color w:val="1F2937"/>
        </w:rPr>
        <w:t>Les orientations peuvent comprendre la rénovation, la remise en location, la vente, l'occupation temporaire, le projet associatif, le partenariat avec une collectivité, le réemploi de matériaux ou toute autre solution adaptée au bien.</w:t>
      </w:r>
    </w:p>
    <w:p>
      <w:pPr>
        <w:pStyle w:val="Heading3"/>
      </w:pPr>
      <w:r>
        <w:t>Article 8 - Conditions économiques</w:t>
      </w:r>
    </w:p>
    <w:p>
      <w:pPr>
        <w:spacing w:after="100"/>
      </w:pPr>
      <w:r>
        <w:rPr>
          <w:rFonts w:ascii="Inter" w:hAnsi="Inter"/>
          <w:b w:val="0"/>
          <w:color w:val="1F2937"/>
        </w:rPr>
        <w:t>La convention précise si l'accompagnement est gratuit, pris en charge par un partenaire, rémunéré, remboursé par frais ou intégré à une convention ultérieure. Toute somme due doit être clairement définie avant engagement.</w:t>
      </w:r>
    </w:p>
    <w:p>
      <w:pPr>
        <w:pStyle w:val="Heading3"/>
      </w:pPr>
      <w:r>
        <w:t>Article 9 - Responsabilité</w:t>
      </w:r>
    </w:p>
    <w:p>
      <w:pPr>
        <w:spacing w:after="100"/>
      </w:pPr>
      <w:r>
        <w:rPr>
          <w:rFonts w:ascii="Inter" w:hAnsi="Inter"/>
          <w:b w:val="0"/>
          <w:color w:val="1F2937"/>
        </w:rPr>
        <w:t>TVF est tenue à une obligation de moyens dans le cadre de sa mission d'analyse et d'orientation. Elle ne garantit ni la faisabilité finale du projet, ni l'obtention d'autorisations, d'aides, de financements ou d'occupants.</w:t>
      </w:r>
    </w:p>
    <w:p>
      <w:pPr>
        <w:pStyle w:val="Heading3"/>
      </w:pPr>
      <w:r>
        <w:t>Article 10 - Données et confidentialité</w:t>
      </w:r>
    </w:p>
    <w:p>
      <w:pPr>
        <w:spacing w:after="100"/>
      </w:pPr>
      <w:r>
        <w:rPr>
          <w:rFonts w:ascii="Inter" w:hAnsi="Inter"/>
          <w:b w:val="0"/>
          <w:color w:val="1F2937"/>
        </w:rPr>
        <w:t>Les informations collectées sont nécessaires au suivi du dossier. Leur accès est limité aux personnes habilitées et aux partenaires dont l'intervention est utile et autorisée.</w:t>
      </w:r>
    </w:p>
    <w:p>
      <w:pPr>
        <w:pStyle w:val="Heading3"/>
      </w:pPr>
      <w:r>
        <w:t>Article 11 - Fin de mission</w:t>
      </w:r>
    </w:p>
    <w:p>
      <w:pPr>
        <w:spacing w:after="100"/>
      </w:pPr>
      <w:r>
        <w:rPr>
          <w:rFonts w:ascii="Inter" w:hAnsi="Inter"/>
          <w:b w:val="0"/>
          <w:color w:val="1F2937"/>
        </w:rPr>
        <w:t>La mission prend fin à l'échéance, à la remise d'une synthèse, à la signature d'une convention ultérieure, à la demande écrite d'une partie ou lorsque les conditions de poursuite ne sont plus réunies.</w:t>
      </w:r>
    </w:p>
    <w:p>
      <w:pPr>
        <w:pStyle w:val="Heading3"/>
      </w:pPr>
      <w:r>
        <w:t>Article 12 - Livrables possibles</w:t>
      </w:r>
    </w:p>
    <w:p>
      <w:pPr>
        <w:spacing w:after="100"/>
      </w:pPr>
      <w:r>
        <w:rPr>
          <w:rFonts w:ascii="Inter" w:hAnsi="Inter"/>
          <w:b w:val="0"/>
          <w:color w:val="1F2937"/>
        </w:rPr>
        <w:t>Les livrables peuvent comprendre une fiche d'identification, une synthèse d'analyse, une liste de documents manquants, un plan d'orientation, une liste de partenaires à solliciter ou un compte rendu de visite.</w:t>
      </w:r>
    </w:p>
    <w:p>
      <w:pPr>
        <w:pStyle w:val="Heading2"/>
      </w:pPr>
      <w:r>
        <w:t>Clauses complémentaires recommandées</w:t>
      </w:r>
    </w:p>
    <w:p>
      <w:pPr>
        <w:pStyle w:val="ListBullet"/>
        <w:spacing w:after="60"/>
      </w:pPr>
      <w:r>
        <w:rPr>
          <w:rFonts w:ascii="Inter" w:hAnsi="Inter"/>
          <w:color w:val="1F2937"/>
          <w:sz w:val="19"/>
        </w:rPr>
        <w:t>Clause de non-renonciation : le fait de ne pas exercer un droit immédiatement ne vaut pas abandon de ce droit.</w:t>
      </w:r>
    </w:p>
    <w:p>
      <w:pPr>
        <w:pStyle w:val="ListBullet"/>
        <w:spacing w:after="60"/>
      </w:pPr>
      <w:r>
        <w:rPr>
          <w:rFonts w:ascii="Inter" w:hAnsi="Inter"/>
          <w:color w:val="1F2937"/>
          <w:sz w:val="19"/>
        </w:rPr>
        <w:t>Clause de force majeure ou impossibilité d'exécution : suspension ou adaptation en cas d'événement extérieur empêchant l'exécution.</w:t>
      </w:r>
    </w:p>
    <w:p>
      <w:pPr>
        <w:pStyle w:val="ListBullet"/>
        <w:spacing w:after="60"/>
      </w:pPr>
      <w:r>
        <w:rPr>
          <w:rFonts w:ascii="Inter" w:hAnsi="Inter"/>
          <w:color w:val="1F2937"/>
          <w:sz w:val="19"/>
        </w:rPr>
        <w:t>Clause de règlement amiable : recherche d'une solution amiable avant contentieux, sauf urgence ou danger.</w:t>
      </w:r>
    </w:p>
    <w:p>
      <w:pPr>
        <w:pStyle w:val="ListBullet"/>
        <w:spacing w:after="60"/>
      </w:pPr>
      <w:r>
        <w:rPr>
          <w:rFonts w:ascii="Inter" w:hAnsi="Inter"/>
          <w:color w:val="1F2937"/>
          <w:sz w:val="19"/>
        </w:rPr>
        <w:t>Clause de compétence juridictionnelle : à adapter selon la qualité des parties et le droit applicable.</w:t>
      </w:r>
    </w:p>
    <w:p>
      <w:pPr>
        <w:pStyle w:val="ListBullet"/>
        <w:spacing w:after="60"/>
      </w:pPr>
      <w:r>
        <w:rPr>
          <w:rFonts w:ascii="Inter" w:hAnsi="Inter"/>
          <w:color w:val="1F2937"/>
          <w:sz w:val="19"/>
        </w:rPr>
        <w:t>Clause d'annexes contractuelles : les annexes signées font partie intégrante de la convention.</w:t>
      </w:r>
    </w:p>
    <w:p>
      <w:pPr>
        <w:pStyle w:val="Heading2"/>
      </w:pPr>
      <w:r>
        <w:t>Signatures</w:t>
      </w:r>
    </w:p>
    <w:tbl>
      <w:tblPr>
        <w:tblW w:type="auto" w:w="0"/>
        <w:jc w:val="center"/>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EAF2ED"/>
          </w:tcPr>
          <w:p>
            <w:pPr>
              <w:spacing w:after="0"/>
            </w:pPr>
            <w:r/>
            <w:r>
              <w:rPr>
                <w:rFonts w:ascii="Inter" w:hAnsi="Inter"/>
                <w:b/>
                <w:color w:val="18392F"/>
                <w:sz w:val="18"/>
              </w:rPr>
              <w:t>Pour Territoires Vivants France</w:t>
            </w:r>
          </w:p>
        </w:tc>
        <w:tc>
          <w:tcPr>
            <w:tcW w:type="dxa" w:w="5100"/>
            <w:shd w:fill="EAF2ED"/>
          </w:tcPr>
          <w:p>
            <w:pPr>
              <w:spacing w:after="0"/>
            </w:pPr>
            <w:r/>
            <w:r>
              <w:rPr>
                <w:rFonts w:ascii="Inter" w:hAnsi="Inter"/>
                <w:b/>
                <w:color w:val="18392F"/>
                <w:sz w:val="18"/>
              </w:rPr>
              <w:t>Pour l'autre partie</w:t>
            </w:r>
          </w:p>
        </w:tc>
      </w:tr>
      <w:tr>
        <w:tc>
          <w:tcPr>
            <w:tcW w:type="dxa" w:w="5100"/>
            <w:vAlign w:val="top"/>
          </w:tcPr>
          <w:p>
            <w:r>
              <w:t>Nom, qualité et pouvoir de signature</w:t>
              <w:br/>
              <w:br/>
              <w:br/>
            </w:r>
          </w:p>
        </w:tc>
        <w:tc>
          <w:tcPr>
            <w:tcW w:type="dxa" w:w="5100"/>
            <w:vAlign w:val="top"/>
          </w:tcPr>
          <w:p>
            <w:r>
              <w:t>Nom, qualité et pouvoir de signature</w:t>
              <w:br/>
              <w:br/>
              <w:br/>
            </w:r>
          </w:p>
        </w:tc>
      </w:tr>
      <w:tr>
        <w:tc>
          <w:tcPr>
            <w:tcW w:type="dxa" w:w="5100"/>
            <w:vAlign w:val="top"/>
          </w:tcPr>
          <w:p>
            <w:r>
              <w:t>Date et lieu</w:t>
              <w:br/>
              <w:br/>
              <w:br/>
            </w:r>
          </w:p>
        </w:tc>
        <w:tc>
          <w:tcPr>
            <w:tcW w:type="dxa" w:w="5100"/>
            <w:vAlign w:val="top"/>
          </w:tcPr>
          <w:p>
            <w:r>
              <w:t>Date et lieu</w:t>
              <w:br/>
              <w:br/>
              <w:br/>
            </w:r>
          </w:p>
        </w:tc>
      </w:tr>
      <w:tr>
        <w:tc>
          <w:tcPr>
            <w:tcW w:type="dxa" w:w="5100"/>
            <w:vAlign w:val="top"/>
          </w:tcPr>
          <w:p>
            <w:r>
              <w:t>Signature précédée de la mention « lu et approuvé »</w:t>
              <w:br/>
              <w:br/>
              <w:br/>
            </w:r>
          </w:p>
        </w:tc>
        <w:tc>
          <w:tcPr>
            <w:tcW w:type="dxa" w:w="5100"/>
            <w:vAlign w:val="top"/>
          </w:tcPr>
          <w:p>
            <w:r>
              <w:t>Signature précédée de la mention « lu et approuvé »</w:t>
              <w:br/>
              <w:br/>
              <w:br/>
            </w:r>
          </w:p>
        </w:tc>
      </w:tr>
    </w:tbl>
    <w:p/>
    <w:p>
      <w:pPr>
        <w:sectPr>
          <w:pgSz w:w="12240" w:h="15840"/>
          <w:pgMar w:top="964" w:right="1020" w:bottom="850" w:left="1020" w:header="454" w:footer="397" w:gutter="0"/>
          <w:cols w:space="720"/>
          <w:docGrid w:linePitch="360"/>
        </w:sectPr>
      </w:pPr>
    </w:p>
    <w:p>
      <w:pPr>
        <w:pStyle w:val="Heading1"/>
      </w:pPr>
      <w:r>
        <w:t>4. Convention de mise à disposition temporaire</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Référence type</w:t>
            </w:r>
          </w:p>
        </w:tc>
        <w:tc>
          <w:tcPr>
            <w:tcW w:type="dxa" w:w="5100"/>
          </w:tcPr>
          <w:p>
            <w:pPr>
              <w:spacing w:after="0"/>
            </w:pPr>
            <w:r/>
            <w:r>
              <w:rPr>
                <w:rFonts w:ascii="Inter" w:hAnsi="Inter"/>
                <w:b w:val="0"/>
                <w:color w:val="1F2937"/>
                <w:sz w:val="17"/>
              </w:rPr>
              <w:t>TVF-CONV-MADT</w:t>
            </w:r>
          </w:p>
        </w:tc>
      </w:tr>
      <w:tr>
        <w:tc>
          <w:tcPr>
            <w:tcW w:type="dxa" w:w="5100"/>
            <w:shd w:fill="F6F2EA"/>
          </w:tcPr>
          <w:p>
            <w:pPr>
              <w:spacing w:after="0"/>
            </w:pPr>
            <w:r/>
            <w:r>
              <w:rPr>
                <w:rFonts w:ascii="Inter" w:hAnsi="Inter"/>
                <w:b/>
                <w:color w:val="18392F"/>
                <w:sz w:val="17"/>
              </w:rPr>
              <w:t>Usage principal</w:t>
            </w:r>
          </w:p>
        </w:tc>
        <w:tc>
          <w:tcPr>
            <w:tcW w:type="dxa" w:w="5100"/>
          </w:tcPr>
          <w:p>
            <w:pPr>
              <w:spacing w:after="0"/>
            </w:pPr>
            <w:r/>
            <w:r>
              <w:rPr>
                <w:rFonts w:ascii="Inter" w:hAnsi="Inter"/>
                <w:b w:val="0"/>
                <w:color w:val="1F2937"/>
                <w:sz w:val="17"/>
              </w:rPr>
              <w:t>Permettre l'utilisation temporaire d'un logement, local, bâtiment, terrain ou espace pour un projet identifié, sans transfert de propriété.</w:t>
            </w:r>
          </w:p>
        </w:tc>
      </w:tr>
      <w:tr>
        <w:tc>
          <w:tcPr>
            <w:tcW w:type="dxa" w:w="5100"/>
            <w:shd w:fill="F6F2EA"/>
          </w:tcPr>
          <w:p>
            <w:pPr>
              <w:spacing w:after="0"/>
            </w:pPr>
            <w:r/>
            <w:r>
              <w:rPr>
                <w:rFonts w:ascii="Inter" w:hAnsi="Inter"/>
                <w:b/>
                <w:color w:val="18392F"/>
                <w:sz w:val="17"/>
              </w:rPr>
              <w:t>Durée possible</w:t>
            </w:r>
          </w:p>
        </w:tc>
        <w:tc>
          <w:tcPr>
            <w:tcW w:type="dxa" w:w="5100"/>
          </w:tcPr>
          <w:p>
            <w:pPr>
              <w:spacing w:after="0"/>
            </w:pPr>
            <w:r/>
            <w:r>
              <w:rPr>
                <w:rFonts w:ascii="Inter" w:hAnsi="Inter"/>
                <w:b w:val="0"/>
                <w:color w:val="1F2937"/>
                <w:sz w:val="17"/>
              </w:rPr>
              <w:t>Variable selon l'usage et le régime applicable : quelques semaines, plusieurs mois ou durée plus longue encadrée. La durée doit être cohérente avec le caractère temporaire et l'usage prévu.</w:t>
            </w:r>
          </w:p>
        </w:tc>
      </w:tr>
      <w:tr>
        <w:tc>
          <w:tcPr>
            <w:tcW w:type="dxa" w:w="5100"/>
            <w:shd w:fill="F6F2EA"/>
          </w:tcPr>
          <w:p>
            <w:pPr>
              <w:spacing w:after="0"/>
            </w:pPr>
            <w:r/>
            <w:r>
              <w:rPr>
                <w:rFonts w:ascii="Inter" w:hAnsi="Inter"/>
                <w:b/>
                <w:color w:val="18392F"/>
                <w:sz w:val="17"/>
              </w:rPr>
              <w:t>Vigilance juridique</w:t>
            </w:r>
          </w:p>
        </w:tc>
        <w:tc>
          <w:tcPr>
            <w:tcW w:type="dxa" w:w="5100"/>
          </w:tcPr>
          <w:p>
            <w:pPr>
              <w:spacing w:after="0"/>
            </w:pPr>
            <w:r/>
            <w:r>
              <w:rPr>
                <w:rFonts w:ascii="Inter" w:hAnsi="Inter"/>
                <w:b w:val="0"/>
                <w:color w:val="1F2937"/>
                <w:sz w:val="17"/>
              </w:rPr>
              <w:t>La destination réelle du bien peut entraîner l'application d'un régime juridique spécifique. La convention doit être qualifiée avec prudence.</w:t>
            </w:r>
          </w:p>
        </w:tc>
      </w:tr>
    </w:tbl>
    <w:p/>
    <w:p>
      <w:pPr>
        <w:pStyle w:val="Heading2"/>
      </w:pPr>
      <w:r>
        <w:t>Identification des parties</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Territoires Vivants France</w:t>
            </w:r>
          </w:p>
        </w:tc>
        <w:tc>
          <w:tcPr>
            <w:tcW w:type="dxa" w:w="5100"/>
          </w:tcPr>
          <w:p>
            <w:pPr>
              <w:spacing w:after="0"/>
            </w:pPr>
            <w:r/>
            <w:r>
              <w:rPr>
                <w:rFonts w:ascii="Inter" w:hAnsi="Inter"/>
                <w:b w:val="0"/>
                <w:color w:val="1F2937"/>
                <w:sz w:val="17"/>
              </w:rPr>
              <w:t>Association loi 1901 - Agence Territoriale de Revitalisation Immobilière - RNA / SIRET à renseigner selon les mentions officielles du dossier.</w:t>
            </w:r>
          </w:p>
        </w:tc>
      </w:tr>
      <w:tr>
        <w:tc>
          <w:tcPr>
            <w:tcW w:type="dxa" w:w="5100"/>
            <w:shd w:fill="F6F2EA"/>
          </w:tcPr>
          <w:p>
            <w:pPr>
              <w:spacing w:after="0"/>
            </w:pPr>
            <w:r/>
            <w:r>
              <w:rPr>
                <w:rFonts w:ascii="Inter" w:hAnsi="Inter"/>
                <w:b/>
                <w:color w:val="18392F"/>
                <w:sz w:val="17"/>
              </w:rPr>
              <w:t>Représentée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 TVF</w:t>
            </w:r>
          </w:p>
        </w:tc>
        <w:tc>
          <w:tcPr>
            <w:tcW w:type="dxa" w:w="5100"/>
          </w:tcPr>
          <w:p>
            <w:pPr>
              <w:spacing w:after="0"/>
            </w:pPr>
            <w:r/>
            <w:r>
              <w:rPr>
                <w:rFonts w:ascii="Inter" w:hAnsi="Inter"/>
                <w:b w:val="0"/>
                <w:color w:val="1F2937"/>
                <w:sz w:val="17"/>
              </w:rPr>
              <w:t>25 rue Élise Gervais, 42000 Saint-Étienne</w:t>
            </w:r>
          </w:p>
        </w:tc>
      </w:tr>
      <w:tr>
        <w:tc>
          <w:tcPr>
            <w:tcW w:type="dxa" w:w="5100"/>
            <w:shd w:fill="F6F2EA"/>
          </w:tcPr>
          <w:p>
            <w:pPr>
              <w:spacing w:after="0"/>
            </w:pPr>
            <w:r/>
            <w:r>
              <w:rPr>
                <w:rFonts w:ascii="Inter" w:hAnsi="Inter"/>
                <w:b/>
                <w:color w:val="18392F"/>
                <w:sz w:val="17"/>
              </w:rPr>
              <w:t>Contact TVF</w:t>
            </w:r>
          </w:p>
        </w:tc>
        <w:tc>
          <w:tcPr>
            <w:tcW w:type="dxa" w:w="5100"/>
          </w:tcPr>
          <w:p>
            <w:pPr>
              <w:spacing w:after="0"/>
            </w:pPr>
            <w:r/>
            <w:r>
              <w:rPr>
                <w:rFonts w:ascii="Inter" w:hAnsi="Inter"/>
                <w:b w:val="0"/>
                <w:color w:val="1F2937"/>
                <w:sz w:val="17"/>
              </w:rPr>
              <w:t>04 65 81 54 69 - contact@territoiresvivantsfrance.fr</w:t>
            </w:r>
          </w:p>
        </w:tc>
      </w:tr>
      <w:tr>
        <w:tc>
          <w:tcPr>
            <w:tcW w:type="dxa" w:w="5100"/>
            <w:shd w:fill="F6F2EA"/>
          </w:tcPr>
          <w:p>
            <w:pPr>
              <w:spacing w:after="0"/>
            </w:pPr>
            <w:r/>
            <w:r>
              <w:rPr>
                <w:rFonts w:ascii="Inter" w:hAnsi="Inter"/>
                <w:b/>
                <w:color w:val="18392F"/>
                <w:sz w:val="17"/>
              </w:rPr>
              <w:t>Cocontractant</w:t>
            </w:r>
          </w:p>
        </w:tc>
        <w:tc>
          <w:tcPr>
            <w:tcW w:type="dxa" w:w="5100"/>
          </w:tcPr>
          <w:p>
            <w:pPr>
              <w:spacing w:after="0"/>
            </w:pPr>
            <w:r/>
            <w:r>
              <w:rPr>
                <w:rFonts w:ascii="Inter" w:hAnsi="Inter"/>
                <w:b w:val="0"/>
                <w:color w:val="1F2937"/>
                <w:sz w:val="17"/>
              </w:rPr>
              <w:t>[Propriétaire / collectivité / entreprise / association / partenaire]</w:t>
            </w:r>
          </w:p>
        </w:tc>
      </w:tr>
      <w:tr>
        <w:tc>
          <w:tcPr>
            <w:tcW w:type="dxa" w:w="5100"/>
            <w:shd w:fill="F6F2EA"/>
          </w:tcPr>
          <w:p>
            <w:pPr>
              <w:spacing w:after="0"/>
            </w:pPr>
            <w:r/>
            <w:r>
              <w:rPr>
                <w:rFonts w:ascii="Inter" w:hAnsi="Inter"/>
                <w:b/>
                <w:color w:val="18392F"/>
                <w:sz w:val="17"/>
              </w:rPr>
              <w:t>Représenté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w:t>
            </w:r>
          </w:p>
        </w:tc>
        <w:tc>
          <w:tcPr>
            <w:tcW w:type="dxa" w:w="5100"/>
          </w:tcPr>
          <w:p>
            <w:pPr>
              <w:spacing w:after="0"/>
            </w:pPr>
            <w:r/>
            <w:r>
              <w:rPr>
                <w:rFonts w:ascii="Inter" w:hAnsi="Inter"/>
                <w:b w:val="0"/>
                <w:color w:val="1F2937"/>
                <w:sz w:val="17"/>
              </w:rPr>
              <w:t>[Adresse complète]</w:t>
            </w:r>
          </w:p>
        </w:tc>
      </w:tr>
      <w:tr>
        <w:tc>
          <w:tcPr>
            <w:tcW w:type="dxa" w:w="5100"/>
            <w:shd w:fill="F6F2EA"/>
          </w:tcPr>
          <w:p>
            <w:pPr>
              <w:spacing w:after="0"/>
            </w:pPr>
            <w:r/>
            <w:r>
              <w:rPr>
                <w:rFonts w:ascii="Inter" w:hAnsi="Inter"/>
                <w:b/>
                <w:color w:val="18392F"/>
                <w:sz w:val="17"/>
              </w:rPr>
              <w:t>Contact</w:t>
            </w:r>
          </w:p>
        </w:tc>
        <w:tc>
          <w:tcPr>
            <w:tcW w:type="dxa" w:w="5100"/>
          </w:tcPr>
          <w:p>
            <w:pPr>
              <w:spacing w:after="0"/>
            </w:pPr>
            <w:r/>
            <w:r>
              <w:rPr>
                <w:rFonts w:ascii="Inter" w:hAnsi="Inter"/>
                <w:b w:val="0"/>
                <w:color w:val="1F2937"/>
                <w:sz w:val="17"/>
              </w:rPr>
              <w:t>[Téléphone, e-mail]</w:t>
            </w:r>
          </w:p>
        </w:tc>
      </w:tr>
    </w:tbl>
    <w:p/>
    <w:p>
      <w:pPr>
        <w:pStyle w:val="Heading2"/>
      </w:pPr>
      <w:r>
        <w:t>Bien, ressource ou projet concerné</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Adresse ou localisation</w:t>
            </w:r>
          </w:p>
        </w:tc>
        <w:tc>
          <w:tcPr>
            <w:tcW w:type="dxa" w:w="5100"/>
          </w:tcPr>
          <w:p>
            <w:pPr>
              <w:spacing w:after="0"/>
            </w:pPr>
            <w:r/>
            <w:r>
              <w:rPr>
                <w:rFonts w:ascii="Inter" w:hAnsi="Inter"/>
                <w:b w:val="0"/>
                <w:color w:val="1F2937"/>
                <w:sz w:val="17"/>
              </w:rPr>
              <w:t>[Adresse complète / références cadastrales si connues / secteur]</w:t>
            </w:r>
          </w:p>
        </w:tc>
      </w:tr>
      <w:tr>
        <w:tc>
          <w:tcPr>
            <w:tcW w:type="dxa" w:w="5100"/>
            <w:shd w:fill="F6F2EA"/>
          </w:tcPr>
          <w:p>
            <w:pPr>
              <w:spacing w:after="0"/>
            </w:pPr>
            <w:r/>
            <w:r>
              <w:rPr>
                <w:rFonts w:ascii="Inter" w:hAnsi="Inter"/>
                <w:b/>
                <w:color w:val="18392F"/>
                <w:sz w:val="17"/>
              </w:rPr>
              <w:t>Nature</w:t>
            </w:r>
          </w:p>
        </w:tc>
        <w:tc>
          <w:tcPr>
            <w:tcW w:type="dxa" w:w="5100"/>
          </w:tcPr>
          <w:p>
            <w:pPr>
              <w:spacing w:after="0"/>
            </w:pPr>
            <w:r/>
            <w:r>
              <w:rPr>
                <w:rFonts w:ascii="Inter" w:hAnsi="Inter"/>
                <w:b w:val="0"/>
                <w:color w:val="1F2937"/>
                <w:sz w:val="17"/>
              </w:rPr>
              <w:t>[Logement / commerce / bâtiment / terrain / friche / ressource / projet]</w:t>
            </w:r>
          </w:p>
        </w:tc>
      </w:tr>
      <w:tr>
        <w:tc>
          <w:tcPr>
            <w:tcW w:type="dxa" w:w="5100"/>
            <w:shd w:fill="F6F2EA"/>
          </w:tcPr>
          <w:p>
            <w:pPr>
              <w:spacing w:after="0"/>
            </w:pPr>
            <w:r/>
            <w:r>
              <w:rPr>
                <w:rFonts w:ascii="Inter" w:hAnsi="Inter"/>
                <w:b/>
                <w:color w:val="18392F"/>
                <w:sz w:val="17"/>
              </w:rPr>
              <w:t>Titre ou qualité du déclarant</w:t>
            </w:r>
          </w:p>
        </w:tc>
        <w:tc>
          <w:tcPr>
            <w:tcW w:type="dxa" w:w="5100"/>
          </w:tcPr>
          <w:p>
            <w:pPr>
              <w:spacing w:after="0"/>
            </w:pPr>
            <w:r/>
            <w:r>
              <w:rPr>
                <w:rFonts w:ascii="Inter" w:hAnsi="Inter"/>
                <w:b w:val="0"/>
                <w:color w:val="1F2937"/>
                <w:sz w:val="17"/>
              </w:rPr>
              <w:t>[Propriétaire / mandataire / occupant autorisé / collectivité / entreprise]</w:t>
            </w:r>
          </w:p>
        </w:tc>
      </w:tr>
      <w:tr>
        <w:tc>
          <w:tcPr>
            <w:tcW w:type="dxa" w:w="5100"/>
            <w:shd w:fill="F6F2EA"/>
          </w:tcPr>
          <w:p>
            <w:pPr>
              <w:spacing w:after="0"/>
            </w:pPr>
            <w:r/>
            <w:r>
              <w:rPr>
                <w:rFonts w:ascii="Inter" w:hAnsi="Inter"/>
                <w:b/>
                <w:color w:val="18392F"/>
                <w:sz w:val="17"/>
              </w:rPr>
              <w:t>État connu</w:t>
            </w:r>
          </w:p>
        </w:tc>
        <w:tc>
          <w:tcPr>
            <w:tcW w:type="dxa" w:w="5100"/>
          </w:tcPr>
          <w:p>
            <w:pPr>
              <w:spacing w:after="0"/>
            </w:pPr>
            <w:r/>
            <w:r>
              <w:rPr>
                <w:rFonts w:ascii="Inter" w:hAnsi="Inter"/>
                <w:b w:val="0"/>
                <w:color w:val="1F2937"/>
                <w:sz w:val="17"/>
              </w:rPr>
              <w:t>[État apparent, occupation, contraintes, documents disponibles]</w:t>
            </w:r>
          </w:p>
        </w:tc>
      </w:tr>
      <w:tr>
        <w:tc>
          <w:tcPr>
            <w:tcW w:type="dxa" w:w="5100"/>
            <w:shd w:fill="F6F2EA"/>
          </w:tcPr>
          <w:p>
            <w:pPr>
              <w:spacing w:after="0"/>
            </w:pPr>
            <w:r/>
            <w:r>
              <w:rPr>
                <w:rFonts w:ascii="Inter" w:hAnsi="Inter"/>
                <w:b/>
                <w:color w:val="18392F"/>
                <w:sz w:val="17"/>
              </w:rPr>
              <w:t>Documents annexés</w:t>
            </w:r>
          </w:p>
        </w:tc>
        <w:tc>
          <w:tcPr>
            <w:tcW w:type="dxa" w:w="5100"/>
          </w:tcPr>
          <w:p>
            <w:pPr>
              <w:spacing w:after="0"/>
            </w:pPr>
            <w:r/>
            <w:r>
              <w:rPr>
                <w:rFonts w:ascii="Inter" w:hAnsi="Inter"/>
                <w:b w:val="0"/>
                <w:color w:val="1F2937"/>
                <w:sz w:val="17"/>
              </w:rPr>
              <w:t>[État des lieux, photos, plans, titre, mandat, assurance, diagnostics, inventaire]</w:t>
            </w:r>
          </w:p>
        </w:tc>
      </w:tr>
    </w:tbl>
    <w:p/>
    <w:p>
      <w:pPr>
        <w:pStyle w:val="Heading2"/>
      </w:pPr>
      <w:r>
        <w:t>Modèle de clauses</w:t>
      </w:r>
    </w:p>
    <w:p>
      <w:pPr>
        <w:pStyle w:val="Heading3"/>
      </w:pPr>
      <w:r>
        <w:t>Article 1 - Mise à disposition</w:t>
      </w:r>
    </w:p>
    <w:p>
      <w:pPr>
        <w:spacing w:after="100"/>
      </w:pPr>
      <w:r>
        <w:rPr>
          <w:rFonts w:ascii="Inter" w:hAnsi="Inter"/>
          <w:b w:val="0"/>
          <w:color w:val="1F2937"/>
        </w:rPr>
        <w:t>Le propriétaire met à disposition de TVF ou du bénéficiaire désigné le bien identifié, pour l'usage défini à la convention. Cette mise à disposition ne modifie pas la propriété du bien.</w:t>
      </w:r>
    </w:p>
    <w:p>
      <w:pPr>
        <w:pStyle w:val="Heading3"/>
      </w:pPr>
      <w:r>
        <w:t>Article 2 - Destination autorisée</w:t>
      </w:r>
    </w:p>
    <w:p>
      <w:pPr>
        <w:spacing w:after="100"/>
      </w:pPr>
      <w:r>
        <w:rPr>
          <w:rFonts w:ascii="Inter" w:hAnsi="Inter"/>
          <w:b w:val="0"/>
          <w:color w:val="1F2937"/>
        </w:rPr>
        <w:t>Le bien ne peut être utilisé que pour : [usage]. Tout changement d'activité, hébergement, ouverture au public, stockage, travaux ou sous-mise à disposition nécessite un accord écrit préalable.</w:t>
      </w:r>
    </w:p>
    <w:p>
      <w:pPr>
        <w:pStyle w:val="Heading3"/>
      </w:pPr>
      <w:r>
        <w:t>Article 3 - Durée</w:t>
      </w:r>
    </w:p>
    <w:p>
      <w:pPr>
        <w:spacing w:after="100"/>
      </w:pPr>
      <w:r>
        <w:rPr>
          <w:rFonts w:ascii="Inter" w:hAnsi="Inter"/>
          <w:b w:val="0"/>
          <w:color w:val="1F2937"/>
        </w:rPr>
        <w:t>La mise à disposition prend effet le [date] pour se terminer le [date]. La reconduction, si elle est envisagée, doit être formalisée par avenant avant le terme.</w:t>
      </w:r>
    </w:p>
    <w:p>
      <w:pPr>
        <w:pStyle w:val="Heading3"/>
      </w:pPr>
      <w:r>
        <w:t>Article 4 - État des lieux</w:t>
      </w:r>
    </w:p>
    <w:p>
      <w:pPr>
        <w:spacing w:after="100"/>
      </w:pPr>
      <w:r>
        <w:rPr>
          <w:rFonts w:ascii="Inter" w:hAnsi="Inter"/>
          <w:b w:val="0"/>
          <w:color w:val="1F2937"/>
        </w:rPr>
        <w:t>Un état des lieux d'entrée est établi contradictoirement, accompagné de photographies et d'un inventaire des clés, compteurs, équipements et éléments mobiliers. Un état de sortie est réalisé en fin de convention.</w:t>
      </w:r>
    </w:p>
    <w:p>
      <w:pPr>
        <w:pStyle w:val="Heading3"/>
      </w:pPr>
      <w:r>
        <w:t>Article 5 - Charges, fluides et frais</w:t>
      </w:r>
    </w:p>
    <w:p>
      <w:pPr>
        <w:spacing w:after="100"/>
      </w:pPr>
      <w:r>
        <w:rPr>
          <w:rFonts w:ascii="Inter" w:hAnsi="Inter"/>
          <w:b w:val="0"/>
          <w:color w:val="1F2937"/>
        </w:rPr>
        <w:t>La convention précise la prise en charge des fluides, charges, taxes, nettoyage, maintenance, sécurité, abonnements, assurance et frais de remise en état.</w:t>
      </w:r>
    </w:p>
    <w:p>
      <w:pPr>
        <w:pStyle w:val="Heading3"/>
      </w:pPr>
      <w:r>
        <w:t>Article 6 - Entretien courant</w:t>
      </w:r>
    </w:p>
    <w:p>
      <w:pPr>
        <w:spacing w:after="100"/>
      </w:pPr>
      <w:r>
        <w:rPr>
          <w:rFonts w:ascii="Inter" w:hAnsi="Inter"/>
          <w:b w:val="0"/>
          <w:color w:val="1F2937"/>
        </w:rPr>
        <w:t>Le bénéficiaire assure l'entretien courant lié à son usage, signale sans délai toute dégradation, fuite, panne, intrusion ou risque et n'effectue aucune intervention non autorisée.</w:t>
      </w:r>
    </w:p>
    <w:p>
      <w:pPr>
        <w:pStyle w:val="Heading3"/>
      </w:pPr>
      <w:r>
        <w:t>Article 7 - Travaux</w:t>
      </w:r>
    </w:p>
    <w:p>
      <w:pPr>
        <w:spacing w:after="100"/>
      </w:pPr>
      <w:r>
        <w:rPr>
          <w:rFonts w:ascii="Inter" w:hAnsi="Inter"/>
          <w:b w:val="0"/>
          <w:color w:val="1F2937"/>
        </w:rPr>
        <w:t>Les travaux autorisés sont listés en annexe. Les travaux structurels, modifications de réseaux, façades, ouvertures, cloisonnements ou changement de destination doivent être validés par écrit et réalisés par des professionnels habilités lorsque requis.</w:t>
      </w:r>
    </w:p>
    <w:p>
      <w:pPr>
        <w:pStyle w:val="Heading3"/>
      </w:pPr>
      <w:r>
        <w:t>Article 8 - Assurances</w:t>
      </w:r>
    </w:p>
    <w:p>
      <w:pPr>
        <w:spacing w:after="100"/>
      </w:pPr>
      <w:r>
        <w:rPr>
          <w:rFonts w:ascii="Inter" w:hAnsi="Inter"/>
          <w:b w:val="0"/>
          <w:color w:val="1F2937"/>
        </w:rPr>
        <w:t>Chaque partie doit justifier des assurances adaptées à ses obligations. Le bénéficiaire doit notamment couvrir sa responsabilité civile, son occupation, ses activités, ses biens et les risques liés aux personnes intervenant pour son compte.</w:t>
      </w:r>
    </w:p>
    <w:p>
      <w:pPr>
        <w:pStyle w:val="Heading3"/>
      </w:pPr>
      <w:r>
        <w:t>Article 9 - Responsabilité des personnes</w:t>
      </w:r>
    </w:p>
    <w:p>
      <w:pPr>
        <w:spacing w:after="100"/>
      </w:pPr>
      <w:r>
        <w:rPr>
          <w:rFonts w:ascii="Inter" w:hAnsi="Inter"/>
          <w:b w:val="0"/>
          <w:color w:val="1F2937"/>
        </w:rPr>
        <w:t>Le bénéficiaire répond des personnes qu'il introduit dans les lieux, des intervenants, prestataires, bénévoles, usagers ou partenaires qu'il mobilise, sous réserve des responsabilités propres à chacun.</w:t>
      </w:r>
    </w:p>
    <w:p>
      <w:pPr>
        <w:pStyle w:val="Heading3"/>
      </w:pPr>
      <w:r>
        <w:t>Article 10 - Sécurité et conformité</w:t>
      </w:r>
    </w:p>
    <w:p>
      <w:pPr>
        <w:spacing w:after="100"/>
      </w:pPr>
      <w:r>
        <w:rPr>
          <w:rFonts w:ascii="Inter" w:hAnsi="Inter"/>
          <w:b w:val="0"/>
          <w:color w:val="1F2937"/>
        </w:rPr>
        <w:t>La mise à disposition ne dispense pas du respect des règles de sécurité, d'accessibilité, d'urbanisme, d'hygiène, de voisinage, d'accueil du public ou de droit du travail lorsque celles-ci sont applicables.</w:t>
      </w:r>
    </w:p>
    <w:p>
      <w:pPr>
        <w:pStyle w:val="Heading3"/>
      </w:pPr>
      <w:r>
        <w:t>Article 11 - Redevance ou gratuité</w:t>
      </w:r>
    </w:p>
    <w:p>
      <w:pPr>
        <w:spacing w:after="100"/>
      </w:pPr>
      <w:r>
        <w:rPr>
          <w:rFonts w:ascii="Inter" w:hAnsi="Inter"/>
          <w:b w:val="0"/>
          <w:color w:val="1F2937"/>
        </w:rPr>
        <w:t>La mise à disposition est consentie [à titre gratuit / moyennant une redevance / selon participation aux charges]. Les modalités de paiement, révision, justificatifs et retard sont précisées.</w:t>
      </w:r>
    </w:p>
    <w:p>
      <w:pPr>
        <w:pStyle w:val="Heading3"/>
      </w:pPr>
      <w:r>
        <w:t>Article 12 - Restitution et remise en état</w:t>
      </w:r>
    </w:p>
    <w:p>
      <w:pPr>
        <w:spacing w:after="100"/>
      </w:pPr>
      <w:r>
        <w:rPr>
          <w:rFonts w:ascii="Inter" w:hAnsi="Inter"/>
          <w:b w:val="0"/>
          <w:color w:val="1F2937"/>
        </w:rPr>
        <w:t>À la fin de la convention, le bénéficiaire restitue le bien libre de toute occupation, nettoyé, avec les clés, documents et équipements confiés. Les dégradations imputables à son usage peuvent donner lieu à réparation.</w:t>
      </w:r>
    </w:p>
    <w:p>
      <w:pPr>
        <w:pStyle w:val="Heading3"/>
      </w:pPr>
      <w:r>
        <w:t>Article 13 - Résiliation</w:t>
      </w:r>
    </w:p>
    <w:p>
      <w:pPr>
        <w:spacing w:after="100"/>
      </w:pPr>
      <w:r>
        <w:rPr>
          <w:rFonts w:ascii="Inter" w:hAnsi="Inter"/>
          <w:b w:val="0"/>
          <w:color w:val="1F2937"/>
        </w:rPr>
        <w:t>La convention peut être résiliée en cas de manquement grave, non-respect de l'usage autorisé, défaut d'assurance, risque de sécurité, impayé, opposition administrative ou impossibilité de poursuite.</w:t>
      </w:r>
    </w:p>
    <w:p>
      <w:pPr>
        <w:pStyle w:val="Heading3"/>
      </w:pPr>
      <w:r>
        <w:t>Article 14 - Sous-occupation et partenaires</w:t>
      </w:r>
    </w:p>
    <w:p>
      <w:pPr>
        <w:spacing w:after="100"/>
      </w:pPr>
      <w:r>
        <w:rPr>
          <w:rFonts w:ascii="Inter" w:hAnsi="Inter"/>
          <w:b w:val="0"/>
          <w:color w:val="1F2937"/>
        </w:rPr>
        <w:t>Aucune sous-occupation, sous-location, prêt, transfert ou accueil de tiers exploitants n'est possible sans accord écrit. Les partenaires autorisés sont listés en annexe avec leur rôle.</w:t>
      </w:r>
    </w:p>
    <w:p>
      <w:pPr>
        <w:pStyle w:val="Heading2"/>
      </w:pPr>
      <w:r>
        <w:t>Clauses complémentaires recommandées</w:t>
      </w:r>
    </w:p>
    <w:p>
      <w:pPr>
        <w:pStyle w:val="ListBullet"/>
        <w:spacing w:after="60"/>
      </w:pPr>
      <w:r>
        <w:rPr>
          <w:rFonts w:ascii="Inter" w:hAnsi="Inter"/>
          <w:color w:val="1F2937"/>
          <w:sz w:val="19"/>
        </w:rPr>
        <w:t>Clause de non-renonciation : le fait de ne pas exercer un droit immédiatement ne vaut pas abandon de ce droit.</w:t>
      </w:r>
    </w:p>
    <w:p>
      <w:pPr>
        <w:pStyle w:val="ListBullet"/>
        <w:spacing w:after="60"/>
      </w:pPr>
      <w:r>
        <w:rPr>
          <w:rFonts w:ascii="Inter" w:hAnsi="Inter"/>
          <w:color w:val="1F2937"/>
          <w:sz w:val="19"/>
        </w:rPr>
        <w:t>Clause de force majeure ou impossibilité d'exécution : suspension ou adaptation en cas d'événement extérieur empêchant l'exécution.</w:t>
      </w:r>
    </w:p>
    <w:p>
      <w:pPr>
        <w:pStyle w:val="ListBullet"/>
        <w:spacing w:after="60"/>
      </w:pPr>
      <w:r>
        <w:rPr>
          <w:rFonts w:ascii="Inter" w:hAnsi="Inter"/>
          <w:color w:val="1F2937"/>
          <w:sz w:val="19"/>
        </w:rPr>
        <w:t>Clause de règlement amiable : recherche d'une solution amiable avant contentieux, sauf urgence ou danger.</w:t>
      </w:r>
    </w:p>
    <w:p>
      <w:pPr>
        <w:pStyle w:val="ListBullet"/>
        <w:spacing w:after="60"/>
      </w:pPr>
      <w:r>
        <w:rPr>
          <w:rFonts w:ascii="Inter" w:hAnsi="Inter"/>
          <w:color w:val="1F2937"/>
          <w:sz w:val="19"/>
        </w:rPr>
        <w:t>Clause de compétence juridictionnelle : à adapter selon la qualité des parties et le droit applicable.</w:t>
      </w:r>
    </w:p>
    <w:p>
      <w:pPr>
        <w:pStyle w:val="ListBullet"/>
        <w:spacing w:after="60"/>
      </w:pPr>
      <w:r>
        <w:rPr>
          <w:rFonts w:ascii="Inter" w:hAnsi="Inter"/>
          <w:color w:val="1F2937"/>
          <w:sz w:val="19"/>
        </w:rPr>
        <w:t>Clause d'annexes contractuelles : les annexes signées font partie intégrante de la convention.</w:t>
      </w:r>
    </w:p>
    <w:p>
      <w:pPr>
        <w:pStyle w:val="Heading2"/>
      </w:pPr>
      <w:r>
        <w:t>Signatures</w:t>
      </w:r>
    </w:p>
    <w:tbl>
      <w:tblPr>
        <w:tblW w:type="auto" w:w="0"/>
        <w:jc w:val="center"/>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EAF2ED"/>
          </w:tcPr>
          <w:p>
            <w:pPr>
              <w:spacing w:after="0"/>
            </w:pPr>
            <w:r/>
            <w:r>
              <w:rPr>
                <w:rFonts w:ascii="Inter" w:hAnsi="Inter"/>
                <w:b/>
                <w:color w:val="18392F"/>
                <w:sz w:val="18"/>
              </w:rPr>
              <w:t>Pour Territoires Vivants France</w:t>
            </w:r>
          </w:p>
        </w:tc>
        <w:tc>
          <w:tcPr>
            <w:tcW w:type="dxa" w:w="5100"/>
            <w:shd w:fill="EAF2ED"/>
          </w:tcPr>
          <w:p>
            <w:pPr>
              <w:spacing w:after="0"/>
            </w:pPr>
            <w:r/>
            <w:r>
              <w:rPr>
                <w:rFonts w:ascii="Inter" w:hAnsi="Inter"/>
                <w:b/>
                <w:color w:val="18392F"/>
                <w:sz w:val="18"/>
              </w:rPr>
              <w:t>Pour l'autre partie</w:t>
            </w:r>
          </w:p>
        </w:tc>
      </w:tr>
      <w:tr>
        <w:tc>
          <w:tcPr>
            <w:tcW w:type="dxa" w:w="5100"/>
            <w:vAlign w:val="top"/>
          </w:tcPr>
          <w:p>
            <w:r>
              <w:t>Nom, qualité et pouvoir de signature</w:t>
              <w:br/>
              <w:br/>
              <w:br/>
            </w:r>
          </w:p>
        </w:tc>
        <w:tc>
          <w:tcPr>
            <w:tcW w:type="dxa" w:w="5100"/>
            <w:vAlign w:val="top"/>
          </w:tcPr>
          <w:p>
            <w:r>
              <w:t>Nom, qualité et pouvoir de signature</w:t>
              <w:br/>
              <w:br/>
              <w:br/>
            </w:r>
          </w:p>
        </w:tc>
      </w:tr>
      <w:tr>
        <w:tc>
          <w:tcPr>
            <w:tcW w:type="dxa" w:w="5100"/>
            <w:vAlign w:val="top"/>
          </w:tcPr>
          <w:p>
            <w:r>
              <w:t>Date et lieu</w:t>
              <w:br/>
              <w:br/>
              <w:br/>
            </w:r>
          </w:p>
        </w:tc>
        <w:tc>
          <w:tcPr>
            <w:tcW w:type="dxa" w:w="5100"/>
            <w:vAlign w:val="top"/>
          </w:tcPr>
          <w:p>
            <w:r>
              <w:t>Date et lieu</w:t>
              <w:br/>
              <w:br/>
              <w:br/>
            </w:r>
          </w:p>
        </w:tc>
      </w:tr>
      <w:tr>
        <w:tc>
          <w:tcPr>
            <w:tcW w:type="dxa" w:w="5100"/>
            <w:vAlign w:val="top"/>
          </w:tcPr>
          <w:p>
            <w:r>
              <w:t>Signature précédée de la mention « lu et approuvé »</w:t>
              <w:br/>
              <w:br/>
              <w:br/>
            </w:r>
          </w:p>
        </w:tc>
        <w:tc>
          <w:tcPr>
            <w:tcW w:type="dxa" w:w="5100"/>
            <w:vAlign w:val="top"/>
          </w:tcPr>
          <w:p>
            <w:r>
              <w:t>Signature précédée de la mention « lu et approuvé »</w:t>
              <w:br/>
              <w:br/>
              <w:br/>
            </w:r>
          </w:p>
        </w:tc>
      </w:tr>
    </w:tbl>
    <w:p/>
    <w:p>
      <w:pPr>
        <w:sectPr>
          <w:pgSz w:w="12240" w:h="15840"/>
          <w:pgMar w:top="964" w:right="1020" w:bottom="850" w:left="1020" w:header="454" w:footer="397" w:gutter="0"/>
          <w:cols w:space="720"/>
          <w:docGrid w:linePitch="360"/>
        </w:sectPr>
      </w:pPr>
    </w:p>
    <w:p>
      <w:pPr>
        <w:pStyle w:val="Heading1"/>
      </w:pPr>
      <w:r>
        <w:t>5. Bail solidaire à usage partagé</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Référence type</w:t>
            </w:r>
          </w:p>
        </w:tc>
        <w:tc>
          <w:tcPr>
            <w:tcW w:type="dxa" w:w="5100"/>
          </w:tcPr>
          <w:p>
            <w:pPr>
              <w:spacing w:after="0"/>
            </w:pPr>
            <w:r/>
            <w:r>
              <w:rPr>
                <w:rFonts w:ascii="Inter" w:hAnsi="Inter"/>
                <w:b w:val="0"/>
                <w:color w:val="1F2937"/>
                <w:sz w:val="17"/>
              </w:rPr>
              <w:t>TVF-CONV-BSUP</w:t>
            </w:r>
          </w:p>
        </w:tc>
      </w:tr>
      <w:tr>
        <w:tc>
          <w:tcPr>
            <w:tcW w:type="dxa" w:w="5100"/>
            <w:shd w:fill="F6F2EA"/>
          </w:tcPr>
          <w:p>
            <w:pPr>
              <w:spacing w:after="0"/>
            </w:pPr>
            <w:r/>
            <w:r>
              <w:rPr>
                <w:rFonts w:ascii="Inter" w:hAnsi="Inter"/>
                <w:b/>
                <w:color w:val="18392F"/>
                <w:sz w:val="17"/>
              </w:rPr>
              <w:t>Usage principal</w:t>
            </w:r>
          </w:p>
        </w:tc>
        <w:tc>
          <w:tcPr>
            <w:tcW w:type="dxa" w:w="5100"/>
          </w:tcPr>
          <w:p>
            <w:pPr>
              <w:spacing w:after="0"/>
            </w:pPr>
            <w:r/>
            <w:r>
              <w:rPr>
                <w:rFonts w:ascii="Inter" w:hAnsi="Inter"/>
                <w:b w:val="0"/>
                <w:color w:val="1F2937"/>
                <w:sz w:val="17"/>
              </w:rPr>
              <w:t>Organiser l'usage partagé d'un bien par plusieurs occupants ou usages, avec une finalité territoriale, sociale, économique ou associative.</w:t>
            </w:r>
          </w:p>
        </w:tc>
      </w:tr>
      <w:tr>
        <w:tc>
          <w:tcPr>
            <w:tcW w:type="dxa" w:w="5100"/>
            <w:shd w:fill="F6F2EA"/>
          </w:tcPr>
          <w:p>
            <w:pPr>
              <w:spacing w:after="0"/>
            </w:pPr>
            <w:r/>
            <w:r>
              <w:rPr>
                <w:rFonts w:ascii="Inter" w:hAnsi="Inter"/>
                <w:b/>
                <w:color w:val="18392F"/>
                <w:sz w:val="17"/>
              </w:rPr>
              <w:t>Durée possible</w:t>
            </w:r>
          </w:p>
        </w:tc>
        <w:tc>
          <w:tcPr>
            <w:tcW w:type="dxa" w:w="5100"/>
          </w:tcPr>
          <w:p>
            <w:pPr>
              <w:spacing w:after="0"/>
            </w:pPr>
            <w:r/>
            <w:r>
              <w:rPr>
                <w:rFonts w:ascii="Inter" w:hAnsi="Inter"/>
                <w:b w:val="0"/>
                <w:color w:val="1F2937"/>
                <w:sz w:val="17"/>
              </w:rPr>
              <w:t>À qualifier selon l'usage : habitation, activité, commerce, association, occupation mixte ou bail civil. La durée ne doit jamais contredire le régime légal applicable.</w:t>
            </w:r>
          </w:p>
        </w:tc>
      </w:tr>
      <w:tr>
        <w:tc>
          <w:tcPr>
            <w:tcW w:type="dxa" w:w="5100"/>
            <w:shd w:fill="F6F2EA"/>
          </w:tcPr>
          <w:p>
            <w:pPr>
              <w:spacing w:after="0"/>
            </w:pPr>
            <w:r/>
            <w:r>
              <w:rPr>
                <w:rFonts w:ascii="Inter" w:hAnsi="Inter"/>
                <w:b/>
                <w:color w:val="18392F"/>
                <w:sz w:val="17"/>
              </w:rPr>
              <w:t>Vigilance juridique</w:t>
            </w:r>
          </w:p>
        </w:tc>
        <w:tc>
          <w:tcPr>
            <w:tcW w:type="dxa" w:w="5100"/>
          </w:tcPr>
          <w:p>
            <w:pPr>
              <w:spacing w:after="0"/>
            </w:pPr>
            <w:r/>
            <w:r>
              <w:rPr>
                <w:rFonts w:ascii="Inter" w:hAnsi="Inter"/>
                <w:b w:val="0"/>
                <w:color w:val="1F2937"/>
                <w:sz w:val="17"/>
              </w:rPr>
              <w:t>Le terme « bail » implique un niveau d'engagement fort. Il faut qualifier le régime applicable avant signature.</w:t>
            </w:r>
          </w:p>
        </w:tc>
      </w:tr>
    </w:tbl>
    <w:p/>
    <w:p>
      <w:pPr>
        <w:pStyle w:val="Heading2"/>
      </w:pPr>
      <w:r>
        <w:t>Identification des parties</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Territoires Vivants France</w:t>
            </w:r>
          </w:p>
        </w:tc>
        <w:tc>
          <w:tcPr>
            <w:tcW w:type="dxa" w:w="5100"/>
          </w:tcPr>
          <w:p>
            <w:pPr>
              <w:spacing w:after="0"/>
            </w:pPr>
            <w:r/>
            <w:r>
              <w:rPr>
                <w:rFonts w:ascii="Inter" w:hAnsi="Inter"/>
                <w:b w:val="0"/>
                <w:color w:val="1F2937"/>
                <w:sz w:val="17"/>
              </w:rPr>
              <w:t>Association loi 1901 - Agence Territoriale de Revitalisation Immobilière - RNA / SIRET à renseigner selon les mentions officielles du dossier.</w:t>
            </w:r>
          </w:p>
        </w:tc>
      </w:tr>
      <w:tr>
        <w:tc>
          <w:tcPr>
            <w:tcW w:type="dxa" w:w="5100"/>
            <w:shd w:fill="F6F2EA"/>
          </w:tcPr>
          <w:p>
            <w:pPr>
              <w:spacing w:after="0"/>
            </w:pPr>
            <w:r/>
            <w:r>
              <w:rPr>
                <w:rFonts w:ascii="Inter" w:hAnsi="Inter"/>
                <w:b/>
                <w:color w:val="18392F"/>
                <w:sz w:val="17"/>
              </w:rPr>
              <w:t>Représentée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 TVF</w:t>
            </w:r>
          </w:p>
        </w:tc>
        <w:tc>
          <w:tcPr>
            <w:tcW w:type="dxa" w:w="5100"/>
          </w:tcPr>
          <w:p>
            <w:pPr>
              <w:spacing w:after="0"/>
            </w:pPr>
            <w:r/>
            <w:r>
              <w:rPr>
                <w:rFonts w:ascii="Inter" w:hAnsi="Inter"/>
                <w:b w:val="0"/>
                <w:color w:val="1F2937"/>
                <w:sz w:val="17"/>
              </w:rPr>
              <w:t>25 rue Élise Gervais, 42000 Saint-Étienne</w:t>
            </w:r>
          </w:p>
        </w:tc>
      </w:tr>
      <w:tr>
        <w:tc>
          <w:tcPr>
            <w:tcW w:type="dxa" w:w="5100"/>
            <w:shd w:fill="F6F2EA"/>
          </w:tcPr>
          <w:p>
            <w:pPr>
              <w:spacing w:after="0"/>
            </w:pPr>
            <w:r/>
            <w:r>
              <w:rPr>
                <w:rFonts w:ascii="Inter" w:hAnsi="Inter"/>
                <w:b/>
                <w:color w:val="18392F"/>
                <w:sz w:val="17"/>
              </w:rPr>
              <w:t>Contact TVF</w:t>
            </w:r>
          </w:p>
        </w:tc>
        <w:tc>
          <w:tcPr>
            <w:tcW w:type="dxa" w:w="5100"/>
          </w:tcPr>
          <w:p>
            <w:pPr>
              <w:spacing w:after="0"/>
            </w:pPr>
            <w:r/>
            <w:r>
              <w:rPr>
                <w:rFonts w:ascii="Inter" w:hAnsi="Inter"/>
                <w:b w:val="0"/>
                <w:color w:val="1F2937"/>
                <w:sz w:val="17"/>
              </w:rPr>
              <w:t>04 65 81 54 69 - contact@territoiresvivantsfrance.fr</w:t>
            </w:r>
          </w:p>
        </w:tc>
      </w:tr>
      <w:tr>
        <w:tc>
          <w:tcPr>
            <w:tcW w:type="dxa" w:w="5100"/>
            <w:shd w:fill="F6F2EA"/>
          </w:tcPr>
          <w:p>
            <w:pPr>
              <w:spacing w:after="0"/>
            </w:pPr>
            <w:r/>
            <w:r>
              <w:rPr>
                <w:rFonts w:ascii="Inter" w:hAnsi="Inter"/>
                <w:b/>
                <w:color w:val="18392F"/>
                <w:sz w:val="17"/>
              </w:rPr>
              <w:t>Cocontractant</w:t>
            </w:r>
          </w:p>
        </w:tc>
        <w:tc>
          <w:tcPr>
            <w:tcW w:type="dxa" w:w="5100"/>
          </w:tcPr>
          <w:p>
            <w:pPr>
              <w:spacing w:after="0"/>
            </w:pPr>
            <w:r/>
            <w:r>
              <w:rPr>
                <w:rFonts w:ascii="Inter" w:hAnsi="Inter"/>
                <w:b w:val="0"/>
                <w:color w:val="1F2937"/>
                <w:sz w:val="17"/>
              </w:rPr>
              <w:t>[Propriétaire / collectivité / entreprise / association / partenaire]</w:t>
            </w:r>
          </w:p>
        </w:tc>
      </w:tr>
      <w:tr>
        <w:tc>
          <w:tcPr>
            <w:tcW w:type="dxa" w:w="5100"/>
            <w:shd w:fill="F6F2EA"/>
          </w:tcPr>
          <w:p>
            <w:pPr>
              <w:spacing w:after="0"/>
            </w:pPr>
            <w:r/>
            <w:r>
              <w:rPr>
                <w:rFonts w:ascii="Inter" w:hAnsi="Inter"/>
                <w:b/>
                <w:color w:val="18392F"/>
                <w:sz w:val="17"/>
              </w:rPr>
              <w:t>Représenté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w:t>
            </w:r>
          </w:p>
        </w:tc>
        <w:tc>
          <w:tcPr>
            <w:tcW w:type="dxa" w:w="5100"/>
          </w:tcPr>
          <w:p>
            <w:pPr>
              <w:spacing w:after="0"/>
            </w:pPr>
            <w:r/>
            <w:r>
              <w:rPr>
                <w:rFonts w:ascii="Inter" w:hAnsi="Inter"/>
                <w:b w:val="0"/>
                <w:color w:val="1F2937"/>
                <w:sz w:val="17"/>
              </w:rPr>
              <w:t>[Adresse complète]</w:t>
            </w:r>
          </w:p>
        </w:tc>
      </w:tr>
      <w:tr>
        <w:tc>
          <w:tcPr>
            <w:tcW w:type="dxa" w:w="5100"/>
            <w:shd w:fill="F6F2EA"/>
          </w:tcPr>
          <w:p>
            <w:pPr>
              <w:spacing w:after="0"/>
            </w:pPr>
            <w:r/>
            <w:r>
              <w:rPr>
                <w:rFonts w:ascii="Inter" w:hAnsi="Inter"/>
                <w:b/>
                <w:color w:val="18392F"/>
                <w:sz w:val="17"/>
              </w:rPr>
              <w:t>Contact</w:t>
            </w:r>
          </w:p>
        </w:tc>
        <w:tc>
          <w:tcPr>
            <w:tcW w:type="dxa" w:w="5100"/>
          </w:tcPr>
          <w:p>
            <w:pPr>
              <w:spacing w:after="0"/>
            </w:pPr>
            <w:r/>
            <w:r>
              <w:rPr>
                <w:rFonts w:ascii="Inter" w:hAnsi="Inter"/>
                <w:b w:val="0"/>
                <w:color w:val="1F2937"/>
                <w:sz w:val="17"/>
              </w:rPr>
              <w:t>[Téléphone, e-mail]</w:t>
            </w:r>
          </w:p>
        </w:tc>
      </w:tr>
    </w:tbl>
    <w:p/>
    <w:p>
      <w:pPr>
        <w:pStyle w:val="Heading2"/>
      </w:pPr>
      <w:r>
        <w:t>Bien, ressource ou projet concerné</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Adresse ou localisation</w:t>
            </w:r>
          </w:p>
        </w:tc>
        <w:tc>
          <w:tcPr>
            <w:tcW w:type="dxa" w:w="5100"/>
          </w:tcPr>
          <w:p>
            <w:pPr>
              <w:spacing w:after="0"/>
            </w:pPr>
            <w:r/>
            <w:r>
              <w:rPr>
                <w:rFonts w:ascii="Inter" w:hAnsi="Inter"/>
                <w:b w:val="0"/>
                <w:color w:val="1F2937"/>
                <w:sz w:val="17"/>
              </w:rPr>
              <w:t>[Adresse complète / références cadastrales si connues / secteur]</w:t>
            </w:r>
          </w:p>
        </w:tc>
      </w:tr>
      <w:tr>
        <w:tc>
          <w:tcPr>
            <w:tcW w:type="dxa" w:w="5100"/>
            <w:shd w:fill="F6F2EA"/>
          </w:tcPr>
          <w:p>
            <w:pPr>
              <w:spacing w:after="0"/>
            </w:pPr>
            <w:r/>
            <w:r>
              <w:rPr>
                <w:rFonts w:ascii="Inter" w:hAnsi="Inter"/>
                <w:b/>
                <w:color w:val="18392F"/>
                <w:sz w:val="17"/>
              </w:rPr>
              <w:t>Nature</w:t>
            </w:r>
          </w:p>
        </w:tc>
        <w:tc>
          <w:tcPr>
            <w:tcW w:type="dxa" w:w="5100"/>
          </w:tcPr>
          <w:p>
            <w:pPr>
              <w:spacing w:after="0"/>
            </w:pPr>
            <w:r/>
            <w:r>
              <w:rPr>
                <w:rFonts w:ascii="Inter" w:hAnsi="Inter"/>
                <w:b w:val="0"/>
                <w:color w:val="1F2937"/>
                <w:sz w:val="17"/>
              </w:rPr>
              <w:t>[Logement / commerce / bâtiment / terrain / friche / ressource / projet]</w:t>
            </w:r>
          </w:p>
        </w:tc>
      </w:tr>
      <w:tr>
        <w:tc>
          <w:tcPr>
            <w:tcW w:type="dxa" w:w="5100"/>
            <w:shd w:fill="F6F2EA"/>
          </w:tcPr>
          <w:p>
            <w:pPr>
              <w:spacing w:after="0"/>
            </w:pPr>
            <w:r/>
            <w:r>
              <w:rPr>
                <w:rFonts w:ascii="Inter" w:hAnsi="Inter"/>
                <w:b/>
                <w:color w:val="18392F"/>
                <w:sz w:val="17"/>
              </w:rPr>
              <w:t>Titre ou qualité du déclarant</w:t>
            </w:r>
          </w:p>
        </w:tc>
        <w:tc>
          <w:tcPr>
            <w:tcW w:type="dxa" w:w="5100"/>
          </w:tcPr>
          <w:p>
            <w:pPr>
              <w:spacing w:after="0"/>
            </w:pPr>
            <w:r/>
            <w:r>
              <w:rPr>
                <w:rFonts w:ascii="Inter" w:hAnsi="Inter"/>
                <w:b w:val="0"/>
                <w:color w:val="1F2937"/>
                <w:sz w:val="17"/>
              </w:rPr>
              <w:t>[Propriétaire / mandataire / occupant autorisé / collectivité / entreprise]</w:t>
            </w:r>
          </w:p>
        </w:tc>
      </w:tr>
      <w:tr>
        <w:tc>
          <w:tcPr>
            <w:tcW w:type="dxa" w:w="5100"/>
            <w:shd w:fill="F6F2EA"/>
          </w:tcPr>
          <w:p>
            <w:pPr>
              <w:spacing w:after="0"/>
            </w:pPr>
            <w:r/>
            <w:r>
              <w:rPr>
                <w:rFonts w:ascii="Inter" w:hAnsi="Inter"/>
                <w:b/>
                <w:color w:val="18392F"/>
                <w:sz w:val="17"/>
              </w:rPr>
              <w:t>État connu</w:t>
            </w:r>
          </w:p>
        </w:tc>
        <w:tc>
          <w:tcPr>
            <w:tcW w:type="dxa" w:w="5100"/>
          </w:tcPr>
          <w:p>
            <w:pPr>
              <w:spacing w:after="0"/>
            </w:pPr>
            <w:r/>
            <w:r>
              <w:rPr>
                <w:rFonts w:ascii="Inter" w:hAnsi="Inter"/>
                <w:b w:val="0"/>
                <w:color w:val="1F2937"/>
                <w:sz w:val="17"/>
              </w:rPr>
              <w:t>[État apparent, occupation, contraintes, documents disponibles]</w:t>
            </w:r>
          </w:p>
        </w:tc>
      </w:tr>
      <w:tr>
        <w:tc>
          <w:tcPr>
            <w:tcW w:type="dxa" w:w="5100"/>
            <w:shd w:fill="F6F2EA"/>
          </w:tcPr>
          <w:p>
            <w:pPr>
              <w:spacing w:after="0"/>
            </w:pPr>
            <w:r/>
            <w:r>
              <w:rPr>
                <w:rFonts w:ascii="Inter" w:hAnsi="Inter"/>
                <w:b/>
                <w:color w:val="18392F"/>
                <w:sz w:val="17"/>
              </w:rPr>
              <w:t>Documents annexés</w:t>
            </w:r>
          </w:p>
        </w:tc>
        <w:tc>
          <w:tcPr>
            <w:tcW w:type="dxa" w:w="5100"/>
          </w:tcPr>
          <w:p>
            <w:pPr>
              <w:spacing w:after="0"/>
            </w:pPr>
            <w:r/>
            <w:r>
              <w:rPr>
                <w:rFonts w:ascii="Inter" w:hAnsi="Inter"/>
                <w:b w:val="0"/>
                <w:color w:val="1F2937"/>
                <w:sz w:val="17"/>
              </w:rPr>
              <w:t>[État des lieux, photos, plans, titre, mandat, assurance, diagnostics, inventaire]</w:t>
            </w:r>
          </w:p>
        </w:tc>
      </w:tr>
    </w:tbl>
    <w:p/>
    <w:p>
      <w:pPr>
        <w:pStyle w:val="Heading2"/>
      </w:pPr>
      <w:r>
        <w:t>Modèle de clauses</w:t>
      </w:r>
    </w:p>
    <w:p>
      <w:pPr>
        <w:pStyle w:val="Heading3"/>
      </w:pPr>
      <w:r>
        <w:t>Article 1 - Qualification et destination</w:t>
      </w:r>
    </w:p>
    <w:p>
      <w:pPr>
        <w:spacing w:after="100"/>
      </w:pPr>
      <w:r>
        <w:rPr>
          <w:rFonts w:ascii="Inter" w:hAnsi="Inter"/>
          <w:b w:val="0"/>
          <w:color w:val="1F2937"/>
        </w:rPr>
        <w:t>Les parties définissent la nature du bail, la destination des locaux et les usages autorisés. Le caractère solidaire ou partagé ne dispense pas de respecter le régime juridique applicable au bien.</w:t>
      </w:r>
    </w:p>
    <w:p>
      <w:pPr>
        <w:pStyle w:val="Heading3"/>
      </w:pPr>
      <w:r>
        <w:t>Article 2 - Parties et occupants autorisés</w:t>
      </w:r>
    </w:p>
    <w:p>
      <w:pPr>
        <w:spacing w:after="100"/>
      </w:pPr>
      <w:r>
        <w:rPr>
          <w:rFonts w:ascii="Inter" w:hAnsi="Inter"/>
          <w:b w:val="0"/>
          <w:color w:val="1F2937"/>
        </w:rPr>
        <w:t>Le bail identifie le bailleur, le preneur principal, les occupants autorisés, les éventuels co-utilisateurs et leurs droits respectifs. Toute entrée ou sortie d'un occupant doit être validée selon la procédure prévue.</w:t>
      </w:r>
    </w:p>
    <w:p>
      <w:pPr>
        <w:pStyle w:val="Heading3"/>
      </w:pPr>
      <w:r>
        <w:t>Article 3 - Espaces privatifs et espaces partagés</w:t>
      </w:r>
    </w:p>
    <w:p>
      <w:pPr>
        <w:spacing w:after="100"/>
      </w:pPr>
      <w:r>
        <w:rPr>
          <w:rFonts w:ascii="Inter" w:hAnsi="Inter"/>
          <w:b w:val="0"/>
          <w:color w:val="1F2937"/>
        </w:rPr>
        <w:t>La convention distingue les espaces privatifs, les espaces communs, les accès, sanitaires, zones techniques, stockages, extérieurs et équipements partagés. Un plan annexé matérialise les zones.</w:t>
      </w:r>
    </w:p>
    <w:p>
      <w:pPr>
        <w:pStyle w:val="Heading3"/>
      </w:pPr>
      <w:r>
        <w:t>Article 4 - Règles d'usage</w:t>
      </w:r>
    </w:p>
    <w:p>
      <w:pPr>
        <w:spacing w:after="100"/>
      </w:pPr>
      <w:r>
        <w:rPr>
          <w:rFonts w:ascii="Inter" w:hAnsi="Inter"/>
          <w:b w:val="0"/>
          <w:color w:val="1F2937"/>
        </w:rPr>
        <w:t>Les occupants respectent le règlement d'usage annexé : horaires, bruit, sécurité, propreté, respect du voisinage, accueil du public, tri, énergie, stationnement, accès et fermeture.</w:t>
      </w:r>
    </w:p>
    <w:p>
      <w:pPr>
        <w:pStyle w:val="Heading3"/>
      </w:pPr>
      <w:r>
        <w:t>Article 5 - Loyer, redevance et charges</w:t>
      </w:r>
    </w:p>
    <w:p>
      <w:pPr>
        <w:spacing w:after="100"/>
      </w:pPr>
      <w:r>
        <w:rPr>
          <w:rFonts w:ascii="Inter" w:hAnsi="Inter"/>
          <w:b w:val="0"/>
          <w:color w:val="1F2937"/>
        </w:rPr>
        <w:t>Les sommes dues sont définies de manière transparente : loyer principal, quote-part de charges, fluides, entretien, dépôt de garantie éventuel et modalités de répartition entre occupants.</w:t>
      </w:r>
    </w:p>
    <w:p>
      <w:pPr>
        <w:pStyle w:val="Heading3"/>
      </w:pPr>
      <w:r>
        <w:t>Article 6 - Solidarité financière</w:t>
      </w:r>
    </w:p>
    <w:p>
      <w:pPr>
        <w:spacing w:after="100"/>
      </w:pPr>
      <w:r>
        <w:rPr>
          <w:rFonts w:ascii="Inter" w:hAnsi="Inter"/>
          <w:b w:val="0"/>
          <w:color w:val="1F2937"/>
        </w:rPr>
        <w:t>Lorsque les parties prévoient une solidarité entre occupants, celle-ci doit être explicitement mentionnée. À défaut, chacun est tenu dans les limites fixées par le contrat et les règles applicables.</w:t>
      </w:r>
    </w:p>
    <w:p>
      <w:pPr>
        <w:pStyle w:val="Heading3"/>
      </w:pPr>
      <w:r>
        <w:t>Article 7 - Gouvernance d'usage</w:t>
      </w:r>
    </w:p>
    <w:p>
      <w:pPr>
        <w:spacing w:after="100"/>
      </w:pPr>
      <w:r>
        <w:rPr>
          <w:rFonts w:ascii="Inter" w:hAnsi="Inter"/>
          <w:b w:val="0"/>
          <w:color w:val="1F2937"/>
        </w:rPr>
        <w:t>Un référent est désigné pour centraliser les demandes, incidents, réservations, règles communes et échanges avec TVF ou le bailleur. Des réunions d'usage peuvent être prévues.</w:t>
      </w:r>
    </w:p>
    <w:p>
      <w:pPr>
        <w:pStyle w:val="Heading3"/>
      </w:pPr>
      <w:r>
        <w:t>Article 8 - Travaux et aménagements</w:t>
      </w:r>
    </w:p>
    <w:p>
      <w:pPr>
        <w:spacing w:after="100"/>
      </w:pPr>
      <w:r>
        <w:rPr>
          <w:rFonts w:ascii="Inter" w:hAnsi="Inter"/>
          <w:b w:val="0"/>
          <w:color w:val="1F2937"/>
        </w:rPr>
        <w:t>Les aménagements nécessaires au partage des usages sont soumis à accord préalable. La convention distingue les aménagements réversibles, les travaux autorisés, les travaux interdits et leur sort en fin de bail.</w:t>
      </w:r>
    </w:p>
    <w:p>
      <w:pPr>
        <w:pStyle w:val="Heading3"/>
      </w:pPr>
      <w:r>
        <w:t>Article 9 - Assurances</w:t>
      </w:r>
    </w:p>
    <w:p>
      <w:pPr>
        <w:spacing w:after="100"/>
      </w:pPr>
      <w:r>
        <w:rPr>
          <w:rFonts w:ascii="Inter" w:hAnsi="Inter"/>
          <w:b w:val="0"/>
          <w:color w:val="1F2937"/>
        </w:rPr>
        <w:t>Chaque partie et occupant autorisé justifie d'une assurance couvrant son activité, ses biens, sa responsabilité et les dommages pouvant résulter de son occupation.</w:t>
      </w:r>
    </w:p>
    <w:p>
      <w:pPr>
        <w:pStyle w:val="Heading3"/>
      </w:pPr>
      <w:r>
        <w:t>Article 10 - Documents et conformité</w:t>
      </w:r>
    </w:p>
    <w:p>
      <w:pPr>
        <w:spacing w:after="100"/>
      </w:pPr>
      <w:r>
        <w:rPr>
          <w:rFonts w:ascii="Inter" w:hAnsi="Inter"/>
          <w:b w:val="0"/>
          <w:color w:val="1F2937"/>
        </w:rPr>
        <w:t>Les documents nécessaires peuvent inclure diagnostics, autorisations administratives, règlement de copropriété, attestations d'assurance, autorisations d'activité, registres de sécurité et plans.</w:t>
      </w:r>
    </w:p>
    <w:p>
      <w:pPr>
        <w:pStyle w:val="Heading3"/>
      </w:pPr>
      <w:r>
        <w:t>Article 11 - Gestion des conflits</w:t>
      </w:r>
    </w:p>
    <w:p>
      <w:pPr>
        <w:spacing w:after="100"/>
      </w:pPr>
      <w:r>
        <w:rPr>
          <w:rFonts w:ascii="Inter" w:hAnsi="Inter"/>
          <w:b w:val="0"/>
          <w:color w:val="1F2937"/>
        </w:rPr>
        <w:t>Les désaccords d'usage font l'objet d'une procédure graduée : échange entre référents, réunion de médiation, mise en demeure, puis mesures contractuelles si nécessaire.</w:t>
      </w:r>
    </w:p>
    <w:p>
      <w:pPr>
        <w:pStyle w:val="Heading3"/>
      </w:pPr>
      <w:r>
        <w:t>Article 12 - Fin ou retrait d'un occupant</w:t>
      </w:r>
    </w:p>
    <w:p>
      <w:pPr>
        <w:spacing w:after="100"/>
      </w:pPr>
      <w:r>
        <w:rPr>
          <w:rFonts w:ascii="Inter" w:hAnsi="Inter"/>
          <w:b w:val="0"/>
          <w:color w:val="1F2937"/>
        </w:rPr>
        <w:t>La sortie d'un occupant ne met pas nécessairement fin au bail, sauf stipulation contraire. Les conséquences financières, matérielles et documentaires sont précisées.</w:t>
      </w:r>
    </w:p>
    <w:p>
      <w:pPr>
        <w:pStyle w:val="Heading3"/>
      </w:pPr>
      <w:r>
        <w:t>Article 13 - Fin du bail</w:t>
      </w:r>
    </w:p>
    <w:p>
      <w:pPr>
        <w:spacing w:after="100"/>
      </w:pPr>
      <w:r>
        <w:rPr>
          <w:rFonts w:ascii="Inter" w:hAnsi="Inter"/>
          <w:b w:val="0"/>
          <w:color w:val="1F2937"/>
        </w:rPr>
        <w:t>À l'expiration ou en cas de résiliation, les espaces sont restitués dans l'état prévu, les documents clôturés et les comptes arrêtés entre les parties.</w:t>
      </w:r>
    </w:p>
    <w:p>
      <w:pPr>
        <w:pStyle w:val="Heading2"/>
      </w:pPr>
      <w:r>
        <w:t>Clauses complémentaires recommandées</w:t>
      </w:r>
    </w:p>
    <w:p>
      <w:pPr>
        <w:pStyle w:val="ListBullet"/>
        <w:spacing w:after="60"/>
      </w:pPr>
      <w:r>
        <w:rPr>
          <w:rFonts w:ascii="Inter" w:hAnsi="Inter"/>
          <w:color w:val="1F2937"/>
          <w:sz w:val="19"/>
        </w:rPr>
        <w:t>Clause de non-renonciation : le fait de ne pas exercer un droit immédiatement ne vaut pas abandon de ce droit.</w:t>
      </w:r>
    </w:p>
    <w:p>
      <w:pPr>
        <w:pStyle w:val="ListBullet"/>
        <w:spacing w:after="60"/>
      </w:pPr>
      <w:r>
        <w:rPr>
          <w:rFonts w:ascii="Inter" w:hAnsi="Inter"/>
          <w:color w:val="1F2937"/>
          <w:sz w:val="19"/>
        </w:rPr>
        <w:t>Clause de force majeure ou impossibilité d'exécution : suspension ou adaptation en cas d'événement extérieur empêchant l'exécution.</w:t>
      </w:r>
    </w:p>
    <w:p>
      <w:pPr>
        <w:pStyle w:val="ListBullet"/>
        <w:spacing w:after="60"/>
      </w:pPr>
      <w:r>
        <w:rPr>
          <w:rFonts w:ascii="Inter" w:hAnsi="Inter"/>
          <w:color w:val="1F2937"/>
          <w:sz w:val="19"/>
        </w:rPr>
        <w:t>Clause de règlement amiable : recherche d'une solution amiable avant contentieux, sauf urgence ou danger.</w:t>
      </w:r>
    </w:p>
    <w:p>
      <w:pPr>
        <w:pStyle w:val="ListBullet"/>
        <w:spacing w:after="60"/>
      </w:pPr>
      <w:r>
        <w:rPr>
          <w:rFonts w:ascii="Inter" w:hAnsi="Inter"/>
          <w:color w:val="1F2937"/>
          <w:sz w:val="19"/>
        </w:rPr>
        <w:t>Clause de compétence juridictionnelle : à adapter selon la qualité des parties et le droit applicable.</w:t>
      </w:r>
    </w:p>
    <w:p>
      <w:pPr>
        <w:pStyle w:val="ListBullet"/>
        <w:spacing w:after="60"/>
      </w:pPr>
      <w:r>
        <w:rPr>
          <w:rFonts w:ascii="Inter" w:hAnsi="Inter"/>
          <w:color w:val="1F2937"/>
          <w:sz w:val="19"/>
        </w:rPr>
        <w:t>Clause d'annexes contractuelles : les annexes signées font partie intégrante de la convention.</w:t>
      </w:r>
    </w:p>
    <w:p>
      <w:pPr>
        <w:pStyle w:val="Heading2"/>
      </w:pPr>
      <w:r>
        <w:t>Signatures</w:t>
      </w:r>
    </w:p>
    <w:tbl>
      <w:tblPr>
        <w:tblW w:type="auto" w:w="0"/>
        <w:jc w:val="center"/>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EAF2ED"/>
          </w:tcPr>
          <w:p>
            <w:pPr>
              <w:spacing w:after="0"/>
            </w:pPr>
            <w:r/>
            <w:r>
              <w:rPr>
                <w:rFonts w:ascii="Inter" w:hAnsi="Inter"/>
                <w:b/>
                <w:color w:val="18392F"/>
                <w:sz w:val="18"/>
              </w:rPr>
              <w:t>Pour Territoires Vivants France</w:t>
            </w:r>
          </w:p>
        </w:tc>
        <w:tc>
          <w:tcPr>
            <w:tcW w:type="dxa" w:w="5100"/>
            <w:shd w:fill="EAF2ED"/>
          </w:tcPr>
          <w:p>
            <w:pPr>
              <w:spacing w:after="0"/>
            </w:pPr>
            <w:r/>
            <w:r>
              <w:rPr>
                <w:rFonts w:ascii="Inter" w:hAnsi="Inter"/>
                <w:b/>
                <w:color w:val="18392F"/>
                <w:sz w:val="18"/>
              </w:rPr>
              <w:t>Pour l'autre partie</w:t>
            </w:r>
          </w:p>
        </w:tc>
      </w:tr>
      <w:tr>
        <w:tc>
          <w:tcPr>
            <w:tcW w:type="dxa" w:w="5100"/>
            <w:vAlign w:val="top"/>
          </w:tcPr>
          <w:p>
            <w:r>
              <w:t>Nom, qualité et pouvoir de signature</w:t>
              <w:br/>
              <w:br/>
              <w:br/>
            </w:r>
          </w:p>
        </w:tc>
        <w:tc>
          <w:tcPr>
            <w:tcW w:type="dxa" w:w="5100"/>
            <w:vAlign w:val="top"/>
          </w:tcPr>
          <w:p>
            <w:r>
              <w:t>Nom, qualité et pouvoir de signature</w:t>
              <w:br/>
              <w:br/>
              <w:br/>
            </w:r>
          </w:p>
        </w:tc>
      </w:tr>
      <w:tr>
        <w:tc>
          <w:tcPr>
            <w:tcW w:type="dxa" w:w="5100"/>
            <w:vAlign w:val="top"/>
          </w:tcPr>
          <w:p>
            <w:r>
              <w:t>Date et lieu</w:t>
              <w:br/>
              <w:br/>
              <w:br/>
            </w:r>
          </w:p>
        </w:tc>
        <w:tc>
          <w:tcPr>
            <w:tcW w:type="dxa" w:w="5100"/>
            <w:vAlign w:val="top"/>
          </w:tcPr>
          <w:p>
            <w:r>
              <w:t>Date et lieu</w:t>
              <w:br/>
              <w:br/>
              <w:br/>
            </w:r>
          </w:p>
        </w:tc>
      </w:tr>
      <w:tr>
        <w:tc>
          <w:tcPr>
            <w:tcW w:type="dxa" w:w="5100"/>
            <w:vAlign w:val="top"/>
          </w:tcPr>
          <w:p>
            <w:r>
              <w:t>Signature précédée de la mention « lu et approuvé »</w:t>
              <w:br/>
              <w:br/>
              <w:br/>
            </w:r>
          </w:p>
        </w:tc>
        <w:tc>
          <w:tcPr>
            <w:tcW w:type="dxa" w:w="5100"/>
            <w:vAlign w:val="top"/>
          </w:tcPr>
          <w:p>
            <w:r>
              <w:t>Signature précédée de la mention « lu et approuvé »</w:t>
              <w:br/>
              <w:br/>
              <w:br/>
            </w:r>
          </w:p>
        </w:tc>
      </w:tr>
    </w:tbl>
    <w:p/>
    <w:p>
      <w:pPr>
        <w:sectPr>
          <w:pgSz w:w="12240" w:h="15840"/>
          <w:pgMar w:top="964" w:right="1020" w:bottom="850" w:left="1020" w:header="454" w:footer="397" w:gutter="0"/>
          <w:cols w:space="720"/>
          <w:docGrid w:linePitch="360"/>
        </w:sectPr>
      </w:pPr>
    </w:p>
    <w:p>
      <w:pPr>
        <w:pStyle w:val="Heading1"/>
      </w:pPr>
      <w:r>
        <w:t>6. Convention à loyer solidaire</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Référence type</w:t>
            </w:r>
          </w:p>
        </w:tc>
        <w:tc>
          <w:tcPr>
            <w:tcW w:type="dxa" w:w="5100"/>
          </w:tcPr>
          <w:p>
            <w:pPr>
              <w:spacing w:after="0"/>
            </w:pPr>
            <w:r/>
            <w:r>
              <w:rPr>
                <w:rFonts w:ascii="Inter" w:hAnsi="Inter"/>
                <w:b w:val="0"/>
                <w:color w:val="1F2937"/>
                <w:sz w:val="17"/>
              </w:rPr>
              <w:t>TVF-CONV-LOYER-SOL</w:t>
            </w:r>
          </w:p>
        </w:tc>
      </w:tr>
      <w:tr>
        <w:tc>
          <w:tcPr>
            <w:tcW w:type="dxa" w:w="5100"/>
            <w:shd w:fill="F6F2EA"/>
          </w:tcPr>
          <w:p>
            <w:pPr>
              <w:spacing w:after="0"/>
            </w:pPr>
            <w:r/>
            <w:r>
              <w:rPr>
                <w:rFonts w:ascii="Inter" w:hAnsi="Inter"/>
                <w:b/>
                <w:color w:val="18392F"/>
                <w:sz w:val="17"/>
              </w:rPr>
              <w:t>Usage principal</w:t>
            </w:r>
          </w:p>
        </w:tc>
        <w:tc>
          <w:tcPr>
            <w:tcW w:type="dxa" w:w="5100"/>
          </w:tcPr>
          <w:p>
            <w:pPr>
              <w:spacing w:after="0"/>
            </w:pPr>
            <w:r/>
            <w:r>
              <w:rPr>
                <w:rFonts w:ascii="Inter" w:hAnsi="Inter"/>
                <w:b w:val="0"/>
                <w:color w:val="1F2937"/>
                <w:sz w:val="17"/>
              </w:rPr>
              <w:t>Encadrer un loyer réduit, progressif ou adapté en contrepartie d'un projet à utilité territoriale, sociale, environnementale ou associative.</w:t>
            </w:r>
          </w:p>
        </w:tc>
      </w:tr>
      <w:tr>
        <w:tc>
          <w:tcPr>
            <w:tcW w:type="dxa" w:w="5100"/>
            <w:shd w:fill="F6F2EA"/>
          </w:tcPr>
          <w:p>
            <w:pPr>
              <w:spacing w:after="0"/>
            </w:pPr>
            <w:r/>
            <w:r>
              <w:rPr>
                <w:rFonts w:ascii="Inter" w:hAnsi="Inter"/>
                <w:b/>
                <w:color w:val="18392F"/>
                <w:sz w:val="17"/>
              </w:rPr>
              <w:t>Durée possible</w:t>
            </w:r>
          </w:p>
        </w:tc>
        <w:tc>
          <w:tcPr>
            <w:tcW w:type="dxa" w:w="5100"/>
          </w:tcPr>
          <w:p>
            <w:pPr>
              <w:spacing w:after="0"/>
            </w:pPr>
            <w:r/>
            <w:r>
              <w:rPr>
                <w:rFonts w:ascii="Inter" w:hAnsi="Inter"/>
                <w:b w:val="0"/>
                <w:color w:val="1F2937"/>
                <w:sz w:val="17"/>
              </w:rPr>
              <w:t>À fixer selon le régime du bien et l'objectif : bail réglementé, convention d'usage, convention d'occupation ou bail civil. Le loyer solidaire doit être compatible avec le cadre applicable.</w:t>
            </w:r>
          </w:p>
        </w:tc>
      </w:tr>
      <w:tr>
        <w:tc>
          <w:tcPr>
            <w:tcW w:type="dxa" w:w="5100"/>
            <w:shd w:fill="F6F2EA"/>
          </w:tcPr>
          <w:p>
            <w:pPr>
              <w:spacing w:after="0"/>
            </w:pPr>
            <w:r/>
            <w:r>
              <w:rPr>
                <w:rFonts w:ascii="Inter" w:hAnsi="Inter"/>
                <w:b/>
                <w:color w:val="18392F"/>
                <w:sz w:val="17"/>
              </w:rPr>
              <w:t>Vigilance juridique</w:t>
            </w:r>
          </w:p>
        </w:tc>
        <w:tc>
          <w:tcPr>
            <w:tcW w:type="dxa" w:w="5100"/>
          </w:tcPr>
          <w:p>
            <w:pPr>
              <w:spacing w:after="0"/>
            </w:pPr>
            <w:r/>
            <w:r>
              <w:rPr>
                <w:rFonts w:ascii="Inter" w:hAnsi="Inter"/>
                <w:b w:val="0"/>
                <w:color w:val="1F2937"/>
                <w:sz w:val="17"/>
              </w:rPr>
              <w:t>Ne pas promettre de réduction fiscale ou d'aide automatique. Le caractère solidaire doit être objectivé et documenté.</w:t>
            </w:r>
          </w:p>
        </w:tc>
      </w:tr>
    </w:tbl>
    <w:p/>
    <w:p>
      <w:pPr>
        <w:pStyle w:val="Heading2"/>
      </w:pPr>
      <w:r>
        <w:t>Identification des parties</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Territoires Vivants France</w:t>
            </w:r>
          </w:p>
        </w:tc>
        <w:tc>
          <w:tcPr>
            <w:tcW w:type="dxa" w:w="5100"/>
          </w:tcPr>
          <w:p>
            <w:pPr>
              <w:spacing w:after="0"/>
            </w:pPr>
            <w:r/>
            <w:r>
              <w:rPr>
                <w:rFonts w:ascii="Inter" w:hAnsi="Inter"/>
                <w:b w:val="0"/>
                <w:color w:val="1F2937"/>
                <w:sz w:val="17"/>
              </w:rPr>
              <w:t>Association loi 1901 - Agence Territoriale de Revitalisation Immobilière - RNA / SIRET à renseigner selon les mentions officielles du dossier.</w:t>
            </w:r>
          </w:p>
        </w:tc>
      </w:tr>
      <w:tr>
        <w:tc>
          <w:tcPr>
            <w:tcW w:type="dxa" w:w="5100"/>
            <w:shd w:fill="F6F2EA"/>
          </w:tcPr>
          <w:p>
            <w:pPr>
              <w:spacing w:after="0"/>
            </w:pPr>
            <w:r/>
            <w:r>
              <w:rPr>
                <w:rFonts w:ascii="Inter" w:hAnsi="Inter"/>
                <w:b/>
                <w:color w:val="18392F"/>
                <w:sz w:val="17"/>
              </w:rPr>
              <w:t>Représentée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 TVF</w:t>
            </w:r>
          </w:p>
        </w:tc>
        <w:tc>
          <w:tcPr>
            <w:tcW w:type="dxa" w:w="5100"/>
          </w:tcPr>
          <w:p>
            <w:pPr>
              <w:spacing w:after="0"/>
            </w:pPr>
            <w:r/>
            <w:r>
              <w:rPr>
                <w:rFonts w:ascii="Inter" w:hAnsi="Inter"/>
                <w:b w:val="0"/>
                <w:color w:val="1F2937"/>
                <w:sz w:val="17"/>
              </w:rPr>
              <w:t>25 rue Élise Gervais, 42000 Saint-Étienne</w:t>
            </w:r>
          </w:p>
        </w:tc>
      </w:tr>
      <w:tr>
        <w:tc>
          <w:tcPr>
            <w:tcW w:type="dxa" w:w="5100"/>
            <w:shd w:fill="F6F2EA"/>
          </w:tcPr>
          <w:p>
            <w:pPr>
              <w:spacing w:after="0"/>
            </w:pPr>
            <w:r/>
            <w:r>
              <w:rPr>
                <w:rFonts w:ascii="Inter" w:hAnsi="Inter"/>
                <w:b/>
                <w:color w:val="18392F"/>
                <w:sz w:val="17"/>
              </w:rPr>
              <w:t>Contact TVF</w:t>
            </w:r>
          </w:p>
        </w:tc>
        <w:tc>
          <w:tcPr>
            <w:tcW w:type="dxa" w:w="5100"/>
          </w:tcPr>
          <w:p>
            <w:pPr>
              <w:spacing w:after="0"/>
            </w:pPr>
            <w:r/>
            <w:r>
              <w:rPr>
                <w:rFonts w:ascii="Inter" w:hAnsi="Inter"/>
                <w:b w:val="0"/>
                <w:color w:val="1F2937"/>
                <w:sz w:val="17"/>
              </w:rPr>
              <w:t>04 65 81 54 69 - contact@territoiresvivantsfrance.fr</w:t>
            </w:r>
          </w:p>
        </w:tc>
      </w:tr>
      <w:tr>
        <w:tc>
          <w:tcPr>
            <w:tcW w:type="dxa" w:w="5100"/>
            <w:shd w:fill="F6F2EA"/>
          </w:tcPr>
          <w:p>
            <w:pPr>
              <w:spacing w:after="0"/>
            </w:pPr>
            <w:r/>
            <w:r>
              <w:rPr>
                <w:rFonts w:ascii="Inter" w:hAnsi="Inter"/>
                <w:b/>
                <w:color w:val="18392F"/>
                <w:sz w:val="17"/>
              </w:rPr>
              <w:t>Cocontractant</w:t>
            </w:r>
          </w:p>
        </w:tc>
        <w:tc>
          <w:tcPr>
            <w:tcW w:type="dxa" w:w="5100"/>
          </w:tcPr>
          <w:p>
            <w:pPr>
              <w:spacing w:after="0"/>
            </w:pPr>
            <w:r/>
            <w:r>
              <w:rPr>
                <w:rFonts w:ascii="Inter" w:hAnsi="Inter"/>
                <w:b w:val="0"/>
                <w:color w:val="1F2937"/>
                <w:sz w:val="17"/>
              </w:rPr>
              <w:t>[Propriétaire / collectivité / entreprise / association / partenaire]</w:t>
            </w:r>
          </w:p>
        </w:tc>
      </w:tr>
      <w:tr>
        <w:tc>
          <w:tcPr>
            <w:tcW w:type="dxa" w:w="5100"/>
            <w:shd w:fill="F6F2EA"/>
          </w:tcPr>
          <w:p>
            <w:pPr>
              <w:spacing w:after="0"/>
            </w:pPr>
            <w:r/>
            <w:r>
              <w:rPr>
                <w:rFonts w:ascii="Inter" w:hAnsi="Inter"/>
                <w:b/>
                <w:color w:val="18392F"/>
                <w:sz w:val="17"/>
              </w:rPr>
              <w:t>Représenté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w:t>
            </w:r>
          </w:p>
        </w:tc>
        <w:tc>
          <w:tcPr>
            <w:tcW w:type="dxa" w:w="5100"/>
          </w:tcPr>
          <w:p>
            <w:pPr>
              <w:spacing w:after="0"/>
            </w:pPr>
            <w:r/>
            <w:r>
              <w:rPr>
                <w:rFonts w:ascii="Inter" w:hAnsi="Inter"/>
                <w:b w:val="0"/>
                <w:color w:val="1F2937"/>
                <w:sz w:val="17"/>
              </w:rPr>
              <w:t>[Adresse complète]</w:t>
            </w:r>
          </w:p>
        </w:tc>
      </w:tr>
      <w:tr>
        <w:tc>
          <w:tcPr>
            <w:tcW w:type="dxa" w:w="5100"/>
            <w:shd w:fill="F6F2EA"/>
          </w:tcPr>
          <w:p>
            <w:pPr>
              <w:spacing w:after="0"/>
            </w:pPr>
            <w:r/>
            <w:r>
              <w:rPr>
                <w:rFonts w:ascii="Inter" w:hAnsi="Inter"/>
                <w:b/>
                <w:color w:val="18392F"/>
                <w:sz w:val="17"/>
              </w:rPr>
              <w:t>Contact</w:t>
            </w:r>
          </w:p>
        </w:tc>
        <w:tc>
          <w:tcPr>
            <w:tcW w:type="dxa" w:w="5100"/>
          </w:tcPr>
          <w:p>
            <w:pPr>
              <w:spacing w:after="0"/>
            </w:pPr>
            <w:r/>
            <w:r>
              <w:rPr>
                <w:rFonts w:ascii="Inter" w:hAnsi="Inter"/>
                <w:b w:val="0"/>
                <w:color w:val="1F2937"/>
                <w:sz w:val="17"/>
              </w:rPr>
              <w:t>[Téléphone, e-mail]</w:t>
            </w:r>
          </w:p>
        </w:tc>
      </w:tr>
    </w:tbl>
    <w:p/>
    <w:p>
      <w:pPr>
        <w:pStyle w:val="Heading2"/>
      </w:pPr>
      <w:r>
        <w:t>Bien, ressource ou projet concerné</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Adresse ou localisation</w:t>
            </w:r>
          </w:p>
        </w:tc>
        <w:tc>
          <w:tcPr>
            <w:tcW w:type="dxa" w:w="5100"/>
          </w:tcPr>
          <w:p>
            <w:pPr>
              <w:spacing w:after="0"/>
            </w:pPr>
            <w:r/>
            <w:r>
              <w:rPr>
                <w:rFonts w:ascii="Inter" w:hAnsi="Inter"/>
                <w:b w:val="0"/>
                <w:color w:val="1F2937"/>
                <w:sz w:val="17"/>
              </w:rPr>
              <w:t>[Adresse complète / références cadastrales si connues / secteur]</w:t>
            </w:r>
          </w:p>
        </w:tc>
      </w:tr>
      <w:tr>
        <w:tc>
          <w:tcPr>
            <w:tcW w:type="dxa" w:w="5100"/>
            <w:shd w:fill="F6F2EA"/>
          </w:tcPr>
          <w:p>
            <w:pPr>
              <w:spacing w:after="0"/>
            </w:pPr>
            <w:r/>
            <w:r>
              <w:rPr>
                <w:rFonts w:ascii="Inter" w:hAnsi="Inter"/>
                <w:b/>
                <w:color w:val="18392F"/>
                <w:sz w:val="17"/>
              </w:rPr>
              <w:t>Nature</w:t>
            </w:r>
          </w:p>
        </w:tc>
        <w:tc>
          <w:tcPr>
            <w:tcW w:type="dxa" w:w="5100"/>
          </w:tcPr>
          <w:p>
            <w:pPr>
              <w:spacing w:after="0"/>
            </w:pPr>
            <w:r/>
            <w:r>
              <w:rPr>
                <w:rFonts w:ascii="Inter" w:hAnsi="Inter"/>
                <w:b w:val="0"/>
                <w:color w:val="1F2937"/>
                <w:sz w:val="17"/>
              </w:rPr>
              <w:t>[Logement / commerce / bâtiment / terrain / friche / ressource / projet]</w:t>
            </w:r>
          </w:p>
        </w:tc>
      </w:tr>
      <w:tr>
        <w:tc>
          <w:tcPr>
            <w:tcW w:type="dxa" w:w="5100"/>
            <w:shd w:fill="F6F2EA"/>
          </w:tcPr>
          <w:p>
            <w:pPr>
              <w:spacing w:after="0"/>
            </w:pPr>
            <w:r/>
            <w:r>
              <w:rPr>
                <w:rFonts w:ascii="Inter" w:hAnsi="Inter"/>
                <w:b/>
                <w:color w:val="18392F"/>
                <w:sz w:val="17"/>
              </w:rPr>
              <w:t>Titre ou qualité du déclarant</w:t>
            </w:r>
          </w:p>
        </w:tc>
        <w:tc>
          <w:tcPr>
            <w:tcW w:type="dxa" w:w="5100"/>
          </w:tcPr>
          <w:p>
            <w:pPr>
              <w:spacing w:after="0"/>
            </w:pPr>
            <w:r/>
            <w:r>
              <w:rPr>
                <w:rFonts w:ascii="Inter" w:hAnsi="Inter"/>
                <w:b w:val="0"/>
                <w:color w:val="1F2937"/>
                <w:sz w:val="17"/>
              </w:rPr>
              <w:t>[Propriétaire / mandataire / occupant autorisé / collectivité / entreprise]</w:t>
            </w:r>
          </w:p>
        </w:tc>
      </w:tr>
      <w:tr>
        <w:tc>
          <w:tcPr>
            <w:tcW w:type="dxa" w:w="5100"/>
            <w:shd w:fill="F6F2EA"/>
          </w:tcPr>
          <w:p>
            <w:pPr>
              <w:spacing w:after="0"/>
            </w:pPr>
            <w:r/>
            <w:r>
              <w:rPr>
                <w:rFonts w:ascii="Inter" w:hAnsi="Inter"/>
                <w:b/>
                <w:color w:val="18392F"/>
                <w:sz w:val="17"/>
              </w:rPr>
              <w:t>État connu</w:t>
            </w:r>
          </w:p>
        </w:tc>
        <w:tc>
          <w:tcPr>
            <w:tcW w:type="dxa" w:w="5100"/>
          </w:tcPr>
          <w:p>
            <w:pPr>
              <w:spacing w:after="0"/>
            </w:pPr>
            <w:r/>
            <w:r>
              <w:rPr>
                <w:rFonts w:ascii="Inter" w:hAnsi="Inter"/>
                <w:b w:val="0"/>
                <w:color w:val="1F2937"/>
                <w:sz w:val="17"/>
              </w:rPr>
              <w:t>[État apparent, occupation, contraintes, documents disponibles]</w:t>
            </w:r>
          </w:p>
        </w:tc>
      </w:tr>
      <w:tr>
        <w:tc>
          <w:tcPr>
            <w:tcW w:type="dxa" w:w="5100"/>
            <w:shd w:fill="F6F2EA"/>
          </w:tcPr>
          <w:p>
            <w:pPr>
              <w:spacing w:after="0"/>
            </w:pPr>
            <w:r/>
            <w:r>
              <w:rPr>
                <w:rFonts w:ascii="Inter" w:hAnsi="Inter"/>
                <w:b/>
                <w:color w:val="18392F"/>
                <w:sz w:val="17"/>
              </w:rPr>
              <w:t>Documents annexés</w:t>
            </w:r>
          </w:p>
        </w:tc>
        <w:tc>
          <w:tcPr>
            <w:tcW w:type="dxa" w:w="5100"/>
          </w:tcPr>
          <w:p>
            <w:pPr>
              <w:spacing w:after="0"/>
            </w:pPr>
            <w:r/>
            <w:r>
              <w:rPr>
                <w:rFonts w:ascii="Inter" w:hAnsi="Inter"/>
                <w:b w:val="0"/>
                <w:color w:val="1F2937"/>
                <w:sz w:val="17"/>
              </w:rPr>
              <w:t>[État des lieux, photos, plans, titre, mandat, assurance, diagnostics, inventaire]</w:t>
            </w:r>
          </w:p>
        </w:tc>
      </w:tr>
    </w:tbl>
    <w:p/>
    <w:p>
      <w:pPr>
        <w:pStyle w:val="Heading2"/>
      </w:pPr>
      <w:r>
        <w:t>Modèle de clauses</w:t>
      </w:r>
    </w:p>
    <w:p>
      <w:pPr>
        <w:pStyle w:val="Heading3"/>
      </w:pPr>
      <w:r>
        <w:t>Article 1 - Objet</w:t>
      </w:r>
    </w:p>
    <w:p>
      <w:pPr>
        <w:spacing w:after="100"/>
      </w:pPr>
      <w:r>
        <w:rPr>
          <w:rFonts w:ascii="Inter" w:hAnsi="Inter"/>
          <w:b w:val="0"/>
          <w:color w:val="1F2937"/>
        </w:rPr>
        <w:t>La convention fixe les conditions dans lesquelles le propriétaire consent un loyer ou une redevance solidaire afin de favoriser la remise en usage du bien dans un cadre défini.</w:t>
      </w:r>
    </w:p>
    <w:p>
      <w:pPr>
        <w:pStyle w:val="Heading3"/>
      </w:pPr>
      <w:r>
        <w:t>Article 2 - Justification territoriale ou sociale</w:t>
      </w:r>
    </w:p>
    <w:p>
      <w:pPr>
        <w:spacing w:after="100"/>
      </w:pPr>
      <w:r>
        <w:rPr>
          <w:rFonts w:ascii="Inter" w:hAnsi="Inter"/>
          <w:b w:val="0"/>
          <w:color w:val="1F2937"/>
        </w:rPr>
        <w:t>Les parties décrivent l'objectif poursuivi : lutte contre la vacance, revitalisation commerciale, logement utile, projet associatif, insertion, réemploi, activité locale ou autre intérêt territorial.</w:t>
      </w:r>
    </w:p>
    <w:p>
      <w:pPr>
        <w:pStyle w:val="Heading3"/>
      </w:pPr>
      <w:r>
        <w:t>Article 3 - Montant et modalités</w:t>
      </w:r>
    </w:p>
    <w:p>
      <w:pPr>
        <w:spacing w:after="100"/>
      </w:pPr>
      <w:r>
        <w:rPr>
          <w:rFonts w:ascii="Inter" w:hAnsi="Inter"/>
          <w:b w:val="0"/>
          <w:color w:val="1F2937"/>
        </w:rPr>
        <w:t>Le montant du loyer solidaire est fixé à [montant]. La périodicité, les échéances, les modes de paiement, les retards, les indexations et les charges sont précisés.</w:t>
      </w:r>
    </w:p>
    <w:p>
      <w:pPr>
        <w:pStyle w:val="Heading3"/>
      </w:pPr>
      <w:r>
        <w:t>Article 4 - Évolution du loyer</w:t>
      </w:r>
    </w:p>
    <w:p>
      <w:pPr>
        <w:spacing w:after="100"/>
      </w:pPr>
      <w:r>
        <w:rPr>
          <w:rFonts w:ascii="Inter" w:hAnsi="Inter"/>
          <w:b w:val="0"/>
          <w:color w:val="1F2937"/>
        </w:rPr>
        <w:t>Une progressivité peut être prévue selon des jalons objectifs : travaux réalisés, début d'activité, occupation effective, stabilisation économique, fin de phase pilote ou changement d'usage.</w:t>
      </w:r>
    </w:p>
    <w:p>
      <w:pPr>
        <w:pStyle w:val="Heading3"/>
      </w:pPr>
      <w:r>
        <w:t>Article 5 - Contreparties non financières</w:t>
      </w:r>
    </w:p>
    <w:p>
      <w:pPr>
        <w:spacing w:after="100"/>
      </w:pPr>
      <w:r>
        <w:rPr>
          <w:rFonts w:ascii="Inter" w:hAnsi="Inter"/>
          <w:b w:val="0"/>
          <w:color w:val="1F2937"/>
        </w:rPr>
        <w:t>Les contreparties peuvent comprendre l'entretien, la remise en état légère, la valorisation du bien, l'animation locale, le reporting, la mobilisation de partenaires ou la réduction de la vacance.</w:t>
      </w:r>
    </w:p>
    <w:p>
      <w:pPr>
        <w:pStyle w:val="Heading3"/>
      </w:pPr>
      <w:r>
        <w:t>Article 6 - Affectation de l'usage</w:t>
      </w:r>
    </w:p>
    <w:p>
      <w:pPr>
        <w:spacing w:after="100"/>
      </w:pPr>
      <w:r>
        <w:rPr>
          <w:rFonts w:ascii="Inter" w:hAnsi="Inter"/>
          <w:b w:val="0"/>
          <w:color w:val="1F2937"/>
        </w:rPr>
        <w:t>Le bénéfice du loyer solidaire est attaché à l'usage décrit. Toute modification substantielle peut justifier une révision ou la fin du dispositif.</w:t>
      </w:r>
    </w:p>
    <w:p>
      <w:pPr>
        <w:pStyle w:val="Heading3"/>
      </w:pPr>
      <w:r>
        <w:t>Article 7 - Documents justificatifs</w:t>
      </w:r>
    </w:p>
    <w:p>
      <w:pPr>
        <w:spacing w:after="100"/>
      </w:pPr>
      <w:r>
        <w:rPr>
          <w:rFonts w:ascii="Inter" w:hAnsi="Inter"/>
          <w:b w:val="0"/>
          <w:color w:val="1F2937"/>
        </w:rPr>
        <w:t>Le bénéficiaire peut devoir fournir un projet d'activité, un budget, une assurance, des justificatifs d'éligibilité, des comptes rendus d'usage ou tout document prévu en annexe.</w:t>
      </w:r>
    </w:p>
    <w:p>
      <w:pPr>
        <w:pStyle w:val="Heading3"/>
      </w:pPr>
      <w:r>
        <w:t>Article 8 - Absence de garantie fiscale</w:t>
      </w:r>
    </w:p>
    <w:p>
      <w:pPr>
        <w:spacing w:after="100"/>
      </w:pPr>
      <w:r>
        <w:rPr>
          <w:rFonts w:ascii="Inter" w:hAnsi="Inter"/>
          <w:b w:val="0"/>
          <w:color w:val="1F2937"/>
        </w:rPr>
        <w:t>La présente convention ne garantit aucun avantage fiscal. Chaque partie demeure responsable de ses déclarations et peut consulter son conseil habituel.</w:t>
      </w:r>
    </w:p>
    <w:p>
      <w:pPr>
        <w:pStyle w:val="Heading3"/>
      </w:pPr>
      <w:r>
        <w:t>Article 9 - Transparence et suivi</w:t>
      </w:r>
    </w:p>
    <w:p>
      <w:pPr>
        <w:spacing w:after="100"/>
      </w:pPr>
      <w:r>
        <w:rPr>
          <w:rFonts w:ascii="Inter" w:hAnsi="Inter"/>
          <w:b w:val="0"/>
          <w:color w:val="1F2937"/>
        </w:rPr>
        <w:t>TVF peut organiser un suivi proportionné pour vérifier que l'usage reste conforme à l'objectif solidaire. Ce suivi ne doit pas porter atteinte aux droits du propriétaire ni à la confidentialité des occupants.</w:t>
      </w:r>
    </w:p>
    <w:p>
      <w:pPr>
        <w:pStyle w:val="Heading3"/>
      </w:pPr>
      <w:r>
        <w:t>Article 10 - Manquement à l'usage</w:t>
      </w:r>
    </w:p>
    <w:p>
      <w:pPr>
        <w:spacing w:after="100"/>
      </w:pPr>
      <w:r>
        <w:rPr>
          <w:rFonts w:ascii="Inter" w:hAnsi="Inter"/>
          <w:b w:val="0"/>
          <w:color w:val="1F2937"/>
        </w:rPr>
        <w:t>En cas d'usage non conforme, d'impayé, de défaut d'assurance ou de perte de l'objectif solidaire, les parties peuvent prévoir une régularisation, une révision ou une résiliation.</w:t>
      </w:r>
    </w:p>
    <w:p>
      <w:pPr>
        <w:pStyle w:val="Heading3"/>
      </w:pPr>
      <w:r>
        <w:t>Article 11 - Fin de l'avantage solidaire</w:t>
      </w:r>
    </w:p>
    <w:p>
      <w:pPr>
        <w:spacing w:after="100"/>
      </w:pPr>
      <w:r>
        <w:rPr>
          <w:rFonts w:ascii="Inter" w:hAnsi="Inter"/>
          <w:b w:val="0"/>
          <w:color w:val="1F2937"/>
        </w:rPr>
        <w:t>Les conditions de sortie du loyer solidaire sont définies : échéance, changement d'activité, remise en usage durable, vente, retrait du projet, défaut d'éligibilité ou accord des parties.</w:t>
      </w:r>
    </w:p>
    <w:p>
      <w:pPr>
        <w:pStyle w:val="Heading2"/>
      </w:pPr>
      <w:r>
        <w:t>Clauses complémentaires recommandées</w:t>
      </w:r>
    </w:p>
    <w:p>
      <w:pPr>
        <w:pStyle w:val="ListBullet"/>
        <w:spacing w:after="60"/>
      </w:pPr>
      <w:r>
        <w:rPr>
          <w:rFonts w:ascii="Inter" w:hAnsi="Inter"/>
          <w:color w:val="1F2937"/>
          <w:sz w:val="19"/>
        </w:rPr>
        <w:t>Clause de non-renonciation : le fait de ne pas exercer un droit immédiatement ne vaut pas abandon de ce droit.</w:t>
      </w:r>
    </w:p>
    <w:p>
      <w:pPr>
        <w:pStyle w:val="ListBullet"/>
        <w:spacing w:after="60"/>
      </w:pPr>
      <w:r>
        <w:rPr>
          <w:rFonts w:ascii="Inter" w:hAnsi="Inter"/>
          <w:color w:val="1F2937"/>
          <w:sz w:val="19"/>
        </w:rPr>
        <w:t>Clause de force majeure ou impossibilité d'exécution : suspension ou adaptation en cas d'événement extérieur empêchant l'exécution.</w:t>
      </w:r>
    </w:p>
    <w:p>
      <w:pPr>
        <w:pStyle w:val="ListBullet"/>
        <w:spacing w:after="60"/>
      </w:pPr>
      <w:r>
        <w:rPr>
          <w:rFonts w:ascii="Inter" w:hAnsi="Inter"/>
          <w:color w:val="1F2937"/>
          <w:sz w:val="19"/>
        </w:rPr>
        <w:t>Clause de règlement amiable : recherche d'une solution amiable avant contentieux, sauf urgence ou danger.</w:t>
      </w:r>
    </w:p>
    <w:p>
      <w:pPr>
        <w:pStyle w:val="ListBullet"/>
        <w:spacing w:after="60"/>
      </w:pPr>
      <w:r>
        <w:rPr>
          <w:rFonts w:ascii="Inter" w:hAnsi="Inter"/>
          <w:color w:val="1F2937"/>
          <w:sz w:val="19"/>
        </w:rPr>
        <w:t>Clause de compétence juridictionnelle : à adapter selon la qualité des parties et le droit applicable.</w:t>
      </w:r>
    </w:p>
    <w:p>
      <w:pPr>
        <w:pStyle w:val="ListBullet"/>
        <w:spacing w:after="60"/>
      </w:pPr>
      <w:r>
        <w:rPr>
          <w:rFonts w:ascii="Inter" w:hAnsi="Inter"/>
          <w:color w:val="1F2937"/>
          <w:sz w:val="19"/>
        </w:rPr>
        <w:t>Clause d'annexes contractuelles : les annexes signées font partie intégrante de la convention.</w:t>
      </w:r>
    </w:p>
    <w:p>
      <w:pPr>
        <w:pStyle w:val="Heading2"/>
      </w:pPr>
      <w:r>
        <w:t>Signatures</w:t>
      </w:r>
    </w:p>
    <w:tbl>
      <w:tblPr>
        <w:tblW w:type="auto" w:w="0"/>
        <w:jc w:val="center"/>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EAF2ED"/>
          </w:tcPr>
          <w:p>
            <w:pPr>
              <w:spacing w:after="0"/>
            </w:pPr>
            <w:r/>
            <w:r>
              <w:rPr>
                <w:rFonts w:ascii="Inter" w:hAnsi="Inter"/>
                <w:b/>
                <w:color w:val="18392F"/>
                <w:sz w:val="18"/>
              </w:rPr>
              <w:t>Pour Territoires Vivants France</w:t>
            </w:r>
          </w:p>
        </w:tc>
        <w:tc>
          <w:tcPr>
            <w:tcW w:type="dxa" w:w="5100"/>
            <w:shd w:fill="EAF2ED"/>
          </w:tcPr>
          <w:p>
            <w:pPr>
              <w:spacing w:after="0"/>
            </w:pPr>
            <w:r/>
            <w:r>
              <w:rPr>
                <w:rFonts w:ascii="Inter" w:hAnsi="Inter"/>
                <w:b/>
                <w:color w:val="18392F"/>
                <w:sz w:val="18"/>
              </w:rPr>
              <w:t>Pour l'autre partie</w:t>
            </w:r>
          </w:p>
        </w:tc>
      </w:tr>
      <w:tr>
        <w:tc>
          <w:tcPr>
            <w:tcW w:type="dxa" w:w="5100"/>
            <w:vAlign w:val="top"/>
          </w:tcPr>
          <w:p>
            <w:r>
              <w:t>Nom, qualité et pouvoir de signature</w:t>
              <w:br/>
              <w:br/>
              <w:br/>
            </w:r>
          </w:p>
        </w:tc>
        <w:tc>
          <w:tcPr>
            <w:tcW w:type="dxa" w:w="5100"/>
            <w:vAlign w:val="top"/>
          </w:tcPr>
          <w:p>
            <w:r>
              <w:t>Nom, qualité et pouvoir de signature</w:t>
              <w:br/>
              <w:br/>
              <w:br/>
            </w:r>
          </w:p>
        </w:tc>
      </w:tr>
      <w:tr>
        <w:tc>
          <w:tcPr>
            <w:tcW w:type="dxa" w:w="5100"/>
            <w:vAlign w:val="top"/>
          </w:tcPr>
          <w:p>
            <w:r>
              <w:t>Date et lieu</w:t>
              <w:br/>
              <w:br/>
              <w:br/>
            </w:r>
          </w:p>
        </w:tc>
        <w:tc>
          <w:tcPr>
            <w:tcW w:type="dxa" w:w="5100"/>
            <w:vAlign w:val="top"/>
          </w:tcPr>
          <w:p>
            <w:r>
              <w:t>Date et lieu</w:t>
              <w:br/>
              <w:br/>
              <w:br/>
            </w:r>
          </w:p>
        </w:tc>
      </w:tr>
      <w:tr>
        <w:tc>
          <w:tcPr>
            <w:tcW w:type="dxa" w:w="5100"/>
            <w:vAlign w:val="top"/>
          </w:tcPr>
          <w:p>
            <w:r>
              <w:t>Signature précédée de la mention « lu et approuvé »</w:t>
              <w:br/>
              <w:br/>
              <w:br/>
            </w:r>
          </w:p>
        </w:tc>
        <w:tc>
          <w:tcPr>
            <w:tcW w:type="dxa" w:w="5100"/>
            <w:vAlign w:val="top"/>
          </w:tcPr>
          <w:p>
            <w:r>
              <w:t>Signature précédée de la mention « lu et approuvé »</w:t>
              <w:br/>
              <w:br/>
              <w:br/>
            </w:r>
          </w:p>
        </w:tc>
      </w:tr>
    </w:tbl>
    <w:p/>
    <w:p>
      <w:pPr>
        <w:sectPr>
          <w:pgSz w:w="12240" w:h="15840"/>
          <w:pgMar w:top="964" w:right="1020" w:bottom="850" w:left="1020" w:header="454" w:footer="397" w:gutter="0"/>
          <w:cols w:space="720"/>
          <w:docGrid w:linePitch="360"/>
        </w:sectPr>
      </w:pPr>
    </w:p>
    <w:p>
      <w:pPr>
        <w:pStyle w:val="Heading1"/>
      </w:pPr>
      <w:r>
        <w:t>7. Convention de partage de revenus</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Référence type</w:t>
            </w:r>
          </w:p>
        </w:tc>
        <w:tc>
          <w:tcPr>
            <w:tcW w:type="dxa" w:w="5100"/>
          </w:tcPr>
          <w:p>
            <w:pPr>
              <w:spacing w:after="0"/>
            </w:pPr>
            <w:r/>
            <w:r>
              <w:rPr>
                <w:rFonts w:ascii="Inter" w:hAnsi="Inter"/>
                <w:b w:val="0"/>
                <w:color w:val="1F2937"/>
                <w:sz w:val="17"/>
              </w:rPr>
              <w:t>TVF-CONV-PART-REV</w:t>
            </w:r>
          </w:p>
        </w:tc>
      </w:tr>
      <w:tr>
        <w:tc>
          <w:tcPr>
            <w:tcW w:type="dxa" w:w="5100"/>
            <w:shd w:fill="F6F2EA"/>
          </w:tcPr>
          <w:p>
            <w:pPr>
              <w:spacing w:after="0"/>
            </w:pPr>
            <w:r/>
            <w:r>
              <w:rPr>
                <w:rFonts w:ascii="Inter" w:hAnsi="Inter"/>
                <w:b/>
                <w:color w:val="18392F"/>
                <w:sz w:val="17"/>
              </w:rPr>
              <w:t>Usage principal</w:t>
            </w:r>
          </w:p>
        </w:tc>
        <w:tc>
          <w:tcPr>
            <w:tcW w:type="dxa" w:w="5100"/>
          </w:tcPr>
          <w:p>
            <w:pPr>
              <w:spacing w:after="0"/>
            </w:pPr>
            <w:r/>
            <w:r>
              <w:rPr>
                <w:rFonts w:ascii="Inter" w:hAnsi="Inter"/>
                <w:b w:val="0"/>
                <w:color w:val="1F2937"/>
                <w:sz w:val="17"/>
              </w:rPr>
              <w:t>Permettre au propriétaire de rester propriétaire tout en autorisant un usage générateur de revenus dont une part est reversée selon une clé définie.</w:t>
            </w:r>
          </w:p>
        </w:tc>
      </w:tr>
      <w:tr>
        <w:tc>
          <w:tcPr>
            <w:tcW w:type="dxa" w:w="5100"/>
            <w:shd w:fill="F6F2EA"/>
          </w:tcPr>
          <w:p>
            <w:pPr>
              <w:spacing w:after="0"/>
            </w:pPr>
            <w:r/>
            <w:r>
              <w:rPr>
                <w:rFonts w:ascii="Inter" w:hAnsi="Inter"/>
                <w:b/>
                <w:color w:val="18392F"/>
                <w:sz w:val="17"/>
              </w:rPr>
              <w:t>Durée possible</w:t>
            </w:r>
          </w:p>
        </w:tc>
        <w:tc>
          <w:tcPr>
            <w:tcW w:type="dxa" w:w="5100"/>
          </w:tcPr>
          <w:p>
            <w:pPr>
              <w:spacing w:after="0"/>
            </w:pPr>
            <w:r/>
            <w:r>
              <w:rPr>
                <w:rFonts w:ascii="Inter" w:hAnsi="Inter"/>
                <w:b w:val="0"/>
                <w:color w:val="1F2937"/>
                <w:sz w:val="17"/>
              </w:rPr>
              <w:t>Souvent 1 à 9 ans selon le projet, avec phases : amorçage, exploitation, bilan, renouvellement. À adapter au régime fiscal et contractuel applicable.</w:t>
            </w:r>
          </w:p>
        </w:tc>
      </w:tr>
      <w:tr>
        <w:tc>
          <w:tcPr>
            <w:tcW w:type="dxa" w:w="5100"/>
            <w:shd w:fill="F6F2EA"/>
          </w:tcPr>
          <w:p>
            <w:pPr>
              <w:spacing w:after="0"/>
            </w:pPr>
            <w:r/>
            <w:r>
              <w:rPr>
                <w:rFonts w:ascii="Inter" w:hAnsi="Inter"/>
                <w:b/>
                <w:color w:val="18392F"/>
                <w:sz w:val="17"/>
              </w:rPr>
              <w:t>Vigilance juridique</w:t>
            </w:r>
          </w:p>
        </w:tc>
        <w:tc>
          <w:tcPr>
            <w:tcW w:type="dxa" w:w="5100"/>
          </w:tcPr>
          <w:p>
            <w:pPr>
              <w:spacing w:after="0"/>
            </w:pPr>
            <w:r/>
            <w:r>
              <w:rPr>
                <w:rFonts w:ascii="Inter" w:hAnsi="Inter"/>
                <w:b w:val="0"/>
                <w:color w:val="1F2937"/>
                <w:sz w:val="17"/>
              </w:rPr>
              <w:t>Le partage doit être comptable, traçable et fiscalement prudent. Il ne doit pas masquer un bail, une société créée de fait ou un mandat réglementé.</w:t>
            </w:r>
          </w:p>
        </w:tc>
      </w:tr>
    </w:tbl>
    <w:p/>
    <w:p>
      <w:pPr>
        <w:pStyle w:val="Heading2"/>
      </w:pPr>
      <w:r>
        <w:t>Identification des parties</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Territoires Vivants France</w:t>
            </w:r>
          </w:p>
        </w:tc>
        <w:tc>
          <w:tcPr>
            <w:tcW w:type="dxa" w:w="5100"/>
          </w:tcPr>
          <w:p>
            <w:pPr>
              <w:spacing w:after="0"/>
            </w:pPr>
            <w:r/>
            <w:r>
              <w:rPr>
                <w:rFonts w:ascii="Inter" w:hAnsi="Inter"/>
                <w:b w:val="0"/>
                <w:color w:val="1F2937"/>
                <w:sz w:val="17"/>
              </w:rPr>
              <w:t>Association loi 1901 - Agence Territoriale de Revitalisation Immobilière - RNA / SIRET à renseigner selon les mentions officielles du dossier.</w:t>
            </w:r>
          </w:p>
        </w:tc>
      </w:tr>
      <w:tr>
        <w:tc>
          <w:tcPr>
            <w:tcW w:type="dxa" w:w="5100"/>
            <w:shd w:fill="F6F2EA"/>
          </w:tcPr>
          <w:p>
            <w:pPr>
              <w:spacing w:after="0"/>
            </w:pPr>
            <w:r/>
            <w:r>
              <w:rPr>
                <w:rFonts w:ascii="Inter" w:hAnsi="Inter"/>
                <w:b/>
                <w:color w:val="18392F"/>
                <w:sz w:val="17"/>
              </w:rPr>
              <w:t>Représentée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 TVF</w:t>
            </w:r>
          </w:p>
        </w:tc>
        <w:tc>
          <w:tcPr>
            <w:tcW w:type="dxa" w:w="5100"/>
          </w:tcPr>
          <w:p>
            <w:pPr>
              <w:spacing w:after="0"/>
            </w:pPr>
            <w:r/>
            <w:r>
              <w:rPr>
                <w:rFonts w:ascii="Inter" w:hAnsi="Inter"/>
                <w:b w:val="0"/>
                <w:color w:val="1F2937"/>
                <w:sz w:val="17"/>
              </w:rPr>
              <w:t>25 rue Élise Gervais, 42000 Saint-Étienne</w:t>
            </w:r>
          </w:p>
        </w:tc>
      </w:tr>
      <w:tr>
        <w:tc>
          <w:tcPr>
            <w:tcW w:type="dxa" w:w="5100"/>
            <w:shd w:fill="F6F2EA"/>
          </w:tcPr>
          <w:p>
            <w:pPr>
              <w:spacing w:after="0"/>
            </w:pPr>
            <w:r/>
            <w:r>
              <w:rPr>
                <w:rFonts w:ascii="Inter" w:hAnsi="Inter"/>
                <w:b/>
                <w:color w:val="18392F"/>
                <w:sz w:val="17"/>
              </w:rPr>
              <w:t>Contact TVF</w:t>
            </w:r>
          </w:p>
        </w:tc>
        <w:tc>
          <w:tcPr>
            <w:tcW w:type="dxa" w:w="5100"/>
          </w:tcPr>
          <w:p>
            <w:pPr>
              <w:spacing w:after="0"/>
            </w:pPr>
            <w:r/>
            <w:r>
              <w:rPr>
                <w:rFonts w:ascii="Inter" w:hAnsi="Inter"/>
                <w:b w:val="0"/>
                <w:color w:val="1F2937"/>
                <w:sz w:val="17"/>
              </w:rPr>
              <w:t>04 65 81 54 69 - contact@territoiresvivantsfrance.fr</w:t>
            </w:r>
          </w:p>
        </w:tc>
      </w:tr>
      <w:tr>
        <w:tc>
          <w:tcPr>
            <w:tcW w:type="dxa" w:w="5100"/>
            <w:shd w:fill="F6F2EA"/>
          </w:tcPr>
          <w:p>
            <w:pPr>
              <w:spacing w:after="0"/>
            </w:pPr>
            <w:r/>
            <w:r>
              <w:rPr>
                <w:rFonts w:ascii="Inter" w:hAnsi="Inter"/>
                <w:b/>
                <w:color w:val="18392F"/>
                <w:sz w:val="17"/>
              </w:rPr>
              <w:t>Cocontractant</w:t>
            </w:r>
          </w:p>
        </w:tc>
        <w:tc>
          <w:tcPr>
            <w:tcW w:type="dxa" w:w="5100"/>
          </w:tcPr>
          <w:p>
            <w:pPr>
              <w:spacing w:after="0"/>
            </w:pPr>
            <w:r/>
            <w:r>
              <w:rPr>
                <w:rFonts w:ascii="Inter" w:hAnsi="Inter"/>
                <w:b w:val="0"/>
                <w:color w:val="1F2937"/>
                <w:sz w:val="17"/>
              </w:rPr>
              <w:t>[Propriétaire / collectivité / entreprise / association / partenaire]</w:t>
            </w:r>
          </w:p>
        </w:tc>
      </w:tr>
      <w:tr>
        <w:tc>
          <w:tcPr>
            <w:tcW w:type="dxa" w:w="5100"/>
            <w:shd w:fill="F6F2EA"/>
          </w:tcPr>
          <w:p>
            <w:pPr>
              <w:spacing w:after="0"/>
            </w:pPr>
            <w:r/>
            <w:r>
              <w:rPr>
                <w:rFonts w:ascii="Inter" w:hAnsi="Inter"/>
                <w:b/>
                <w:color w:val="18392F"/>
                <w:sz w:val="17"/>
              </w:rPr>
              <w:t>Représenté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w:t>
            </w:r>
          </w:p>
        </w:tc>
        <w:tc>
          <w:tcPr>
            <w:tcW w:type="dxa" w:w="5100"/>
          </w:tcPr>
          <w:p>
            <w:pPr>
              <w:spacing w:after="0"/>
            </w:pPr>
            <w:r/>
            <w:r>
              <w:rPr>
                <w:rFonts w:ascii="Inter" w:hAnsi="Inter"/>
                <w:b w:val="0"/>
                <w:color w:val="1F2937"/>
                <w:sz w:val="17"/>
              </w:rPr>
              <w:t>[Adresse complète]</w:t>
            </w:r>
          </w:p>
        </w:tc>
      </w:tr>
      <w:tr>
        <w:tc>
          <w:tcPr>
            <w:tcW w:type="dxa" w:w="5100"/>
            <w:shd w:fill="F6F2EA"/>
          </w:tcPr>
          <w:p>
            <w:pPr>
              <w:spacing w:after="0"/>
            </w:pPr>
            <w:r/>
            <w:r>
              <w:rPr>
                <w:rFonts w:ascii="Inter" w:hAnsi="Inter"/>
                <w:b/>
                <w:color w:val="18392F"/>
                <w:sz w:val="17"/>
              </w:rPr>
              <w:t>Contact</w:t>
            </w:r>
          </w:p>
        </w:tc>
        <w:tc>
          <w:tcPr>
            <w:tcW w:type="dxa" w:w="5100"/>
          </w:tcPr>
          <w:p>
            <w:pPr>
              <w:spacing w:after="0"/>
            </w:pPr>
            <w:r/>
            <w:r>
              <w:rPr>
                <w:rFonts w:ascii="Inter" w:hAnsi="Inter"/>
                <w:b w:val="0"/>
                <w:color w:val="1F2937"/>
                <w:sz w:val="17"/>
              </w:rPr>
              <w:t>[Téléphone, e-mail]</w:t>
            </w:r>
          </w:p>
        </w:tc>
      </w:tr>
    </w:tbl>
    <w:p/>
    <w:p>
      <w:pPr>
        <w:pStyle w:val="Heading2"/>
      </w:pPr>
      <w:r>
        <w:t>Bien, ressource ou projet concerné</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Adresse ou localisation</w:t>
            </w:r>
          </w:p>
        </w:tc>
        <w:tc>
          <w:tcPr>
            <w:tcW w:type="dxa" w:w="5100"/>
          </w:tcPr>
          <w:p>
            <w:pPr>
              <w:spacing w:after="0"/>
            </w:pPr>
            <w:r/>
            <w:r>
              <w:rPr>
                <w:rFonts w:ascii="Inter" w:hAnsi="Inter"/>
                <w:b w:val="0"/>
                <w:color w:val="1F2937"/>
                <w:sz w:val="17"/>
              </w:rPr>
              <w:t>[Adresse complète / références cadastrales si connues / secteur]</w:t>
            </w:r>
          </w:p>
        </w:tc>
      </w:tr>
      <w:tr>
        <w:tc>
          <w:tcPr>
            <w:tcW w:type="dxa" w:w="5100"/>
            <w:shd w:fill="F6F2EA"/>
          </w:tcPr>
          <w:p>
            <w:pPr>
              <w:spacing w:after="0"/>
            </w:pPr>
            <w:r/>
            <w:r>
              <w:rPr>
                <w:rFonts w:ascii="Inter" w:hAnsi="Inter"/>
                <w:b/>
                <w:color w:val="18392F"/>
                <w:sz w:val="17"/>
              </w:rPr>
              <w:t>Nature</w:t>
            </w:r>
          </w:p>
        </w:tc>
        <w:tc>
          <w:tcPr>
            <w:tcW w:type="dxa" w:w="5100"/>
          </w:tcPr>
          <w:p>
            <w:pPr>
              <w:spacing w:after="0"/>
            </w:pPr>
            <w:r/>
            <w:r>
              <w:rPr>
                <w:rFonts w:ascii="Inter" w:hAnsi="Inter"/>
                <w:b w:val="0"/>
                <w:color w:val="1F2937"/>
                <w:sz w:val="17"/>
              </w:rPr>
              <w:t>[Logement / commerce / bâtiment / terrain / friche / ressource / projet]</w:t>
            </w:r>
          </w:p>
        </w:tc>
      </w:tr>
      <w:tr>
        <w:tc>
          <w:tcPr>
            <w:tcW w:type="dxa" w:w="5100"/>
            <w:shd w:fill="F6F2EA"/>
          </w:tcPr>
          <w:p>
            <w:pPr>
              <w:spacing w:after="0"/>
            </w:pPr>
            <w:r/>
            <w:r>
              <w:rPr>
                <w:rFonts w:ascii="Inter" w:hAnsi="Inter"/>
                <w:b/>
                <w:color w:val="18392F"/>
                <w:sz w:val="17"/>
              </w:rPr>
              <w:t>Titre ou qualité du déclarant</w:t>
            </w:r>
          </w:p>
        </w:tc>
        <w:tc>
          <w:tcPr>
            <w:tcW w:type="dxa" w:w="5100"/>
          </w:tcPr>
          <w:p>
            <w:pPr>
              <w:spacing w:after="0"/>
            </w:pPr>
            <w:r/>
            <w:r>
              <w:rPr>
                <w:rFonts w:ascii="Inter" w:hAnsi="Inter"/>
                <w:b w:val="0"/>
                <w:color w:val="1F2937"/>
                <w:sz w:val="17"/>
              </w:rPr>
              <w:t>[Propriétaire / mandataire / occupant autorisé / collectivité / entreprise]</w:t>
            </w:r>
          </w:p>
        </w:tc>
      </w:tr>
      <w:tr>
        <w:tc>
          <w:tcPr>
            <w:tcW w:type="dxa" w:w="5100"/>
            <w:shd w:fill="F6F2EA"/>
          </w:tcPr>
          <w:p>
            <w:pPr>
              <w:spacing w:after="0"/>
            </w:pPr>
            <w:r/>
            <w:r>
              <w:rPr>
                <w:rFonts w:ascii="Inter" w:hAnsi="Inter"/>
                <w:b/>
                <w:color w:val="18392F"/>
                <w:sz w:val="17"/>
              </w:rPr>
              <w:t>État connu</w:t>
            </w:r>
          </w:p>
        </w:tc>
        <w:tc>
          <w:tcPr>
            <w:tcW w:type="dxa" w:w="5100"/>
          </w:tcPr>
          <w:p>
            <w:pPr>
              <w:spacing w:after="0"/>
            </w:pPr>
            <w:r/>
            <w:r>
              <w:rPr>
                <w:rFonts w:ascii="Inter" w:hAnsi="Inter"/>
                <w:b w:val="0"/>
                <w:color w:val="1F2937"/>
                <w:sz w:val="17"/>
              </w:rPr>
              <w:t>[État apparent, occupation, contraintes, documents disponibles]</w:t>
            </w:r>
          </w:p>
        </w:tc>
      </w:tr>
      <w:tr>
        <w:tc>
          <w:tcPr>
            <w:tcW w:type="dxa" w:w="5100"/>
            <w:shd w:fill="F6F2EA"/>
          </w:tcPr>
          <w:p>
            <w:pPr>
              <w:spacing w:after="0"/>
            </w:pPr>
            <w:r/>
            <w:r>
              <w:rPr>
                <w:rFonts w:ascii="Inter" w:hAnsi="Inter"/>
                <w:b/>
                <w:color w:val="18392F"/>
                <w:sz w:val="17"/>
              </w:rPr>
              <w:t>Documents annexés</w:t>
            </w:r>
          </w:p>
        </w:tc>
        <w:tc>
          <w:tcPr>
            <w:tcW w:type="dxa" w:w="5100"/>
          </w:tcPr>
          <w:p>
            <w:pPr>
              <w:spacing w:after="0"/>
            </w:pPr>
            <w:r/>
            <w:r>
              <w:rPr>
                <w:rFonts w:ascii="Inter" w:hAnsi="Inter"/>
                <w:b w:val="0"/>
                <w:color w:val="1F2937"/>
                <w:sz w:val="17"/>
              </w:rPr>
              <w:t>[État des lieux, photos, plans, titre, mandat, assurance, diagnostics, inventaire]</w:t>
            </w:r>
          </w:p>
        </w:tc>
      </w:tr>
    </w:tbl>
    <w:p/>
    <w:p>
      <w:pPr>
        <w:pStyle w:val="Heading2"/>
      </w:pPr>
      <w:r>
        <w:t>Modèle de clauses</w:t>
      </w:r>
    </w:p>
    <w:p>
      <w:pPr>
        <w:pStyle w:val="Heading3"/>
      </w:pPr>
      <w:r>
        <w:t>Article 1 - Objet économique</w:t>
      </w:r>
    </w:p>
    <w:p>
      <w:pPr>
        <w:spacing w:after="100"/>
      </w:pPr>
      <w:r>
        <w:rPr>
          <w:rFonts w:ascii="Inter" w:hAnsi="Inter"/>
          <w:b w:val="0"/>
          <w:color w:val="1F2937"/>
        </w:rPr>
        <w:t>La convention organise les conditions dans lesquelles les revenus liés à l'usage du bien sont collectés, calculés, répartis et justifiés entre les parties.</w:t>
      </w:r>
    </w:p>
    <w:p>
      <w:pPr>
        <w:pStyle w:val="Heading3"/>
      </w:pPr>
      <w:r>
        <w:t>Article 2 - Revenus concernés</w:t>
      </w:r>
    </w:p>
    <w:p>
      <w:pPr>
        <w:spacing w:after="100"/>
      </w:pPr>
      <w:r>
        <w:rPr>
          <w:rFonts w:ascii="Inter" w:hAnsi="Inter"/>
          <w:b w:val="0"/>
          <w:color w:val="1F2937"/>
        </w:rPr>
        <w:t>Sont concernés uniquement les revenus suivants : loyers, redevances, participations, recettes d'activité, contributions de partenaires ou autres recettes expressément listées. Les revenus exclus sont indiqués en annexe.</w:t>
      </w:r>
    </w:p>
    <w:p>
      <w:pPr>
        <w:pStyle w:val="Heading3"/>
      </w:pPr>
      <w:r>
        <w:t>Article 3 - Dépenses déductibles</w:t>
      </w:r>
    </w:p>
    <w:p>
      <w:pPr>
        <w:spacing w:after="100"/>
      </w:pPr>
      <w:r>
        <w:rPr>
          <w:rFonts w:ascii="Inter" w:hAnsi="Inter"/>
          <w:b w:val="0"/>
          <w:color w:val="1F2937"/>
        </w:rPr>
        <w:t>Avant partage, certaines dépenses peuvent être déduites : charges, assurances, entretien, travaux autorisés, frais de gestion, taxes, frais bancaires, maintenance, communication, frais de recouvrement. Les dépenses déductibles doivent être justifiées.</w:t>
      </w:r>
    </w:p>
    <w:p>
      <w:pPr>
        <w:pStyle w:val="Heading3"/>
      </w:pPr>
      <w:r>
        <w:t>Article 4 - Clé de répartition</w:t>
      </w:r>
    </w:p>
    <w:p>
      <w:pPr>
        <w:spacing w:after="100"/>
      </w:pPr>
      <w:r>
        <w:rPr>
          <w:rFonts w:ascii="Inter" w:hAnsi="Inter"/>
          <w:b w:val="0"/>
          <w:color w:val="1F2937"/>
        </w:rPr>
        <w:t>La clé de partage est fixée comme suit : [pourcentage propriétaire] / [pourcentage TVF ou opérateur] / [affectation au projet]. La clé peut évoluer selon les phases prévues.</w:t>
      </w:r>
    </w:p>
    <w:p>
      <w:pPr>
        <w:pStyle w:val="Heading3"/>
      </w:pPr>
      <w:r>
        <w:t>Article 5 - Comptabilité et justificatifs</w:t>
      </w:r>
    </w:p>
    <w:p>
      <w:pPr>
        <w:spacing w:after="100"/>
      </w:pPr>
      <w:r>
        <w:rPr>
          <w:rFonts w:ascii="Inter" w:hAnsi="Inter"/>
          <w:b w:val="0"/>
          <w:color w:val="1F2937"/>
        </w:rPr>
        <w:t>Un relevé périodique présente les recettes, dépenses, solde, quote-part de chaque partie, justificatifs disponibles et éventuelles réserves.</w:t>
      </w:r>
    </w:p>
    <w:p>
      <w:pPr>
        <w:pStyle w:val="Heading3"/>
      </w:pPr>
      <w:r>
        <w:t>Article 6 - Versements</w:t>
      </w:r>
    </w:p>
    <w:p>
      <w:pPr>
        <w:spacing w:after="100"/>
      </w:pPr>
      <w:r>
        <w:rPr>
          <w:rFonts w:ascii="Inter" w:hAnsi="Inter"/>
          <w:b w:val="0"/>
          <w:color w:val="1F2937"/>
        </w:rPr>
        <w:t>Les versements sont effectués selon une périodicité [mensuelle / trimestrielle / annuelle] après établissement du relevé et validation des éléments utiles.</w:t>
      </w:r>
    </w:p>
    <w:p>
      <w:pPr>
        <w:pStyle w:val="Heading3"/>
      </w:pPr>
      <w:r>
        <w:t>Article 7 - Absence de revenu garanti</w:t>
      </w:r>
    </w:p>
    <w:p>
      <w:pPr>
        <w:spacing w:after="100"/>
      </w:pPr>
      <w:r>
        <w:rPr>
          <w:rFonts w:ascii="Inter" w:hAnsi="Inter"/>
          <w:b w:val="0"/>
          <w:color w:val="1F2937"/>
        </w:rPr>
        <w:t>TVF ne garantit aucun niveau de revenu. Les sommes reversées dépendent de l'occupation effective, des recettes encaissées, des charges et des conditions du projet.</w:t>
      </w:r>
    </w:p>
    <w:p>
      <w:pPr>
        <w:pStyle w:val="Heading3"/>
      </w:pPr>
      <w:r>
        <w:t>Article 8 - Fiscalité</w:t>
      </w:r>
    </w:p>
    <w:p>
      <w:pPr>
        <w:spacing w:after="100"/>
      </w:pPr>
      <w:r>
        <w:rPr>
          <w:rFonts w:ascii="Inter" w:hAnsi="Inter"/>
          <w:b w:val="0"/>
          <w:color w:val="1F2937"/>
        </w:rPr>
        <w:t>Chaque partie assume les obligations fiscales attachées à sa situation. La convention ne constitue pas un conseil fiscal et ne garantit aucun traitement fiscal particulier.</w:t>
      </w:r>
    </w:p>
    <w:p>
      <w:pPr>
        <w:pStyle w:val="Heading3"/>
      </w:pPr>
      <w:r>
        <w:t>Article 9 - Contrôle et audit</w:t>
      </w:r>
    </w:p>
    <w:p>
      <w:pPr>
        <w:spacing w:after="100"/>
      </w:pPr>
      <w:r>
        <w:rPr>
          <w:rFonts w:ascii="Inter" w:hAnsi="Inter"/>
          <w:b w:val="0"/>
          <w:color w:val="1F2937"/>
        </w:rPr>
        <w:t>Chaque partie peut demander la communication des pièces justifiant les montants partagés, dans le respect de la confidentialité et des données personnelles.</w:t>
      </w:r>
    </w:p>
    <w:p>
      <w:pPr>
        <w:pStyle w:val="Heading3"/>
      </w:pPr>
      <w:r>
        <w:t>Article 10 - Travaux et investissements</w:t>
      </w:r>
    </w:p>
    <w:p>
      <w:pPr>
        <w:spacing w:after="100"/>
      </w:pPr>
      <w:r>
        <w:rPr>
          <w:rFonts w:ascii="Inter" w:hAnsi="Inter"/>
          <w:b w:val="0"/>
          <w:color w:val="1F2937"/>
        </w:rPr>
        <w:t>Lorsque des travaux ou investissements sont nécessaires, leur financement, leur amortissement éventuel, leur propriété et leur effet sur le partage des revenus sont fixés en annexe.</w:t>
      </w:r>
    </w:p>
    <w:p>
      <w:pPr>
        <w:pStyle w:val="Heading3"/>
      </w:pPr>
      <w:r>
        <w:t>Article 11 - Risques et impayés</w:t>
      </w:r>
    </w:p>
    <w:p>
      <w:pPr>
        <w:spacing w:after="100"/>
      </w:pPr>
      <w:r>
        <w:rPr>
          <w:rFonts w:ascii="Inter" w:hAnsi="Inter"/>
          <w:b w:val="0"/>
          <w:color w:val="1F2937"/>
        </w:rPr>
        <w:t>Les parties déterminent qui supporte le risque d'impayé, de vacance, de défaut d'occupation, de dégradation, de non-recouvrement et de charges imprévues.</w:t>
      </w:r>
    </w:p>
    <w:p>
      <w:pPr>
        <w:pStyle w:val="Heading3"/>
      </w:pPr>
      <w:r>
        <w:t>Article 12 - Résiliation et liquidation</w:t>
      </w:r>
    </w:p>
    <w:p>
      <w:pPr>
        <w:spacing w:after="100"/>
      </w:pPr>
      <w:r>
        <w:rPr>
          <w:rFonts w:ascii="Inter" w:hAnsi="Inter"/>
          <w:b w:val="0"/>
          <w:color w:val="1F2937"/>
        </w:rPr>
        <w:t>En fin de convention, un arrêté des comptes est établi. Les revenus encaissés, dépenses engagées, dettes, dépôts et soldes sont liquidés selon les règles prévues.</w:t>
      </w:r>
    </w:p>
    <w:p>
      <w:pPr>
        <w:pStyle w:val="Heading3"/>
      </w:pPr>
      <w:r>
        <w:t>Article 13 - Prévention des conflits d'intérêt</w:t>
      </w:r>
    </w:p>
    <w:p>
      <w:pPr>
        <w:spacing w:after="100"/>
      </w:pPr>
      <w:r>
        <w:rPr>
          <w:rFonts w:ascii="Inter" w:hAnsi="Inter"/>
          <w:b w:val="0"/>
          <w:color w:val="1F2937"/>
        </w:rPr>
        <w:t>Toute intervention d'une entreprise liée à une partie, tout avantage indirect ou toute dépense inhabituelle doit être déclaré et validé selon une procédure transparente.</w:t>
      </w:r>
    </w:p>
    <w:p>
      <w:pPr>
        <w:pStyle w:val="Heading2"/>
      </w:pPr>
      <w:r>
        <w:t>Clauses complémentaires recommandées</w:t>
      </w:r>
    </w:p>
    <w:p>
      <w:pPr>
        <w:pStyle w:val="ListBullet"/>
        <w:spacing w:after="60"/>
      </w:pPr>
      <w:r>
        <w:rPr>
          <w:rFonts w:ascii="Inter" w:hAnsi="Inter"/>
          <w:color w:val="1F2937"/>
          <w:sz w:val="19"/>
        </w:rPr>
        <w:t>Clause de non-renonciation : le fait de ne pas exercer un droit immédiatement ne vaut pas abandon de ce droit.</w:t>
      </w:r>
    </w:p>
    <w:p>
      <w:pPr>
        <w:pStyle w:val="ListBullet"/>
        <w:spacing w:after="60"/>
      </w:pPr>
      <w:r>
        <w:rPr>
          <w:rFonts w:ascii="Inter" w:hAnsi="Inter"/>
          <w:color w:val="1F2937"/>
          <w:sz w:val="19"/>
        </w:rPr>
        <w:t>Clause de force majeure ou impossibilité d'exécution : suspension ou adaptation en cas d'événement extérieur empêchant l'exécution.</w:t>
      </w:r>
    </w:p>
    <w:p>
      <w:pPr>
        <w:pStyle w:val="ListBullet"/>
        <w:spacing w:after="60"/>
      </w:pPr>
      <w:r>
        <w:rPr>
          <w:rFonts w:ascii="Inter" w:hAnsi="Inter"/>
          <w:color w:val="1F2937"/>
          <w:sz w:val="19"/>
        </w:rPr>
        <w:t>Clause de règlement amiable : recherche d'une solution amiable avant contentieux, sauf urgence ou danger.</w:t>
      </w:r>
    </w:p>
    <w:p>
      <w:pPr>
        <w:pStyle w:val="ListBullet"/>
        <w:spacing w:after="60"/>
      </w:pPr>
      <w:r>
        <w:rPr>
          <w:rFonts w:ascii="Inter" w:hAnsi="Inter"/>
          <w:color w:val="1F2937"/>
          <w:sz w:val="19"/>
        </w:rPr>
        <w:t>Clause de compétence juridictionnelle : à adapter selon la qualité des parties et le droit applicable.</w:t>
      </w:r>
    </w:p>
    <w:p>
      <w:pPr>
        <w:pStyle w:val="ListBullet"/>
        <w:spacing w:after="60"/>
      </w:pPr>
      <w:r>
        <w:rPr>
          <w:rFonts w:ascii="Inter" w:hAnsi="Inter"/>
          <w:color w:val="1F2937"/>
          <w:sz w:val="19"/>
        </w:rPr>
        <w:t>Clause d'annexes contractuelles : les annexes signées font partie intégrante de la convention.</w:t>
      </w:r>
    </w:p>
    <w:p>
      <w:pPr>
        <w:pStyle w:val="Heading2"/>
      </w:pPr>
      <w:r>
        <w:t>Signatures</w:t>
      </w:r>
    </w:p>
    <w:tbl>
      <w:tblPr>
        <w:tblW w:type="auto" w:w="0"/>
        <w:jc w:val="center"/>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EAF2ED"/>
          </w:tcPr>
          <w:p>
            <w:pPr>
              <w:spacing w:after="0"/>
            </w:pPr>
            <w:r/>
            <w:r>
              <w:rPr>
                <w:rFonts w:ascii="Inter" w:hAnsi="Inter"/>
                <w:b/>
                <w:color w:val="18392F"/>
                <w:sz w:val="18"/>
              </w:rPr>
              <w:t>Pour Territoires Vivants France</w:t>
            </w:r>
          </w:p>
        </w:tc>
        <w:tc>
          <w:tcPr>
            <w:tcW w:type="dxa" w:w="5100"/>
            <w:shd w:fill="EAF2ED"/>
          </w:tcPr>
          <w:p>
            <w:pPr>
              <w:spacing w:after="0"/>
            </w:pPr>
            <w:r/>
            <w:r>
              <w:rPr>
                <w:rFonts w:ascii="Inter" w:hAnsi="Inter"/>
                <w:b/>
                <w:color w:val="18392F"/>
                <w:sz w:val="18"/>
              </w:rPr>
              <w:t>Pour l'autre partie</w:t>
            </w:r>
          </w:p>
        </w:tc>
      </w:tr>
      <w:tr>
        <w:tc>
          <w:tcPr>
            <w:tcW w:type="dxa" w:w="5100"/>
            <w:vAlign w:val="top"/>
          </w:tcPr>
          <w:p>
            <w:r>
              <w:t>Nom, qualité et pouvoir de signature</w:t>
              <w:br/>
              <w:br/>
              <w:br/>
            </w:r>
          </w:p>
        </w:tc>
        <w:tc>
          <w:tcPr>
            <w:tcW w:type="dxa" w:w="5100"/>
            <w:vAlign w:val="top"/>
          </w:tcPr>
          <w:p>
            <w:r>
              <w:t>Nom, qualité et pouvoir de signature</w:t>
              <w:br/>
              <w:br/>
              <w:br/>
            </w:r>
          </w:p>
        </w:tc>
      </w:tr>
      <w:tr>
        <w:tc>
          <w:tcPr>
            <w:tcW w:type="dxa" w:w="5100"/>
            <w:vAlign w:val="top"/>
          </w:tcPr>
          <w:p>
            <w:r>
              <w:t>Date et lieu</w:t>
              <w:br/>
              <w:br/>
              <w:br/>
            </w:r>
          </w:p>
        </w:tc>
        <w:tc>
          <w:tcPr>
            <w:tcW w:type="dxa" w:w="5100"/>
            <w:vAlign w:val="top"/>
          </w:tcPr>
          <w:p>
            <w:r>
              <w:t>Date et lieu</w:t>
              <w:br/>
              <w:br/>
              <w:br/>
            </w:r>
          </w:p>
        </w:tc>
      </w:tr>
      <w:tr>
        <w:tc>
          <w:tcPr>
            <w:tcW w:type="dxa" w:w="5100"/>
            <w:vAlign w:val="top"/>
          </w:tcPr>
          <w:p>
            <w:r>
              <w:t>Signature précédée de la mention « lu et approuvé »</w:t>
              <w:br/>
              <w:br/>
              <w:br/>
            </w:r>
          </w:p>
        </w:tc>
        <w:tc>
          <w:tcPr>
            <w:tcW w:type="dxa" w:w="5100"/>
            <w:vAlign w:val="top"/>
          </w:tcPr>
          <w:p>
            <w:r>
              <w:t>Signature précédée de la mention « lu et approuvé »</w:t>
              <w:br/>
              <w:br/>
              <w:br/>
            </w:r>
          </w:p>
        </w:tc>
      </w:tr>
    </w:tbl>
    <w:p/>
    <w:p>
      <w:pPr>
        <w:sectPr>
          <w:pgSz w:w="12240" w:h="15840"/>
          <w:pgMar w:top="964" w:right="1020" w:bottom="850" w:left="1020" w:header="454" w:footer="397" w:gutter="0"/>
          <w:cols w:space="720"/>
          <w:docGrid w:linePitch="360"/>
        </w:sectPr>
      </w:pPr>
    </w:p>
    <w:p>
      <w:pPr>
        <w:pStyle w:val="Heading1"/>
      </w:pPr>
      <w:r>
        <w:t>8. Convention longue de gestion et valorisation</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Référence type</w:t>
            </w:r>
          </w:p>
        </w:tc>
        <w:tc>
          <w:tcPr>
            <w:tcW w:type="dxa" w:w="5100"/>
          </w:tcPr>
          <w:p>
            <w:pPr>
              <w:spacing w:after="0"/>
            </w:pPr>
            <w:r/>
            <w:r>
              <w:rPr>
                <w:rFonts w:ascii="Inter" w:hAnsi="Inter"/>
                <w:b w:val="0"/>
                <w:color w:val="1F2937"/>
                <w:sz w:val="17"/>
              </w:rPr>
              <w:t>TVF-CONV-GEST-LONGUE</w:t>
            </w:r>
          </w:p>
        </w:tc>
      </w:tr>
      <w:tr>
        <w:tc>
          <w:tcPr>
            <w:tcW w:type="dxa" w:w="5100"/>
            <w:shd w:fill="F6F2EA"/>
          </w:tcPr>
          <w:p>
            <w:pPr>
              <w:spacing w:after="0"/>
            </w:pPr>
            <w:r/>
            <w:r>
              <w:rPr>
                <w:rFonts w:ascii="Inter" w:hAnsi="Inter"/>
                <w:b/>
                <w:color w:val="18392F"/>
                <w:sz w:val="17"/>
              </w:rPr>
              <w:t>Usage principal</w:t>
            </w:r>
          </w:p>
        </w:tc>
        <w:tc>
          <w:tcPr>
            <w:tcW w:type="dxa" w:w="5100"/>
          </w:tcPr>
          <w:p>
            <w:pPr>
              <w:spacing w:after="0"/>
            </w:pPr>
            <w:r/>
            <w:r>
              <w:rPr>
                <w:rFonts w:ascii="Inter" w:hAnsi="Inter"/>
                <w:b w:val="0"/>
                <w:color w:val="1F2937"/>
                <w:sz w:val="17"/>
              </w:rPr>
              <w:t>Organiser une mission longue de pilotage, valorisation, suivi, remise en usage, coordination de partenaires et gestion opérationnelle autour d'un bien.</w:t>
            </w:r>
          </w:p>
        </w:tc>
      </w:tr>
      <w:tr>
        <w:tc>
          <w:tcPr>
            <w:tcW w:type="dxa" w:w="5100"/>
            <w:shd w:fill="F6F2EA"/>
          </w:tcPr>
          <w:p>
            <w:pPr>
              <w:spacing w:after="0"/>
            </w:pPr>
            <w:r/>
            <w:r>
              <w:rPr>
                <w:rFonts w:ascii="Inter" w:hAnsi="Inter"/>
                <w:b/>
                <w:color w:val="18392F"/>
                <w:sz w:val="17"/>
              </w:rPr>
              <w:t>Durée possible</w:t>
            </w:r>
          </w:p>
        </w:tc>
        <w:tc>
          <w:tcPr>
            <w:tcW w:type="dxa" w:w="5100"/>
          </w:tcPr>
          <w:p>
            <w:pPr>
              <w:spacing w:after="0"/>
            </w:pPr>
            <w:r/>
            <w:r>
              <w:rPr>
                <w:rFonts w:ascii="Inter" w:hAnsi="Inter"/>
                <w:b w:val="0"/>
                <w:color w:val="1F2937"/>
                <w:sz w:val="17"/>
              </w:rPr>
              <w:t>Durée longue possible selon le montage : 3 ans, 6 ans, 9 ans ou plus si un cadre spécifique le permet. À valider selon le bien, l'usage et les habilitations nécessaires.</w:t>
            </w:r>
          </w:p>
        </w:tc>
      </w:tr>
      <w:tr>
        <w:tc>
          <w:tcPr>
            <w:tcW w:type="dxa" w:w="5100"/>
            <w:shd w:fill="F6F2EA"/>
          </w:tcPr>
          <w:p>
            <w:pPr>
              <w:spacing w:after="0"/>
            </w:pPr>
            <w:r/>
            <w:r>
              <w:rPr>
                <w:rFonts w:ascii="Inter" w:hAnsi="Inter"/>
                <w:b/>
                <w:color w:val="18392F"/>
                <w:sz w:val="17"/>
              </w:rPr>
              <w:t>Vigilance juridique</w:t>
            </w:r>
          </w:p>
        </w:tc>
        <w:tc>
          <w:tcPr>
            <w:tcW w:type="dxa" w:w="5100"/>
          </w:tcPr>
          <w:p>
            <w:pPr>
              <w:spacing w:after="0"/>
            </w:pPr>
            <w:r/>
            <w:r>
              <w:rPr>
                <w:rFonts w:ascii="Inter" w:hAnsi="Inter"/>
                <w:b w:val="0"/>
                <w:color w:val="1F2937"/>
                <w:sz w:val="17"/>
              </w:rPr>
              <w:t>Certaines missions peuvent relever d'activités réglementées, notamment gestion immobilière, transaction, maîtrise d'oeuvre, travaux ou occupation. Les limites doivent être claires.</w:t>
            </w:r>
          </w:p>
        </w:tc>
      </w:tr>
    </w:tbl>
    <w:p/>
    <w:p>
      <w:pPr>
        <w:pStyle w:val="Heading2"/>
      </w:pPr>
      <w:r>
        <w:t>Identification des parties</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Territoires Vivants France</w:t>
            </w:r>
          </w:p>
        </w:tc>
        <w:tc>
          <w:tcPr>
            <w:tcW w:type="dxa" w:w="5100"/>
          </w:tcPr>
          <w:p>
            <w:pPr>
              <w:spacing w:after="0"/>
            </w:pPr>
            <w:r/>
            <w:r>
              <w:rPr>
                <w:rFonts w:ascii="Inter" w:hAnsi="Inter"/>
                <w:b w:val="0"/>
                <w:color w:val="1F2937"/>
                <w:sz w:val="17"/>
              </w:rPr>
              <w:t>Association loi 1901 - Agence Territoriale de Revitalisation Immobilière - RNA / SIRET à renseigner selon les mentions officielles du dossier.</w:t>
            </w:r>
          </w:p>
        </w:tc>
      </w:tr>
      <w:tr>
        <w:tc>
          <w:tcPr>
            <w:tcW w:type="dxa" w:w="5100"/>
            <w:shd w:fill="F6F2EA"/>
          </w:tcPr>
          <w:p>
            <w:pPr>
              <w:spacing w:after="0"/>
            </w:pPr>
            <w:r/>
            <w:r>
              <w:rPr>
                <w:rFonts w:ascii="Inter" w:hAnsi="Inter"/>
                <w:b/>
                <w:color w:val="18392F"/>
                <w:sz w:val="17"/>
              </w:rPr>
              <w:t>Représentée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 TVF</w:t>
            </w:r>
          </w:p>
        </w:tc>
        <w:tc>
          <w:tcPr>
            <w:tcW w:type="dxa" w:w="5100"/>
          </w:tcPr>
          <w:p>
            <w:pPr>
              <w:spacing w:after="0"/>
            </w:pPr>
            <w:r/>
            <w:r>
              <w:rPr>
                <w:rFonts w:ascii="Inter" w:hAnsi="Inter"/>
                <w:b w:val="0"/>
                <w:color w:val="1F2937"/>
                <w:sz w:val="17"/>
              </w:rPr>
              <w:t>25 rue Élise Gervais, 42000 Saint-Étienne</w:t>
            </w:r>
          </w:p>
        </w:tc>
      </w:tr>
      <w:tr>
        <w:tc>
          <w:tcPr>
            <w:tcW w:type="dxa" w:w="5100"/>
            <w:shd w:fill="F6F2EA"/>
          </w:tcPr>
          <w:p>
            <w:pPr>
              <w:spacing w:after="0"/>
            </w:pPr>
            <w:r/>
            <w:r>
              <w:rPr>
                <w:rFonts w:ascii="Inter" w:hAnsi="Inter"/>
                <w:b/>
                <w:color w:val="18392F"/>
                <w:sz w:val="17"/>
              </w:rPr>
              <w:t>Contact TVF</w:t>
            </w:r>
          </w:p>
        </w:tc>
        <w:tc>
          <w:tcPr>
            <w:tcW w:type="dxa" w:w="5100"/>
          </w:tcPr>
          <w:p>
            <w:pPr>
              <w:spacing w:after="0"/>
            </w:pPr>
            <w:r/>
            <w:r>
              <w:rPr>
                <w:rFonts w:ascii="Inter" w:hAnsi="Inter"/>
                <w:b w:val="0"/>
                <w:color w:val="1F2937"/>
                <w:sz w:val="17"/>
              </w:rPr>
              <w:t>04 65 81 54 69 - contact@territoiresvivantsfrance.fr</w:t>
            </w:r>
          </w:p>
        </w:tc>
      </w:tr>
      <w:tr>
        <w:tc>
          <w:tcPr>
            <w:tcW w:type="dxa" w:w="5100"/>
            <w:shd w:fill="F6F2EA"/>
          </w:tcPr>
          <w:p>
            <w:pPr>
              <w:spacing w:after="0"/>
            </w:pPr>
            <w:r/>
            <w:r>
              <w:rPr>
                <w:rFonts w:ascii="Inter" w:hAnsi="Inter"/>
                <w:b/>
                <w:color w:val="18392F"/>
                <w:sz w:val="17"/>
              </w:rPr>
              <w:t>Cocontractant</w:t>
            </w:r>
          </w:p>
        </w:tc>
        <w:tc>
          <w:tcPr>
            <w:tcW w:type="dxa" w:w="5100"/>
          </w:tcPr>
          <w:p>
            <w:pPr>
              <w:spacing w:after="0"/>
            </w:pPr>
            <w:r/>
            <w:r>
              <w:rPr>
                <w:rFonts w:ascii="Inter" w:hAnsi="Inter"/>
                <w:b w:val="0"/>
                <w:color w:val="1F2937"/>
                <w:sz w:val="17"/>
              </w:rPr>
              <w:t>[Propriétaire / collectivité / entreprise / association / partenaire]</w:t>
            </w:r>
          </w:p>
        </w:tc>
      </w:tr>
      <w:tr>
        <w:tc>
          <w:tcPr>
            <w:tcW w:type="dxa" w:w="5100"/>
            <w:shd w:fill="F6F2EA"/>
          </w:tcPr>
          <w:p>
            <w:pPr>
              <w:spacing w:after="0"/>
            </w:pPr>
            <w:r/>
            <w:r>
              <w:rPr>
                <w:rFonts w:ascii="Inter" w:hAnsi="Inter"/>
                <w:b/>
                <w:color w:val="18392F"/>
                <w:sz w:val="17"/>
              </w:rPr>
              <w:t>Représenté par</w:t>
            </w:r>
          </w:p>
        </w:tc>
        <w:tc>
          <w:tcPr>
            <w:tcW w:type="dxa" w:w="5100"/>
          </w:tcPr>
          <w:p>
            <w:pPr>
              <w:spacing w:after="0"/>
            </w:pPr>
            <w:r/>
            <w:r>
              <w:rPr>
                <w:rFonts w:ascii="Inter" w:hAnsi="Inter"/>
                <w:b w:val="0"/>
                <w:color w:val="1F2937"/>
                <w:sz w:val="17"/>
              </w:rPr>
              <w:t>[Nom, prénom, qualité, pouvoir de signature]</w:t>
            </w:r>
          </w:p>
        </w:tc>
      </w:tr>
      <w:tr>
        <w:tc>
          <w:tcPr>
            <w:tcW w:type="dxa" w:w="5100"/>
            <w:shd w:fill="F6F2EA"/>
          </w:tcPr>
          <w:p>
            <w:pPr>
              <w:spacing w:after="0"/>
            </w:pPr>
            <w:r/>
            <w:r>
              <w:rPr>
                <w:rFonts w:ascii="Inter" w:hAnsi="Inter"/>
                <w:b/>
                <w:color w:val="18392F"/>
                <w:sz w:val="17"/>
              </w:rPr>
              <w:t>Adresse</w:t>
            </w:r>
          </w:p>
        </w:tc>
        <w:tc>
          <w:tcPr>
            <w:tcW w:type="dxa" w:w="5100"/>
          </w:tcPr>
          <w:p>
            <w:pPr>
              <w:spacing w:after="0"/>
            </w:pPr>
            <w:r/>
            <w:r>
              <w:rPr>
                <w:rFonts w:ascii="Inter" w:hAnsi="Inter"/>
                <w:b w:val="0"/>
                <w:color w:val="1F2937"/>
                <w:sz w:val="17"/>
              </w:rPr>
              <w:t>[Adresse complète]</w:t>
            </w:r>
          </w:p>
        </w:tc>
      </w:tr>
      <w:tr>
        <w:tc>
          <w:tcPr>
            <w:tcW w:type="dxa" w:w="5100"/>
            <w:shd w:fill="F6F2EA"/>
          </w:tcPr>
          <w:p>
            <w:pPr>
              <w:spacing w:after="0"/>
            </w:pPr>
            <w:r/>
            <w:r>
              <w:rPr>
                <w:rFonts w:ascii="Inter" w:hAnsi="Inter"/>
                <w:b/>
                <w:color w:val="18392F"/>
                <w:sz w:val="17"/>
              </w:rPr>
              <w:t>Contact</w:t>
            </w:r>
          </w:p>
        </w:tc>
        <w:tc>
          <w:tcPr>
            <w:tcW w:type="dxa" w:w="5100"/>
          </w:tcPr>
          <w:p>
            <w:pPr>
              <w:spacing w:after="0"/>
            </w:pPr>
            <w:r/>
            <w:r>
              <w:rPr>
                <w:rFonts w:ascii="Inter" w:hAnsi="Inter"/>
                <w:b w:val="0"/>
                <w:color w:val="1F2937"/>
                <w:sz w:val="17"/>
              </w:rPr>
              <w:t>[Téléphone, e-mail]</w:t>
            </w:r>
          </w:p>
        </w:tc>
      </w:tr>
    </w:tbl>
    <w:p/>
    <w:p>
      <w:pPr>
        <w:pStyle w:val="Heading2"/>
      </w:pPr>
      <w:r>
        <w:t>Bien, ressource ou projet concerné</w:t>
      </w:r>
    </w:p>
    <w:tbl>
      <w:tblPr>
        <w:tblW w:type="auto" w:w="0"/>
        <w:jc w:val="center"/>
        <w:tblLayout w:type="fixed"/>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F6F2EA"/>
          </w:tcPr>
          <w:p>
            <w:pPr>
              <w:spacing w:after="0"/>
            </w:pPr>
            <w:r/>
            <w:r>
              <w:rPr>
                <w:rFonts w:ascii="Inter" w:hAnsi="Inter"/>
                <w:b/>
                <w:color w:val="18392F"/>
                <w:sz w:val="17"/>
              </w:rPr>
              <w:t>Adresse ou localisation</w:t>
            </w:r>
          </w:p>
        </w:tc>
        <w:tc>
          <w:tcPr>
            <w:tcW w:type="dxa" w:w="5100"/>
          </w:tcPr>
          <w:p>
            <w:pPr>
              <w:spacing w:after="0"/>
            </w:pPr>
            <w:r/>
            <w:r>
              <w:rPr>
                <w:rFonts w:ascii="Inter" w:hAnsi="Inter"/>
                <w:b w:val="0"/>
                <w:color w:val="1F2937"/>
                <w:sz w:val="17"/>
              </w:rPr>
              <w:t>[Adresse complète / références cadastrales si connues / secteur]</w:t>
            </w:r>
          </w:p>
        </w:tc>
      </w:tr>
      <w:tr>
        <w:tc>
          <w:tcPr>
            <w:tcW w:type="dxa" w:w="5100"/>
            <w:shd w:fill="F6F2EA"/>
          </w:tcPr>
          <w:p>
            <w:pPr>
              <w:spacing w:after="0"/>
            </w:pPr>
            <w:r/>
            <w:r>
              <w:rPr>
                <w:rFonts w:ascii="Inter" w:hAnsi="Inter"/>
                <w:b/>
                <w:color w:val="18392F"/>
                <w:sz w:val="17"/>
              </w:rPr>
              <w:t>Nature</w:t>
            </w:r>
          </w:p>
        </w:tc>
        <w:tc>
          <w:tcPr>
            <w:tcW w:type="dxa" w:w="5100"/>
          </w:tcPr>
          <w:p>
            <w:pPr>
              <w:spacing w:after="0"/>
            </w:pPr>
            <w:r/>
            <w:r>
              <w:rPr>
                <w:rFonts w:ascii="Inter" w:hAnsi="Inter"/>
                <w:b w:val="0"/>
                <w:color w:val="1F2937"/>
                <w:sz w:val="17"/>
              </w:rPr>
              <w:t>[Logement / commerce / bâtiment / terrain / friche / ressource / projet]</w:t>
            </w:r>
          </w:p>
        </w:tc>
      </w:tr>
      <w:tr>
        <w:tc>
          <w:tcPr>
            <w:tcW w:type="dxa" w:w="5100"/>
            <w:shd w:fill="F6F2EA"/>
          </w:tcPr>
          <w:p>
            <w:pPr>
              <w:spacing w:after="0"/>
            </w:pPr>
            <w:r/>
            <w:r>
              <w:rPr>
                <w:rFonts w:ascii="Inter" w:hAnsi="Inter"/>
                <w:b/>
                <w:color w:val="18392F"/>
                <w:sz w:val="17"/>
              </w:rPr>
              <w:t>Titre ou qualité du déclarant</w:t>
            </w:r>
          </w:p>
        </w:tc>
        <w:tc>
          <w:tcPr>
            <w:tcW w:type="dxa" w:w="5100"/>
          </w:tcPr>
          <w:p>
            <w:pPr>
              <w:spacing w:after="0"/>
            </w:pPr>
            <w:r/>
            <w:r>
              <w:rPr>
                <w:rFonts w:ascii="Inter" w:hAnsi="Inter"/>
                <w:b w:val="0"/>
                <w:color w:val="1F2937"/>
                <w:sz w:val="17"/>
              </w:rPr>
              <w:t>[Propriétaire / mandataire / occupant autorisé / collectivité / entreprise]</w:t>
            </w:r>
          </w:p>
        </w:tc>
      </w:tr>
      <w:tr>
        <w:tc>
          <w:tcPr>
            <w:tcW w:type="dxa" w:w="5100"/>
            <w:shd w:fill="F6F2EA"/>
          </w:tcPr>
          <w:p>
            <w:pPr>
              <w:spacing w:after="0"/>
            </w:pPr>
            <w:r/>
            <w:r>
              <w:rPr>
                <w:rFonts w:ascii="Inter" w:hAnsi="Inter"/>
                <w:b/>
                <w:color w:val="18392F"/>
                <w:sz w:val="17"/>
              </w:rPr>
              <w:t>État connu</w:t>
            </w:r>
          </w:p>
        </w:tc>
        <w:tc>
          <w:tcPr>
            <w:tcW w:type="dxa" w:w="5100"/>
          </w:tcPr>
          <w:p>
            <w:pPr>
              <w:spacing w:after="0"/>
            </w:pPr>
            <w:r/>
            <w:r>
              <w:rPr>
                <w:rFonts w:ascii="Inter" w:hAnsi="Inter"/>
                <w:b w:val="0"/>
                <w:color w:val="1F2937"/>
                <w:sz w:val="17"/>
              </w:rPr>
              <w:t>[État apparent, occupation, contraintes, documents disponibles]</w:t>
            </w:r>
          </w:p>
        </w:tc>
      </w:tr>
      <w:tr>
        <w:tc>
          <w:tcPr>
            <w:tcW w:type="dxa" w:w="5100"/>
            <w:shd w:fill="F6F2EA"/>
          </w:tcPr>
          <w:p>
            <w:pPr>
              <w:spacing w:after="0"/>
            </w:pPr>
            <w:r/>
            <w:r>
              <w:rPr>
                <w:rFonts w:ascii="Inter" w:hAnsi="Inter"/>
                <w:b/>
                <w:color w:val="18392F"/>
                <w:sz w:val="17"/>
              </w:rPr>
              <w:t>Documents annexés</w:t>
            </w:r>
          </w:p>
        </w:tc>
        <w:tc>
          <w:tcPr>
            <w:tcW w:type="dxa" w:w="5100"/>
          </w:tcPr>
          <w:p>
            <w:pPr>
              <w:spacing w:after="0"/>
            </w:pPr>
            <w:r/>
            <w:r>
              <w:rPr>
                <w:rFonts w:ascii="Inter" w:hAnsi="Inter"/>
                <w:b w:val="0"/>
                <w:color w:val="1F2937"/>
                <w:sz w:val="17"/>
              </w:rPr>
              <w:t>[État des lieux, photos, plans, titre, mandat, assurance, diagnostics, inventaire]</w:t>
            </w:r>
          </w:p>
        </w:tc>
      </w:tr>
    </w:tbl>
    <w:p/>
    <w:p>
      <w:pPr>
        <w:pStyle w:val="Heading2"/>
      </w:pPr>
      <w:r>
        <w:t>Modèle de clauses</w:t>
      </w:r>
    </w:p>
    <w:p>
      <w:pPr>
        <w:pStyle w:val="Heading3"/>
      </w:pPr>
      <w:r>
        <w:t>Article 1 - Objet et périmètre</w:t>
      </w:r>
    </w:p>
    <w:p>
      <w:pPr>
        <w:spacing w:after="100"/>
      </w:pPr>
      <w:r>
        <w:rPr>
          <w:rFonts w:ascii="Inter" w:hAnsi="Inter"/>
          <w:b w:val="0"/>
          <w:color w:val="1F2937"/>
        </w:rPr>
        <w:t>La convention définit le cadre dans lequel TVF accompagne la valorisation longue du bien, organise le suivi du projet, mobilise les partenaires et coordonne les étapes nécessaires à la remise en usage.</w:t>
      </w:r>
    </w:p>
    <w:p>
      <w:pPr>
        <w:pStyle w:val="Heading3"/>
      </w:pPr>
      <w:r>
        <w:t>Article 2 - Nature de la mission TVF</w:t>
      </w:r>
    </w:p>
    <w:p>
      <w:pPr>
        <w:spacing w:after="100"/>
      </w:pPr>
      <w:r>
        <w:rPr>
          <w:rFonts w:ascii="Inter" w:hAnsi="Inter"/>
          <w:b w:val="0"/>
          <w:color w:val="1F2937"/>
        </w:rPr>
        <w:t>La mission peut comprendre observation, instruction, coordination, mise en relation, suivi documentaire, accompagnement du propriétaire, recherche de solutions, préparation de conventions, reporting et évaluation d'impact.</w:t>
      </w:r>
    </w:p>
    <w:p>
      <w:pPr>
        <w:pStyle w:val="Heading3"/>
      </w:pPr>
      <w:r>
        <w:t>Article 3 - Pouvoirs accordés</w:t>
      </w:r>
    </w:p>
    <w:p>
      <w:pPr>
        <w:spacing w:after="100"/>
      </w:pPr>
      <w:r>
        <w:rPr>
          <w:rFonts w:ascii="Inter" w:hAnsi="Inter"/>
          <w:b w:val="0"/>
          <w:color w:val="1F2937"/>
        </w:rPr>
        <w:t>Les pouvoirs confiés à TVF sont limitativement énumérés : solliciter des partenaires, organiser des visites, demander des devis, préparer des documents, suivre des tâches, représenter le projet dans certaines réunions. Tout acte engageant juridiquement le propriétaire nécessite son accord écrit.</w:t>
      </w:r>
    </w:p>
    <w:p>
      <w:pPr>
        <w:pStyle w:val="Heading3"/>
      </w:pPr>
      <w:r>
        <w:t>Article 4 - Exclusions</w:t>
      </w:r>
    </w:p>
    <w:p>
      <w:pPr>
        <w:spacing w:after="100"/>
      </w:pPr>
      <w:r>
        <w:rPr>
          <w:rFonts w:ascii="Inter" w:hAnsi="Inter"/>
          <w:b w:val="0"/>
          <w:color w:val="1F2937"/>
        </w:rPr>
        <w:t>Sauf habilitation et mandat spécifique, TVF ne peut pas vendre, louer, encaisser des loyers pour compte de tiers, réaliser des actes de gestion immobilière réglementée, signer à la place du propriétaire ou se substituer aux professionnels obligatoires.</w:t>
      </w:r>
    </w:p>
    <w:p>
      <w:pPr>
        <w:pStyle w:val="Heading3"/>
      </w:pPr>
      <w:r>
        <w:t>Article 5 - Durée et phases</w:t>
      </w:r>
    </w:p>
    <w:p>
      <w:pPr>
        <w:spacing w:after="100"/>
      </w:pPr>
      <w:r>
        <w:rPr>
          <w:rFonts w:ascii="Inter" w:hAnsi="Inter"/>
          <w:b w:val="0"/>
          <w:color w:val="1F2937"/>
        </w:rPr>
        <w:t>La convention peut être organisée par phases : lancement, diagnostic, stratégie, mobilisation, mise en oeuvre, exploitation, bilan. Chaque phase comporte des objectifs, documents attendus, responsables et conditions de passage.</w:t>
      </w:r>
    </w:p>
    <w:p>
      <w:pPr>
        <w:pStyle w:val="Heading3"/>
      </w:pPr>
      <w:r>
        <w:t>Article 6 - Gouvernance</w:t>
      </w:r>
    </w:p>
    <w:p>
      <w:pPr>
        <w:spacing w:after="100"/>
      </w:pPr>
      <w:r>
        <w:rPr>
          <w:rFonts w:ascii="Inter" w:hAnsi="Inter"/>
          <w:b w:val="0"/>
          <w:color w:val="1F2937"/>
        </w:rPr>
        <w:t>Un comité de suivi peut être constitué avec le propriétaire, TVF, collectivités, entreprises, financeurs ou partenaires. La fréquence, les participants et les décisions soumises à validation sont précisées.</w:t>
      </w:r>
    </w:p>
    <w:p>
      <w:pPr>
        <w:pStyle w:val="Heading3"/>
      </w:pPr>
      <w:r>
        <w:t>Article 7 - Budget et engagements financiers</w:t>
      </w:r>
    </w:p>
    <w:p>
      <w:pPr>
        <w:spacing w:after="100"/>
      </w:pPr>
      <w:r>
        <w:rPr>
          <w:rFonts w:ascii="Inter" w:hAnsi="Inter"/>
          <w:b w:val="0"/>
          <w:color w:val="1F2937"/>
        </w:rPr>
        <w:t>Aucune dépense significative n'est engagée sans validation écrite de la partie qui en supporte la charge. Le budget prévisionnel, les plafonds, modalités de validation et justificatifs sont annexés.</w:t>
      </w:r>
    </w:p>
    <w:p>
      <w:pPr>
        <w:pStyle w:val="Heading3"/>
      </w:pPr>
      <w:r>
        <w:t>Article 8 - Travaux et interventions</w:t>
      </w:r>
    </w:p>
    <w:p>
      <w:pPr>
        <w:spacing w:after="100"/>
      </w:pPr>
      <w:r>
        <w:rPr>
          <w:rFonts w:ascii="Inter" w:hAnsi="Inter"/>
          <w:b w:val="0"/>
          <w:color w:val="1F2937"/>
        </w:rPr>
        <w:t>Les travaux sont réalisés par des professionnels compétents lorsque nécessaire. La convention précise qui commande, qui paie, qui valide, qui réceptionne, qui assure et qui conserve les garanties.</w:t>
      </w:r>
    </w:p>
    <w:p>
      <w:pPr>
        <w:pStyle w:val="Heading3"/>
      </w:pPr>
      <w:r>
        <w:t>Article 9 - Recherche d'occupants ou d'usages</w:t>
      </w:r>
    </w:p>
    <w:p>
      <w:pPr>
        <w:spacing w:after="100"/>
      </w:pPr>
      <w:r>
        <w:rPr>
          <w:rFonts w:ascii="Inter" w:hAnsi="Inter"/>
          <w:b w:val="0"/>
          <w:color w:val="1F2937"/>
        </w:rPr>
        <w:t>TVF peut étudier ou orienter vers des usages compatibles : logement, activité, commerce, association, occupation temporaire, solidarité, réemploi ou projet mixte. La décision finale appartient au propriétaire et aux autorités compétentes lorsqu'une autorisation est requise.</w:t>
      </w:r>
    </w:p>
    <w:p>
      <w:pPr>
        <w:pStyle w:val="Heading3"/>
      </w:pPr>
      <w:r>
        <w:t>Article 10 - Rémunération, frais et modèle économique</w:t>
      </w:r>
    </w:p>
    <w:p>
      <w:pPr>
        <w:spacing w:after="100"/>
      </w:pPr>
      <w:r>
        <w:rPr>
          <w:rFonts w:ascii="Inter" w:hAnsi="Inter"/>
          <w:b w:val="0"/>
          <w:color w:val="1F2937"/>
        </w:rPr>
        <w:t>La convention précise si TVF intervient à titre gratuit, forfaitaire, sur remboursement de frais, avec redevance, avec partage de revenus, avec soutien d'un tiers ou selon un autre modèle validé.</w:t>
      </w:r>
    </w:p>
    <w:p>
      <w:pPr>
        <w:pStyle w:val="Heading3"/>
      </w:pPr>
      <w:r>
        <w:t>Article 11 - Reporting</w:t>
      </w:r>
    </w:p>
    <w:p>
      <w:pPr>
        <w:spacing w:after="100"/>
      </w:pPr>
      <w:r>
        <w:rPr>
          <w:rFonts w:ascii="Inter" w:hAnsi="Inter"/>
          <w:b w:val="0"/>
          <w:color w:val="1F2937"/>
        </w:rPr>
        <w:t>TVF transmet un suivi périodique comprenant avancement, actions réalisées, documents reçus, blocages, partenaires mobilisés, prochaines étapes et points nécessitant décision.</w:t>
      </w:r>
    </w:p>
    <w:p>
      <w:pPr>
        <w:pStyle w:val="Heading3"/>
      </w:pPr>
      <w:r>
        <w:t>Article 12 - Responsabilités</w:t>
      </w:r>
    </w:p>
    <w:p>
      <w:pPr>
        <w:spacing w:after="100"/>
      </w:pPr>
      <w:r>
        <w:rPr>
          <w:rFonts w:ascii="Inter" w:hAnsi="Inter"/>
          <w:b w:val="0"/>
          <w:color w:val="1F2937"/>
        </w:rPr>
        <w:t>Chaque partie demeure responsable des obligations relevant de son rôle. TVF répond des fautes directement imputables à sa mission. Le propriétaire demeure responsable du bien, des autorisations, des obligations de conservation et des décisions patrimoniales qui lui appartiennent.</w:t>
      </w:r>
    </w:p>
    <w:p>
      <w:pPr>
        <w:pStyle w:val="Heading3"/>
      </w:pPr>
      <w:r>
        <w:t>Article 13 - Assurance et garanties</w:t>
      </w:r>
    </w:p>
    <w:p>
      <w:pPr>
        <w:spacing w:after="100"/>
      </w:pPr>
      <w:r>
        <w:rPr>
          <w:rFonts w:ascii="Inter" w:hAnsi="Inter"/>
          <w:b w:val="0"/>
          <w:color w:val="1F2937"/>
        </w:rPr>
        <w:t>Les assurances obligatoires ou utiles sont listées : responsabilité civile, multirisque, dommages, décennale pour travaux concernés, assurance occupants, assurance prestataires, assurance bénévoles ou visiteurs.</w:t>
      </w:r>
    </w:p>
    <w:p>
      <w:pPr>
        <w:pStyle w:val="Heading3"/>
      </w:pPr>
      <w:r>
        <w:t>Article 14 - Données, documents et confidentialité</w:t>
      </w:r>
    </w:p>
    <w:p>
      <w:pPr>
        <w:spacing w:after="100"/>
      </w:pPr>
      <w:r>
        <w:rPr>
          <w:rFonts w:ascii="Inter" w:hAnsi="Inter"/>
          <w:b w:val="0"/>
          <w:color w:val="1F2937"/>
        </w:rPr>
        <w:t>Les documents sont centralisés dans le dossier TVF selon les droits d'accès. Les données confidentielles ne sont transmises qu'aux intervenants autorisés et nécessaires au projet.</w:t>
      </w:r>
    </w:p>
    <w:p>
      <w:pPr>
        <w:pStyle w:val="Heading3"/>
      </w:pPr>
      <w:r>
        <w:t>Article 15 - Résiliation</w:t>
      </w:r>
    </w:p>
    <w:p>
      <w:pPr>
        <w:spacing w:after="100"/>
      </w:pPr>
      <w:r>
        <w:rPr>
          <w:rFonts w:ascii="Inter" w:hAnsi="Inter"/>
          <w:b w:val="0"/>
          <w:color w:val="1F2937"/>
        </w:rPr>
        <w:t>La convention peut être résiliée pour échéance, accord des parties, manquement grave, impossibilité juridique, absence de financement, opposition du propriétaire, risque de sécurité ou disparition de l'objet.</w:t>
      </w:r>
    </w:p>
    <w:p>
      <w:pPr>
        <w:pStyle w:val="Heading3"/>
      </w:pPr>
      <w:r>
        <w:t>Article 16 - Clôture et bilan</w:t>
      </w:r>
    </w:p>
    <w:p>
      <w:pPr>
        <w:spacing w:after="100"/>
      </w:pPr>
      <w:r>
        <w:rPr>
          <w:rFonts w:ascii="Inter" w:hAnsi="Inter"/>
          <w:b w:val="0"/>
          <w:color w:val="1F2937"/>
        </w:rPr>
        <w:t>À la clôture, TVF remet un bilan comprenant les actions réalisées, documents produits, partenaires sollicités, dépenses connues, résultats, limites et éventuelles recommandations.</w:t>
      </w:r>
    </w:p>
    <w:p>
      <w:pPr>
        <w:pStyle w:val="Heading2"/>
      </w:pPr>
      <w:r>
        <w:t>Clauses complémentaires recommandées</w:t>
      </w:r>
    </w:p>
    <w:p>
      <w:pPr>
        <w:pStyle w:val="ListBullet"/>
        <w:spacing w:after="60"/>
      </w:pPr>
      <w:r>
        <w:rPr>
          <w:rFonts w:ascii="Inter" w:hAnsi="Inter"/>
          <w:color w:val="1F2937"/>
          <w:sz w:val="19"/>
        </w:rPr>
        <w:t>Clause de non-renonciation : le fait de ne pas exercer un droit immédiatement ne vaut pas abandon de ce droit.</w:t>
      </w:r>
    </w:p>
    <w:p>
      <w:pPr>
        <w:pStyle w:val="ListBullet"/>
        <w:spacing w:after="60"/>
      </w:pPr>
      <w:r>
        <w:rPr>
          <w:rFonts w:ascii="Inter" w:hAnsi="Inter"/>
          <w:color w:val="1F2937"/>
          <w:sz w:val="19"/>
        </w:rPr>
        <w:t>Clause de force majeure ou impossibilité d'exécution : suspension ou adaptation en cas d'événement extérieur empêchant l'exécution.</w:t>
      </w:r>
    </w:p>
    <w:p>
      <w:pPr>
        <w:pStyle w:val="ListBullet"/>
        <w:spacing w:after="60"/>
      </w:pPr>
      <w:r>
        <w:rPr>
          <w:rFonts w:ascii="Inter" w:hAnsi="Inter"/>
          <w:color w:val="1F2937"/>
          <w:sz w:val="19"/>
        </w:rPr>
        <w:t>Clause de règlement amiable : recherche d'une solution amiable avant contentieux, sauf urgence ou danger.</w:t>
      </w:r>
    </w:p>
    <w:p>
      <w:pPr>
        <w:pStyle w:val="ListBullet"/>
        <w:spacing w:after="60"/>
      </w:pPr>
      <w:r>
        <w:rPr>
          <w:rFonts w:ascii="Inter" w:hAnsi="Inter"/>
          <w:color w:val="1F2937"/>
          <w:sz w:val="19"/>
        </w:rPr>
        <w:t>Clause de compétence juridictionnelle : à adapter selon la qualité des parties et le droit applicable.</w:t>
      </w:r>
    </w:p>
    <w:p>
      <w:pPr>
        <w:pStyle w:val="ListBullet"/>
        <w:spacing w:after="60"/>
      </w:pPr>
      <w:r>
        <w:rPr>
          <w:rFonts w:ascii="Inter" w:hAnsi="Inter"/>
          <w:color w:val="1F2937"/>
          <w:sz w:val="19"/>
        </w:rPr>
        <w:t>Clause d'annexes contractuelles : les annexes signées font partie intégrante de la convention.</w:t>
      </w:r>
    </w:p>
    <w:p>
      <w:pPr>
        <w:pStyle w:val="Heading2"/>
      </w:pPr>
      <w:r>
        <w:t>Signatures</w:t>
      </w:r>
    </w:p>
    <w:tbl>
      <w:tblPr>
        <w:tblW w:type="auto" w:w="0"/>
        <w:jc w:val="center"/>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5100"/>
        <w:gridCol w:w="5100"/>
      </w:tblGrid>
      <w:tr>
        <w:tc>
          <w:tcPr>
            <w:tcW w:type="dxa" w:w="5100"/>
            <w:shd w:fill="EAF2ED"/>
          </w:tcPr>
          <w:p>
            <w:pPr>
              <w:spacing w:after="0"/>
            </w:pPr>
            <w:r/>
            <w:r>
              <w:rPr>
                <w:rFonts w:ascii="Inter" w:hAnsi="Inter"/>
                <w:b/>
                <w:color w:val="18392F"/>
                <w:sz w:val="18"/>
              </w:rPr>
              <w:t>Pour Territoires Vivants France</w:t>
            </w:r>
          </w:p>
        </w:tc>
        <w:tc>
          <w:tcPr>
            <w:tcW w:type="dxa" w:w="5100"/>
            <w:shd w:fill="EAF2ED"/>
          </w:tcPr>
          <w:p>
            <w:pPr>
              <w:spacing w:after="0"/>
            </w:pPr>
            <w:r/>
            <w:r>
              <w:rPr>
                <w:rFonts w:ascii="Inter" w:hAnsi="Inter"/>
                <w:b/>
                <w:color w:val="18392F"/>
                <w:sz w:val="18"/>
              </w:rPr>
              <w:t>Pour l'autre partie</w:t>
            </w:r>
          </w:p>
        </w:tc>
      </w:tr>
      <w:tr>
        <w:tc>
          <w:tcPr>
            <w:tcW w:type="dxa" w:w="5100"/>
            <w:vAlign w:val="top"/>
          </w:tcPr>
          <w:p>
            <w:r>
              <w:t>Nom, qualité et pouvoir de signature</w:t>
              <w:br/>
              <w:br/>
              <w:br/>
            </w:r>
          </w:p>
        </w:tc>
        <w:tc>
          <w:tcPr>
            <w:tcW w:type="dxa" w:w="5100"/>
            <w:vAlign w:val="top"/>
          </w:tcPr>
          <w:p>
            <w:r>
              <w:t>Nom, qualité et pouvoir de signature</w:t>
              <w:br/>
              <w:br/>
              <w:br/>
            </w:r>
          </w:p>
        </w:tc>
      </w:tr>
      <w:tr>
        <w:tc>
          <w:tcPr>
            <w:tcW w:type="dxa" w:w="5100"/>
            <w:vAlign w:val="top"/>
          </w:tcPr>
          <w:p>
            <w:r>
              <w:t>Date et lieu</w:t>
              <w:br/>
              <w:br/>
              <w:br/>
            </w:r>
          </w:p>
        </w:tc>
        <w:tc>
          <w:tcPr>
            <w:tcW w:type="dxa" w:w="5100"/>
            <w:vAlign w:val="top"/>
          </w:tcPr>
          <w:p>
            <w:r>
              <w:t>Date et lieu</w:t>
              <w:br/>
              <w:br/>
              <w:br/>
            </w:r>
          </w:p>
        </w:tc>
      </w:tr>
      <w:tr>
        <w:tc>
          <w:tcPr>
            <w:tcW w:type="dxa" w:w="5100"/>
            <w:vAlign w:val="top"/>
          </w:tcPr>
          <w:p>
            <w:r>
              <w:t>Signature précédée de la mention « lu et approuvé »</w:t>
              <w:br/>
              <w:br/>
              <w:br/>
            </w:r>
          </w:p>
        </w:tc>
        <w:tc>
          <w:tcPr>
            <w:tcW w:type="dxa" w:w="5100"/>
            <w:vAlign w:val="top"/>
          </w:tcPr>
          <w:p>
            <w:r>
              <w:t>Signature précédée de la mention « lu et approuvé »</w:t>
              <w:br/>
              <w:br/>
              <w:br/>
            </w:r>
          </w:p>
        </w:tc>
      </w:tr>
    </w:tbl>
    <w:p/>
    <w:p>
      <w:pPr>
        <w:sectPr>
          <w:pgSz w:w="12240" w:h="15840"/>
          <w:pgMar w:top="964" w:right="1020" w:bottom="850" w:left="1020" w:header="454" w:footer="397" w:gutter="0"/>
          <w:cols w:space="720"/>
          <w:docGrid w:linePitch="360"/>
        </w:sectPr>
      </w:pPr>
    </w:p>
    <w:p>
      <w:pPr>
        <w:pStyle w:val="Heading1"/>
      </w:pPr>
      <w:r>
        <w:t>Clauses universelles à intégrer selon le dossier</w:t>
      </w:r>
    </w:p>
    <w:p>
      <w:pPr>
        <w:pStyle w:val="Heading3"/>
      </w:pPr>
      <w:r>
        <w:t>Clause commune - Définitions</w:t>
      </w:r>
    </w:p>
    <w:p>
      <w:pPr>
        <w:spacing w:after="100"/>
      </w:pPr>
      <w:r>
        <w:rPr>
          <w:rFonts w:ascii="Inter" w:hAnsi="Inter"/>
          <w:b w:val="0"/>
          <w:color w:val="1F2937"/>
        </w:rPr>
        <w:t>Les termes bien, propriétaire, bénéficiaire, occupant, partenaire, intervention, travaux, ressources, données, documents et remise en usage doivent être définis dans chaque convention pour éviter les confusions.</w:t>
      </w:r>
    </w:p>
    <w:p>
      <w:pPr>
        <w:pStyle w:val="Heading3"/>
      </w:pPr>
      <w:r>
        <w:t>Clause commune - Pouvoirs et représentation</w:t>
      </w:r>
    </w:p>
    <w:p>
      <w:pPr>
        <w:spacing w:after="100"/>
      </w:pPr>
      <w:r>
        <w:rPr>
          <w:rFonts w:ascii="Inter" w:hAnsi="Inter"/>
          <w:b w:val="0"/>
          <w:color w:val="1F2937"/>
        </w:rPr>
        <w:t>Chaque signataire déclare disposer du pouvoir nécessaire pour engager la partie qu'il représente. Lorsqu'un indivisaire, mandataire, héritier, syndic, représentant légal ou collectivité intervient, les justificatifs doivent être annexés.</w:t>
      </w:r>
    </w:p>
    <w:p>
      <w:pPr>
        <w:pStyle w:val="Heading3"/>
      </w:pPr>
      <w:r>
        <w:t>Clause commune - Respect du droit de propriété</w:t>
      </w:r>
    </w:p>
    <w:p>
      <w:pPr>
        <w:spacing w:after="100"/>
      </w:pPr>
      <w:r>
        <w:rPr>
          <w:rFonts w:ascii="Inter" w:hAnsi="Inter"/>
          <w:b w:val="0"/>
          <w:color w:val="1F2937"/>
        </w:rPr>
        <w:t>TVF intervient dans le respect du droit de propriété. Aucune convention ne peut autoriser l'accès, l'usage, la modification ou la publication d'informations relatives à un bien sans accord ou base juridique suffisante.</w:t>
      </w:r>
    </w:p>
    <w:p>
      <w:pPr>
        <w:pStyle w:val="Heading3"/>
      </w:pPr>
      <w:r>
        <w:t>Clause commune - Obligation de moyens</w:t>
      </w:r>
    </w:p>
    <w:p>
      <w:pPr>
        <w:spacing w:after="100"/>
      </w:pPr>
      <w:r>
        <w:rPr>
          <w:rFonts w:ascii="Inter" w:hAnsi="Inter"/>
          <w:b w:val="0"/>
          <w:color w:val="1F2937"/>
        </w:rPr>
        <w:t>Sauf stipulation expresse contraire, TVF est tenue à une obligation de moyens : elle accompagne, coordonne, oriente et suit, sans garantir l'aboutissement final d'un projet.</w:t>
      </w:r>
    </w:p>
    <w:p>
      <w:pPr>
        <w:pStyle w:val="Heading3"/>
      </w:pPr>
      <w:r>
        <w:t>Clause commune - Profession réglementée</w:t>
      </w:r>
    </w:p>
    <w:p>
      <w:pPr>
        <w:spacing w:after="100"/>
      </w:pPr>
      <w:r>
        <w:rPr>
          <w:rFonts w:ascii="Inter" w:hAnsi="Inter"/>
          <w:b w:val="0"/>
          <w:color w:val="1F2937"/>
        </w:rPr>
        <w:t>Les actes relevant d'une profession réglementée ou d'une habilitation spécifique sont réalisés par les professionnels compétents : notaire, avocat, diagnostiqueur, architecte, agent immobilier, maître d'oeuvre, entreprise assurée, bureau d'études ou organisme habilité.</w:t>
      </w:r>
    </w:p>
    <w:p>
      <w:pPr>
        <w:pStyle w:val="Heading3"/>
      </w:pPr>
      <w:r>
        <w:t>Clause commune - Assurance</w:t>
      </w:r>
    </w:p>
    <w:p>
      <w:pPr>
        <w:spacing w:after="100"/>
      </w:pPr>
      <w:r>
        <w:rPr>
          <w:rFonts w:ascii="Inter" w:hAnsi="Inter"/>
          <w:b w:val="0"/>
          <w:color w:val="1F2937"/>
        </w:rPr>
        <w:t>Chaque partie doit fournir les attestations d'assurance adaptées à son rôle. L'absence d'assurance peut justifier la suspension ou la résiliation de la convention.</w:t>
      </w:r>
    </w:p>
    <w:p>
      <w:pPr>
        <w:pStyle w:val="Heading3"/>
      </w:pPr>
      <w:r>
        <w:t>Clause commune - Sécurité</w:t>
      </w:r>
    </w:p>
    <w:p>
      <w:pPr>
        <w:spacing w:after="100"/>
      </w:pPr>
      <w:r>
        <w:rPr>
          <w:rFonts w:ascii="Inter" w:hAnsi="Inter"/>
          <w:b w:val="0"/>
          <w:color w:val="1F2937"/>
        </w:rPr>
        <w:t>Aucune intervention ne doit exposer les personnes à un danger. En cas de risque immédiat, les services d'urgence ou autorités compétentes doivent être sollicités.</w:t>
      </w:r>
    </w:p>
    <w:p>
      <w:pPr>
        <w:pStyle w:val="Heading3"/>
      </w:pPr>
      <w:r>
        <w:t>Clause commune - Données personnelles</w:t>
      </w:r>
    </w:p>
    <w:p>
      <w:pPr>
        <w:spacing w:after="100"/>
      </w:pPr>
      <w:r>
        <w:rPr>
          <w:rFonts w:ascii="Inter" w:hAnsi="Inter"/>
          <w:b w:val="0"/>
          <w:color w:val="1F2937"/>
        </w:rPr>
        <w:t>Les données personnelles sont traitées pour la gestion de la demande, du bien, du dossier ou du partenariat. Les personnes concernées doivent pouvoir exercer leurs droits selon la politique de confidentialité TVF.</w:t>
      </w:r>
    </w:p>
    <w:p>
      <w:pPr>
        <w:pStyle w:val="Heading3"/>
      </w:pPr>
      <w:r>
        <w:t>Clause commune - Communication</w:t>
      </w:r>
    </w:p>
    <w:p>
      <w:pPr>
        <w:spacing w:after="100"/>
      </w:pPr>
      <w:r>
        <w:rPr>
          <w:rFonts w:ascii="Inter" w:hAnsi="Inter"/>
          <w:b w:val="0"/>
          <w:color w:val="1F2937"/>
        </w:rPr>
        <w:t>L'utilisation du nom, du logo, des photographies, de l'adresse précise d'un bien ou de l'identité d'un partenaire nécessite un accord préalable.</w:t>
      </w:r>
    </w:p>
    <w:p>
      <w:pPr>
        <w:pStyle w:val="Heading3"/>
      </w:pPr>
      <w:r>
        <w:t>Clause commune - Avenant</w:t>
      </w:r>
    </w:p>
    <w:p>
      <w:pPr>
        <w:spacing w:after="100"/>
      </w:pPr>
      <w:r>
        <w:rPr>
          <w:rFonts w:ascii="Inter" w:hAnsi="Inter"/>
          <w:b w:val="0"/>
          <w:color w:val="1F2937"/>
        </w:rPr>
        <w:t>Toute modification substantielle de durée, usage, prix, travaux, responsabilités, périmètre ou intervenants doit faire l'objet d'un avenant écrit.</w:t>
      </w:r>
    </w:p>
    <w:p>
      <w:pPr>
        <w:pStyle w:val="Heading1"/>
      </w:pPr>
      <w:r>
        <w:t>Annexes standards</w:t>
      </w:r>
    </w:p>
    <w:p>
      <w:r>
        <w:rPr>
          <w:rFonts w:ascii="Inter" w:hAnsi="Inter"/>
          <w:b w:val="0"/>
          <w:color w:val="1F2937"/>
        </w:rPr>
        <w:t>Les annexes évitent d'alourdir le corps de la convention et permettent d'adapter chaque document à la réalité du dossier.</w:t>
      </w:r>
    </w:p>
    <w:p>
      <w:pPr>
        <w:pStyle w:val="ListBullet"/>
        <w:spacing w:after="60"/>
      </w:pPr>
      <w:r>
        <w:rPr>
          <w:rFonts w:ascii="Inter" w:hAnsi="Inter"/>
          <w:color w:val="1F2937"/>
          <w:sz w:val="19"/>
        </w:rPr>
        <w:t>Annexe 1 - Fiche d'identification du bien, de la ressource ou du projet.</w:t>
      </w:r>
    </w:p>
    <w:p>
      <w:pPr>
        <w:pStyle w:val="ListBullet"/>
        <w:spacing w:after="60"/>
      </w:pPr>
      <w:r>
        <w:rPr>
          <w:rFonts w:ascii="Inter" w:hAnsi="Inter"/>
          <w:color w:val="1F2937"/>
          <w:sz w:val="19"/>
        </w:rPr>
        <w:t>Annexe 2 - État des lieux d'entrée et photographies contradictoires.</w:t>
      </w:r>
    </w:p>
    <w:p>
      <w:pPr>
        <w:pStyle w:val="ListBullet"/>
        <w:spacing w:after="60"/>
      </w:pPr>
      <w:r>
        <w:rPr>
          <w:rFonts w:ascii="Inter" w:hAnsi="Inter"/>
          <w:color w:val="1F2937"/>
          <w:sz w:val="19"/>
        </w:rPr>
        <w:t>Annexe 3 - État des lieux de sortie.</w:t>
      </w:r>
    </w:p>
    <w:p>
      <w:pPr>
        <w:pStyle w:val="ListBullet"/>
        <w:spacing w:after="60"/>
      </w:pPr>
      <w:r>
        <w:rPr>
          <w:rFonts w:ascii="Inter" w:hAnsi="Inter"/>
          <w:color w:val="1F2937"/>
          <w:sz w:val="19"/>
        </w:rPr>
        <w:t>Annexe 4 - Attestations d'assurance.</w:t>
      </w:r>
    </w:p>
    <w:p>
      <w:pPr>
        <w:pStyle w:val="ListBullet"/>
        <w:spacing w:after="60"/>
      </w:pPr>
      <w:r>
        <w:rPr>
          <w:rFonts w:ascii="Inter" w:hAnsi="Inter"/>
          <w:color w:val="1F2937"/>
          <w:sz w:val="19"/>
        </w:rPr>
        <w:t>Annexe 5 - Autorisation de visite, de relevés et de photographies.</w:t>
      </w:r>
    </w:p>
    <w:p>
      <w:pPr>
        <w:pStyle w:val="ListBullet"/>
        <w:spacing w:after="60"/>
      </w:pPr>
      <w:r>
        <w:rPr>
          <w:rFonts w:ascii="Inter" w:hAnsi="Inter"/>
          <w:color w:val="1F2937"/>
          <w:sz w:val="19"/>
        </w:rPr>
        <w:t>Annexe 6 - Règlement d'usage et consignes de sécurité.</w:t>
      </w:r>
    </w:p>
    <w:p>
      <w:pPr>
        <w:pStyle w:val="ListBullet"/>
        <w:spacing w:after="60"/>
      </w:pPr>
      <w:r>
        <w:rPr>
          <w:rFonts w:ascii="Inter" w:hAnsi="Inter"/>
          <w:color w:val="1F2937"/>
          <w:sz w:val="19"/>
        </w:rPr>
        <w:t>Annexe 7 - Inventaire des clés, badges, accès, compteurs et équipements.</w:t>
      </w:r>
    </w:p>
    <w:p>
      <w:pPr>
        <w:pStyle w:val="ListBullet"/>
        <w:spacing w:after="60"/>
      </w:pPr>
      <w:r>
        <w:rPr>
          <w:rFonts w:ascii="Inter" w:hAnsi="Inter"/>
          <w:color w:val="1F2937"/>
          <w:sz w:val="19"/>
        </w:rPr>
        <w:t>Annexe 8 - Liste des travaux ou interventions autorisés.</w:t>
      </w:r>
    </w:p>
    <w:p>
      <w:pPr>
        <w:pStyle w:val="ListBullet"/>
        <w:spacing w:after="60"/>
      </w:pPr>
      <w:r>
        <w:rPr>
          <w:rFonts w:ascii="Inter" w:hAnsi="Inter"/>
          <w:color w:val="1F2937"/>
          <w:sz w:val="19"/>
        </w:rPr>
        <w:t>Annexe 9 - Budget prévisionnel, frais, charges et modalités de remboursement.</w:t>
      </w:r>
    </w:p>
    <w:p>
      <w:pPr>
        <w:pStyle w:val="ListBullet"/>
        <w:spacing w:after="60"/>
      </w:pPr>
      <w:r>
        <w:rPr>
          <w:rFonts w:ascii="Inter" w:hAnsi="Inter"/>
          <w:color w:val="1F2937"/>
          <w:sz w:val="19"/>
        </w:rPr>
        <w:t>Annexe 10 - Partenaires autorisés et périmètre de transmission des informations.</w:t>
      </w:r>
    </w:p>
    <w:p>
      <w:pPr>
        <w:pStyle w:val="ListBullet"/>
        <w:spacing w:after="60"/>
      </w:pPr>
      <w:r>
        <w:rPr>
          <w:rFonts w:ascii="Inter" w:hAnsi="Inter"/>
          <w:color w:val="1F2937"/>
          <w:sz w:val="19"/>
        </w:rPr>
        <w:t>Annexe 11 - Documents de propriété ou pouvoirs de représentation.</w:t>
      </w:r>
    </w:p>
    <w:p>
      <w:pPr>
        <w:pStyle w:val="ListBullet"/>
        <w:spacing w:after="60"/>
      </w:pPr>
      <w:r>
        <w:rPr>
          <w:rFonts w:ascii="Inter" w:hAnsi="Inter"/>
          <w:color w:val="1F2937"/>
          <w:sz w:val="19"/>
        </w:rPr>
        <w:t>Annexe 12 - Calendrier, échéances, relances et comité de suivi.</w:t>
      </w:r>
    </w:p>
    <w:p>
      <w:pPr>
        <w:pStyle w:val="ListBullet"/>
        <w:spacing w:after="60"/>
      </w:pPr>
      <w:r>
        <w:rPr>
          <w:rFonts w:ascii="Inter" w:hAnsi="Inter"/>
          <w:color w:val="1F2937"/>
          <w:sz w:val="19"/>
        </w:rPr>
        <w:t>Annexe 13 - Fiche de revenus, dépenses et clé de répartition le cas échéant.</w:t>
      </w:r>
    </w:p>
    <w:p>
      <w:pPr>
        <w:pStyle w:val="ListBullet"/>
        <w:spacing w:after="60"/>
      </w:pPr>
      <w:r>
        <w:rPr>
          <w:rFonts w:ascii="Inter" w:hAnsi="Inter"/>
          <w:color w:val="1F2937"/>
          <w:sz w:val="19"/>
        </w:rPr>
        <w:t>Annexe 14 - Procès-verbal de clôture et bilan de remise en usage.</w:t>
      </w:r>
    </w:p>
    <w:p>
      <w:pPr>
        <w:pStyle w:val="Heading1"/>
      </w:pPr>
      <w:r>
        <w:t>Grille de choix rapide</w:t>
      </w:r>
    </w:p>
    <w:tbl>
      <w:tblPr>
        <w:tblW w:type="auto" w:w="0"/>
        <w:jc w:val="center"/>
        <w:tblLook w:firstColumn="1" w:firstRow="1" w:lastColumn="0" w:lastRow="0" w:noHBand="0" w:noVBand="1" w:val="04A0"/>
        <w:tblBorders>
          <w:top w:val="single" w:sz="6" w:space="0" w:color="D9E0DC"/>
          <w:left w:val="single" w:sz="6" w:space="0" w:color="D9E0DC"/>
          <w:bottom w:val="single" w:sz="6" w:space="0" w:color="D9E0DC"/>
          <w:right w:val="single" w:sz="6" w:space="0" w:color="D9E0DC"/>
          <w:insideH w:val="single" w:sz="6" w:space="0" w:color="D9E0DC"/>
          <w:insideV w:val="single" w:sz="6" w:space="0" w:color="D9E0DC"/>
        </w:tblBorders>
      </w:tblPr>
      <w:tblGrid>
        <w:gridCol w:w="2550"/>
        <w:gridCol w:w="2550"/>
        <w:gridCol w:w="2550"/>
        <w:gridCol w:w="2550"/>
      </w:tblGrid>
      <w:tr>
        <w:tc>
          <w:tcPr>
            <w:tcW w:type="dxa" w:w="2550"/>
            <w:shd w:fill="18392F"/>
          </w:tcPr>
          <w:p>
            <w:pPr>
              <w:spacing w:after="0"/>
            </w:pPr>
            <w:r/>
            <w:r>
              <w:rPr>
                <w:rFonts w:ascii="Inter" w:hAnsi="Inter"/>
                <w:b/>
                <w:color w:val="FFFFFF"/>
                <w:sz w:val="17"/>
              </w:rPr>
              <w:t>Situation</w:t>
            </w:r>
          </w:p>
        </w:tc>
        <w:tc>
          <w:tcPr>
            <w:tcW w:type="dxa" w:w="2550"/>
            <w:shd w:fill="18392F"/>
          </w:tcPr>
          <w:p>
            <w:pPr>
              <w:spacing w:after="0"/>
            </w:pPr>
            <w:r/>
            <w:r>
              <w:rPr>
                <w:rFonts w:ascii="Inter" w:hAnsi="Inter"/>
                <w:b/>
                <w:color w:val="FFFFFF"/>
                <w:sz w:val="17"/>
              </w:rPr>
              <w:t>Document conseillé</w:t>
            </w:r>
          </w:p>
        </w:tc>
        <w:tc>
          <w:tcPr>
            <w:tcW w:type="dxa" w:w="2550"/>
            <w:shd w:fill="18392F"/>
          </w:tcPr>
          <w:p>
            <w:pPr>
              <w:spacing w:after="0"/>
            </w:pPr>
            <w:r/>
            <w:r>
              <w:rPr>
                <w:rFonts w:ascii="Inter" w:hAnsi="Inter"/>
                <w:b/>
                <w:color w:val="FFFFFF"/>
                <w:sz w:val="17"/>
              </w:rPr>
              <w:t>Durée indicative</w:t>
            </w:r>
          </w:p>
        </w:tc>
        <w:tc>
          <w:tcPr>
            <w:tcW w:type="dxa" w:w="2550"/>
            <w:shd w:fill="18392F"/>
          </w:tcPr>
          <w:p>
            <w:pPr>
              <w:spacing w:after="0"/>
            </w:pPr>
            <w:r/>
            <w:r>
              <w:rPr>
                <w:rFonts w:ascii="Inter" w:hAnsi="Inter"/>
                <w:b/>
                <w:color w:val="FFFFFF"/>
                <w:sz w:val="17"/>
              </w:rPr>
              <w:t>Attention principale</w:t>
            </w:r>
          </w:p>
        </w:tc>
      </w:tr>
      <w:tr>
        <w:tc>
          <w:tcPr>
            <w:tcW w:type="dxa" w:w="2550"/>
          </w:tcPr>
          <w:p>
            <w:pPr>
              <w:spacing w:after="0"/>
            </w:pPr>
            <w:r/>
            <w:r>
              <w:rPr>
                <w:rFonts w:ascii="Inter" w:hAnsi="Inter"/>
                <w:b w:val="0"/>
                <w:color w:val="1F2937"/>
                <w:sz w:val="16"/>
              </w:rPr>
              <w:t>Discussion avant engagement</w:t>
            </w:r>
          </w:p>
        </w:tc>
        <w:tc>
          <w:tcPr>
            <w:tcW w:type="dxa" w:w="2550"/>
          </w:tcPr>
          <w:p>
            <w:pPr>
              <w:spacing w:after="0"/>
            </w:pPr>
            <w:r/>
            <w:r>
              <w:rPr>
                <w:rFonts w:ascii="Inter" w:hAnsi="Inter"/>
                <w:b w:val="0"/>
                <w:color w:val="1F2937"/>
                <w:sz w:val="16"/>
              </w:rPr>
              <w:t>Lettre d'intention</w:t>
            </w:r>
          </w:p>
        </w:tc>
        <w:tc>
          <w:tcPr>
            <w:tcW w:type="dxa" w:w="2550"/>
          </w:tcPr>
          <w:p>
            <w:pPr>
              <w:spacing w:after="0"/>
            </w:pPr>
            <w:r/>
            <w:r>
              <w:rPr>
                <w:rFonts w:ascii="Inter" w:hAnsi="Inter"/>
                <w:b w:val="0"/>
                <w:color w:val="1F2937"/>
                <w:sz w:val="16"/>
              </w:rPr>
              <w:t>1 à 6 mois</w:t>
            </w:r>
          </w:p>
        </w:tc>
        <w:tc>
          <w:tcPr>
            <w:tcW w:type="dxa" w:w="2550"/>
          </w:tcPr>
          <w:p>
            <w:pPr>
              <w:spacing w:after="0"/>
            </w:pPr>
            <w:r/>
            <w:r>
              <w:rPr>
                <w:rFonts w:ascii="Inter" w:hAnsi="Inter"/>
                <w:b w:val="0"/>
                <w:color w:val="1F2937"/>
                <w:sz w:val="16"/>
              </w:rPr>
              <w:t>Ne pas créer d'obligation de conclure.</w:t>
            </w:r>
          </w:p>
        </w:tc>
      </w:tr>
      <w:tr>
        <w:tc>
          <w:tcPr>
            <w:tcW w:type="dxa" w:w="2550"/>
          </w:tcPr>
          <w:p>
            <w:pPr>
              <w:spacing w:after="0"/>
            </w:pPr>
            <w:r/>
            <w:r>
              <w:rPr>
                <w:rFonts w:ascii="Inter" w:hAnsi="Inter"/>
                <w:b w:val="0"/>
                <w:color w:val="1F2937"/>
                <w:sz w:val="16"/>
              </w:rPr>
              <w:t>Accès limité / test / visite</w:t>
            </w:r>
          </w:p>
        </w:tc>
        <w:tc>
          <w:tcPr>
            <w:tcW w:type="dxa" w:w="2550"/>
          </w:tcPr>
          <w:p>
            <w:pPr>
              <w:spacing w:after="0"/>
            </w:pPr>
            <w:r/>
            <w:r>
              <w:rPr>
                <w:rFonts w:ascii="Inter" w:hAnsi="Inter"/>
                <w:b w:val="0"/>
                <w:color w:val="1F2937"/>
                <w:sz w:val="16"/>
              </w:rPr>
              <w:t>Autorisation dérogatoire</w:t>
            </w:r>
          </w:p>
        </w:tc>
        <w:tc>
          <w:tcPr>
            <w:tcW w:type="dxa" w:w="2550"/>
          </w:tcPr>
          <w:p>
            <w:pPr>
              <w:spacing w:after="0"/>
            </w:pPr>
            <w:r/>
            <w:r>
              <w:rPr>
                <w:rFonts w:ascii="Inter" w:hAnsi="Inter"/>
                <w:b w:val="0"/>
                <w:color w:val="1F2937"/>
                <w:sz w:val="16"/>
              </w:rPr>
              <w:t>Très court terme</w:t>
            </w:r>
          </w:p>
        </w:tc>
        <w:tc>
          <w:tcPr>
            <w:tcW w:type="dxa" w:w="2550"/>
          </w:tcPr>
          <w:p>
            <w:pPr>
              <w:spacing w:after="0"/>
            </w:pPr>
            <w:r/>
            <w:r>
              <w:rPr>
                <w:rFonts w:ascii="Inter" w:hAnsi="Inter"/>
                <w:b w:val="0"/>
                <w:color w:val="1F2937"/>
                <w:sz w:val="16"/>
              </w:rPr>
              <w:t>Éviter le bail déguisé.</w:t>
            </w:r>
          </w:p>
        </w:tc>
      </w:tr>
      <w:tr>
        <w:tc>
          <w:tcPr>
            <w:tcW w:type="dxa" w:w="2550"/>
          </w:tcPr>
          <w:p>
            <w:pPr>
              <w:spacing w:after="0"/>
            </w:pPr>
            <w:r/>
            <w:r>
              <w:rPr>
                <w:rFonts w:ascii="Inter" w:hAnsi="Inter"/>
                <w:b w:val="0"/>
                <w:color w:val="1F2937"/>
                <w:sz w:val="16"/>
              </w:rPr>
              <w:t>Étudier un bien vacant</w:t>
            </w:r>
          </w:p>
        </w:tc>
        <w:tc>
          <w:tcPr>
            <w:tcW w:type="dxa" w:w="2550"/>
          </w:tcPr>
          <w:p>
            <w:pPr>
              <w:spacing w:after="0"/>
            </w:pPr>
            <w:r/>
            <w:r>
              <w:rPr>
                <w:rFonts w:ascii="Inter" w:hAnsi="Inter"/>
                <w:b w:val="0"/>
                <w:color w:val="1F2937"/>
                <w:sz w:val="16"/>
              </w:rPr>
              <w:t>Convention de valorisation</w:t>
            </w:r>
          </w:p>
        </w:tc>
        <w:tc>
          <w:tcPr>
            <w:tcW w:type="dxa" w:w="2550"/>
          </w:tcPr>
          <w:p>
            <w:pPr>
              <w:spacing w:after="0"/>
            </w:pPr>
            <w:r/>
            <w:r>
              <w:rPr>
                <w:rFonts w:ascii="Inter" w:hAnsi="Inter"/>
                <w:b w:val="0"/>
                <w:color w:val="1F2937"/>
                <w:sz w:val="16"/>
              </w:rPr>
              <w:t>3 à 12 mois</w:t>
            </w:r>
          </w:p>
        </w:tc>
        <w:tc>
          <w:tcPr>
            <w:tcW w:type="dxa" w:w="2550"/>
          </w:tcPr>
          <w:p>
            <w:pPr>
              <w:spacing w:after="0"/>
            </w:pPr>
            <w:r/>
            <w:r>
              <w:rPr>
                <w:rFonts w:ascii="Inter" w:hAnsi="Inter"/>
                <w:b w:val="0"/>
                <w:color w:val="1F2937"/>
                <w:sz w:val="16"/>
              </w:rPr>
              <w:t>Obligation de moyens, pas de résultat garanti.</w:t>
            </w:r>
          </w:p>
        </w:tc>
      </w:tr>
      <w:tr>
        <w:tc>
          <w:tcPr>
            <w:tcW w:type="dxa" w:w="2550"/>
          </w:tcPr>
          <w:p>
            <w:pPr>
              <w:spacing w:after="0"/>
            </w:pPr>
            <w:r/>
            <w:r>
              <w:rPr>
                <w:rFonts w:ascii="Inter" w:hAnsi="Inter"/>
                <w:b w:val="0"/>
                <w:color w:val="1F2937"/>
                <w:sz w:val="16"/>
              </w:rPr>
              <w:t>Usage temporaire encadré</w:t>
            </w:r>
          </w:p>
        </w:tc>
        <w:tc>
          <w:tcPr>
            <w:tcW w:type="dxa" w:w="2550"/>
          </w:tcPr>
          <w:p>
            <w:pPr>
              <w:spacing w:after="0"/>
            </w:pPr>
            <w:r/>
            <w:r>
              <w:rPr>
                <w:rFonts w:ascii="Inter" w:hAnsi="Inter"/>
                <w:b w:val="0"/>
                <w:color w:val="1F2937"/>
                <w:sz w:val="16"/>
              </w:rPr>
              <w:t>Mise à disposition temporaire</w:t>
            </w:r>
          </w:p>
        </w:tc>
        <w:tc>
          <w:tcPr>
            <w:tcW w:type="dxa" w:w="2550"/>
          </w:tcPr>
          <w:p>
            <w:pPr>
              <w:spacing w:after="0"/>
            </w:pPr>
            <w:r/>
            <w:r>
              <w:rPr>
                <w:rFonts w:ascii="Inter" w:hAnsi="Inter"/>
                <w:b w:val="0"/>
                <w:color w:val="1F2937"/>
                <w:sz w:val="16"/>
              </w:rPr>
              <w:t>Selon usage</w:t>
            </w:r>
          </w:p>
        </w:tc>
        <w:tc>
          <w:tcPr>
            <w:tcW w:type="dxa" w:w="2550"/>
          </w:tcPr>
          <w:p>
            <w:pPr>
              <w:spacing w:after="0"/>
            </w:pPr>
            <w:r/>
            <w:r>
              <w:rPr>
                <w:rFonts w:ascii="Inter" w:hAnsi="Inter"/>
                <w:b w:val="0"/>
                <w:color w:val="1F2937"/>
                <w:sz w:val="16"/>
              </w:rPr>
              <w:t>État des lieux, assurance, destination.</w:t>
            </w:r>
          </w:p>
        </w:tc>
      </w:tr>
      <w:tr>
        <w:tc>
          <w:tcPr>
            <w:tcW w:type="dxa" w:w="2550"/>
          </w:tcPr>
          <w:p>
            <w:pPr>
              <w:spacing w:after="0"/>
            </w:pPr>
            <w:r/>
            <w:r>
              <w:rPr>
                <w:rFonts w:ascii="Inter" w:hAnsi="Inter"/>
                <w:b w:val="0"/>
                <w:color w:val="1F2937"/>
                <w:sz w:val="16"/>
              </w:rPr>
              <w:t>Usage partagé structuré</w:t>
            </w:r>
          </w:p>
        </w:tc>
        <w:tc>
          <w:tcPr>
            <w:tcW w:type="dxa" w:w="2550"/>
          </w:tcPr>
          <w:p>
            <w:pPr>
              <w:spacing w:after="0"/>
            </w:pPr>
            <w:r/>
            <w:r>
              <w:rPr>
                <w:rFonts w:ascii="Inter" w:hAnsi="Inter"/>
                <w:b w:val="0"/>
                <w:color w:val="1F2937"/>
                <w:sz w:val="16"/>
              </w:rPr>
              <w:t>Bail solidaire partagé</w:t>
            </w:r>
          </w:p>
        </w:tc>
        <w:tc>
          <w:tcPr>
            <w:tcW w:type="dxa" w:w="2550"/>
          </w:tcPr>
          <w:p>
            <w:pPr>
              <w:spacing w:after="0"/>
            </w:pPr>
            <w:r/>
            <w:r>
              <w:rPr>
                <w:rFonts w:ascii="Inter" w:hAnsi="Inter"/>
                <w:b w:val="0"/>
                <w:color w:val="1F2937"/>
                <w:sz w:val="16"/>
              </w:rPr>
              <w:t>Selon régime</w:t>
            </w:r>
          </w:p>
        </w:tc>
        <w:tc>
          <w:tcPr>
            <w:tcW w:type="dxa" w:w="2550"/>
          </w:tcPr>
          <w:p>
            <w:pPr>
              <w:spacing w:after="0"/>
            </w:pPr>
            <w:r/>
            <w:r>
              <w:rPr>
                <w:rFonts w:ascii="Inter" w:hAnsi="Inter"/>
                <w:b w:val="0"/>
                <w:color w:val="1F2937"/>
                <w:sz w:val="16"/>
              </w:rPr>
              <w:t>Qualification juridique du bail.</w:t>
            </w:r>
          </w:p>
        </w:tc>
      </w:tr>
      <w:tr>
        <w:tc>
          <w:tcPr>
            <w:tcW w:type="dxa" w:w="2550"/>
          </w:tcPr>
          <w:p>
            <w:pPr>
              <w:spacing w:after="0"/>
            </w:pPr>
            <w:r/>
            <w:r>
              <w:rPr>
                <w:rFonts w:ascii="Inter" w:hAnsi="Inter"/>
                <w:b w:val="0"/>
                <w:color w:val="1F2937"/>
                <w:sz w:val="16"/>
              </w:rPr>
              <w:t>Loyer réduit ou adapté</w:t>
            </w:r>
          </w:p>
        </w:tc>
        <w:tc>
          <w:tcPr>
            <w:tcW w:type="dxa" w:w="2550"/>
          </w:tcPr>
          <w:p>
            <w:pPr>
              <w:spacing w:after="0"/>
            </w:pPr>
            <w:r/>
            <w:r>
              <w:rPr>
                <w:rFonts w:ascii="Inter" w:hAnsi="Inter"/>
                <w:b w:val="0"/>
                <w:color w:val="1F2937"/>
                <w:sz w:val="16"/>
              </w:rPr>
              <w:t>Loyer solidaire</w:t>
            </w:r>
          </w:p>
        </w:tc>
        <w:tc>
          <w:tcPr>
            <w:tcW w:type="dxa" w:w="2550"/>
          </w:tcPr>
          <w:p>
            <w:pPr>
              <w:spacing w:after="0"/>
            </w:pPr>
            <w:r/>
            <w:r>
              <w:rPr>
                <w:rFonts w:ascii="Inter" w:hAnsi="Inter"/>
                <w:b w:val="0"/>
                <w:color w:val="1F2937"/>
                <w:sz w:val="16"/>
              </w:rPr>
              <w:t>Selon régime</w:t>
            </w:r>
          </w:p>
        </w:tc>
        <w:tc>
          <w:tcPr>
            <w:tcW w:type="dxa" w:w="2550"/>
          </w:tcPr>
          <w:p>
            <w:pPr>
              <w:spacing w:after="0"/>
            </w:pPr>
            <w:r/>
            <w:r>
              <w:rPr>
                <w:rFonts w:ascii="Inter" w:hAnsi="Inter"/>
                <w:b w:val="0"/>
                <w:color w:val="1F2937"/>
                <w:sz w:val="16"/>
              </w:rPr>
              <w:t>Pas d'avantage fiscal automatique.</w:t>
            </w:r>
          </w:p>
        </w:tc>
      </w:tr>
      <w:tr>
        <w:tc>
          <w:tcPr>
            <w:tcW w:type="dxa" w:w="2550"/>
          </w:tcPr>
          <w:p>
            <w:pPr>
              <w:spacing w:after="0"/>
            </w:pPr>
            <w:r/>
            <w:r>
              <w:rPr>
                <w:rFonts w:ascii="Inter" w:hAnsi="Inter"/>
                <w:b w:val="0"/>
                <w:color w:val="1F2937"/>
                <w:sz w:val="16"/>
              </w:rPr>
              <w:t>Revenus générés par usage</w:t>
            </w:r>
          </w:p>
        </w:tc>
        <w:tc>
          <w:tcPr>
            <w:tcW w:type="dxa" w:w="2550"/>
          </w:tcPr>
          <w:p>
            <w:pPr>
              <w:spacing w:after="0"/>
            </w:pPr>
            <w:r/>
            <w:r>
              <w:rPr>
                <w:rFonts w:ascii="Inter" w:hAnsi="Inter"/>
                <w:b w:val="0"/>
                <w:color w:val="1F2937"/>
                <w:sz w:val="16"/>
              </w:rPr>
              <w:t>Partage de revenus</w:t>
            </w:r>
          </w:p>
        </w:tc>
        <w:tc>
          <w:tcPr>
            <w:tcW w:type="dxa" w:w="2550"/>
          </w:tcPr>
          <w:p>
            <w:pPr>
              <w:spacing w:after="0"/>
            </w:pPr>
            <w:r/>
            <w:r>
              <w:rPr>
                <w:rFonts w:ascii="Inter" w:hAnsi="Inter"/>
                <w:b w:val="0"/>
                <w:color w:val="1F2937"/>
                <w:sz w:val="16"/>
              </w:rPr>
              <w:t>1 à 9 ans</w:t>
            </w:r>
          </w:p>
        </w:tc>
        <w:tc>
          <w:tcPr>
            <w:tcW w:type="dxa" w:w="2550"/>
          </w:tcPr>
          <w:p>
            <w:pPr>
              <w:spacing w:after="0"/>
            </w:pPr>
            <w:r/>
            <w:r>
              <w:rPr>
                <w:rFonts w:ascii="Inter" w:hAnsi="Inter"/>
                <w:b w:val="0"/>
                <w:color w:val="1F2937"/>
                <w:sz w:val="16"/>
              </w:rPr>
              <w:t>Traçabilité comptable et fiscale.</w:t>
            </w:r>
          </w:p>
        </w:tc>
      </w:tr>
      <w:tr>
        <w:tc>
          <w:tcPr>
            <w:tcW w:type="dxa" w:w="2550"/>
          </w:tcPr>
          <w:p>
            <w:pPr>
              <w:spacing w:after="0"/>
            </w:pPr>
            <w:r/>
            <w:r>
              <w:rPr>
                <w:rFonts w:ascii="Inter" w:hAnsi="Inter"/>
                <w:b w:val="0"/>
                <w:color w:val="1F2937"/>
                <w:sz w:val="16"/>
              </w:rPr>
              <w:t>Pilotage long d'un bien</w:t>
            </w:r>
          </w:p>
        </w:tc>
        <w:tc>
          <w:tcPr>
            <w:tcW w:type="dxa" w:w="2550"/>
          </w:tcPr>
          <w:p>
            <w:pPr>
              <w:spacing w:after="0"/>
            </w:pPr>
            <w:r/>
            <w:r>
              <w:rPr>
                <w:rFonts w:ascii="Inter" w:hAnsi="Inter"/>
                <w:b w:val="0"/>
                <w:color w:val="1F2937"/>
                <w:sz w:val="16"/>
              </w:rPr>
              <w:t>Gestion et valorisation longue</w:t>
            </w:r>
          </w:p>
        </w:tc>
        <w:tc>
          <w:tcPr>
            <w:tcW w:type="dxa" w:w="2550"/>
          </w:tcPr>
          <w:p>
            <w:pPr>
              <w:spacing w:after="0"/>
            </w:pPr>
            <w:r/>
            <w:r>
              <w:rPr>
                <w:rFonts w:ascii="Inter" w:hAnsi="Inter"/>
                <w:b w:val="0"/>
                <w:color w:val="1F2937"/>
                <w:sz w:val="16"/>
              </w:rPr>
              <w:t>3 ans et plus</w:t>
            </w:r>
          </w:p>
        </w:tc>
        <w:tc>
          <w:tcPr>
            <w:tcW w:type="dxa" w:w="2550"/>
          </w:tcPr>
          <w:p>
            <w:pPr>
              <w:spacing w:after="0"/>
            </w:pPr>
            <w:r/>
            <w:r>
              <w:rPr>
                <w:rFonts w:ascii="Inter" w:hAnsi="Inter"/>
                <w:b w:val="0"/>
                <w:color w:val="1F2937"/>
                <w:sz w:val="16"/>
              </w:rPr>
              <w:t>Limites des activités réglementées.</w:t>
            </w:r>
          </w:p>
        </w:tc>
      </w:tr>
    </w:tbl>
    <w:p/>
    <w:p>
      <w:pPr>
        <w:pStyle w:val="Heading1"/>
      </w:pPr>
      <w:r>
        <w:t>Repères juridiques et sources officielles</w:t>
      </w:r>
    </w:p>
    <w:tbl>
      <w:tblPr>
        <w:tblW w:type="auto" w:w="0"/>
        <w:jc w:val="center"/>
        <w:tblLook w:firstColumn="1" w:firstRow="1" w:lastColumn="0" w:lastRow="0" w:noHBand="0" w:noVBand="1" w:val="04A0"/>
        <w:tblBorders>
          <w:top w:val="single" w:sz="6" w:space="0" w:color="F6F2EA"/>
          <w:left w:val="single" w:sz="6" w:space="0" w:color="F6F2EA"/>
          <w:bottom w:val="single" w:sz="6" w:space="0" w:color="F6F2EA"/>
          <w:right w:val="single" w:sz="6" w:space="0" w:color="F6F2EA"/>
          <w:insideH w:val="single" w:sz="6" w:space="0" w:color="F6F2EA"/>
          <w:insideV w:val="single" w:sz="6" w:space="0" w:color="F6F2EA"/>
        </w:tblBorders>
      </w:tblPr>
      <w:tblGrid>
        <w:gridCol w:w="10200"/>
      </w:tblGrid>
      <w:tr>
        <w:tc>
          <w:tcPr>
            <w:tcW w:type="dxa" w:w="10200"/>
            <w:shd w:fill="F6F2EA"/>
            <w:vAlign w:val="center"/>
          </w:tcPr>
          <w:p>
            <w:pPr>
              <w:spacing w:after="80"/>
            </w:pPr>
            <w:r>
              <w:rPr>
                <w:rFonts w:ascii="Inter" w:hAnsi="Inter"/>
                <w:b/>
                <w:color w:val="18392F"/>
                <w:sz w:val="20"/>
              </w:rPr>
              <w:t>Méthode</w:t>
            </w:r>
          </w:p>
          <w:p>
            <w:pPr>
              <w:spacing w:after="0"/>
            </w:pPr>
            <w:r>
              <w:rPr>
                <w:rFonts w:ascii="Inter" w:hAnsi="Inter"/>
                <w:color w:val="1F2937"/>
                <w:sz w:val="18"/>
              </w:rPr>
              <w:t>Ces sources servent de repères de qualification. Elles ne suffisent pas à valider un montage particulier : chaque convention doit être adaptée au bien, à l'usage, à la durée et aux parties.</w:t>
            </w:r>
          </w:p>
        </w:tc>
      </w:tr>
    </w:tbl>
    <w:p/>
    <w:p>
      <w:pPr>
        <w:pStyle w:val="ListBullet"/>
        <w:spacing w:after="60"/>
      </w:pPr>
      <w:r>
        <w:rPr>
          <w:rFonts w:ascii="Inter" w:hAnsi="Inter"/>
          <w:color w:val="1F2937"/>
          <w:sz w:val="19"/>
        </w:rPr>
        <w:t>Service-Public / Entreprendre : bail commercial, bail dérogatoire et règles applicables aux locaux d'activité.</w:t>
      </w:r>
    </w:p>
    <w:p>
      <w:pPr>
        <w:pStyle w:val="ListBullet"/>
        <w:spacing w:after="60"/>
      </w:pPr>
      <w:r>
        <w:rPr>
          <w:rFonts w:ascii="Inter" w:hAnsi="Inter"/>
          <w:color w:val="1F2937"/>
          <w:sz w:val="19"/>
        </w:rPr>
        <w:t>Service-Public : règles générales des baux d'habitation, état des lieux et durée selon la qualité du bailleur.</w:t>
      </w:r>
    </w:p>
    <w:p>
      <w:pPr>
        <w:pStyle w:val="ListBullet"/>
        <w:spacing w:after="60"/>
      </w:pPr>
      <w:r>
        <w:rPr>
          <w:rFonts w:ascii="Inter" w:hAnsi="Inter"/>
          <w:color w:val="1F2937"/>
          <w:sz w:val="19"/>
        </w:rPr>
        <w:t>Économie.gouv.fr : mécénat, dons des entreprises, prudence sur les reçus fiscaux et conditions d'éligibilité.</w:t>
      </w:r>
    </w:p>
    <w:p>
      <w:pPr>
        <w:pStyle w:val="ListBullet"/>
        <w:spacing w:after="60"/>
      </w:pPr>
      <w:r>
        <w:rPr>
          <w:rFonts w:ascii="Inter" w:hAnsi="Inter"/>
          <w:color w:val="1F2937"/>
          <w:sz w:val="19"/>
        </w:rPr>
        <w:t>Code civil et règles de responsabilité contractuelle : obligations des parties, force obligatoire du contrat, réparation des dommages.</w:t>
      </w:r>
    </w:p>
    <w:p>
      <w:pPr>
        <w:pStyle w:val="ListBullet"/>
        <w:spacing w:after="60"/>
      </w:pPr>
      <w:r>
        <w:rPr>
          <w:rFonts w:ascii="Inter" w:hAnsi="Inter"/>
          <w:color w:val="1F2937"/>
          <w:sz w:val="19"/>
        </w:rPr>
        <w:t>Réglementations spécifiques : urbanisme, sécurité, ERP, copropriété, assurance construction, données personnelles et droit fiscal selon les cas.</w:t>
      </w:r>
    </w:p>
    <w:p>
      <w:r>
        <w:rPr>
          <w:rFonts w:ascii="Inter" w:hAnsi="Inter"/>
          <w:b w:val="0"/>
          <w:color w:val="667085"/>
          <w:sz w:val="16"/>
        </w:rPr>
        <w:t>Liens à vérifier au moment de l'utilisation : https://entreprendre.service-public.fr/ ; https://www.service-public.fr/ ; https://www.economie.gouv.fr/</w:t>
      </w:r>
    </w:p>
    <w:sectPr w:rsidR="00FC693F" w:rsidRPr="0006063C" w:rsidSect="00034616">
      <w:pgSz w:w="12240" w:h="15840"/>
      <w:pgMar w:top="964" w:right="1020" w:bottom="850" w:left="1020"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olor w:val="667085"/>
        <w:sz w:val="14"/>
      </w:rPr>
      <w:t>Territoires Vivants France - Agence Territoriale de Revitalisation Immobilière - 25 rue Élise Gervais, 42000 Saint-Étienne - 04 65 81 54 69 -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152000" cy="768000"/>
          <wp:docPr id="1" name="Picture 1"/>
          <wp:cNvGraphicFramePr>
            <a:graphicFrameLocks noChangeAspect="1"/>
          </wp:cNvGraphicFramePr>
          <a:graphic>
            <a:graphicData uri="http://schemas.openxmlformats.org/drawingml/2006/picture">
              <pic:pic>
                <pic:nvPicPr>
                  <pic:cNvPr id="0" name="logo-territoires-vivants-france.png"/>
                  <pic:cNvPicPr/>
                </pic:nvPicPr>
                <pic:blipFill>
                  <a:blip r:embed="rId1"/>
                  <a:stretch>
                    <a:fillRect/>
                  </a:stretch>
                </pic:blipFill>
                <pic:spPr>
                  <a:xfrm>
                    <a:off x="0" y="0"/>
                    <a:ext cx="1152000" cy="768000"/>
                  </a:xfrm>
                  <a:prstGeom prst="rect"/>
                </pic:spPr>
              </pic:pic>
            </a:graphicData>
          </a:graphic>
        </wp:inline>
      </w:drawing>
    </w:r>
    <w:r>
      <w:t xml:space="preserve">  </w:t>
    </w:r>
    <w:r>
      <w:rPr>
        <w:rFonts w:ascii="Inter" w:hAnsi="Inter"/>
        <w:color w:val="667085"/>
        <w:sz w:val="16"/>
      </w:rPr>
      <w:t>TVF - Bibliothèque des conventions immobilières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00"/>
    </w:pPr>
    <w:rPr>
      <w:rFonts w:ascii="Inter" w:hAnsi="Inter"/>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Manrope" w:hAnsi="Manrope"/>
      <w:b/>
      <w:bCs/>
      <w:color w:val="18392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Manrope" w:hAnsi="Manrope"/>
      <w:b/>
      <w:bCs/>
      <w:color w:val="1E4A3A"/>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Manrope" w:hAnsi="Manrope"/>
      <w:b/>
      <w:bCs/>
      <w:color w:val="18392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9" w:hanging="142"/>
      <w:contextualSpacing/>
    </w:pPr>
    <w:rPr>
      <w:rFonts w:ascii="Inter" w:hAnsi="Inte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9" w:hanging="142"/>
      <w:contextualSpacing/>
    </w:pPr>
    <w:rPr>
      <w:rFonts w:ascii="Inter" w:hAnsi="Inter"/>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