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06 22 03 93 24</w:t>
      </w:r>
    </w:p>
    <w:p>
      <w:pPr>
        <w:jc w:val="center"/>
      </w:pPr>
      <w:r>
        <w:rPr>
          <w:b/>
          <w:color w:val="0B2545"/>
          <w:sz w:val="30"/>
        </w:rPr>
        <w:t>Mobilisation des artisans autour des materiaux de reemploi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TVF-ST-ARTISANS-07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CAPEB Loire / reseaux artisans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Surplus, fins de chantier, competences et relais artisans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Criteres d'acceptation des materiaux; Bordereau don materiaux; Fiche contribution entreprise; Presentation Banque de Materiaux TVF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de rencontre - mobilisation des artisans pour le reemploi local des materiaux</w:t>
      </w:r>
    </w:p>
    <w:p>
      <w:r>
        <w:t>Madame, Monsieur,</w:t>
      </w:r>
    </w:p>
    <w:p>
      <w:pPr>
        <w:jc w:val="both"/>
      </w:pPr>
      <w:r>
        <w:t>TVF souhaite associer les artisans du territoire a une demarche concrete de reemploi : reperer les surplus, eviter le gaspillage, qualifier les materiaux reutilisables et les orienter vers des projets locaux.</w:t>
      </w:r>
    </w:p>
    <w:p>
      <w:pPr>
        <w:jc w:val="both"/>
      </w:pPr>
      <w:r>
        <w:t>Nous sollicitons un rendez-vous pour presenter le dispositif, recueillir vos conseils et envisager une information aupres des artisans volontaires du territoire.</w:t>
      </w:r>
    </w:p>
    <w:p>
      <w:pPr>
        <w:jc w:val="both"/>
      </w:pPr>
      <w:r>
        <w:t>Les artisans peuvent valoriser leurs fins de chantier, renforcer leur engagement local et contribuer a des projets utiles sans transformer TVF en dechetterie ou plateforme de dons libres.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Criteres d'acceptation stricts</w:t>
      </w:r>
    </w:p>
    <w:p>
      <w:pPr>
        <w:ind w:left="283" w:hanging="142"/>
      </w:pPr>
      <w:r>
        <w:rPr>
          <w:b/>
        </w:rPr>
        <w:t xml:space="preserve">- </w:t>
      </w:r>
      <w:r>
        <w:t>Collecte uniquement de materiaux reutilisables</w:t>
      </w:r>
    </w:p>
    <w:p>
      <w:pPr>
        <w:ind w:left="283" w:hanging="142"/>
      </w:pPr>
      <w:r>
        <w:rPr>
          <w:b/>
        </w:rPr>
        <w:t xml:space="preserve">- </w:t>
      </w:r>
      <w:r>
        <w:t>Bordereau de contribution</w:t>
      </w:r>
    </w:p>
    <w:p>
      <w:pPr>
        <w:ind w:left="283" w:hanging="142"/>
      </w:pPr>
      <w:r>
        <w:rPr>
          <w:b/>
        </w:rPr>
        <w:t xml:space="preserve">- </w:t>
      </w:r>
      <w:r>
        <w:t>Affectation a des projets valides</w:t>
      </w:r>
    </w:p>
    <w:p>
      <w:pPr>
        <w:ind w:left="283" w:hanging="142"/>
      </w:pPr>
      <w:r>
        <w:rPr>
          <w:b/>
        </w:rPr>
        <w:t xml:space="preserve">- </w:t>
      </w:r>
      <w:r>
        <w:t>Communication uniquement apres accord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Criteres d'acceptation des materiaux</w:t>
      </w:r>
    </w:p>
    <w:p>
      <w:pPr>
        <w:ind w:left="283" w:hanging="142"/>
      </w:pPr>
      <w:r>
        <w:rPr>
          <w:b/>
        </w:rPr>
        <w:t xml:space="preserve">- </w:t>
      </w:r>
      <w:r>
        <w:t>Bordereau don materiaux</w:t>
      </w:r>
    </w:p>
    <w:p>
      <w:pPr>
        <w:ind w:left="283" w:hanging="142"/>
      </w:pPr>
      <w:r>
        <w:rPr>
          <w:b/>
        </w:rPr>
        <w:t xml:space="preserve">- </w:t>
      </w:r>
      <w:r>
        <w:t>Fiche contribution entreprise</w:t>
      </w:r>
    </w:p>
    <w:p>
      <w:pPr>
        <w:ind w:left="283" w:hanging="142"/>
      </w:pPr>
      <w:r>
        <w:rPr>
          <w:b/>
        </w:rPr>
        <w:t xml:space="preserve">- </w:t>
      </w:r>
      <w:r>
        <w:t>Presentation Banque de Materiaux TVF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- 06 22 03 93 24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