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Recuperation de mobilier et equipements professionnels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TVF-ST-MOBILIER-10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Entreprise, administration, hotel, restaurant ou etablissement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Mobilier, equipements, rayonnages, bureaux, tables, chaises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Fiche contribution entreprise; Bordereau don materiaux; Registre materiaux; Dossier TVF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cooperation - reemploi de mobilier et equipements professionnels</w:t>
      </w:r>
    </w:p>
    <w:p>
      <w:r>
        <w:t>Madame, Monsieur,</w:t>
      </w:r>
    </w:p>
    <w:p>
      <w:pPr>
        <w:jc w:val="both"/>
      </w:pPr>
      <w:r>
        <w:t>De nombreux equipements professionnels restent utilisables lors de demenagements, renouvellements ou reorganisations. TVF souhaite orienter ces ressources vers des projets locaux utiles et traces.</w:t>
      </w:r>
    </w:p>
    <w:p>
      <w:pPr>
        <w:jc w:val="both"/>
      </w:pPr>
      <w:r>
        <w:t>Nous vous proposons de nous signaler les lots de mobilier ou equipements disponibles afin d'evaluer leur reutilisation possible dans des locaux associatifs, ateliers, espaces de formation ou projets de revitalisation.</w:t>
      </w:r>
    </w:p>
    <w:p>
      <w:pPr>
        <w:jc w:val="both"/>
      </w:pPr>
      <w:r>
        <w:t>Votre contribution peut reduire les volumes jetes, faciliter une sortie responsable de mobilier et soutenir des usages d'interet local.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Diagnostic photo ou visite rapide</w:t>
      </w:r>
    </w:p>
    <w:p>
      <w:pPr>
        <w:ind w:left="283" w:hanging="142"/>
      </w:pPr>
      <w:r>
        <w:rPr>
          <w:b/>
        </w:rPr>
        <w:t xml:space="preserve">- </w:t>
      </w:r>
      <w:r>
        <w:t>Selection des elements reutilisables</w:t>
      </w:r>
    </w:p>
    <w:p>
      <w:pPr>
        <w:ind w:left="283" w:hanging="142"/>
      </w:pPr>
      <w:r>
        <w:rPr>
          <w:b/>
        </w:rPr>
        <w:t xml:space="preserve">- </w:t>
      </w:r>
      <w:r>
        <w:t>Planification de l'enlevement</w:t>
      </w:r>
    </w:p>
    <w:p>
      <w:pPr>
        <w:ind w:left="283" w:hanging="142"/>
      </w:pPr>
      <w:r>
        <w:rPr>
          <w:b/>
        </w:rPr>
        <w:t xml:space="preserve">- </w:t>
      </w:r>
      <w:r>
        <w:t>Bordereau de don ou mise a disposition</w:t>
      </w:r>
    </w:p>
    <w:p>
      <w:pPr>
        <w:ind w:left="283" w:hanging="142"/>
      </w:pPr>
      <w:r>
        <w:rPr>
          <w:b/>
        </w:rPr>
        <w:t xml:space="preserve">- </w:t>
      </w:r>
      <w:r>
        <w:t>Affectation selon les besoins valides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Fiche contribution entreprise</w:t>
      </w:r>
    </w:p>
    <w:p>
      <w:pPr>
        <w:ind w:left="283" w:hanging="142"/>
      </w:pPr>
      <w:r>
        <w:rPr>
          <w:b/>
        </w:rPr>
        <w:t xml:space="preserve">- </w:t>
      </w:r>
      <w:r>
        <w:t>Bordereau don materiaux</w:t>
      </w:r>
    </w:p>
    <w:p>
      <w:pPr>
        <w:ind w:left="283" w:hanging="142"/>
      </w:pPr>
      <w:r>
        <w:rPr>
          <w:b/>
        </w:rPr>
        <w:t xml:space="preserve">- </w:t>
      </w:r>
      <w:r>
        <w:t>Registre materiaux</w:t>
      </w:r>
    </w:p>
    <w:p>
      <w:pPr>
        <w:ind w:left="283" w:hanging="142"/>
      </w:pPr>
      <w:r>
        <w:rPr>
          <w:b/>
        </w:rPr>
        <w:t xml:space="preserve">- </w:t>
      </w:r>
      <w:r>
        <w:t>Dossier TVF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