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TVF-LP-03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commerce ou local vacant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un local commercial ferme ou sous-utilise avant reactivation.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TVF-LP-03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Proprietaire, bailleur, commercant, collectivite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situation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Rue, quartier, surface, vitrine, acces.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Statut d'occupation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Vide, bail, contentieux, cession, disponibilite.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Vitrine, interieur, reserve, acces.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ERP ou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Accessibilite, electricite, incendie,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envisagees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Loyer solidaire, occupation temporaire, pret, bail.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Distinguer occupation temporaire, bail et mise a disposition.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l'ouverture au public avant tout usage.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annoncer d'activite sans porteur valide.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Etude d'usage, mise en relation, appel a porteur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