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60" w:line="300" w:lineRule="auto"/>
        <w:jc w:val="center"/>
      </w:pPr>
      <w:r>
        <w:rPr>
          <w:rFonts w:ascii="Aptos" w:hAnsi="Aptos" w:eastAsia="Microsoft YaHei"/>
          <w:b/>
          <w:i w:val="0"/>
          <w:color w:val="17324D"/>
          <w:sz w:val="62"/>
        </w:rPr>
        <w:t>小艾 2.0</w:t>
      </w:r>
    </w:p>
    <w:p>
      <w:pPr>
        <w:spacing w:before="0" w:after="500" w:line="300" w:lineRule="auto"/>
        <w:jc w:val="center"/>
      </w:pPr>
      <w:r>
        <w:rPr>
          <w:rFonts w:ascii="Aptos" w:hAnsi="Aptos" w:eastAsia="Microsoft YaHei"/>
          <w:b w:val="0"/>
          <w:i w:val="0"/>
          <w:color w:val="116B1E"/>
          <w:sz w:val="30"/>
        </w:rPr>
        <w:t>门店销售与经营协同助手 · 产品说明书</w:t>
      </w:r>
    </w:p>
    <w:p>
      <w:pPr>
        <w:spacing w:before="0" w:after="1560" w:line="300" w:lineRule="auto"/>
        <w:jc w:val="center"/>
      </w:pPr>
      <w:r>
        <w:rPr>
          <w:rFonts w:ascii="Aptos" w:hAnsi="Aptos" w:eastAsia="Microsoft YaHei"/>
          <w:b w:val="0"/>
          <w:i w:val="0"/>
          <w:color w:val="5B6670"/>
          <w:sz w:val="22"/>
        </w:rPr>
        <w:t>让门店业务更快、更准、更容易协同</w:t>
      </w:r>
    </w:p>
    <w:p>
      <w:pPr>
        <w:spacing w:before="0" w:after="160" w:line="300" w:lineRule="auto"/>
        <w:jc w:val="center"/>
      </w:pPr>
      <w:r>
        <w:rPr>
          <w:rFonts w:ascii="Aptos" w:hAnsi="Aptos" w:eastAsia="Microsoft YaHei"/>
          <w:b/>
          <w:i w:val="0"/>
          <w:color w:val="17324D"/>
          <w:sz w:val="21"/>
        </w:rPr>
        <w:t>版本：2.0  |  文档日期：2026 年 7 月 28 日</w:t>
      </w:r>
    </w:p>
    <w:p>
      <w:pPr>
        <w:spacing w:before="0" w:after="500" w:line="300" w:lineRule="auto"/>
        <w:jc w:val="center"/>
      </w:pPr>
      <w:r>
        <w:rPr>
          <w:rFonts w:ascii="Aptos" w:hAnsi="Aptos" w:eastAsia="Microsoft YaHei"/>
          <w:b w:val="0"/>
          <w:i/>
          <w:color w:val="5B6670"/>
          <w:sz w:val="19"/>
        </w:rPr>
        <w:t>适用对象：经销商、店长、店员及门店运营管理人员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color="1AAD19"/>
              <w:left w:val="single" w:sz="12" w:color="1AAD19"/>
              <w:bottom w:val="single" w:sz="12" w:color="1AAD19"/>
              <w:right w:val="single" w:sz="12" w:color="1AAD19"/>
              <w:insideH w:val="single" w:sz="12" w:color="1AAD19"/>
              <w:insideV w:val="single" w:sz="12" w:color="1AAD19"/>
            </w:tcBorders>
            <w:vAlign w:val="center"/>
            <w:shd w:fill="EEF8F0"/>
          </w:tcPr>
          <w:p>
            <w:pPr>
              <w:spacing w:after="0" w:line="288" w:lineRule="auto"/>
            </w:pPr>
            <w:r>
              <w:rPr>
                <w:rFonts w:ascii="Aptos" w:hAnsi="Aptos" w:eastAsia="Microsoft YaHei"/>
                <w:b/>
                <w:i w:val="0"/>
                <w:color w:val="1AAD19"/>
                <w:sz w:val="21"/>
              </w:rPr>
              <w:t xml:space="preserve">说明  </w:t>
            </w:r>
            <w:r>
              <w:rPr>
                <w:rFonts w:ascii="Aptos" w:hAnsi="Aptos" w:eastAsia="Microsoft YaHei"/>
                <w:b w:val="0"/>
                <w:i w:val="0"/>
                <w:color w:val="28323B"/>
                <w:sz w:val="21"/>
              </w:rPr>
              <w:t>本文依据当前小艾小程序已实现的功能整理。具体页面、数据范围和按钮权限以实际账号与部署版本为准。</w:t>
            </w:r>
          </w:p>
        </w:tc>
      </w:tr>
    </w:tbl>
    <w:p>
      <w:pPr>
        <w:spacing w:before="0" w:after="40" w:line="300" w:lineRule="auto"/>
        <w:jc w:val="left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一、产品定位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二、核心功能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三、销售与客户管理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四、库存与供应链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五、审批与经营分析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六、采购、费用与基础管理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七、权限、设备与注意事项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一、产品定位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小艾 2.0 面向门店销售与经营管理场景，围绕“销售成交—库存流转—采购补给—审批留痕—经营复盘”建立统一入口。它既支持一线员工现场快速开单，也支持经销商和店长查看经营数据、处理审批和维护基础资料。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能力域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主要功能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价值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销售开单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新建订单、客户来源、PN/SN、收款、定金、补贴、开票</w:t>
            </w:r>
          </w:p>
        </w:tc>
        <w:tc>
          <w:tcPr>
            <w:tcW w:type="dxa" w:w="37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减少重复录入，确保订单完整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订单运营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订单查询、详情编辑、导出任务、图片与开票资料</w:t>
            </w:r>
          </w:p>
        </w:tc>
        <w:tc>
          <w:tcPr>
            <w:tcW w:type="dxa" w:w="37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快速定位订单，支持后续补资料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库存供应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库存查询、采购入库、门店调拨、出库/收货凭证</w:t>
            </w:r>
          </w:p>
        </w:tc>
        <w:tc>
          <w:tcPr>
            <w:tcW w:type="dxa" w:w="37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库存可查、可调、可追踪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审批协同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销售、采购、报销、商品、退单、资源、毛利调整</w:t>
            </w:r>
          </w:p>
        </w:tc>
        <w:tc>
          <w:tcPr>
            <w:tcW w:type="dxa" w:w="37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关键动作有流程、有留痕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经营分析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经营报表、门店排行、品类/重点产品、员工销售、业绩上报</w:t>
            </w:r>
          </w:p>
        </w:tc>
        <w:tc>
          <w:tcPr>
            <w:tcW w:type="dxa" w:w="37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支持日常复盘与管理决策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基础管理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门店、员工、用户、商品、客户来源、收款方式、补录项目</w:t>
            </w:r>
          </w:p>
        </w:tc>
        <w:tc>
          <w:tcPr>
            <w:tcW w:type="dxa" w:w="37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统一业务口径，降低管理成本</w:t>
            </w:r>
          </w:p>
        </w:tc>
      </w:tr>
    </w:tbl>
    <w:p>
      <w:pPr>
        <w:spacing w:before="0" w:after="40" w:line="300" w:lineRule="auto"/>
        <w:jc w:val="left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二、核心功能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角色化工作台：首页按账号角色呈现订单、库存、调拨、入库、审批和报表入口。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现场高效录入：支持商品搜索、PN/SN 扫码或 OCR 识别，适合门店现场操作。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销售与库存联动：订单、入库、调拨和库存查询围绕商品编码建立关联。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流程化经营：采购、报销、商品和销售等事项统一进入审批中心处理。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数据化复盘：通过经营报表、业绩上报和商场销量查询查看经营结果。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可配置基础资料：门店、商品、客户来源、收款方式和补录项目均可维护。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三、销售与客户管理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3.1 新建订单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用于录入客户、商品、收款和补贴信息并形成销售订单。支持客户来源、会员称呼/ID、商品名称、PN、SN、IMEI、数量、单价、收款方式、定金抵扣、国补、教育补贴、开票和照片资料。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特点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商品信息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支持搜索、扫码和多商品录入；SN 商品可逐台记录。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收款与定金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按实际收款方式拆分记录，可选择定金库中的可用定金抵扣。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国补/教育补贴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支持补贴金额、人员信息、订单号、凭证照片和开票资料。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订单操作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支持一键清空、缓存恢复和提交；提交后可按需打印小票。</w:t>
            </w:r>
          </w:p>
        </w:tc>
      </w:tr>
    </w:tbl>
    <w:p>
      <w:pPr>
        <w:spacing w:before="0" w:after="40" w:line="300" w:lineRule="auto"/>
        <w:jc w:val="left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3.2 商品编码识别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支持拍照或从相册选择图片，通过 OCR 识别 PN、MTM、SN 等编码；识别结果可人工修正，也可切换到手动输入。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3.3 订单查询与详情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支持按订单编号、提交人、PN、SN、开票信息、归档状态、资源类型和日期范围筛选，支持查询全部、重置条件、导出订单和查看导出任务。详情页可按权限修改；归档后通常只开放国补人信息、国补照片和开票信息等限定字段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3.4 定金管理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登记客户定金并形成定金库，支持按状态和客户电话/会员 ID 查询，符合条件的定金可办理退款登记，也可在订单中抵扣。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四、库存与供应链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4.1 库存查询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按 PN、SN 或商品名称查询当前门店、其他门店或全部门店库存，并查看定价、近 7 天/30 天销售等信息。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4.2 采购入库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查看待入库单，在详情中录入 PN、SN、库存类型、入库库位和数量。SN 商品逐台录入；无 SN 商品的分配数量应等于待入库数量。支持保存草稿后确认入库。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4.3 调拨管理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支持门店间申请调拨、选择实际出库库存、上传出库凭证、确认收货入库，并提供拒绝、退回和撤销等异常处理。调拨门店通常需属于同一经销商和区域。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五、审批与经营分析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5.1 审批中心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按角色和门店权限汇总待办，支持销售、采购、报销、商品、退库、销售退单、资源套回和毛利调整等业务类型，并提供历史记录查询。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5.2 经营报表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提供销售金额、成交订单、总毛利、毛利率、客单价、库存金额、门店排行、品类销售、重点产品和员工销售等分析，并支持今日、本周、本月或自定义日期范围。页面标注数据来源为 ANY-ERP 统计表。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5.3 业绩上报与商场销量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业绩上报统计查看订单已上报/未上报、数量、金额和归档时间；商场销量查询支持按订单、提交人、PN/SN、开票信息、资源类型、归档状态和日期查询，并支持导出和“我的任务”。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六、采购、费用与基础管理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主要能力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采购申请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供应商、付款方式、发票类型、货型、采购商品、收货门店、库位、供应商截图和审批流程。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费用管理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费用发生方、金额、日期、支付方式、发票信息、费用说明和个人费用记录。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门店/经销商信息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新增、编辑门店，维护店长/店员和经销商员工信息。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商品管理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按名称、PN、SN 查询，维护 PN、SN、MTM、价格和分类。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批量上传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解析 CSV/TXT，展示错误、 新增、更新和失败结果。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业务字典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维护客户来源、收款方式和金额补录项目，统一录入口径。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用户管理</w:t>
            </w:r>
          </w:p>
        </w:tc>
        <w:tc>
          <w:tcPr>
            <w:tcW w:type="dxa" w:w="71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查看角色和门店，重置密码或恢复默认密码。</w:t>
            </w:r>
          </w:p>
        </w:tc>
      </w:tr>
    </w:tbl>
    <w:p>
      <w:pPr>
        <w:spacing w:before="0" w:after="40" w:line="300" w:lineRule="auto"/>
        <w:jc w:val="left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七、权限、设备与注意事项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经销商通常拥有跨门店管理能力；店长以所属门店管理为主；店员以日常业务执行为主。实际权限以账号配置为准。打印机需要开启手机蓝牙、授权微信蓝牙权限、搜索并绑定热敏打印机。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color="A26A00"/>
              <w:left w:val="single" w:sz="12" w:color="A26A00"/>
              <w:bottom w:val="single" w:sz="12" w:color="A26A00"/>
              <w:right w:val="single" w:sz="12" w:color="A26A00"/>
              <w:insideH w:val="single" w:sz="12" w:color="A26A00"/>
              <w:insideV w:val="single" w:sz="12" w:color="A26A00"/>
            </w:tcBorders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Aptos" w:hAnsi="Aptos" w:eastAsia="Microsoft YaHei"/>
                <w:b/>
                <w:i w:val="0"/>
                <w:color w:val="A26A00"/>
                <w:sz w:val="21"/>
              </w:rPr>
              <w:t xml:space="preserve">业务重点  </w:t>
            </w:r>
            <w:r>
              <w:rPr>
                <w:rFonts w:ascii="Aptos" w:hAnsi="Aptos" w:eastAsia="Microsoft YaHei"/>
                <w:b w:val="0"/>
                <w:i w:val="0"/>
                <w:color w:val="28323B"/>
                <w:sz w:val="21"/>
              </w:rPr>
              <w:t>提交订单前重点核对商品编码、客户与收款信息、补贴资料和凭证照片；使用报表时关注数据来源、同步时间、日期范围和账号可见范围。</w:t>
            </w:r>
          </w:p>
        </w:tc>
      </w:tr>
    </w:tbl>
    <w:p>
      <w:pPr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i w:val="0"/>
        <w:color w:val="5B6670"/>
        <w:sz w:val="18"/>
      </w:rPr>
      <w:t xml:space="preserve">内部使用  ·  第 </w:t>
    </w:r>
    <w:r>
      <w:rPr>
        <w:rFonts w:ascii="Aptos" w:hAnsi="Aptos" w:eastAsia="Microsoft YaHei"/>
        <w:b w:val="0"/>
        <w:i w:val="0"/>
        <w:color w:val="5B6670"/>
        <w:sz w:val="18"/>
      </w:rPr>
      <w:fldChar w:fldCharType="begin"/>
      <w:instrText xml:space="preserve">PAGE</w:instrText>
      <w:fldChar w:fldCharType="end"/>
    </w:r>
    <w:r>
      <w:rPr>
        <w:rFonts w:ascii="Aptos" w:hAnsi="Aptos" w:eastAsia="Microsoft YaHei"/>
        <w:b w:val="0"/>
        <w:i w:val="0"/>
        <w:color w:val="5B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Microsoft YaHei"/>
        <w:b/>
        <w:i w:val="0"/>
        <w:color w:val="5B6670"/>
        <w:sz w:val="18"/>
      </w:rPr>
      <w:t>产品说明书  ·  小艾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16B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16B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产品说明书</dc:title>
  <dc:subject/>
  <dc:creator>小艾产品团队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