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363" w:type="dxa"/>
        <w:tblLayout w:type="fixed"/>
        <w:tblLook w:val="04A0"/>
      </w:tblPr>
      <w:tblGrid>
        <w:gridCol w:w="1261"/>
        <w:gridCol w:w="7102"/>
      </w:tblGrid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训练名称：</w:t>
            </w:r>
          </w:p>
        </w:tc>
        <w:tc>
          <w:tcPr>
            <w:tcW w:w="7102" w:type="dxa"/>
          </w:tcPr>
          <w:p w:rsidR="007813CC" w:rsidRDefault="00E94FFA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孤独症患儿运动</w:t>
            </w:r>
            <w:r w:rsidR="00574CA8"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家庭训练——</w:t>
            </w:r>
            <w:bookmarkStart w:id="0" w:name="_GoBack"/>
            <w:bookmarkEnd w:id="0"/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训练领域：</w:t>
            </w:r>
          </w:p>
        </w:tc>
        <w:tc>
          <w:tcPr>
            <w:tcW w:w="7102" w:type="dxa"/>
          </w:tcPr>
          <w:p w:rsidR="007813CC" w:rsidRDefault="002945CC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感觉训练</w:t>
            </w: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训练目标：</w:t>
            </w:r>
          </w:p>
        </w:tc>
        <w:tc>
          <w:tcPr>
            <w:tcW w:w="7102" w:type="dxa"/>
          </w:tcPr>
          <w:p w:rsidR="007813CC" w:rsidRDefault="002945CC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增加双侧协调能力</w:t>
            </w: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训练准备：</w:t>
            </w:r>
          </w:p>
        </w:tc>
        <w:tc>
          <w:tcPr>
            <w:tcW w:w="7102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训练过程：</w:t>
            </w:r>
          </w:p>
        </w:tc>
        <w:tc>
          <w:tcPr>
            <w:tcW w:w="7102" w:type="dxa"/>
          </w:tcPr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</w:t>
            </w:r>
            <w:r w:rsidRPr="002945CC">
              <w:rPr>
                <w:rFonts w:ascii="宋体" w:eastAsia="宋体" w:hAnsi="宋体" w:cs="宋体"/>
                <w:b/>
                <w:bCs/>
                <w:color w:val="7030A0"/>
                <w:kern w:val="0"/>
                <w:sz w:val="24"/>
              </w:rPr>
              <w:t>孤独症儿童通常表现出来的粗大运动问题有：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1、缺乏精力和肌肉力量;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2、控制和平衡差;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3、在越过障碍物时笨手笨脚;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4、速度和力量的控制差;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5、整个身体协调地做一个粗大运动有困难;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 xml:space="preserve">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(4)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接球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功能领域及年龄：粗大运动：胳膊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1-2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社会：人际交往　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1-2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认知表现：语言理解　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1-2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(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供选择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)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目的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：发展胳膊的运动技能和正确的人际交往。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目标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：与另一个人接球的游戏。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材料：中等大小的，柔软的橡胶塑料的球。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操作过程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：让孩子站在你面前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1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步的地方，拉孩子的手向前展开，手心相对，把球给孩子。然后以相同的方式伸出你的手，说：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“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给我球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”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或用手势让孩子把球给你，如果孩子没有反应，重复指令和手势，把球从孩子的手里拿过来。虽然你必须自己拿球，但是要立即给予奖励。重复这个过程直到孩子把球给你。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让孩子站在你面前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2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步远的的地方，轻轻地把球抛到孩子张开的手里，首先不要关注孩子是否接住球，只是和孩子重新拿回球，回到原来站着的地方，说：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“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给我球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”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，或者用手势让孩子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lastRenderedPageBreak/>
              <w:t>把球抛给你。如果孩子对增加的距离感到困惑不解，做抛球动作的手势。继续抛球给孩子，虽然孩子只能把球给抛回来，直到孩子学会把球抛给你。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孩子把球正确地抛给你后，立即奖励。如果孩子接住球，给予特别的与平常不同的奖励，让孩子知道他已经完成特殊的事情。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(5)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跨过和蹬上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功能领域及年龄：粗大运动：身体　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1-2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模仿：视觉　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1-2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目的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：提高粗大运动技能的和稳定性。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目标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：跨过或绕过一系列低的障碍物。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材料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：鞋盒子、大的词典、牛奶软包装、凳子。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操作过程：在地板上安排一系列的牛奶包装和鞋盒子。用夸张的动作向孩子说明怎样跨过每一个障碍物。然后稍微举起孩子，帮助孩子跨过相同的障碍物。每一次孩子跨过一个鞋盒子或牛奶软包装的时候，都要说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“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过去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”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。多次重复上述过程，直到孩子学会能够在没有辅助下跨过矮的凳子或大的词典。向孩子示范说明怎样一只脚先站在上面，然后是另外一只脚。然后指着凳子可词典的上面说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“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上去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”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。帮助孩子模仿你的动作。多次重复上述过程，直到孩子能够在没有辅助下站在凳子或词典上。不要期望孩子只在语言指令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“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过去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”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或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“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上去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”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就能正确地做出反应。在你想要孩子站在某个东西上时，始终指着这外物品的表面。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lastRenderedPageBreak/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(6)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越过简单障碍物的组合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功能领域及年龄：粗大运动：　身体　　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1-2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感知觉：视觉　　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1-2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目的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：提高平衡和协调，发展追踪视觉线索的能力。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目标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：完成涉及到一系列简单障碍物下面、上面和旁边的活动。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材料：家具和绳子。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操作过程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：在房间里放一根绳子或线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(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如果可能，是彩色的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)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，使绳子从椅子旁、桌子下、凳子上等通过。吸引孩子的注意力，把一个奖励物拴在绳子的一头上。从绳子的另外一头开始走。帮助孩子按照绳子的路线走。不断地指绳子头上的奖励物。到了绳子的尽头，孩子将会得到奖励物。在帮助孩子走几次以后，尝试要孩子自己走，家长紧紧地跟在孩子的身后，如果孩子感到困惑不解，就重新吸引孩子的注意　到绳子头上。记住开始的时候使用的障碍物要十分简单。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(7)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捡起地板上的玩具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功能领域及年龄：粗大运动：　身体　　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1-2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模仿：运动　　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1-2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精细运动：抓握　　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0-1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目的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：提高平衡能力。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目标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：不需要辅助捡起地板上的玩具。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材料：填充动物、积木、球、小盒子。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lastRenderedPageBreak/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操作过程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把一个填充动物放在地板中间。不要靠近家具或潜在的支撑物。带着孩子走到玩具跟前，向孩子说明怎样弯腰把其捡起来，然后再把玩具放回地板上，向孩子说明他应该弯腰把玩具捡起来。如果必要，帮助孩子站稳，引导孩子弯腰，伸手拿玩具，奖励孩子，让孩子玩这个玩具几分钟。多次重复这个过程，直到孩子在没有辅助下和不失去平衡的情况上自己捡起这个玩具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在孩子捡起物品时越来越能保持平衡的时候，在房间里到处放一些小的玩具。开始时放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2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或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3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个积木或球，把它们放在地板上显而易见的地方，让孩子看着你放。拿一个小的盒子，走到孩子面前，带着孩子走到每一个物品的前面，让孩子捡起积木或球，放到盒子里，当所有的东西都放到盒子里以后给予孩子奖励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 xml:space="preserve">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(8)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大积木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功能领域及年龄：粗大运动：身体　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1-2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目的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：提高孩子拿着物品行走的能力。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目标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：捡起、拿着，堆积四个大的积木。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材料：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4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个鞋盒子，彩色的纸。</w:t>
            </w:r>
          </w:p>
          <w:p w:rsidR="00E94FFA" w:rsidRPr="00E94FFA" w:rsidRDefault="00E94FFA" w:rsidP="00E94FFA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94FFA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操作过程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：把鞋盒子里面添加一些报纸，然后盖后盖子，外面用纸包上，做成大积木。把大积木凌乱地放在地板上显而易见的地方，然后吸引引子的注意力到一个积木上，说：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“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捡起这个积木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”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，让孩子捡起积木，并且把积木拿着给你。只给孩子必要的辅助。重复这个过程直到孩子把所有的积木都收集起来。向孩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lastRenderedPageBreak/>
              <w:t>子示范怎样堆积两个积木，然后指着第三块积木说：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“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把它放上去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”</w:t>
            </w:r>
            <w:r w:rsidRPr="00E94FFA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。如果必要便给予帮助。当把所有的积木二传手烃后，让孩子把积木踢倒，然后重新再来。</w:t>
            </w:r>
          </w:p>
          <w:p w:rsidR="007813CC" w:rsidRPr="00E94FFA" w:rsidRDefault="007813CC" w:rsidP="00E94FFA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</w:p>
        </w:tc>
      </w:tr>
      <w:tr w:rsidR="007813CC">
        <w:tc>
          <w:tcPr>
            <w:tcW w:w="1261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7102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</w:tr>
      <w:tr w:rsidR="007813CC">
        <w:tc>
          <w:tcPr>
            <w:tcW w:w="1261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7102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</w:tr>
    </w:tbl>
    <w:p w:rsidR="007813CC" w:rsidRDefault="007813CC">
      <w:pPr>
        <w:pStyle w:val="a3"/>
        <w:widowControl/>
        <w:spacing w:beforeAutospacing="0" w:afterAutospacing="0" w:line="462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pStyle w:val="a3"/>
        <w:widowControl/>
        <w:spacing w:beforeAutospacing="0" w:afterAutospacing="0" w:line="462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pStyle w:val="a3"/>
        <w:widowControl/>
        <w:spacing w:beforeAutospacing="0" w:afterAutospacing="0" w:line="462" w:lineRule="atLeast"/>
        <w:jc w:val="center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rPr>
          <w:color w:val="000000" w:themeColor="text1"/>
        </w:rPr>
      </w:pPr>
    </w:p>
    <w:sectPr w:rsidR="007813CC" w:rsidSect="00781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758" w:rsidRDefault="00895758" w:rsidP="003B1C39">
      <w:r>
        <w:separator/>
      </w:r>
    </w:p>
  </w:endnote>
  <w:endnote w:type="continuationSeparator" w:id="0">
    <w:p w:rsidR="00895758" w:rsidRDefault="00895758" w:rsidP="003B1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758" w:rsidRDefault="00895758" w:rsidP="003B1C39">
      <w:r>
        <w:separator/>
      </w:r>
    </w:p>
  </w:footnote>
  <w:footnote w:type="continuationSeparator" w:id="0">
    <w:p w:rsidR="00895758" w:rsidRDefault="00895758" w:rsidP="003B1C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EBE1368"/>
    <w:rsid w:val="002945CC"/>
    <w:rsid w:val="003B1C39"/>
    <w:rsid w:val="00574CA8"/>
    <w:rsid w:val="0063737E"/>
    <w:rsid w:val="007762ED"/>
    <w:rsid w:val="007813CC"/>
    <w:rsid w:val="00895758"/>
    <w:rsid w:val="00AA40FF"/>
    <w:rsid w:val="00E94FFA"/>
    <w:rsid w:val="03773B48"/>
    <w:rsid w:val="12EB07F9"/>
    <w:rsid w:val="18523F19"/>
    <w:rsid w:val="25365E8E"/>
    <w:rsid w:val="2DCC6541"/>
    <w:rsid w:val="305B2D75"/>
    <w:rsid w:val="34736BE6"/>
    <w:rsid w:val="3EBE1368"/>
    <w:rsid w:val="48741BC3"/>
    <w:rsid w:val="49805300"/>
    <w:rsid w:val="4AD05E6C"/>
    <w:rsid w:val="50883AAB"/>
    <w:rsid w:val="56541FC6"/>
    <w:rsid w:val="589F7524"/>
    <w:rsid w:val="5EA33B49"/>
    <w:rsid w:val="5EE30695"/>
    <w:rsid w:val="609D7187"/>
    <w:rsid w:val="65CE7641"/>
    <w:rsid w:val="73BA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13C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7813CC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813C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7813CC"/>
    <w:rPr>
      <w:b/>
    </w:rPr>
  </w:style>
  <w:style w:type="table" w:styleId="a5">
    <w:name w:val="Table Grid"/>
    <w:basedOn w:val="a1"/>
    <w:qFormat/>
    <w:rsid w:val="007813C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3B1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B1C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3B1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3B1C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07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988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16001348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394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8253652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4820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20124863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832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5C9452-12E7-4FE9-89FC-5DFD71513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315</Words>
  <Characters>1800</Characters>
  <Application>Microsoft Office Word</Application>
  <DocSecurity>0</DocSecurity>
  <Lines>15</Lines>
  <Paragraphs>4</Paragraphs>
  <ScaleCrop>false</ScaleCrop>
  <Company>微软中国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2017-06-28T08:14:00Z</dcterms:created>
  <dcterms:modified xsi:type="dcterms:W3CDTF">2017-06-28T08:14:00Z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