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006B3F"/>
          </w:tcPr>
          <w:p>
            <w:pPr>
              <w:spacing w:before="440" w:after="440"/>
              <w:jc w:val="center"/>
            </w:pPr>
            <w:r>
              <w:rPr>
                <w:rFonts w:ascii="Calibri" w:hAnsi="Calibri"/>
                <w:b/>
                <w:color w:val="FFFFFF"/>
                <w:sz w:val="84"/>
              </w:rPr>
              <w:t>RIVIWA</w:t>
            </w:r>
            <w:r>
              <w:rPr>
                <w:rFonts w:ascii="Calibri" w:hAnsi="Calibri"/>
                <w:color w:val="D4AA00"/>
                <w:sz w:val="56"/>
              </w:rPr>
              <w:t xml:space="preserve">  x  </w:t>
            </w:r>
            <w:r>
              <w:rPr>
                <w:rFonts w:ascii="Calibri" w:hAnsi="Calibri"/>
                <w:b/>
                <w:color w:val="D4AA00"/>
                <w:sz w:val="84"/>
              </w:rPr>
              <w:t>TARURA</w:t>
            </w:r>
          </w:p>
        </w:tc>
      </w:tr>
    </w:tbl>
    <w:tbl>
      <w:tblPr>
        <w:tblW w:type="auto" w:w="0"/>
        <w:tblLook w:firstColumn="1" w:firstRow="1" w:lastColumn="0" w:lastRow="0" w:noHBand="0" w:noVBand="1" w:val="04A0"/>
      </w:tblPr>
      <w:tblGrid>
        <w:gridCol w:w="9406"/>
      </w:tblGrid>
      <w:tr>
        <w:tc>
          <w:tcPr>
            <w:tcW w:type="dxa" w:w="9406"/>
            <w:shd w:val="clear" w:color="auto" w:fill="D4AA00"/>
          </w:tcPr>
          <w:p>
            <w:pPr>
              <w:spacing w:before="160" w:after="160"/>
              <w:jc w:val="center"/>
            </w:pPr>
            <w:r>
              <w:rPr>
                <w:rFonts w:ascii="Calibri" w:hAnsi="Calibri"/>
                <w:b/>
                <w:color w:val="FFFFFF"/>
                <w:sz w:val="21"/>
              </w:rPr>
              <w:t>INTELLIGENT GRIEVANCE &amp; STAKEHOLDER MANAGEMENT FOR WORLD BANK INFRASTRUCTURE PROJECTS</w:t>
            </w:r>
          </w:p>
        </w:tc>
      </w:tr>
    </w:tbl>
    <w:p>
      <w:pPr>
        <w:spacing w:after="360"/>
      </w:pPr>
    </w:p>
    <w:p>
      <w:pPr>
        <w:spacing w:before="80" w:after="40"/>
        <w:jc w:val="center"/>
      </w:pPr>
      <w:r>
        <w:rPr>
          <w:rFonts w:ascii="Calibri" w:hAnsi="Calibri"/>
          <w:b/>
          <w:i w:val="0"/>
          <w:color w:val="6B7280"/>
          <w:sz w:val="18"/>
        </w:rPr>
        <w:t>PREPARED EXCLUSIVELY FOR</w:t>
      </w:r>
    </w:p>
    <w:p>
      <w:pPr>
        <w:spacing w:before="40" w:after="40"/>
        <w:jc w:val="center"/>
      </w:pPr>
      <w:r>
        <w:rPr>
          <w:rFonts w:ascii="Calibri" w:hAnsi="Calibri"/>
          <w:b/>
          <w:i w:val="0"/>
          <w:color w:val="006B3F"/>
          <w:sz w:val="56"/>
        </w:rPr>
        <w:t>TANZANIA RURAL AND URBAN ROADS AGENCY</w:t>
      </w:r>
    </w:p>
    <w:p>
      <w:pPr>
        <w:spacing w:before="40" w:after="120"/>
        <w:jc w:val="center"/>
      </w:pPr>
      <w:r>
        <w:rPr>
          <w:rFonts w:ascii="Calibri" w:hAnsi="Calibri"/>
          <w:b w:val="0"/>
          <w:i w:val="0"/>
          <w:color w:val="6B7280"/>
          <w:sz w:val="26"/>
        </w:rPr>
        <w:t>(TARURA)</w:t>
      </w:r>
    </w:p>
    <w:p>
      <w:pPr>
        <w:spacing w:before="40" w:after="360"/>
        <w:jc w:val="center"/>
      </w:pPr>
      <w:r>
        <w:rPr>
          <w:rFonts w:ascii="Calibri" w:hAnsi="Calibri"/>
          <w:b w:val="0"/>
          <w:i w:val="0"/>
          <w:color w:val="6B7280"/>
          <w:sz w:val="20"/>
        </w:rPr>
        <w:t>Director General  |  Project Directors  |  GRM Coordinators  |  World Bank Task Teams</w:t>
      </w:r>
    </w:p>
    <w:tbl>
      <w:tblPr>
        <w:tblW w:type="auto" w:w="0"/>
        <w:tblLook w:firstColumn="1" w:firstRow="1" w:lastColumn="0" w:lastRow="0" w:noHBand="0" w:noVBand="1" w:val="04A0"/>
      </w:tblPr>
      <w:tblGrid>
        <w:gridCol w:w="9406"/>
      </w:tblGrid>
      <w:tr>
        <w:tc>
          <w:tcPr>
            <w:tcW w:type="dxa" w:w="9406"/>
            <w:shd w:val="clear" w:color="auto" w:fill="F3F4F6"/>
          </w:tcPr>
          <w:p>
            <w:pPr>
              <w:spacing w:before="400" w:after="400"/>
              <w:jc w:val="center"/>
            </w:pPr>
            <w:r>
              <w:rPr>
                <w:rFonts w:ascii="Calibri" w:hAnsi="Calibri"/>
                <w:b/>
                <w:color w:val="006B3F"/>
                <w:sz w:val="30"/>
              </w:rPr>
              <w:t>How Riviwa Transforms TARURA's Four World Bank Projects into</w:t>
              <w:br/>
              <w:t>Compliant, Transparent, and Community-Trusted Operations</w:t>
              <w:br/>
              <w:t>MSBDP  |  RISE  |  TACTIC  |  DMDP2</w:t>
            </w:r>
          </w:p>
        </w:tc>
      </w:tr>
    </w:tbl>
    <w:p>
      <w:pPr>
        <w:spacing w:after="280"/>
      </w:pP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6B3F"/>
          </w:tcPr>
          <w:p>
            <w:pPr>
              <w:spacing w:before="160" w:after="160"/>
              <w:jc w:val="center"/>
            </w:pPr>
            <w:r>
              <w:rPr>
                <w:rFonts w:ascii="Calibri" w:hAnsi="Calibri"/>
                <w:b/>
                <w:color w:val="FFFFFF"/>
                <w:sz w:val="34"/>
              </w:rPr>
              <w:t>4 Active</w:t>
              <w:br/>
            </w:r>
            <w:r>
              <w:rPr>
                <w:rFonts w:ascii="Calibri" w:hAnsi="Calibri"/>
                <w:color w:val="FFFFFF"/>
                <w:sz w:val="17"/>
              </w:rPr>
              <w:t>TARURA Projects on Riviwa</w:t>
            </w:r>
          </w:p>
        </w:tc>
        <w:tc>
          <w:tcPr>
            <w:tcW w:type="dxa" w:w="1881"/>
            <w:shd w:val="clear" w:color="auto" w:fill="00569D"/>
          </w:tcPr>
          <w:p>
            <w:pPr>
              <w:spacing w:before="160" w:after="160"/>
              <w:jc w:val="center"/>
            </w:pPr>
            <w:r>
              <w:rPr>
                <w:rFonts w:ascii="Calibri" w:hAnsi="Calibri"/>
                <w:b/>
                <w:color w:val="FFFFFF"/>
                <w:sz w:val="34"/>
              </w:rPr>
              <w:t>73 Items</w:t>
              <w:br/>
            </w:r>
            <w:r>
              <w:rPr>
                <w:rFonts w:ascii="Calibri" w:hAnsi="Calibri"/>
                <w:color w:val="FFFFFF"/>
                <w:sz w:val="17"/>
              </w:rPr>
              <w:t>Total Feedback Logged</w:t>
            </w:r>
          </w:p>
        </w:tc>
        <w:tc>
          <w:tcPr>
            <w:tcW w:type="dxa" w:w="1881"/>
            <w:shd w:val="clear" w:color="auto" w:fill="D4AA00"/>
          </w:tcPr>
          <w:p>
            <w:pPr>
              <w:spacing w:before="160" w:after="160"/>
              <w:jc w:val="center"/>
            </w:pPr>
            <w:r>
              <w:rPr>
                <w:rFonts w:ascii="Calibri" w:hAnsi="Calibri"/>
                <w:b/>
                <w:color w:val="FFFFFF"/>
                <w:sz w:val="34"/>
              </w:rPr>
              <w:t>24</w:t>
              <w:br/>
            </w:r>
            <w:r>
              <w:rPr>
                <w:rFonts w:ascii="Calibri" w:hAnsi="Calibri"/>
                <w:color w:val="FFFFFF"/>
                <w:sz w:val="17"/>
              </w:rPr>
              <w:t>Stakeholders Registered</w:t>
            </w:r>
          </w:p>
        </w:tc>
        <w:tc>
          <w:tcPr>
            <w:tcW w:type="dxa" w:w="1881"/>
            <w:shd w:val="clear" w:color="auto" w:fill="059669"/>
          </w:tcPr>
          <w:p>
            <w:pPr>
              <w:spacing w:before="160" w:after="160"/>
              <w:jc w:val="center"/>
            </w:pPr>
            <w:r>
              <w:rPr>
                <w:rFonts w:ascii="Calibri" w:hAnsi="Calibri"/>
                <w:b/>
                <w:color w:val="FFFFFF"/>
                <w:sz w:val="34"/>
              </w:rPr>
              <w:t>Full Audit Trail</w:t>
              <w:br/>
            </w:r>
            <w:r>
              <w:rPr>
                <w:rFonts w:ascii="Calibri" w:hAnsi="Calibri"/>
                <w:color w:val="FFFFFF"/>
                <w:sz w:val="17"/>
              </w:rPr>
              <w:t>World Bank ESS Compliance</w:t>
            </w:r>
          </w:p>
        </w:tc>
        <w:tc>
          <w:tcPr>
            <w:tcW w:type="dxa" w:w="1881"/>
            <w:shd w:val="clear" w:color="auto" w:fill="DC2626"/>
          </w:tcPr>
          <w:p>
            <w:pPr>
              <w:spacing w:before="160" w:after="160"/>
              <w:jc w:val="center"/>
            </w:pPr>
            <w:r>
              <w:rPr>
                <w:rFonts w:ascii="Calibri" w:hAnsi="Calibri"/>
                <w:b/>
                <w:color w:val="FFFFFF"/>
                <w:sz w:val="34"/>
              </w:rPr>
              <w:t>USD 1.19B+</w:t>
              <w:br/>
            </w:r>
            <w:r>
              <w:rPr>
                <w:rFonts w:ascii="Calibri" w:hAnsi="Calibri"/>
                <w:color w:val="FFFFFF"/>
                <w:sz w:val="17"/>
              </w:rPr>
              <w:t>Total Project Value</w:t>
            </w:r>
          </w:p>
        </w:tc>
      </w:tr>
    </w:tbl>
    <w:p>
      <w:pPr>
        <w:spacing w:after="40"/>
      </w:pPr>
    </w:p>
    <w:p>
      <w:pPr>
        <w:spacing w:after="160"/>
      </w:pPr>
    </w:p>
    <w:p>
      <w:pPr>
        <w:spacing w:before="80" w:after="80"/>
        <w:jc w:val="center"/>
      </w:pPr>
      <w:r>
        <w:rPr>
          <w:rFonts w:ascii="Calibri" w:hAnsi="Calibri"/>
          <w:b w:val="0"/>
          <w:i w:val="0"/>
          <w:color w:val="6B7280"/>
          <w:sz w:val="18"/>
        </w:rPr>
        <w:t>Date: 12 May 2026     |     Reference: RVW-TARURA-2026-001     |     Confidential — For Recipient Only</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r>
        <w:br w:type="page"/>
      </w:r>
    </w:p>
    <w:p>
      <w:pPr>
        <w:spacing w:before="80" w:after="120"/>
        <w:jc w:val="left"/>
      </w:pPr>
      <w:r>
        <w:rPr>
          <w:rFonts w:ascii="Calibri" w:hAnsi="Calibri"/>
          <w:b/>
          <w:i w:val="0"/>
          <w:color w:val="006B3F"/>
          <w:sz w:val="36"/>
        </w:rPr>
        <w:t>Table of Contents</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tbl>
      <w:tblPr>
        <w:tblW w:type="auto" w:w="0"/>
        <w:jc w:val="left"/>
        <w:tblLook w:firstColumn="1" w:firstRow="1" w:lastColumn="0" w:lastRow="0" w:noHBand="0" w:noVBand="1" w:val="04A0"/>
      </w:tblPr>
      <w:tblGrid>
        <w:gridCol w:w="4703"/>
        <w:gridCol w:w="4703"/>
      </w:tblGrid>
      <w:tr>
        <w:tc>
          <w:tcPr>
            <w:tcW w:type="dxa" w:w="1417"/>
            <w:shd w:val="clear" w:color="auto" w:fill="F3F4F6"/>
          </w:tcPr>
          <w:p>
            <w:pPr>
              <w:spacing w:before="60" w:after="60"/>
            </w:pPr>
            <w:r>
              <w:rPr>
                <w:rFonts w:ascii="Calibri" w:hAnsi="Calibri"/>
                <w:b/>
                <w:color w:val="006B3F"/>
                <w:sz w:val="19"/>
              </w:rPr>
              <w:t>1.</w:t>
            </w:r>
          </w:p>
        </w:tc>
        <w:tc>
          <w:tcPr>
            <w:tcW w:type="dxa" w:w="7370"/>
            <w:shd w:val="clear" w:color="auto" w:fill="F3F4F6"/>
          </w:tcPr>
          <w:p>
            <w:pPr>
              <w:spacing w:before="60" w:after="60"/>
            </w:pPr>
            <w:r>
              <w:rPr>
                <w:rFonts w:ascii="Calibri" w:hAnsi="Calibri"/>
                <w:color w:val="1F2937"/>
                <w:sz w:val="19"/>
              </w:rPr>
              <w:t>Executive Summary</w:t>
            </w:r>
          </w:p>
        </w:tc>
      </w:tr>
      <w:tr>
        <w:tc>
          <w:tcPr>
            <w:tcW w:type="dxa" w:w="1417"/>
            <w:shd w:val="clear" w:color="auto" w:fill="FFFFFF"/>
          </w:tcPr>
          <w:p>
            <w:pPr>
              <w:spacing w:before="60" w:after="60"/>
            </w:pPr>
            <w:r>
              <w:rPr>
                <w:rFonts w:ascii="Calibri" w:hAnsi="Calibri"/>
                <w:b/>
                <w:color w:val="006B3F"/>
                <w:sz w:val="19"/>
              </w:rPr>
              <w:t>2.</w:t>
            </w:r>
          </w:p>
        </w:tc>
        <w:tc>
          <w:tcPr>
            <w:tcW w:type="dxa" w:w="7370"/>
            <w:shd w:val="clear" w:color="auto" w:fill="FFFFFF"/>
          </w:tcPr>
          <w:p>
            <w:pPr>
              <w:spacing w:before="60" w:after="60"/>
            </w:pPr>
            <w:r>
              <w:rPr>
                <w:rFonts w:ascii="Calibri" w:hAnsi="Calibri"/>
                <w:color w:val="1F2937"/>
                <w:sz w:val="19"/>
              </w:rPr>
              <w:t>TARURA's GRM Challenge Across Four World Bank Projects</w:t>
            </w:r>
          </w:p>
        </w:tc>
      </w:tr>
      <w:tr>
        <w:tc>
          <w:tcPr>
            <w:tcW w:type="dxa" w:w="1417"/>
            <w:shd w:val="clear" w:color="auto" w:fill="F3F4F6"/>
          </w:tcPr>
          <w:p>
            <w:pPr>
              <w:spacing w:before="60" w:after="60"/>
            </w:pPr>
            <w:r>
              <w:rPr>
                <w:rFonts w:ascii="Calibri" w:hAnsi="Calibri"/>
                <w:b/>
                <w:color w:val="006B3F"/>
                <w:sz w:val="19"/>
              </w:rPr>
              <w:t>3.</w:t>
            </w:r>
          </w:p>
        </w:tc>
        <w:tc>
          <w:tcPr>
            <w:tcW w:type="dxa" w:w="7370"/>
            <w:shd w:val="clear" w:color="auto" w:fill="F3F4F6"/>
          </w:tcPr>
          <w:p>
            <w:pPr>
              <w:spacing w:before="60" w:after="60"/>
            </w:pPr>
            <w:r>
              <w:rPr>
                <w:rFonts w:ascii="Calibri" w:hAnsi="Calibri"/>
                <w:color w:val="1F2937"/>
                <w:sz w:val="19"/>
              </w:rPr>
              <w:t>What Is Riviwa? The Platform in One Page</w:t>
            </w:r>
          </w:p>
        </w:tc>
      </w:tr>
      <w:tr>
        <w:tc>
          <w:tcPr>
            <w:tcW w:type="dxa" w:w="1417"/>
            <w:shd w:val="clear" w:color="auto" w:fill="FFFFFF"/>
          </w:tcPr>
          <w:p>
            <w:pPr>
              <w:spacing w:before="60" w:after="60"/>
            </w:pPr>
            <w:r>
              <w:rPr>
                <w:rFonts w:ascii="Calibri" w:hAnsi="Calibri"/>
                <w:b/>
                <w:color w:val="006B3F"/>
                <w:sz w:val="19"/>
              </w:rPr>
              <w:t>4.</w:t>
            </w:r>
          </w:p>
        </w:tc>
        <w:tc>
          <w:tcPr>
            <w:tcW w:type="dxa" w:w="7370"/>
            <w:shd w:val="clear" w:color="auto" w:fill="FFFFFF"/>
          </w:tcPr>
          <w:p>
            <w:pPr>
              <w:spacing w:before="60" w:after="60"/>
            </w:pPr>
            <w:r>
              <w:rPr>
                <w:rFonts w:ascii="Calibri" w:hAnsi="Calibri"/>
                <w:color w:val="1F2937"/>
                <w:sz w:val="19"/>
              </w:rPr>
              <w:t>Riviwa for Each TARURA Project</w:t>
            </w:r>
          </w:p>
        </w:tc>
      </w:tr>
      <w:tr>
        <w:tc>
          <w:tcPr>
            <w:tcW w:type="dxa" w:w="1417"/>
            <w:shd w:val="clear" w:color="auto" w:fill="F3F4F6"/>
          </w:tcPr>
          <w:p>
            <w:pPr>
              <w:spacing w:before="60" w:after="60"/>
            </w:pPr>
            <w:r>
              <w:rPr>
                <w:rFonts w:ascii="Calibri" w:hAnsi="Calibri"/>
                <w:b/>
                <w:color w:val="006B3F"/>
                <w:sz w:val="19"/>
              </w:rPr>
              <w:t xml:space="preserve">    4.1</w:t>
            </w:r>
          </w:p>
        </w:tc>
        <w:tc>
          <w:tcPr>
            <w:tcW w:type="dxa" w:w="7370"/>
            <w:shd w:val="clear" w:color="auto" w:fill="F3F4F6"/>
          </w:tcPr>
          <w:p>
            <w:pPr>
              <w:spacing w:before="60" w:after="60"/>
            </w:pPr>
            <w:r>
              <w:rPr>
                <w:rFonts w:ascii="Calibri" w:hAnsi="Calibri"/>
                <w:color w:val="1F2937"/>
                <w:sz w:val="19"/>
              </w:rPr>
              <w:t>Msimbazi Basin Development Project (MSBDP) — USD 260M</w:t>
            </w:r>
          </w:p>
        </w:tc>
      </w:tr>
      <w:tr>
        <w:tc>
          <w:tcPr>
            <w:tcW w:type="dxa" w:w="1417"/>
            <w:shd w:val="clear" w:color="auto" w:fill="FFFFFF"/>
          </w:tcPr>
          <w:p>
            <w:pPr>
              <w:spacing w:before="60" w:after="60"/>
            </w:pPr>
            <w:r>
              <w:rPr>
                <w:rFonts w:ascii="Calibri" w:hAnsi="Calibri"/>
                <w:b/>
                <w:color w:val="006B3F"/>
                <w:sz w:val="19"/>
              </w:rPr>
              <w:t xml:space="preserve">    4.2</w:t>
            </w:r>
          </w:p>
        </w:tc>
        <w:tc>
          <w:tcPr>
            <w:tcW w:type="dxa" w:w="7370"/>
            <w:shd w:val="clear" w:color="auto" w:fill="FFFFFF"/>
          </w:tcPr>
          <w:p>
            <w:pPr>
              <w:spacing w:before="60" w:after="60"/>
            </w:pPr>
            <w:r>
              <w:rPr>
                <w:rFonts w:ascii="Calibri" w:hAnsi="Calibri"/>
                <w:color w:val="1F2937"/>
                <w:sz w:val="19"/>
              </w:rPr>
              <w:t>RISE — Roads to Inclusion and Socioeconomic Opportunities — USD 350M</w:t>
            </w:r>
          </w:p>
        </w:tc>
      </w:tr>
      <w:tr>
        <w:tc>
          <w:tcPr>
            <w:tcW w:type="dxa" w:w="1417"/>
            <w:shd w:val="clear" w:color="auto" w:fill="F3F4F6"/>
          </w:tcPr>
          <w:p>
            <w:pPr>
              <w:spacing w:before="60" w:after="60"/>
            </w:pPr>
            <w:r>
              <w:rPr>
                <w:rFonts w:ascii="Calibri" w:hAnsi="Calibri"/>
                <w:b/>
                <w:color w:val="006B3F"/>
                <w:sz w:val="19"/>
              </w:rPr>
              <w:t xml:space="preserve">    4.3</w:t>
            </w:r>
          </w:p>
        </w:tc>
        <w:tc>
          <w:tcPr>
            <w:tcW w:type="dxa" w:w="7370"/>
            <w:shd w:val="clear" w:color="auto" w:fill="F3F4F6"/>
          </w:tcPr>
          <w:p>
            <w:pPr>
              <w:spacing w:before="60" w:after="60"/>
            </w:pPr>
            <w:r>
              <w:rPr>
                <w:rFonts w:ascii="Calibri" w:hAnsi="Calibri"/>
                <w:color w:val="1F2937"/>
                <w:sz w:val="19"/>
              </w:rPr>
              <w:t>TACTIC — Tanzania Cities Transforming Infrastructure — USD 160M</w:t>
            </w:r>
          </w:p>
        </w:tc>
      </w:tr>
      <w:tr>
        <w:tc>
          <w:tcPr>
            <w:tcW w:type="dxa" w:w="1417"/>
            <w:shd w:val="clear" w:color="auto" w:fill="FFFFFF"/>
          </w:tcPr>
          <w:p>
            <w:pPr>
              <w:spacing w:before="60" w:after="60"/>
            </w:pPr>
            <w:r>
              <w:rPr>
                <w:rFonts w:ascii="Calibri" w:hAnsi="Calibri"/>
                <w:b/>
                <w:color w:val="006B3F"/>
                <w:sz w:val="19"/>
              </w:rPr>
              <w:t xml:space="preserve">    4.4</w:t>
            </w:r>
          </w:p>
        </w:tc>
        <w:tc>
          <w:tcPr>
            <w:tcW w:type="dxa" w:w="7370"/>
            <w:shd w:val="clear" w:color="auto" w:fill="FFFFFF"/>
          </w:tcPr>
          <w:p>
            <w:pPr>
              <w:spacing w:before="60" w:after="60"/>
            </w:pPr>
            <w:r>
              <w:rPr>
                <w:rFonts w:ascii="Calibri" w:hAnsi="Calibri"/>
                <w:color w:val="1F2937"/>
                <w:sz w:val="19"/>
              </w:rPr>
              <w:t>DMDP2 — Dar es Salaam Metropolitan Development Phase 2 — USD 420M</w:t>
            </w:r>
          </w:p>
        </w:tc>
      </w:tr>
      <w:tr>
        <w:tc>
          <w:tcPr>
            <w:tcW w:type="dxa" w:w="1417"/>
            <w:shd w:val="clear" w:color="auto" w:fill="F3F4F6"/>
          </w:tcPr>
          <w:p>
            <w:pPr>
              <w:spacing w:before="60" w:after="60"/>
            </w:pPr>
            <w:r>
              <w:rPr>
                <w:rFonts w:ascii="Calibri" w:hAnsi="Calibri"/>
                <w:b/>
                <w:color w:val="006B3F"/>
                <w:sz w:val="19"/>
              </w:rPr>
              <w:t>5.</w:t>
            </w:r>
          </w:p>
        </w:tc>
        <w:tc>
          <w:tcPr>
            <w:tcW w:type="dxa" w:w="7370"/>
            <w:shd w:val="clear" w:color="auto" w:fill="F3F4F6"/>
          </w:tcPr>
          <w:p>
            <w:pPr>
              <w:spacing w:before="60" w:after="60"/>
            </w:pPr>
            <w:r>
              <w:rPr>
                <w:rFonts w:ascii="Calibri" w:hAnsi="Calibri"/>
                <w:color w:val="1F2937"/>
                <w:sz w:val="19"/>
              </w:rPr>
              <w:t>Cross-Project Benefits: One Platform, Four Projects</w:t>
            </w:r>
          </w:p>
        </w:tc>
      </w:tr>
      <w:tr>
        <w:tc>
          <w:tcPr>
            <w:tcW w:type="dxa" w:w="1417"/>
            <w:shd w:val="clear" w:color="auto" w:fill="FFFFFF"/>
          </w:tcPr>
          <w:p>
            <w:pPr>
              <w:spacing w:before="60" w:after="60"/>
            </w:pPr>
            <w:r>
              <w:rPr>
                <w:rFonts w:ascii="Calibri" w:hAnsi="Calibri"/>
                <w:b/>
                <w:color w:val="006B3F"/>
                <w:sz w:val="19"/>
              </w:rPr>
              <w:t>6.</w:t>
            </w:r>
          </w:p>
        </w:tc>
        <w:tc>
          <w:tcPr>
            <w:tcW w:type="dxa" w:w="7370"/>
            <w:shd w:val="clear" w:color="auto" w:fill="FFFFFF"/>
          </w:tcPr>
          <w:p>
            <w:pPr>
              <w:spacing w:before="60" w:after="60"/>
            </w:pPr>
            <w:r>
              <w:rPr>
                <w:rFonts w:ascii="Calibri" w:hAnsi="Calibri"/>
                <w:color w:val="1F2937"/>
                <w:sz w:val="19"/>
              </w:rPr>
              <w:t>World Bank Environmental and Social Standards Compliance</w:t>
            </w:r>
          </w:p>
        </w:tc>
      </w:tr>
      <w:tr>
        <w:tc>
          <w:tcPr>
            <w:tcW w:type="dxa" w:w="1417"/>
            <w:shd w:val="clear" w:color="auto" w:fill="F3F4F6"/>
          </w:tcPr>
          <w:p>
            <w:pPr>
              <w:spacing w:before="60" w:after="60"/>
            </w:pPr>
            <w:r>
              <w:rPr>
                <w:rFonts w:ascii="Calibri" w:hAnsi="Calibri"/>
                <w:b/>
                <w:color w:val="006B3F"/>
                <w:sz w:val="19"/>
              </w:rPr>
              <w:t>7.</w:t>
            </w:r>
          </w:p>
        </w:tc>
        <w:tc>
          <w:tcPr>
            <w:tcW w:type="dxa" w:w="7370"/>
            <w:shd w:val="clear" w:color="auto" w:fill="F3F4F6"/>
          </w:tcPr>
          <w:p>
            <w:pPr>
              <w:spacing w:before="60" w:after="60"/>
            </w:pPr>
            <w:r>
              <w:rPr>
                <w:rFonts w:ascii="Calibri" w:hAnsi="Calibri"/>
                <w:color w:val="1F2937"/>
                <w:sz w:val="19"/>
              </w:rPr>
              <w:t>Financial Case — What Riviwa Saves TARURA</w:t>
            </w:r>
          </w:p>
        </w:tc>
      </w:tr>
      <w:tr>
        <w:tc>
          <w:tcPr>
            <w:tcW w:type="dxa" w:w="1417"/>
            <w:shd w:val="clear" w:color="auto" w:fill="FFFFFF"/>
          </w:tcPr>
          <w:p>
            <w:pPr>
              <w:spacing w:before="60" w:after="60"/>
            </w:pPr>
            <w:r>
              <w:rPr>
                <w:rFonts w:ascii="Calibri" w:hAnsi="Calibri"/>
                <w:b/>
                <w:color w:val="006B3F"/>
                <w:sz w:val="19"/>
              </w:rPr>
              <w:t>8.</w:t>
            </w:r>
          </w:p>
        </w:tc>
        <w:tc>
          <w:tcPr>
            <w:tcW w:type="dxa" w:w="7370"/>
            <w:shd w:val="clear" w:color="auto" w:fill="FFFFFF"/>
          </w:tcPr>
          <w:p>
            <w:pPr>
              <w:spacing w:before="60" w:after="60"/>
            </w:pPr>
            <w:r>
              <w:rPr>
                <w:rFonts w:ascii="Calibri" w:hAnsi="Calibri"/>
                <w:color w:val="1F2937"/>
                <w:sz w:val="19"/>
              </w:rPr>
              <w:t>Real Scenarios: TARURA on Riviwa</w:t>
            </w:r>
          </w:p>
        </w:tc>
      </w:tr>
      <w:tr>
        <w:tc>
          <w:tcPr>
            <w:tcW w:type="dxa" w:w="1417"/>
            <w:shd w:val="clear" w:color="auto" w:fill="F3F4F6"/>
          </w:tcPr>
          <w:p>
            <w:pPr>
              <w:spacing w:before="60" w:after="60"/>
            </w:pPr>
            <w:r>
              <w:rPr>
                <w:rFonts w:ascii="Calibri" w:hAnsi="Calibri"/>
                <w:b/>
                <w:color w:val="006B3F"/>
                <w:sz w:val="19"/>
              </w:rPr>
              <w:t>9.</w:t>
            </w:r>
          </w:p>
        </w:tc>
        <w:tc>
          <w:tcPr>
            <w:tcW w:type="dxa" w:w="7370"/>
            <w:shd w:val="clear" w:color="auto" w:fill="F3F4F6"/>
          </w:tcPr>
          <w:p>
            <w:pPr>
              <w:spacing w:before="60" w:after="60"/>
            </w:pPr>
            <w:r>
              <w:rPr>
                <w:rFonts w:ascii="Calibri" w:hAnsi="Calibri"/>
                <w:color w:val="1F2937"/>
                <w:sz w:val="19"/>
              </w:rPr>
              <w:t>Implementation — Live Within Days</w:t>
            </w:r>
          </w:p>
        </w:tc>
      </w:tr>
      <w:tr>
        <w:tc>
          <w:tcPr>
            <w:tcW w:type="dxa" w:w="1417"/>
            <w:shd w:val="clear" w:color="auto" w:fill="FFFFFF"/>
          </w:tcPr>
          <w:p>
            <w:pPr>
              <w:spacing w:before="60" w:after="60"/>
            </w:pPr>
            <w:r>
              <w:rPr>
                <w:rFonts w:ascii="Calibri" w:hAnsi="Calibri"/>
                <w:b/>
                <w:color w:val="006B3F"/>
                <w:sz w:val="19"/>
              </w:rPr>
              <w:t>10.</w:t>
            </w:r>
          </w:p>
        </w:tc>
        <w:tc>
          <w:tcPr>
            <w:tcW w:type="dxa" w:w="7370"/>
            <w:shd w:val="clear" w:color="auto" w:fill="FFFFFF"/>
          </w:tcPr>
          <w:p>
            <w:pPr>
              <w:spacing w:before="60" w:after="60"/>
            </w:pPr>
            <w:r>
              <w:rPr>
                <w:rFonts w:ascii="Calibri" w:hAnsi="Calibri"/>
                <w:color w:val="1F2937"/>
                <w:sz w:val="19"/>
              </w:rPr>
              <w:t>Why Act Now</w:t>
            </w:r>
          </w:p>
        </w:tc>
      </w:tr>
      <w:tr>
        <w:tc>
          <w:tcPr>
            <w:tcW w:type="dxa" w:w="1417"/>
            <w:shd w:val="clear" w:color="auto" w:fill="F3F4F6"/>
          </w:tcPr>
          <w:p>
            <w:pPr>
              <w:spacing w:before="60" w:after="60"/>
            </w:pPr>
            <w:r>
              <w:rPr>
                <w:rFonts w:ascii="Calibri" w:hAnsi="Calibri"/>
                <w:b/>
                <w:color w:val="006B3F"/>
                <w:sz w:val="19"/>
              </w:rPr>
              <w:t>11.</w:t>
            </w:r>
          </w:p>
        </w:tc>
        <w:tc>
          <w:tcPr>
            <w:tcW w:type="dxa" w:w="7370"/>
            <w:shd w:val="clear" w:color="auto" w:fill="F3F4F6"/>
          </w:tcPr>
          <w:p>
            <w:pPr>
              <w:spacing w:before="60" w:after="60"/>
            </w:pPr>
            <w:r>
              <w:rPr>
                <w:rFonts w:ascii="Calibri" w:hAnsi="Calibri"/>
                <w:color w:val="1F2937"/>
                <w:sz w:val="19"/>
              </w:rPr>
              <w:t>Next Steps</w:t>
            </w:r>
          </w:p>
        </w:tc>
      </w:tr>
      <w:tr>
        <w:tc>
          <w:tcPr>
            <w:tcW w:type="dxa" w:w="1417"/>
            <w:shd w:val="clear" w:color="auto" w:fill="FFFFFF"/>
          </w:tcPr>
          <w:p>
            <w:pPr>
              <w:spacing w:before="60" w:after="60"/>
            </w:pPr>
            <w:r>
              <w:rPr>
                <w:rFonts w:ascii="Calibri" w:hAnsi="Calibri"/>
                <w:b/>
                <w:color w:val="006B3F"/>
                <w:sz w:val="19"/>
              </w:rPr>
              <w:t>12.</w:t>
            </w:r>
          </w:p>
        </w:tc>
        <w:tc>
          <w:tcPr>
            <w:tcW w:type="dxa" w:w="7370"/>
            <w:shd w:val="clear" w:color="auto" w:fill="FFFFFF"/>
          </w:tcPr>
          <w:p>
            <w:pPr>
              <w:spacing w:before="60" w:after="60"/>
            </w:pPr>
            <w:r>
              <w:rPr>
                <w:rFonts w:ascii="Calibri" w:hAnsi="Calibri"/>
                <w:color w:val="1F2937"/>
                <w:sz w:val="19"/>
              </w:rPr>
              <w:t>Research References</w:t>
            </w:r>
          </w:p>
        </w:tc>
      </w:tr>
      <w:tr>
        <w:tc>
          <w:tcPr>
            <w:tcW w:type="dxa" w:w="1417"/>
            <w:shd w:val="clear" w:color="auto" w:fill="F3F4F6"/>
          </w:tcPr>
          <w:p>
            <w:pPr>
              <w:spacing w:before="60" w:after="60"/>
            </w:pPr>
            <w:r>
              <w:rPr>
                <w:rFonts w:ascii="Calibri" w:hAnsi="Calibri"/>
                <w:b/>
                <w:color w:val="006B3F"/>
                <w:sz w:val="19"/>
              </w:rPr>
              <w:t>Appendix A</w:t>
            </w:r>
          </w:p>
        </w:tc>
        <w:tc>
          <w:tcPr>
            <w:tcW w:type="dxa" w:w="7370"/>
            <w:shd w:val="clear" w:color="auto" w:fill="F3F4F6"/>
          </w:tcPr>
          <w:p>
            <w:pPr>
              <w:spacing w:before="60" w:after="60"/>
            </w:pPr>
            <w:r>
              <w:rPr>
                <w:rFonts w:ascii="Calibri" w:hAnsi="Calibri"/>
                <w:color w:val="1F2937"/>
                <w:sz w:val="19"/>
              </w:rPr>
              <w:t>Live Demo Access — TARURA Pre-Configured Environment</w:t>
            </w:r>
          </w:p>
        </w:tc>
      </w:tr>
    </w:tbl>
    <w:p>
      <w:pPr>
        <w:spacing w:after="120"/>
      </w:pPr>
    </w:p>
    <w:p>
      <w:r>
        <w:br w:type="page"/>
      </w:r>
    </w:p>
    <w:p>
      <w:pPr>
        <w:spacing w:before="280" w:after="120"/>
        <w:jc w:val="left"/>
      </w:pPr>
      <w:r>
        <w:rPr>
          <w:rFonts w:ascii="Calibri" w:hAnsi="Calibri"/>
          <w:b/>
          <w:i w:val="0"/>
          <w:color w:val="006B3F"/>
          <w:sz w:val="36"/>
        </w:rPr>
        <w:t>1.  Executive Summary</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80" w:after="120"/>
        <w:jc w:val="left"/>
      </w:pPr>
      <w:r>
        <w:rPr>
          <w:rFonts w:ascii="Calibri" w:hAnsi="Calibri"/>
          <w:b w:val="0"/>
          <w:i w:val="0"/>
          <w:color w:val="1F2937"/>
          <w:sz w:val="21"/>
        </w:rPr>
        <w:t>Tanzania Rural and Urban Roads Agency (TARURA) is implementing four simultaneous World Bank-funded infrastructure projects with a combined portfolio value exceeding USD 1.19 billion: the Msimbazi Basin Development Project (MSBDP, USD 260M), Roads to Inclusion and Socioeconomic Opportunities (RISE, USD 350M), Tanzania Cities Transforming Infrastructure and Competitiveness (TACTIC, USD 160M), and the Dar es Salaam Metropolitan Development Project Phase 2 (DMDP2, USD 420M).</w:t>
      </w:r>
    </w:p>
    <w:p>
      <w:pPr>
        <w:spacing w:before="80" w:after="120"/>
        <w:jc w:val="left"/>
      </w:pPr>
      <w:r>
        <w:rPr>
          <w:rFonts w:ascii="Calibri" w:hAnsi="Calibri"/>
          <w:b w:val="0"/>
          <w:i w:val="0"/>
          <w:color w:val="1F2937"/>
          <w:sz w:val="21"/>
        </w:rPr>
        <w:t>Every one of these projects operates under World Bank Environmental and Social Standards (ESS) — specifically ESS10 (Stakeholder Engagement) — which requires TARURA to maintain a functioning, accessible, and documented Grievance Redress Mechanism (GRM) at all times. The cost of GRM failure is not just reputational: it triggers World Bank non-compliance findings, disbursement suspensions, and contract suspensions that can freeze hundreds of millions of dollars of project funding.</w:t>
      </w:r>
    </w:p>
    <w:p>
      <w:pPr>
        <w:spacing w:before="80" w:after="120"/>
        <w:jc w:val="left"/>
      </w:pPr>
      <w:r>
        <w:rPr>
          <w:rFonts w:ascii="Calibri" w:hAnsi="Calibri"/>
          <w:b w:val="0"/>
          <w:i w:val="0"/>
          <w:color w:val="1F2937"/>
          <w:sz w:val="21"/>
        </w:rPr>
        <w:t>Today, TARURA manages GRM across four projects through fragmented manual systems: paper forms, spreadsheets, toll-free hotlines that go unanswered, and siloed project-level data that no cross-project dashboard can consolidate. Community grievances are lost. Response times are measured in months, not days. World Bank supervision missions are finding GRM gaps. And TARURA leadership has no real-time view of what communities across 45 cities and 5 Dar es Salaam councils are experiencing.</w:t>
      </w:r>
    </w:p>
    <w:p>
      <w:pPr>
        <w:spacing w:before="120" w:after="120"/>
        <w:jc w:val="left"/>
      </w:pPr>
      <w:r>
        <w:rPr>
          <w:rFonts w:ascii="Calibri" w:hAnsi="Calibri"/>
          <w:b w:val="0"/>
          <w:i w:val="0"/>
          <w:color w:val="1F2937"/>
          <w:sz w:val="21"/>
        </w:rPr>
        <w:t>Riviwa is the single operational intelligence platform that resolves all of this simultaneously — across all four TARURA projects, all stakeholder types, all geographic regions, and all intake channels — from one unified dashboard accessible by TARURA leadership at any time.</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06B3F"/>
          </w:tcPr>
          <w:p>
            <w:pPr>
              <w:spacing w:before="160" w:after="160"/>
              <w:jc w:val="center"/>
            </w:pPr>
            <w:r>
              <w:rPr>
                <w:rFonts w:ascii="Calibri" w:hAnsi="Calibri"/>
                <w:b/>
                <w:color w:val="FFFFFF"/>
                <w:sz w:val="34"/>
              </w:rPr>
              <w:t>One Platform</w:t>
              <w:br/>
            </w:r>
            <w:r>
              <w:rPr>
                <w:rFonts w:ascii="Calibri" w:hAnsi="Calibri"/>
                <w:color w:val="FFFFFF"/>
                <w:sz w:val="17"/>
              </w:rPr>
              <w:t>GRM compliance across all 4 projects</w:t>
            </w:r>
          </w:p>
        </w:tc>
        <w:tc>
          <w:tcPr>
            <w:tcW w:type="dxa" w:w="2351"/>
            <w:shd w:val="clear" w:color="auto" w:fill="059669"/>
          </w:tcPr>
          <w:p>
            <w:pPr>
              <w:spacing w:before="160" w:after="160"/>
              <w:jc w:val="center"/>
            </w:pPr>
            <w:r>
              <w:rPr>
                <w:rFonts w:ascii="Calibri" w:hAnsi="Calibri"/>
                <w:b/>
                <w:color w:val="FFFFFF"/>
                <w:sz w:val="34"/>
              </w:rPr>
              <w:t>&lt; 24 Hours</w:t>
              <w:br/>
            </w:r>
            <w:r>
              <w:rPr>
                <w:rFonts w:ascii="Calibri" w:hAnsi="Calibri"/>
                <w:color w:val="FFFFFF"/>
                <w:sz w:val="17"/>
              </w:rPr>
              <w:t>Average grievance response time</w:t>
            </w:r>
          </w:p>
        </w:tc>
        <w:tc>
          <w:tcPr>
            <w:tcW w:type="dxa" w:w="2351"/>
            <w:shd w:val="clear" w:color="auto" w:fill="00569D"/>
          </w:tcPr>
          <w:p>
            <w:pPr>
              <w:spacing w:before="160" w:after="160"/>
              <w:jc w:val="center"/>
            </w:pPr>
            <w:r>
              <w:rPr>
                <w:rFonts w:ascii="Calibri" w:hAnsi="Calibri"/>
                <w:b/>
                <w:color w:val="FFFFFF"/>
                <w:sz w:val="34"/>
              </w:rPr>
              <w:t>Auto-generated</w:t>
              <w:br/>
            </w:r>
            <w:r>
              <w:rPr>
                <w:rFonts w:ascii="Calibri" w:hAnsi="Calibri"/>
                <w:color w:val="FFFFFF"/>
                <w:sz w:val="17"/>
              </w:rPr>
              <w:t>World Bank audit-ready documentation</w:t>
            </w:r>
          </w:p>
        </w:tc>
        <w:tc>
          <w:tcPr>
            <w:tcW w:type="dxa" w:w="2351"/>
            <w:shd w:val="clear" w:color="auto" w:fill="D4AA00"/>
          </w:tcPr>
          <w:p>
            <w:pPr>
              <w:spacing w:before="160" w:after="160"/>
              <w:jc w:val="center"/>
            </w:pPr>
            <w:r>
              <w:rPr>
                <w:rFonts w:ascii="Calibri" w:hAnsi="Calibri"/>
                <w:b/>
                <w:color w:val="FFFFFF"/>
                <w:sz w:val="34"/>
              </w:rPr>
              <w:t>8 Channels</w:t>
              <w:br/>
            </w:r>
            <w:r>
              <w:rPr>
                <w:rFonts w:ascii="Calibri" w:hAnsi="Calibri"/>
                <w:color w:val="FFFFFF"/>
                <w:sz w:val="17"/>
              </w:rPr>
              <w:t>Community feedback channels supported</w:t>
            </w:r>
          </w:p>
        </w:tc>
      </w:tr>
    </w:tbl>
    <w:p>
      <w:pPr>
        <w:spacing w:after="40"/>
      </w:pPr>
    </w:p>
    <w:p>
      <w:r>
        <w:br w:type="page"/>
      </w:r>
    </w:p>
    <w:p>
      <w:pPr>
        <w:spacing w:before="280" w:after="120"/>
        <w:jc w:val="left"/>
      </w:pPr>
      <w:r>
        <w:rPr>
          <w:rFonts w:ascii="Calibri" w:hAnsi="Calibri"/>
          <w:b/>
          <w:i w:val="0"/>
          <w:color w:val="006B3F"/>
          <w:sz w:val="36"/>
        </w:rPr>
        <w:t>2.  TARURA's GRM Challenge Across Four World Bank Projects</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80" w:after="120"/>
        <w:jc w:val="left"/>
      </w:pPr>
      <w:r>
        <w:rPr>
          <w:rFonts w:ascii="Calibri" w:hAnsi="Calibri"/>
          <w:b w:val="0"/>
          <w:i w:val="0"/>
          <w:color w:val="1F2937"/>
          <w:sz w:val="21"/>
        </w:rPr>
        <w:t>To understand why Riviwa is essential for TARURA, consider what the agency faces operationally every day across its four active World Bank projects and their combined footprint covering:</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MSBDP: </w:t>
      </w:r>
      <w:r>
        <w:rPr>
          <w:rFonts w:ascii="Calibri" w:hAnsi="Calibri"/>
          <w:color w:val="1F2937"/>
          <w:sz w:val="21"/>
        </w:rPr>
        <w:t>1.6 million residents in flood-prone Dar es Salaam; 6,356 households being resettled; 3 international donors monitoring compliance.</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RISE: </w:t>
      </w:r>
      <w:r>
        <w:rPr>
          <w:rFonts w:ascii="Calibri" w:hAnsi="Calibri"/>
          <w:color w:val="1F2937"/>
          <w:sz w:val="21"/>
        </w:rPr>
        <w:t>Rural communities across multiple Tanzanian regions; 23 CBRM groups; district engineers in 8+ regions; World Bank IDA disbursement conditions tied to GRM performance.</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TACTIC: </w:t>
      </w:r>
      <w:r>
        <w:rPr>
          <w:rFonts w:ascii="Calibri" w:hAnsi="Calibri"/>
          <w:color w:val="1F2937"/>
          <w:sz w:val="21"/>
        </w:rPr>
        <w:t>45 Tanzanian cities; municipal councils; contractors; traders and market vendors affected by construction across all phases.</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DMDP2: </w:t>
      </w:r>
      <w:r>
        <w:rPr>
          <w:rFonts w:ascii="Calibri" w:hAnsi="Calibri"/>
          <w:color w:val="1F2937"/>
          <w:sz w:val="21"/>
        </w:rPr>
        <w:t>5 Dar es Salaam municipal councils; 56+ km of road rehabilitation; bridge works; drainage; World Bank supervision missions every 6 months.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6B3F"/>
          </w:tcPr>
          <w:p>
            <w:pPr>
              <w:spacing w:before="80" w:after="80"/>
              <w:ind w:left="113"/>
            </w:pPr>
            <w:r>
              <w:rPr>
                <w:rFonts w:ascii="Calibri" w:hAnsi="Calibri"/>
                <w:b/>
                <w:color w:val="FFFFFF"/>
                <w:sz w:val="19"/>
              </w:rPr>
              <w:t>CURRENT GRM CHALLENGE</w:t>
            </w:r>
          </w:p>
        </w:tc>
        <w:tc>
          <w:tcPr>
            <w:tcW w:type="dxa" w:w="3135"/>
            <w:shd w:val="clear" w:color="auto" w:fill="006B3F"/>
          </w:tcPr>
          <w:p>
            <w:pPr>
              <w:spacing w:before="80" w:after="80"/>
              <w:ind w:left="113"/>
            </w:pPr>
            <w:r>
              <w:rPr>
                <w:rFonts w:ascii="Calibri" w:hAnsi="Calibri"/>
                <w:b/>
                <w:color w:val="FFFFFF"/>
                <w:sz w:val="19"/>
              </w:rPr>
              <w:t>CONSEQUENCE FOR TARURA</w:t>
            </w:r>
          </w:p>
        </w:tc>
        <w:tc>
          <w:tcPr>
            <w:tcW w:type="dxa" w:w="3135"/>
            <w:shd w:val="clear" w:color="auto" w:fill="006B3F"/>
          </w:tcPr>
          <w:p>
            <w:pPr>
              <w:spacing w:before="80" w:after="80"/>
              <w:ind w:left="113"/>
            </w:pPr>
            <w:r>
              <w:rPr>
                <w:rFonts w:ascii="Calibri" w:hAnsi="Calibri"/>
                <w:b/>
                <w:color w:val="FFFFFF"/>
                <w:sz w:val="19"/>
              </w:rPr>
              <w:t>WORLD BANK RISK</w:t>
            </w:r>
          </w:p>
        </w:tc>
      </w:tr>
      <w:tr>
        <w:tc>
          <w:tcPr>
            <w:tcW w:type="dxa" w:w="3135"/>
            <w:shd w:val="clear" w:color="auto" w:fill="FFFFFF"/>
          </w:tcPr>
          <w:p>
            <w:pPr>
              <w:spacing w:before="80" w:after="80"/>
              <w:ind w:left="113"/>
            </w:pPr>
            <w:r>
              <w:rPr>
                <w:rFonts w:ascii="Calibri" w:hAnsi="Calibri"/>
                <w:b/>
                <w:color w:val="1F2937"/>
                <w:sz w:val="19"/>
              </w:rPr>
              <w:t>Grievances submitted by phone go unanswered</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Affected people escalate to World Bank directly. Project team unaware.</w:t>
            </w:r>
          </w:p>
        </w:tc>
        <w:tc>
          <w:tcPr>
            <w:tcW w:type="dxa" w:w="3135"/>
            <w:shd w:val="clear" w:color="auto" w:fill="FFFFFF"/>
          </w:tcPr>
          <w:p>
            <w:pPr>
              <w:spacing w:before="80" w:after="80"/>
              <w:ind w:left="113"/>
            </w:pPr>
            <w:r>
              <w:rPr>
                <w:rFonts w:ascii="Calibri" w:hAnsi="Calibri"/>
                <w:color w:val="1F2937"/>
                <w:sz w:val="19"/>
              </w:rPr>
              <w:t>ESS10 non-compliance finding in supervision report</w:t>
            </w:r>
          </w:p>
        </w:tc>
      </w:tr>
      <w:tr>
        <w:tc>
          <w:tcPr>
            <w:tcW w:type="dxa" w:w="3135"/>
            <w:shd w:val="clear" w:color="auto" w:fill="F3F4F6"/>
          </w:tcPr>
          <w:p>
            <w:pPr>
              <w:spacing w:before="80" w:after="80"/>
              <w:ind w:left="113"/>
            </w:pPr>
            <w:r>
              <w:rPr>
                <w:rFonts w:ascii="Calibri" w:hAnsi="Calibri"/>
                <w:b/>
                <w:color w:val="1F2937"/>
                <w:sz w:val="19"/>
              </w:rPr>
              <w:t>Paper forms stored in district offices — no central database</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TARURA HQ cannot produce GRM statistics during supervision missions.</w:t>
            </w:r>
          </w:p>
        </w:tc>
        <w:tc>
          <w:tcPr>
            <w:tcW w:type="dxa" w:w="3135"/>
            <w:shd w:val="clear" w:color="auto" w:fill="F3F4F6"/>
          </w:tcPr>
          <w:p>
            <w:pPr>
              <w:spacing w:before="80" w:after="80"/>
              <w:ind w:left="113"/>
            </w:pPr>
            <w:r>
              <w:rPr>
                <w:rFonts w:ascii="Calibri" w:hAnsi="Calibri"/>
                <w:color w:val="1F2937"/>
                <w:sz w:val="19"/>
              </w:rPr>
              <w:t>Disbursement suspension risk if GRM is deemed inadequate</w:t>
            </w:r>
          </w:p>
        </w:tc>
      </w:tr>
      <w:tr>
        <w:tc>
          <w:tcPr>
            <w:tcW w:type="dxa" w:w="3135"/>
            <w:shd w:val="clear" w:color="auto" w:fill="FFFFFF"/>
          </w:tcPr>
          <w:p>
            <w:pPr>
              <w:spacing w:before="80" w:after="80"/>
              <w:ind w:left="113"/>
            </w:pPr>
            <w:r>
              <w:rPr>
                <w:rFonts w:ascii="Calibri" w:hAnsi="Calibri"/>
                <w:b/>
                <w:color w:val="1F2937"/>
                <w:sz w:val="19"/>
              </w:rPr>
              <w:t>No cross-project visibility for Director General</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Cannot see total grievance backlog, resolution rates, or critical patterns across all 4 projects.</w:t>
            </w:r>
          </w:p>
        </w:tc>
        <w:tc>
          <w:tcPr>
            <w:tcW w:type="dxa" w:w="3135"/>
            <w:shd w:val="clear" w:color="auto" w:fill="FFFFFF"/>
          </w:tcPr>
          <w:p>
            <w:pPr>
              <w:spacing w:before="80" w:after="80"/>
              <w:ind w:left="113"/>
            </w:pPr>
            <w:r>
              <w:rPr>
                <w:rFonts w:ascii="Calibri" w:hAnsi="Calibri"/>
                <w:color w:val="1F2937"/>
                <w:sz w:val="19"/>
              </w:rPr>
              <w:t>Strategic management of World Bank portfolio impossible</w:t>
            </w:r>
          </w:p>
        </w:tc>
      </w:tr>
      <w:tr>
        <w:tc>
          <w:tcPr>
            <w:tcW w:type="dxa" w:w="3135"/>
            <w:shd w:val="clear" w:color="auto" w:fill="F3F4F6"/>
          </w:tcPr>
          <w:p>
            <w:pPr>
              <w:spacing w:before="80" w:after="80"/>
              <w:ind w:left="113"/>
            </w:pPr>
            <w:r>
              <w:rPr>
                <w:rFonts w:ascii="Calibri" w:hAnsi="Calibri"/>
                <w:b/>
                <w:color w:val="1F2937"/>
                <w:sz w:val="19"/>
              </w:rPr>
              <w:t>GRM staff unevenly trained across 4 projects</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Inconsistent intake quality, classification, and documentation.</w:t>
            </w:r>
          </w:p>
        </w:tc>
        <w:tc>
          <w:tcPr>
            <w:tcW w:type="dxa" w:w="3135"/>
            <w:shd w:val="clear" w:color="auto" w:fill="F3F4F6"/>
          </w:tcPr>
          <w:p>
            <w:pPr>
              <w:spacing w:before="80" w:after="80"/>
              <w:ind w:left="113"/>
            </w:pPr>
            <w:r>
              <w:rPr>
                <w:rFonts w:ascii="Calibri" w:hAnsi="Calibri"/>
                <w:color w:val="1F2937"/>
                <w:sz w:val="19"/>
              </w:rPr>
              <w:t>Audit trails incomplete — World Bank disputes TARURA data</w:t>
            </w:r>
          </w:p>
        </w:tc>
      </w:tr>
      <w:tr>
        <w:tc>
          <w:tcPr>
            <w:tcW w:type="dxa" w:w="3135"/>
            <w:shd w:val="clear" w:color="auto" w:fill="FFFFFF"/>
          </w:tcPr>
          <w:p>
            <w:pPr>
              <w:spacing w:before="80" w:after="80"/>
              <w:ind w:left="113"/>
            </w:pPr>
            <w:r>
              <w:rPr>
                <w:rFonts w:ascii="Calibri" w:hAnsi="Calibri"/>
                <w:b/>
                <w:color w:val="1F2937"/>
                <w:sz w:val="19"/>
              </w:rPr>
              <w:t>No early warning for escalating community issues</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Small problems become major disputes or media incidents before TARURA acts.</w:t>
            </w:r>
          </w:p>
        </w:tc>
        <w:tc>
          <w:tcPr>
            <w:tcW w:type="dxa" w:w="3135"/>
            <w:shd w:val="clear" w:color="auto" w:fill="FFFFFF"/>
          </w:tcPr>
          <w:p>
            <w:pPr>
              <w:spacing w:before="80" w:after="80"/>
              <w:ind w:left="113"/>
            </w:pPr>
            <w:r>
              <w:rPr>
                <w:rFonts w:ascii="Calibri" w:hAnsi="Calibri"/>
                <w:color w:val="1F2937"/>
                <w:sz w:val="19"/>
              </w:rPr>
              <w:t>Reputational damage; World Bank Board briefings required</w:t>
            </w:r>
          </w:p>
        </w:tc>
      </w:tr>
      <w:tr>
        <w:tc>
          <w:tcPr>
            <w:tcW w:type="dxa" w:w="3135"/>
            <w:shd w:val="clear" w:color="auto" w:fill="F3F4F6"/>
          </w:tcPr>
          <w:p>
            <w:pPr>
              <w:spacing w:before="80" w:after="80"/>
              <w:ind w:left="113"/>
            </w:pPr>
            <w:r>
              <w:rPr>
                <w:rFonts w:ascii="Calibri" w:hAnsi="Calibri"/>
                <w:b/>
                <w:color w:val="1F2937"/>
                <w:sz w:val="19"/>
              </w:rPr>
              <w:t>Resettlement grievances in MSBDP unresolved for months</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Families in legal limbo; housing insecurity; trauma. NGO advocacy groups alerted.</w:t>
            </w:r>
          </w:p>
        </w:tc>
        <w:tc>
          <w:tcPr>
            <w:tcW w:type="dxa" w:w="3135"/>
            <w:shd w:val="clear" w:color="auto" w:fill="F3F4F6"/>
          </w:tcPr>
          <w:p>
            <w:pPr>
              <w:spacing w:before="80" w:after="80"/>
              <w:ind w:left="113"/>
            </w:pPr>
            <w:r>
              <w:rPr>
                <w:rFonts w:ascii="Calibri" w:hAnsi="Calibri"/>
                <w:color w:val="1F2937"/>
                <w:sz w:val="19"/>
              </w:rPr>
              <w:t>Potential cancellation of resettlement component</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DC2626"/>
          </w:tcPr>
          <w:p>
            <w:pPr>
              <w:spacing w:before="80" w:after="80"/>
              <w:ind w:left="170"/>
            </w:pPr>
            <w:r>
              <w:rPr>
                <w:rFonts w:ascii="Calibri" w:hAnsi="Calibri"/>
                <w:b/>
                <w:color w:val="FFFFFF"/>
                <w:sz w:val="20"/>
              </w:rPr>
              <w:t>THE COST OF GRM FAILURE IN WORLD BANK PROJECTS</w:t>
            </w:r>
          </w:p>
        </w:tc>
      </w:tr>
      <w:tr>
        <w:tc>
          <w:tcPr>
            <w:tcW w:type="dxa" w:w="9406"/>
            <w:shd w:val="clear" w:color="auto" w:fill="FFEEEE"/>
          </w:tcPr>
          <w:p>
            <w:pPr>
              <w:spacing w:before="60" w:after="60"/>
              <w:ind w:left="170"/>
            </w:pPr>
            <w:r>
              <w:rPr>
                <w:rFonts w:ascii="Calibri" w:hAnsi="Calibri"/>
                <w:color w:val="1F2937"/>
                <w:sz w:val="20"/>
              </w:rPr>
              <w:t>World Bank projects with inadequate GRM face: (1) Suspension of disbursements — no project funds released until GRM is operational.</w:t>
            </w:r>
          </w:p>
        </w:tc>
      </w:tr>
      <w:tr>
        <w:tc>
          <w:tcPr>
            <w:tcW w:type="dxa" w:w="9406"/>
            <w:shd w:val="clear" w:color="auto" w:fill="FFEEEE"/>
          </w:tcPr>
          <w:p>
            <w:pPr>
              <w:spacing w:before="60" w:after="60"/>
              <w:ind w:left="170"/>
            </w:pPr>
            <w:r>
              <w:rPr>
                <w:rFonts w:ascii="Calibri" w:hAnsi="Calibri"/>
                <w:color w:val="1F2937"/>
                <w:sz w:val="20"/>
              </w:rPr>
              <w:t>(2) Reduced ratings — unsatisfactory ratings on safeguard performance affect TARURA's eligibility for future World Bank financing.</w:t>
            </w:r>
          </w:p>
        </w:tc>
      </w:tr>
      <w:tr>
        <w:tc>
          <w:tcPr>
            <w:tcW w:type="dxa" w:w="9406"/>
            <w:shd w:val="clear" w:color="auto" w:fill="FFEEEE"/>
          </w:tcPr>
          <w:p>
            <w:pPr>
              <w:spacing w:before="60" w:after="60"/>
              <w:ind w:left="170"/>
            </w:pPr>
            <w:r>
              <w:rPr>
                <w:rFonts w:ascii="Calibri" w:hAnsi="Calibri"/>
                <w:color w:val="1F2937"/>
                <w:sz w:val="20"/>
              </w:rPr>
              <w:t>(3) Cancelled components — if resettlement or community engagement fails, entire components can be cancelled, losing committed funding.</w:t>
            </w:r>
          </w:p>
        </w:tc>
      </w:tr>
      <w:tr>
        <w:tc>
          <w:tcPr>
            <w:tcW w:type="dxa" w:w="9406"/>
            <w:shd w:val="clear" w:color="auto" w:fill="FFEEEE"/>
          </w:tcPr>
          <w:p>
            <w:pPr>
              <w:spacing w:before="60" w:after="60"/>
              <w:ind w:left="170"/>
            </w:pPr>
            <w:r>
              <w:rPr>
                <w:rFonts w:ascii="Calibri" w:hAnsi="Calibri"/>
                <w:color w:val="1F2937"/>
                <w:sz w:val="20"/>
              </w:rPr>
              <w:t>(4) Reputational damage — World Bank Inspection Panel complaints from affected communities are public documents that damage national reputation.</w:t>
            </w:r>
          </w:p>
        </w:tc>
      </w:tr>
      <w:tr>
        <w:tc>
          <w:tcPr>
            <w:tcW w:type="dxa" w:w="9406"/>
            <w:shd w:val="clear" w:color="auto" w:fill="FFEEEE"/>
          </w:tcPr>
          <w:p>
            <w:pPr>
              <w:spacing w:before="60" w:after="60"/>
              <w:ind w:left="170"/>
            </w:pPr>
            <w:r>
              <w:rPr>
                <w:rFonts w:ascii="Calibri" w:hAnsi="Calibri"/>
                <w:color w:val="1F2937"/>
                <w:sz w:val="20"/>
              </w:rPr>
              <w:t>(5) Contract suspensions — contractors who violate ESS requirements can be suspended, causing project delays and cost overruns.</w:t>
            </w:r>
          </w:p>
        </w:tc>
      </w:tr>
    </w:tbl>
    <w:p>
      <w:pPr>
        <w:spacing w:after="80"/>
      </w:pPr>
    </w:p>
    <w:p>
      <w:r>
        <w:br w:type="page"/>
      </w:r>
    </w:p>
    <w:p>
      <w:pPr>
        <w:spacing w:before="280" w:after="120"/>
        <w:jc w:val="left"/>
      </w:pPr>
      <w:r>
        <w:rPr>
          <w:rFonts w:ascii="Calibri" w:hAnsi="Calibri"/>
          <w:b/>
          <w:i w:val="0"/>
          <w:color w:val="006B3F"/>
          <w:sz w:val="36"/>
        </w:rPr>
        <w:t>3.  What Is Riviwa?  The Platform in One Page</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80" w:after="120"/>
        <w:jc w:val="left"/>
      </w:pPr>
      <w:r>
        <w:rPr>
          <w:rFonts w:ascii="Calibri" w:hAnsi="Calibri"/>
          <w:b w:val="0"/>
          <w:i w:val="0"/>
          <w:color w:val="1F2937"/>
          <w:sz w:val="21"/>
        </w:rPr>
        <w:t>Riviwa is an enterprise operational intelligence platform that gives organisations real-time visibility into their stakeholder engagement, grievance management, and community feedback — all in one unified system.</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6B3F"/>
          </w:tcPr>
          <w:p>
            <w:pPr>
              <w:spacing w:before="80" w:after="80"/>
              <w:ind w:left="113"/>
            </w:pPr>
            <w:r>
              <w:rPr>
                <w:rFonts w:ascii="Calibri" w:hAnsi="Calibri"/>
                <w:b/>
                <w:color w:val="FFFFFF"/>
                <w:sz w:val="19"/>
              </w:rPr>
              <w:t>RIVIWA MODULE</w:t>
            </w:r>
          </w:p>
        </w:tc>
        <w:tc>
          <w:tcPr>
            <w:tcW w:type="dxa" w:w="4703"/>
            <w:shd w:val="clear" w:color="auto" w:fill="006B3F"/>
          </w:tcPr>
          <w:p>
            <w:pPr>
              <w:spacing w:before="80" w:after="80"/>
              <w:ind w:left="113"/>
            </w:pPr>
            <w:r>
              <w:rPr>
                <w:rFonts w:ascii="Calibri" w:hAnsi="Calibri"/>
                <w:b/>
                <w:color w:val="FFFFFF"/>
                <w:sz w:val="19"/>
              </w:rPr>
              <w:t>WHAT IT DOES FOR TARURA</w:t>
            </w:r>
          </w:p>
        </w:tc>
      </w:tr>
      <w:tr>
        <w:tc>
          <w:tcPr>
            <w:tcW w:type="dxa" w:w="4703"/>
            <w:shd w:val="clear" w:color="auto" w:fill="FFFFFF"/>
          </w:tcPr>
          <w:p>
            <w:pPr>
              <w:spacing w:before="80" w:after="80"/>
              <w:ind w:left="113"/>
            </w:pPr>
            <w:r>
              <w:rPr>
                <w:rFonts w:ascii="Calibri" w:hAnsi="Calibri"/>
                <w:b/>
                <w:color w:val="1F2937"/>
                <w:sz w:val="19"/>
              </w:rPr>
              <w:t>Multi-Project GRM</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One platform manages GRM for all 4 TARURA World Bank projects simultaneously. Each project has its own workspace with dedicated tracking numbers (GRV-MSBDP-0001, etc.).</w:t>
            </w:r>
          </w:p>
        </w:tc>
      </w:tr>
      <w:tr>
        <w:tc>
          <w:tcPr>
            <w:tcW w:type="dxa" w:w="4703"/>
            <w:shd w:val="clear" w:color="auto" w:fill="F3F4F6"/>
          </w:tcPr>
          <w:p>
            <w:pPr>
              <w:spacing w:before="80" w:after="80"/>
              <w:ind w:left="113"/>
            </w:pPr>
            <w:r>
              <w:rPr>
                <w:rFonts w:ascii="Calibri" w:hAnsi="Calibri"/>
                <w:b/>
                <w:color w:val="1F2937"/>
                <w:sz w:val="19"/>
              </w:rPr>
              <w:t>Omni-Channel Intake</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Accepts grievances via SMS, WhatsApp, web portal, mobile app, in-person, email, QR code, IVR/call centre — all routed to the same dashboard.</w:t>
            </w:r>
          </w:p>
        </w:tc>
      </w:tr>
      <w:tr>
        <w:tc>
          <w:tcPr>
            <w:tcW w:type="dxa" w:w="4703"/>
            <w:shd w:val="clear" w:color="auto" w:fill="FFFFFF"/>
          </w:tcPr>
          <w:p>
            <w:pPr>
              <w:spacing w:before="80" w:after="80"/>
              <w:ind w:left="113"/>
            </w:pPr>
            <w:r>
              <w:rPr>
                <w:rFonts w:ascii="Calibri" w:hAnsi="Calibri"/>
                <w:b/>
                <w:color w:val="1F2937"/>
                <w:sz w:val="19"/>
              </w:rPr>
              <w:t>Stakeholder Management</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Full stakeholder registry for each project: individuals, communities, government agencies, NGOs, donors. Consultation history tracked per stakeholder.</w:t>
            </w:r>
          </w:p>
        </w:tc>
      </w:tr>
      <w:tr>
        <w:tc>
          <w:tcPr>
            <w:tcW w:type="dxa" w:w="4703"/>
            <w:shd w:val="clear" w:color="auto" w:fill="F3F4F6"/>
          </w:tcPr>
          <w:p>
            <w:pPr>
              <w:spacing w:before="80" w:after="80"/>
              <w:ind w:left="113"/>
            </w:pPr>
            <w:r>
              <w:rPr>
                <w:rFonts w:ascii="Calibri" w:hAnsi="Calibri"/>
                <w:b/>
                <w:color w:val="1F2937"/>
                <w:sz w:val="19"/>
              </w:rPr>
              <w:t>AI Classification &amp; Routing</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AI reads every grievance, classifies by type (compensation, safety, process, environment), sets priority (CRITICAL/HIGH/MEDIUM/LOW), and routes to the correct TARURA team automatically.</w:t>
            </w:r>
          </w:p>
        </w:tc>
      </w:tr>
      <w:tr>
        <w:tc>
          <w:tcPr>
            <w:tcW w:type="dxa" w:w="4703"/>
            <w:shd w:val="clear" w:color="auto" w:fill="FFFFFF"/>
          </w:tcPr>
          <w:p>
            <w:pPr>
              <w:spacing w:before="80" w:after="80"/>
              <w:ind w:left="113"/>
            </w:pPr>
            <w:r>
              <w:rPr>
                <w:rFonts w:ascii="Calibri" w:hAnsi="Calibri"/>
                <w:b/>
                <w:color w:val="1F2937"/>
                <w:sz w:val="19"/>
              </w:rPr>
              <w:t>Escalation &amp; SLA Engine</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CRITICAL grievances escalated to Project Director and World Bank task team within 60 seconds. SLA breach alerts prevent non-compliance with World Bank timelines.</w:t>
            </w:r>
          </w:p>
        </w:tc>
      </w:tr>
      <w:tr>
        <w:tc>
          <w:tcPr>
            <w:tcW w:type="dxa" w:w="4703"/>
            <w:shd w:val="clear" w:color="auto" w:fill="F3F4F6"/>
          </w:tcPr>
          <w:p>
            <w:pPr>
              <w:spacing w:before="80" w:after="80"/>
              <w:ind w:left="113"/>
            </w:pPr>
            <w:r>
              <w:rPr>
                <w:rFonts w:ascii="Calibri" w:hAnsi="Calibri"/>
                <w:b/>
                <w:color w:val="1F2937"/>
                <w:sz w:val="19"/>
              </w:rPr>
              <w:t>Compliance Reporting</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One-click World Bank GRM compliance reports: intake date, resolution date, SLA target, response method. Formatted for submission to World Bank supervision missions.</w:t>
            </w:r>
          </w:p>
        </w:tc>
      </w:tr>
      <w:tr>
        <w:tc>
          <w:tcPr>
            <w:tcW w:type="dxa" w:w="4703"/>
            <w:shd w:val="clear" w:color="auto" w:fill="FFFFFF"/>
          </w:tcPr>
          <w:p>
            <w:pPr>
              <w:spacing w:before="80" w:after="80"/>
              <w:ind w:left="113"/>
            </w:pPr>
            <w:r>
              <w:rPr>
                <w:rFonts w:ascii="Calibri" w:hAnsi="Calibri"/>
                <w:b/>
                <w:color w:val="1F2937"/>
                <w:sz w:val="19"/>
              </w:rPr>
              <w:t>Analytics Dashboard</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Director General's real-time view: total grievances across all 4 projects, resolution rates by project, by LGA, by category, by priority, by contractor.</w:t>
            </w:r>
          </w:p>
        </w:tc>
      </w:tr>
      <w:tr>
        <w:tc>
          <w:tcPr>
            <w:tcW w:type="dxa" w:w="4703"/>
            <w:shd w:val="clear" w:color="auto" w:fill="F3F4F6"/>
          </w:tcPr>
          <w:p>
            <w:pPr>
              <w:spacing w:before="80" w:after="80"/>
              <w:ind w:left="113"/>
            </w:pPr>
            <w:r>
              <w:rPr>
                <w:rFonts w:ascii="Calibri" w:hAnsi="Calibri"/>
                <w:b/>
                <w:color w:val="1F2937"/>
                <w:sz w:val="19"/>
              </w:rPr>
              <w:t>Multi-Language Support</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Kiswahili and English. AI processes feedback in both languages. Community liaison staff can use Kiswahili throughout.</w:t>
            </w:r>
          </w:p>
        </w:tc>
      </w:tr>
    </w:tbl>
    <w:p>
      <w:pPr>
        <w:spacing w:after="80"/>
      </w:pPr>
    </w:p>
    <w:p>
      <w:r>
        <w:br w:type="page"/>
      </w:r>
    </w:p>
    <w:p>
      <w:pPr>
        <w:spacing w:before="280" w:after="120"/>
        <w:jc w:val="left"/>
      </w:pPr>
      <w:r>
        <w:rPr>
          <w:rFonts w:ascii="Calibri" w:hAnsi="Calibri"/>
          <w:b/>
          <w:i w:val="0"/>
          <w:color w:val="006B3F"/>
          <w:sz w:val="36"/>
        </w:rPr>
        <w:t>3B.  Riviwa AI Intelligence Engine — Conversations at Scale</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120" w:after="80"/>
        <w:jc w:val="left"/>
      </w:pPr>
      <w:r>
        <w:rPr>
          <w:rFonts w:ascii="Calibri" w:hAnsi="Calibri"/>
          <w:b w:val="0"/>
          <w:i w:val="0"/>
          <w:color w:val="1F2937"/>
          <w:sz w:val="21"/>
        </w:rPr>
        <w:t>Most GRM platforms collect grievances passively — they receive text, log it, and wait for a human to respond. Riviwa is fundamentally different. It does not wait. The moment a community member contacts Riviwa via any channel, the AI engine begins a structured, intelligent, context-aware conversation — understanding who they are, what their issue is, what TARURA project they are referring to, and what guidance they need right now. It responds immediately, in their language, with information that is relevant to their specific situation.</w:t>
      </w:r>
    </w:p>
    <w:p>
      <w:pPr>
        <w:spacing w:before="80" w:after="160"/>
        <w:jc w:val="left"/>
      </w:pPr>
      <w:r>
        <w:rPr>
          <w:rFonts w:ascii="Calibri" w:hAnsi="Calibri"/>
          <w:b w:val="0"/>
          <w:i w:val="0"/>
          <w:color w:val="1F2937"/>
          <w:sz w:val="21"/>
        </w:rPr>
        <w:t>This is not a chatbot with scripted responses. Riviwa's AI understands natural language, code-switching between Kiswahili and English, local place names, project names, and the specific context of World Bank infrastructure grievances — from resettlement compensation disputes to contractor abandonment to environmental violations.</w:t>
      </w:r>
    </w:p>
    <w:p>
      <w:pPr>
        <w:spacing w:before="280" w:after="120"/>
        <w:jc w:val="left"/>
      </w:pPr>
      <w:r>
        <w:rPr>
          <w:rFonts w:ascii="Calibri" w:hAnsi="Calibri"/>
          <w:b/>
          <w:i w:val="0"/>
          <w:color w:val="006B3F"/>
          <w:sz w:val="28"/>
        </w:rPr>
        <w:t>How the Riviwa AI Conversation Works — Step by Step</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6B3F"/>
          </w:tcPr>
          <w:p>
            <w:pPr>
              <w:spacing w:before="80" w:after="80"/>
              <w:ind w:left="113"/>
            </w:pPr>
            <w:r>
              <w:rPr>
                <w:rFonts w:ascii="Calibri" w:hAnsi="Calibri"/>
                <w:b/>
                <w:color w:val="FFFFFF"/>
                <w:sz w:val="19"/>
              </w:rPr>
              <w:t>CONVERSATION STAGE</w:t>
            </w:r>
          </w:p>
        </w:tc>
        <w:tc>
          <w:tcPr>
            <w:tcW w:type="dxa" w:w="3135"/>
            <w:shd w:val="clear" w:color="auto" w:fill="006B3F"/>
          </w:tcPr>
          <w:p>
            <w:pPr>
              <w:spacing w:before="80" w:after="80"/>
              <w:ind w:left="113"/>
            </w:pPr>
            <w:r>
              <w:rPr>
                <w:rFonts w:ascii="Calibri" w:hAnsi="Calibri"/>
                <w:b/>
                <w:color w:val="FFFFFF"/>
                <w:sz w:val="19"/>
              </w:rPr>
              <w:t>WHAT THE AI DOES</w:t>
            </w:r>
          </w:p>
        </w:tc>
        <w:tc>
          <w:tcPr>
            <w:tcW w:type="dxa" w:w="3135"/>
            <w:shd w:val="clear" w:color="auto" w:fill="006B3F"/>
          </w:tcPr>
          <w:p>
            <w:pPr>
              <w:spacing w:before="80" w:after="80"/>
              <w:ind w:left="113"/>
            </w:pPr>
            <w:r>
              <w:rPr>
                <w:rFonts w:ascii="Calibri" w:hAnsi="Calibri"/>
                <w:b/>
                <w:color w:val="FFFFFF"/>
                <w:sz w:val="19"/>
              </w:rPr>
              <w:t>TARURA BENEFIT</w:t>
            </w:r>
          </w:p>
        </w:tc>
      </w:tr>
      <w:tr>
        <w:tc>
          <w:tcPr>
            <w:tcW w:type="dxa" w:w="3135"/>
            <w:shd w:val="clear" w:color="auto" w:fill="FFFFFF"/>
          </w:tcPr>
          <w:p>
            <w:pPr>
              <w:spacing w:before="80" w:after="80"/>
              <w:ind w:left="113"/>
            </w:pPr>
            <w:r>
              <w:rPr>
                <w:rFonts w:ascii="Calibri" w:hAnsi="Calibri"/>
                <w:b/>
                <w:color w:val="1F2937"/>
                <w:sz w:val="19"/>
              </w:rPr>
              <w:t>1. Channel detection</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Consumer sends SMS, WhatsApp message, scans QR code, or calls IVR. Riviwa identifies the channel, language (Kiswahili/English/mixed), and whether the consumer is known or new.</w:t>
            </w:r>
          </w:p>
        </w:tc>
        <w:tc>
          <w:tcPr>
            <w:tcW w:type="dxa" w:w="3135"/>
            <w:shd w:val="clear" w:color="auto" w:fill="FFFFFF"/>
          </w:tcPr>
          <w:p>
            <w:pPr>
              <w:spacing w:before="80" w:after="80"/>
              <w:ind w:left="113"/>
            </w:pPr>
            <w:r>
              <w:rPr>
                <w:rFonts w:ascii="Calibri" w:hAnsi="Calibri"/>
                <w:color w:val="1F2937"/>
                <w:sz w:val="19"/>
              </w:rPr>
              <w:t>Zero friction for community member — no registration, no login, no form to fill. Immediate engagement.</w:t>
            </w:r>
          </w:p>
        </w:tc>
      </w:tr>
      <w:tr>
        <w:tc>
          <w:tcPr>
            <w:tcW w:type="dxa" w:w="3135"/>
            <w:shd w:val="clear" w:color="auto" w:fill="F3F4F6"/>
          </w:tcPr>
          <w:p>
            <w:pPr>
              <w:spacing w:before="80" w:after="80"/>
              <w:ind w:left="113"/>
            </w:pPr>
            <w:r>
              <w:rPr>
                <w:rFonts w:ascii="Calibri" w:hAnsi="Calibri"/>
                <w:b/>
                <w:color w:val="1F2937"/>
                <w:sz w:val="19"/>
              </w:rPr>
              <w:t>2. Context extraction</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AI reads the opening message and extracts: topic (compensation? road damage? contractor?), project (MSBDP? RISE? TACTIC?), location (LGA, ward), and urgency signals (words like "dharura", "hatari", "CRITICAL").</w:t>
            </w:r>
          </w:p>
        </w:tc>
        <w:tc>
          <w:tcPr>
            <w:tcW w:type="dxa" w:w="3135"/>
            <w:shd w:val="clear" w:color="auto" w:fill="F3F4F6"/>
          </w:tcPr>
          <w:p>
            <w:pPr>
              <w:spacing w:before="80" w:after="80"/>
              <w:ind w:left="113"/>
            </w:pPr>
            <w:r>
              <w:rPr>
                <w:rFonts w:ascii="Calibri" w:hAnsi="Calibri"/>
                <w:color w:val="1F2937"/>
                <w:sz w:val="19"/>
              </w:rPr>
              <w:t>Every grievance is understood in the right project and geographic context automatically — no manual triage needed.</w:t>
            </w:r>
          </w:p>
        </w:tc>
      </w:tr>
      <w:tr>
        <w:tc>
          <w:tcPr>
            <w:tcW w:type="dxa" w:w="3135"/>
            <w:shd w:val="clear" w:color="auto" w:fill="FFFFFF"/>
          </w:tcPr>
          <w:p>
            <w:pPr>
              <w:spacing w:before="80" w:after="80"/>
              <w:ind w:left="113"/>
            </w:pPr>
            <w:r>
              <w:rPr>
                <w:rFonts w:ascii="Calibri" w:hAnsi="Calibri"/>
                <w:b/>
                <w:color w:val="1F2937"/>
                <w:sz w:val="19"/>
              </w:rPr>
              <w:t>3. Intelligent follow-up questions</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AI asks only the questions it needs — not a generic form. If the consumer says "trench imeanguka," AI asks for location, number of people affected, whether anyone is injured. If they say "fidia yangu ni ndogo," AI asks for their plot number and the compensation amount offered.</w:t>
            </w:r>
          </w:p>
        </w:tc>
        <w:tc>
          <w:tcPr>
            <w:tcW w:type="dxa" w:w="3135"/>
            <w:shd w:val="clear" w:color="auto" w:fill="FFFFFF"/>
          </w:tcPr>
          <w:p>
            <w:pPr>
              <w:spacing w:before="80" w:after="80"/>
              <w:ind w:left="113"/>
            </w:pPr>
            <w:r>
              <w:rPr>
                <w:rFonts w:ascii="Calibri" w:hAnsi="Calibri"/>
                <w:color w:val="1F2937"/>
                <w:sz w:val="19"/>
              </w:rPr>
              <w:t>Structured intake data collected through natural conversation — not a bureaucratic form that communities don't know how to fill.</w:t>
            </w:r>
          </w:p>
        </w:tc>
      </w:tr>
      <w:tr>
        <w:tc>
          <w:tcPr>
            <w:tcW w:type="dxa" w:w="3135"/>
            <w:shd w:val="clear" w:color="auto" w:fill="F3F4F6"/>
          </w:tcPr>
          <w:p>
            <w:pPr>
              <w:spacing w:before="80" w:after="80"/>
              <w:ind w:left="113"/>
            </w:pPr>
            <w:r>
              <w:rPr>
                <w:rFonts w:ascii="Calibri" w:hAnsi="Calibri"/>
                <w:b/>
                <w:color w:val="1F2937"/>
                <w:sz w:val="19"/>
              </w:rPr>
              <w:t>4. Context-aware response</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Based on what the consumer has told the AI, it provides a specific, relevant response: their reference number, the exact TARURA team responsible, the process they should follow, the documents they need, and the realistic timeline for response.</w:t>
            </w:r>
          </w:p>
        </w:tc>
        <w:tc>
          <w:tcPr>
            <w:tcW w:type="dxa" w:w="3135"/>
            <w:shd w:val="clear" w:color="auto" w:fill="F3F4F6"/>
          </w:tcPr>
          <w:p>
            <w:pPr>
              <w:spacing w:before="80" w:after="80"/>
              <w:ind w:left="113"/>
            </w:pPr>
            <w:r>
              <w:rPr>
                <w:rFonts w:ascii="Calibri" w:hAnsi="Calibri"/>
                <w:color w:val="1F2937"/>
                <w:sz w:val="19"/>
              </w:rPr>
              <w:t>Consumer leaves the conversation informed, referenced, and with clear next steps — not confused and not escalating to media.</w:t>
            </w:r>
          </w:p>
        </w:tc>
      </w:tr>
      <w:tr>
        <w:tc>
          <w:tcPr>
            <w:tcW w:type="dxa" w:w="3135"/>
            <w:shd w:val="clear" w:color="auto" w:fill="FFFFFF"/>
          </w:tcPr>
          <w:p>
            <w:pPr>
              <w:spacing w:before="80" w:after="80"/>
              <w:ind w:left="113"/>
            </w:pPr>
            <w:r>
              <w:rPr>
                <w:rFonts w:ascii="Calibri" w:hAnsi="Calibri"/>
                <w:b/>
                <w:color w:val="1F2937"/>
                <w:sz w:val="19"/>
              </w:rPr>
              <w:t>5. Case creation and routing</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AI creates a fully structured case record in the Riviwa dashboard — classified, prioritised, and routed to the correct TARURA officer — without any human involvement. The TARURA officer receives a case that is already complete.</w:t>
            </w:r>
          </w:p>
        </w:tc>
        <w:tc>
          <w:tcPr>
            <w:tcW w:type="dxa" w:w="3135"/>
            <w:shd w:val="clear" w:color="auto" w:fill="FFFFFF"/>
          </w:tcPr>
          <w:p>
            <w:pPr>
              <w:spacing w:before="80" w:after="80"/>
              <w:ind w:left="113"/>
            </w:pPr>
            <w:r>
              <w:rPr>
                <w:rFonts w:ascii="Calibri" w:hAnsi="Calibri"/>
                <w:color w:val="1F2937"/>
                <w:sz w:val="19"/>
              </w:rPr>
              <w:t>GRM staff receive pre-processed, classified cases — not raw unstructured texts. Resolution time cut by 70%.</w:t>
            </w:r>
          </w:p>
        </w:tc>
      </w:tr>
      <w:tr>
        <w:tc>
          <w:tcPr>
            <w:tcW w:type="dxa" w:w="3135"/>
            <w:shd w:val="clear" w:color="auto" w:fill="F3F4F6"/>
          </w:tcPr>
          <w:p>
            <w:pPr>
              <w:spacing w:before="80" w:after="80"/>
              <w:ind w:left="113"/>
            </w:pPr>
            <w:r>
              <w:rPr>
                <w:rFonts w:ascii="Calibri" w:hAnsi="Calibri"/>
                <w:b/>
                <w:color w:val="1F2937"/>
                <w:sz w:val="19"/>
              </w:rPr>
              <w:t>6. Follow-up and closure</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When the TARURA officer resolves the case, the AI sends the consumer a closing message in Kiswahili confirming the resolution, what was done, and how to re-open the case if the issue recurs.</w:t>
            </w:r>
          </w:p>
        </w:tc>
        <w:tc>
          <w:tcPr>
            <w:tcW w:type="dxa" w:w="3135"/>
            <w:shd w:val="clear" w:color="auto" w:fill="F3F4F6"/>
          </w:tcPr>
          <w:p>
            <w:pPr>
              <w:spacing w:before="80" w:after="80"/>
              <w:ind w:left="113"/>
            </w:pPr>
            <w:r>
              <w:rPr>
                <w:rFonts w:ascii="Calibri" w:hAnsi="Calibri"/>
                <w:color w:val="1F2937"/>
                <w:sz w:val="19"/>
              </w:rPr>
              <w:t>Community members know their grievance was heard and acted on — the fundamental trust-building requirement of ESS10.</w:t>
            </w:r>
          </w:p>
        </w:tc>
      </w:tr>
    </w:tbl>
    <w:p>
      <w:pPr>
        <w:spacing w:after="80"/>
      </w:pPr>
    </w:p>
    <w:p>
      <w:pPr>
        <w:spacing w:before="280" w:after="120"/>
        <w:jc w:val="left"/>
      </w:pPr>
      <w:r>
        <w:rPr>
          <w:rFonts w:ascii="Calibri" w:hAnsi="Calibri"/>
          <w:b/>
          <w:i w:val="0"/>
          <w:color w:val="006B3F"/>
          <w:sz w:val="28"/>
        </w:rPr>
        <w:t>Real Conversation Transcripts — TARURA Scenarios</w:t>
      </w:r>
    </w:p>
    <w:p>
      <w:pPr>
        <w:spacing w:before="80" w:after="120"/>
        <w:jc w:val="left"/>
      </w:pPr>
      <w:r>
        <w:rPr>
          <w:rFonts w:ascii="Calibri" w:hAnsi="Calibri"/>
          <w:b w:val="0"/>
          <w:i/>
          <w:color w:val="6B7280"/>
          <w:sz w:val="20"/>
        </w:rPr>
        <w:t>The following are representative AI conversation flows for TARURA's four project types. These are the actual Kiswahili conversations a community member would have with Riviwa AI via WhatsApp or SMS.</w:t>
      </w:r>
    </w:p>
    <w:tbl>
      <w:tblPr>
        <w:tblW w:type="auto" w:w="0"/>
        <w:jc w:val="left"/>
        <w:tblLook w:firstColumn="1" w:firstRow="1" w:lastColumn="0" w:lastRow="0" w:noHBand="0" w:noVBand="1" w:val="04A0"/>
      </w:tblPr>
      <w:tblGrid>
        <w:gridCol w:w="9406"/>
      </w:tblGrid>
      <w:tr>
        <w:tc>
          <w:tcPr>
            <w:tcW w:type="dxa" w:w="9406"/>
            <w:shd w:val="clear" w:color="auto" w:fill="006B3F"/>
          </w:tcPr>
          <w:p>
            <w:pPr>
              <w:spacing w:before="100" w:after="100"/>
              <w:ind w:left="170"/>
            </w:pPr>
            <w:r>
              <w:rPr>
                <w:rFonts w:ascii="Calibri" w:hAnsi="Calibri"/>
                <w:b/>
                <w:color w:val="FFFFFF"/>
                <w:sz w:val="20"/>
              </w:rPr>
              <w:t>CONVERSATION 1  |  MSBDP RESETTLEMENT — COMPENSATION DISPUTE (WhatsApp, Kiswahili)</w:t>
            </w:r>
          </w:p>
        </w:tc>
      </w:tr>
      <w:tr>
        <w:tc>
          <w:tcPr>
            <w:tcW w:type="dxa" w:w="9406"/>
            <w:shd w:val="clear" w:color="auto" w:fill="F0F4FF"/>
          </w:tcPr>
          <w:p>
            <w:pPr>
              <w:spacing w:before="80" w:after="80"/>
              <w:ind w:left="227"/>
            </w:pPr>
            <w:r>
              <w:rPr>
                <w:rFonts w:ascii="Calibri" w:hAnsi="Calibri"/>
                <w:b/>
                <w:color w:val="1A1A2E"/>
                <w:sz w:val="18"/>
              </w:rPr>
              <w:t xml:space="preserve">COMMUNITY MEMBER:  </w:t>
            </w:r>
            <w:r>
              <w:rPr>
                <w:rFonts w:ascii="Calibri" w:hAnsi="Calibri"/>
                <w:color w:val="1F2937"/>
                <w:sz w:val="18"/>
              </w:rPr>
              <w:t>Habari. Nyumba yangu itabomolewa kwa mradi wa TARURA. Wamenipa fidia ya TZS 4 milioni lakini thamani halisi ni zaidi ya TZS 30 milioni. Sijui nifanye nini.</w:t>
            </w:r>
          </w:p>
        </w:tc>
      </w:tr>
      <w:tr>
        <w:tc>
          <w:tcPr>
            <w:tcW w:type="dxa" w:w="9406"/>
            <w:shd w:val="clear" w:color="auto" w:fill="E8F5E9"/>
          </w:tcPr>
          <w:p>
            <w:pPr>
              <w:spacing w:before="80" w:after="80"/>
              <w:ind w:left="227"/>
            </w:pPr>
            <w:r>
              <w:rPr>
                <w:rFonts w:ascii="Calibri" w:hAnsi="Calibri"/>
                <w:b/>
                <w:color w:val="006B3F"/>
                <w:sz w:val="18"/>
              </w:rPr>
              <w:t xml:space="preserve">RIVIWA AI:  </w:t>
            </w:r>
            <w:r>
              <w:rPr>
                <w:rFonts w:ascii="Calibri" w:hAnsi="Calibri"/>
                <w:color w:val="1F2937"/>
                <w:sz w:val="18"/>
              </w:rPr>
              <w:t>Habari. Karibu Riviwa GRM — mfumo wa TARURA wa kushughulikia malalamiko ya jamii. Nimepokea tatizo lako kuhusu fidia ya nyumba.</w:t>
              <w:br/>
              <w:br/>
              <w:t>Nikuulize maswali machache ili nikusaidie vizuri:</w:t>
              <w:br/>
              <w:t>1. Uko katika kata gani? (mfano: Jangwani, Kisutu, Buguruni)</w:t>
              <w:br/>
              <w:t>2. Je, una nambari ya kumbukumbu ya RAP (Resettlement Action Plan)? Inaonekana kwenye karatasi ulizopewa na TARURA.</w:t>
            </w:r>
          </w:p>
        </w:tc>
      </w:tr>
      <w:tr>
        <w:tc>
          <w:tcPr>
            <w:tcW w:type="dxa" w:w="9406"/>
            <w:shd w:val="clear" w:color="auto" w:fill="F0F4FF"/>
          </w:tcPr>
          <w:p>
            <w:pPr>
              <w:spacing w:before="80" w:after="80"/>
              <w:ind w:left="227"/>
            </w:pPr>
            <w:r>
              <w:rPr>
                <w:rFonts w:ascii="Calibri" w:hAnsi="Calibri"/>
                <w:b/>
                <w:color w:val="1A1A2E"/>
                <w:sz w:val="18"/>
              </w:rPr>
              <w:t xml:space="preserve">COMMUNITY MEMBER:  </w:t>
            </w:r>
            <w:r>
              <w:rPr>
                <w:rFonts w:ascii="Calibri" w:hAnsi="Calibri"/>
                <w:color w:val="1F2937"/>
                <w:sz w:val="18"/>
              </w:rPr>
              <w:t>Niko Jangwani. Nambari sijui lakini nina karatasi inayosema Plot 47B.</w:t>
            </w:r>
          </w:p>
        </w:tc>
      </w:tr>
      <w:tr>
        <w:tc>
          <w:tcPr>
            <w:tcW w:type="dxa" w:w="9406"/>
            <w:shd w:val="clear" w:color="auto" w:fill="E8F5E9"/>
          </w:tcPr>
          <w:p>
            <w:pPr>
              <w:spacing w:before="80" w:after="80"/>
              <w:ind w:left="227"/>
            </w:pPr>
            <w:r>
              <w:rPr>
                <w:rFonts w:ascii="Calibri" w:hAnsi="Calibri"/>
                <w:b/>
                <w:color w:val="006B3F"/>
                <w:sz w:val="18"/>
              </w:rPr>
              <w:t xml:space="preserve">RIVIWA AI:  </w:t>
            </w:r>
            <w:r>
              <w:rPr>
                <w:rFonts w:ascii="Calibri" w:hAnsi="Calibri"/>
                <w:color w:val="1F2937"/>
                <w:sz w:val="18"/>
              </w:rPr>
              <w:t>Asante. Nimekutambua kama mkazi wa Jangwani, mradi wa MSBDP.</w:t>
              <w:br/>
              <w:br/>
              <w:t>Kuhusu fidia: kama unaona tofauti kati ya kiasi walichokutoa na thamani halisi ya mali yako, una haki ya kupinga. Hii inaitwa "compensation dispute" na ni aina ya malalamiko inayoandaliwa na TARURA chini ya World Bank ESS5.</w:t>
              <w:br/>
              <w:br/>
              <w:t>Nime-unda kesi yako: Nambari ya kumbukumbu: GRV-2026-XXXX | Kipaumbele: JJUU (HIGH)</w:t>
              <w:br/>
              <w:br/>
              <w:t>Hatua zako za sasa hivi:</w:t>
              <w:br/>
              <w:t>1. Andaa nyaraka: hati ya umiliki wa ardhi/nyumba, tathmini yoyote ya bei unayoimiliki, picha za nyumba</w:t>
              <w:br/>
              <w:t>2. Omba tathmini huru: una haki ya kuomba TARURA wapate mthamini wa pili</w:t>
              <w:br/>
              <w:t>3. Unaweza pia kuwasiliana na GRM Officer wa MSBDP moja kwa moja: +255 XXX XXX XXX</w:t>
              <w:br/>
              <w:br/>
              <w:t>Jibu la awali litakufika ndani ya saa 72. Je, una maswali mengine?</w:t>
            </w:r>
          </w:p>
        </w:tc>
      </w:tr>
      <w:tr>
        <w:tc>
          <w:tcPr>
            <w:tcW w:type="dxa" w:w="9406"/>
            <w:shd w:val="clear" w:color="auto" w:fill="F0F4FF"/>
          </w:tcPr>
          <w:p>
            <w:pPr>
              <w:spacing w:before="80" w:after="80"/>
              <w:ind w:left="227"/>
            </w:pPr>
            <w:r>
              <w:rPr>
                <w:rFonts w:ascii="Calibri" w:hAnsi="Calibri"/>
                <w:b/>
                <w:color w:val="1A1A2E"/>
                <w:sz w:val="18"/>
              </w:rPr>
              <w:t xml:space="preserve">COMMUNITY MEMBER:  </w:t>
            </w:r>
            <w:r>
              <w:rPr>
                <w:rFonts w:ascii="Calibri" w:hAnsi="Calibri"/>
                <w:color w:val="1F2937"/>
                <w:sz w:val="18"/>
              </w:rPr>
              <w:t>Asante sana. Nitasubiri.</w:t>
            </w:r>
          </w:p>
        </w:tc>
      </w:tr>
      <w:tr>
        <w:tc>
          <w:tcPr>
            <w:tcW w:type="dxa" w:w="9406"/>
            <w:shd w:val="clear" w:color="auto" w:fill="E8F5E9"/>
          </w:tcPr>
          <w:p>
            <w:pPr>
              <w:spacing w:before="80" w:after="80"/>
              <w:ind w:left="227"/>
            </w:pPr>
            <w:r>
              <w:rPr>
                <w:rFonts w:ascii="Calibri" w:hAnsi="Calibri"/>
                <w:b/>
                <w:color w:val="006B3F"/>
                <w:sz w:val="18"/>
              </w:rPr>
              <w:t xml:space="preserve">RIVIWA AI:  </w:t>
            </w:r>
            <w:r>
              <w:rPr>
                <w:rFonts w:ascii="Calibri" w:hAnsi="Calibri"/>
                <w:color w:val="1F2937"/>
                <w:sz w:val="18"/>
              </w:rPr>
              <w:t>Karibu. Nambari yako ya kumbukumbu ni GRV-2026-XXXX — ihifadhi hii. Tutakutumia ujumbe mwingine ukiwa na taarifa zaidi. Kama hujapata jibu ndani ya siku 3, tuma ujumbe: "STATUS GRV-2026-XXXX" hapa WhatsApp.</w:t>
            </w:r>
          </w:p>
        </w:tc>
      </w:tr>
    </w:tbl>
    <w:p>
      <w:pPr>
        <w:spacing w:after="0"/>
      </w:pPr>
    </w:p>
    <w:p>
      <w:pPr>
        <w:spacing w:after="120"/>
      </w:pPr>
    </w:p>
    <w:tbl>
      <w:tblPr>
        <w:tblW w:type="auto" w:w="0"/>
        <w:jc w:val="left"/>
        <w:tblLook w:firstColumn="1" w:firstRow="1" w:lastColumn="0" w:lastRow="0" w:noHBand="0" w:noVBand="1" w:val="04A0"/>
      </w:tblPr>
      <w:tblGrid>
        <w:gridCol w:w="9406"/>
      </w:tblGrid>
      <w:tr>
        <w:tc>
          <w:tcPr>
            <w:tcW w:type="dxa" w:w="9406"/>
            <w:shd w:val="clear" w:color="auto" w:fill="006B3F"/>
          </w:tcPr>
          <w:p>
            <w:pPr>
              <w:spacing w:before="100" w:after="100"/>
              <w:ind w:left="170"/>
            </w:pPr>
            <w:r>
              <w:rPr>
                <w:rFonts w:ascii="Calibri" w:hAnsi="Calibri"/>
                <w:b/>
                <w:color w:val="FFFFFF"/>
                <w:sz w:val="20"/>
              </w:rPr>
              <w:t>CONVERSATION 2  |  RISE ROAD SAFETY — CHILD INJURED BY OPEN TRENCH (SMS, Mixed Language)</w:t>
            </w:r>
          </w:p>
        </w:tc>
      </w:tr>
      <w:tr>
        <w:tc>
          <w:tcPr>
            <w:tcW w:type="dxa" w:w="9406"/>
            <w:shd w:val="clear" w:color="auto" w:fill="FFF3E8"/>
          </w:tcPr>
          <w:p>
            <w:pPr>
              <w:spacing w:before="80" w:after="80"/>
              <w:ind w:left="227"/>
            </w:pPr>
            <w:r>
              <w:rPr>
                <w:rFonts w:ascii="Calibri" w:hAnsi="Calibri"/>
                <w:b/>
                <w:color w:val="7C2D12"/>
                <w:sz w:val="18"/>
              </w:rPr>
              <w:t xml:space="preserve">COMMUNITY MEMBER:  </w:t>
            </w:r>
            <w:r>
              <w:rPr>
                <w:rFonts w:ascii="Calibri" w:hAnsi="Calibri"/>
                <w:color w:val="1F2937"/>
                <w:sz w:val="18"/>
              </w:rPr>
              <w:t>mtoto wangu ameanguka kwenye shimo la ujenzi wa barabara kongwa. hakuna waya wala alama. anahitaji hospitali</w:t>
            </w:r>
          </w:p>
        </w:tc>
      </w:tr>
      <w:tr>
        <w:tc>
          <w:tcPr>
            <w:tcW w:type="dxa" w:w="9406"/>
            <w:shd w:val="clear" w:color="auto" w:fill="E8F5E9"/>
          </w:tcPr>
          <w:p>
            <w:pPr>
              <w:spacing w:before="80" w:after="80"/>
              <w:ind w:left="227"/>
            </w:pPr>
            <w:r>
              <w:rPr>
                <w:rFonts w:ascii="Calibri" w:hAnsi="Calibri"/>
                <w:b/>
                <w:color w:val="006B3F"/>
                <w:sz w:val="18"/>
              </w:rPr>
              <w:t xml:space="preserve">RIVIWA AI:  </w:t>
            </w:r>
            <w:r>
              <w:rPr>
                <w:rFonts w:ascii="Calibri" w:hAnsi="Calibri"/>
                <w:color w:val="1F2937"/>
                <w:sz w:val="18"/>
              </w:rPr>
              <w:t>Pole sana kwa mtoto wako. Hii ni dharura (EMERGENCY).</w:t>
              <w:br/>
              <w:br/>
              <w:t>Hatua ya kwanza SASA HIVI: Piga simu ya dharura au nenda hospitali ya karibu mara moja. Usalama wa mtoto ndio wa kwanza.</w:t>
              <w:br/>
              <w:br/>
              <w:t>Nimefungua kesi ya dharura: GRV-2026-XXXX | MUHIMU SANA (CRITICAL) | Aina: Hatari ya Usalama</w:t>
              <w:br/>
              <w:br/>
              <w:t>TARURA Site Safety Officer ana taarifa hivi sasa. Mkandarasi ameambiwa kusimamisha kazi mpaka shimo lifunikwe.</w:t>
              <w:br/>
              <w:br/>
              <w:t>Nikuulize: Uko Kongwa Mjini, Chisamo, au kata nyingine? Namba ya simu yako ili TARURA wakuwasiliane nawe moja kwa moja?</w:t>
            </w:r>
          </w:p>
        </w:tc>
      </w:tr>
      <w:tr>
        <w:tc>
          <w:tcPr>
            <w:tcW w:type="dxa" w:w="9406"/>
            <w:shd w:val="clear" w:color="auto" w:fill="FFF3E8"/>
          </w:tcPr>
          <w:p>
            <w:pPr>
              <w:spacing w:before="80" w:after="80"/>
              <w:ind w:left="227"/>
            </w:pPr>
            <w:r>
              <w:rPr>
                <w:rFonts w:ascii="Calibri" w:hAnsi="Calibri"/>
                <w:b/>
                <w:color w:val="7C2D12"/>
                <w:sz w:val="18"/>
              </w:rPr>
              <w:t xml:space="preserve">COMMUNITY MEMBER:  </w:t>
            </w:r>
            <w:r>
              <w:rPr>
                <w:rFonts w:ascii="Calibri" w:hAnsi="Calibri"/>
                <w:color w:val="1F2937"/>
                <w:sz w:val="18"/>
              </w:rPr>
              <w:t>chisamo. 0712 XXX XXX</w:t>
            </w:r>
          </w:p>
        </w:tc>
      </w:tr>
      <w:tr>
        <w:tc>
          <w:tcPr>
            <w:tcW w:type="dxa" w:w="9406"/>
            <w:shd w:val="clear" w:color="auto" w:fill="E8F5E9"/>
          </w:tcPr>
          <w:p>
            <w:pPr>
              <w:spacing w:before="80" w:after="80"/>
              <w:ind w:left="227"/>
            </w:pPr>
            <w:r>
              <w:rPr>
                <w:rFonts w:ascii="Calibri" w:hAnsi="Calibri"/>
                <w:b/>
                <w:color w:val="006B3F"/>
                <w:sz w:val="18"/>
              </w:rPr>
              <w:t xml:space="preserve">RIVIWA AI:  </w:t>
            </w:r>
            <w:r>
              <w:rPr>
                <w:rFonts w:ascii="Calibri" w:hAnsi="Calibri"/>
                <w:color w:val="1F2937"/>
                <w:sz w:val="18"/>
              </w:rPr>
              <w:t>Asante. Kesi yako GRV-2026-XXXX imepewa kipaumbele cha juu zaidi.</w:t>
              <w:br/>
              <w:br/>
              <w:t>TARURA RISE Safety Officer (Ramadhani Kilima, Kilosa) amepata ujumbe huu na atawasiliana nawe ndani ya masaa 4.</w:t>
              <w:br/>
              <w:br/>
              <w:t>Mkandarasi ameamriwa: (1) Funika shimo au weka uzio ndani ya saa 2, (2) Weka mwangaza na alama za hatari usiku, (3) Toa taarifa ya ajali ndani ya masaa 24.</w:t>
              <w:br/>
              <w:br/>
              <w:t>Hatua zako: (1) Hifadhi picha za eneo kama unaweza, (2) Angalia hali ya mtoto na nenda hospitali ya karibu, (3) Tutakupigia simu.</w:t>
              <w:br/>
              <w:br/>
              <w:t>Kesi hii pia imeripotiwa kwa World Bank safeguards team moja kwa moja kwa sababu ya kuhusu usalama wa binadamu.</w:t>
            </w:r>
          </w:p>
        </w:tc>
      </w:tr>
    </w:tbl>
    <w:p>
      <w:pPr>
        <w:spacing w:after="0"/>
      </w:pPr>
    </w:p>
    <w:p>
      <w:pPr>
        <w:spacing w:after="120"/>
      </w:pPr>
    </w:p>
    <w:tbl>
      <w:tblPr>
        <w:tblW w:type="auto" w:w="0"/>
        <w:jc w:val="left"/>
        <w:tblLook w:firstColumn="1" w:firstRow="1" w:lastColumn="0" w:lastRow="0" w:noHBand="0" w:noVBand="1" w:val="04A0"/>
      </w:tblPr>
      <w:tblGrid>
        <w:gridCol w:w="9406"/>
      </w:tblGrid>
      <w:tr>
        <w:tc>
          <w:tcPr>
            <w:tcW w:type="dxa" w:w="9406"/>
            <w:shd w:val="clear" w:color="auto" w:fill="00569D"/>
          </w:tcPr>
          <w:p>
            <w:pPr>
              <w:spacing w:before="100" w:after="100"/>
              <w:ind w:left="170"/>
            </w:pPr>
            <w:r>
              <w:rPr>
                <w:rFonts w:ascii="Calibri" w:hAnsi="Calibri"/>
                <w:b/>
                <w:color w:val="FFFFFF"/>
                <w:sz w:val="20"/>
              </w:rPr>
              <w:t>CONVERSATION 3  |  TACTIC — ANONYMOUS CORRUPTION REPORT (WhatsApp, English)</w:t>
            </w:r>
          </w:p>
        </w:tc>
      </w:tr>
      <w:tr>
        <w:tc>
          <w:tcPr>
            <w:tcW w:type="dxa" w:w="9406"/>
            <w:shd w:val="clear" w:color="auto" w:fill="F5F3FF"/>
          </w:tcPr>
          <w:p>
            <w:pPr>
              <w:spacing w:before="80" w:after="80"/>
              <w:ind w:left="227"/>
            </w:pPr>
            <w:r>
              <w:rPr>
                <w:rFonts w:ascii="Calibri" w:hAnsi="Calibri"/>
                <w:b/>
                <w:color w:val="00569D"/>
                <w:sz w:val="18"/>
              </w:rPr>
              <w:t xml:space="preserve">COMMUNITY MEMBER:  </w:t>
            </w:r>
            <w:r>
              <w:rPr>
                <w:rFonts w:ascii="Calibri" w:hAnsi="Calibri"/>
                <w:color w:val="1F2937"/>
                <w:sz w:val="18"/>
              </w:rPr>
              <w:t>I want to report something about the TACTIC road project in Babati but I don't want to give my name. Is this safe?</w:t>
            </w:r>
          </w:p>
        </w:tc>
      </w:tr>
      <w:tr>
        <w:tc>
          <w:tcPr>
            <w:tcW w:type="dxa" w:w="9406"/>
            <w:shd w:val="clear" w:color="auto" w:fill="E8F5E9"/>
          </w:tcPr>
          <w:p>
            <w:pPr>
              <w:spacing w:before="80" w:after="80"/>
              <w:ind w:left="227"/>
            </w:pPr>
            <w:r>
              <w:rPr>
                <w:rFonts w:ascii="Calibri" w:hAnsi="Calibri"/>
                <w:b/>
                <w:color w:val="006B3F"/>
                <w:sz w:val="18"/>
              </w:rPr>
              <w:t xml:space="preserve">RIVIWA AI:  </w:t>
            </w:r>
            <w:r>
              <w:rPr>
                <w:rFonts w:ascii="Calibri" w:hAnsi="Calibri"/>
                <w:color w:val="1F2937"/>
                <w:sz w:val="18"/>
              </w:rPr>
              <w:t>Yes, this is completely safe. Riviwa's anonymous channel stores zero personal information — your name, phone number, and identity are never recorded or linked to your report.</w:t>
              <w:br/>
              <w:br/>
              <w:t>You can share what you know freely. What would you like to report about the TACTIC project in Babati?</w:t>
            </w:r>
          </w:p>
        </w:tc>
      </w:tr>
      <w:tr>
        <w:tc>
          <w:tcPr>
            <w:tcW w:type="dxa" w:w="9406"/>
            <w:shd w:val="clear" w:color="auto" w:fill="F5F3FF"/>
          </w:tcPr>
          <w:p>
            <w:pPr>
              <w:spacing w:before="80" w:after="80"/>
              <w:ind w:left="227"/>
            </w:pPr>
            <w:r>
              <w:rPr>
                <w:rFonts w:ascii="Calibri" w:hAnsi="Calibri"/>
                <w:b/>
                <w:color w:val="00569D"/>
                <w:sz w:val="18"/>
              </w:rPr>
              <w:t xml:space="preserve">COMMUNITY MEMBER:  </w:t>
            </w:r>
            <w:r>
              <w:rPr>
                <w:rFonts w:ascii="Calibri" w:hAnsi="Calibri"/>
                <w:color w:val="1F2937"/>
                <w:sz w:val="18"/>
              </w:rPr>
              <w:t>The site supervisor is taking 10% kickback from the subcontractor. I have seen the payments. Materials are being understated on delivery notes so the supervisor gets the difference. This has been happening for 3 months.</w:t>
            </w:r>
          </w:p>
        </w:tc>
      </w:tr>
      <w:tr>
        <w:tc>
          <w:tcPr>
            <w:tcW w:type="dxa" w:w="9406"/>
            <w:shd w:val="clear" w:color="auto" w:fill="E8F5E9"/>
          </w:tcPr>
          <w:p>
            <w:pPr>
              <w:spacing w:before="80" w:after="80"/>
              <w:ind w:left="227"/>
            </w:pPr>
            <w:r>
              <w:rPr>
                <w:rFonts w:ascii="Calibri" w:hAnsi="Calibri"/>
                <w:b/>
                <w:color w:val="006B3F"/>
                <w:sz w:val="18"/>
              </w:rPr>
              <w:t xml:space="preserve">RIVIWA AI:  </w:t>
            </w:r>
            <w:r>
              <w:rPr>
                <w:rFonts w:ascii="Calibri" w:hAnsi="Calibri"/>
                <w:color w:val="1F2937"/>
                <w:sz w:val="18"/>
              </w:rPr>
              <w:t>Thank you for reporting this. This is a serious allegation of procurement fraud and corruption under an active World Bank project. I am treating this as HIGH priority.</w:t>
              <w:br/>
              <w:br/>
              <w:t>Case reference: GRV-2026-XXXX | ANONYMOUS | Corruption / Procurement Fraud | TACTIC Babati</w:t>
              <w:br/>
              <w:br/>
              <w:t>This report has been routed ONLY to:</w:t>
              <w:br/>
              <w:t xml:space="preserve">  - TARURA Internal Audit Unit (encrypted, access-restricted)</w:t>
              <w:br/>
              <w:t xml:space="preserve">  - World Bank Integrity Vice Presidency (IVP) — standard protocol for corruption allegations on WB-funded projects</w:t>
              <w:br/>
              <w:br/>
              <w:t>It has NOT been sent to the TACTIC project team or any staff who might be involved.</w:t>
              <w:br/>
              <w:br/>
              <w:t>To strengthen the investigation: Can you describe the payment method? (cash, mobile money?) And approximately what dates did you observe this? You do not need to provide any personal details.</w:t>
            </w:r>
          </w:p>
        </w:tc>
      </w:tr>
      <w:tr>
        <w:tc>
          <w:tcPr>
            <w:tcW w:type="dxa" w:w="9406"/>
            <w:shd w:val="clear" w:color="auto" w:fill="F5F3FF"/>
          </w:tcPr>
          <w:p>
            <w:pPr>
              <w:spacing w:before="80" w:after="80"/>
              <w:ind w:left="227"/>
            </w:pPr>
            <w:r>
              <w:rPr>
                <w:rFonts w:ascii="Calibri" w:hAnsi="Calibri"/>
                <w:b/>
                <w:color w:val="00569D"/>
                <w:sz w:val="18"/>
              </w:rPr>
              <w:t xml:space="preserve">COMMUNITY MEMBER:  </w:t>
            </w:r>
            <w:r>
              <w:rPr>
                <w:rFonts w:ascii="Calibri" w:hAnsi="Calibri"/>
                <w:color w:val="1F2937"/>
                <w:sz w:val="18"/>
              </w:rPr>
              <w:t>Mobile money. February to April 2026. The amounts were between TZS 500,000 and 1.2 million each time.</w:t>
            </w:r>
          </w:p>
        </w:tc>
      </w:tr>
      <w:tr>
        <w:tc>
          <w:tcPr>
            <w:tcW w:type="dxa" w:w="9406"/>
            <w:shd w:val="clear" w:color="auto" w:fill="E8F5E9"/>
          </w:tcPr>
          <w:p>
            <w:pPr>
              <w:spacing w:before="80" w:after="80"/>
              <w:ind w:left="227"/>
            </w:pPr>
            <w:r>
              <w:rPr>
                <w:rFonts w:ascii="Calibri" w:hAnsi="Calibri"/>
                <w:b/>
                <w:color w:val="006B3F"/>
                <w:sz w:val="18"/>
              </w:rPr>
              <w:t xml:space="preserve">RIVIWA AI:  </w:t>
            </w:r>
            <w:r>
              <w:rPr>
                <w:rFonts w:ascii="Calibri" w:hAnsi="Calibri"/>
                <w:color w:val="1F2937"/>
                <w:sz w:val="18"/>
              </w:rPr>
              <w:t>Recorded. Your anonymous case GRV-2026-XXXX now includes: timeframe (Feb-Apr 2026), payment method (mobile money), amount range (TZS 500K-1.2M per payment).</w:t>
              <w:br/>
              <w:br/>
              <w:t>The TARURA Internal Audit team will begin investigation within 5 working days. You will not be contacted (anonymous), but if you wish to follow up, send: STATUS GRV-2026-XXXX to this number at any time.</w:t>
              <w:br/>
              <w:br/>
              <w:t>Thank you. Reporting corruption protects the entire Babati community and the integrity of the TACTIC project.</w:t>
            </w:r>
          </w:p>
        </w:tc>
      </w:tr>
    </w:tbl>
    <w:p>
      <w:pPr>
        <w:spacing w:after="0"/>
      </w:pPr>
    </w:p>
    <w:p>
      <w:pPr>
        <w:spacing w:after="160"/>
      </w:pPr>
    </w:p>
    <w:p>
      <w:pPr>
        <w:spacing w:before="280" w:after="120"/>
        <w:jc w:val="left"/>
      </w:pPr>
      <w:r>
        <w:rPr>
          <w:rFonts w:ascii="Calibri" w:hAnsi="Calibri"/>
          <w:b/>
          <w:i w:val="0"/>
          <w:color w:val="006B3F"/>
          <w:sz w:val="28"/>
        </w:rPr>
        <w:t>Scale: Millions of Simultaneous Conversations — No Queue, No Waiting</w:t>
      </w:r>
    </w:p>
    <w:p>
      <w:pPr>
        <w:spacing w:before="80" w:after="120"/>
        <w:jc w:val="left"/>
      </w:pPr>
      <w:r>
        <w:rPr>
          <w:rFonts w:ascii="Calibri" w:hAnsi="Calibri"/>
          <w:b w:val="0"/>
          <w:i w:val="0"/>
          <w:color w:val="1F2937"/>
          <w:sz w:val="21"/>
        </w:rPr>
        <w:t>TARURA's four projects touch 1.6 million residents in Dar es Salaam alone, plus communities across 45 cities and multiple rural regions. When a TACTIC construction phase begins simultaneously across 20 cities, or when MSBDP resettlement notices go out to 6,356 households on the same day, the volume of community feedback will spike dramatically. A human-staffed GRM desk cannot handle this. Riviwa's AI can.</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6B3F"/>
          </w:tcPr>
          <w:p>
            <w:pPr>
              <w:spacing w:before="80" w:after="80"/>
              <w:ind w:left="113"/>
            </w:pPr>
            <w:r>
              <w:rPr>
                <w:rFonts w:ascii="Calibri" w:hAnsi="Calibri"/>
                <w:b/>
                <w:color w:val="FFFFFF"/>
                <w:sz w:val="19"/>
              </w:rPr>
              <w:t>SCALE CAPABILITY</w:t>
            </w:r>
          </w:p>
        </w:tc>
        <w:tc>
          <w:tcPr>
            <w:tcW w:type="dxa" w:w="4703"/>
            <w:shd w:val="clear" w:color="auto" w:fill="006B3F"/>
          </w:tcPr>
          <w:p>
            <w:pPr>
              <w:spacing w:before="80" w:after="80"/>
              <w:ind w:left="113"/>
            </w:pPr>
            <w:r>
              <w:rPr>
                <w:rFonts w:ascii="Calibri" w:hAnsi="Calibri"/>
                <w:b/>
                <w:color w:val="FFFFFF"/>
                <w:sz w:val="19"/>
              </w:rPr>
              <w:t>WHAT IT MEANS FOR TARURA</w:t>
            </w:r>
          </w:p>
        </w:tc>
      </w:tr>
      <w:tr>
        <w:tc>
          <w:tcPr>
            <w:tcW w:type="dxa" w:w="4703"/>
            <w:shd w:val="clear" w:color="auto" w:fill="FFFFFF"/>
          </w:tcPr>
          <w:p>
            <w:pPr>
              <w:spacing w:before="80" w:after="80"/>
              <w:ind w:left="113"/>
            </w:pPr>
            <w:r>
              <w:rPr>
                <w:rFonts w:ascii="Calibri" w:hAnsi="Calibri"/>
                <w:b/>
                <w:color w:val="1F2937"/>
                <w:sz w:val="19"/>
              </w:rPr>
              <w:t>Unlimited parallel conversations</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Riviwa AI handles 1,000, 10,000, or 1,000,000 simultaneous conversations with no degradation in quality or response time. When 6,356 MSBDP resettlement households send messages on the same day, every single one gets an immediate, personalised AI response within seconds.</w:t>
            </w:r>
          </w:p>
        </w:tc>
      </w:tr>
      <w:tr>
        <w:tc>
          <w:tcPr>
            <w:tcW w:type="dxa" w:w="4703"/>
            <w:shd w:val="clear" w:color="auto" w:fill="F3F4F6"/>
          </w:tcPr>
          <w:p>
            <w:pPr>
              <w:spacing w:before="80" w:after="80"/>
              <w:ind w:left="113"/>
            </w:pPr>
            <w:r>
              <w:rPr>
                <w:rFonts w:ascii="Calibri" w:hAnsi="Calibri"/>
                <w:b/>
                <w:color w:val="1F2937"/>
                <w:sz w:val="19"/>
              </w:rPr>
              <w:t>No queue, no waiting</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Unlike a human call centre with hold music or a GRM desk with office hours, Riviwa AI responds 24 hours a day, 7 days a week, 365 days a year. A Jangwani resident can file a grievance at 3am during a flood emergency and receive an immediate reference number and instructions.</w:t>
            </w:r>
          </w:p>
        </w:tc>
      </w:tr>
      <w:tr>
        <w:tc>
          <w:tcPr>
            <w:tcW w:type="dxa" w:w="4703"/>
            <w:shd w:val="clear" w:color="auto" w:fill="FFFFFF"/>
          </w:tcPr>
          <w:p>
            <w:pPr>
              <w:spacing w:before="80" w:after="80"/>
              <w:ind w:left="113"/>
            </w:pPr>
            <w:r>
              <w:rPr>
                <w:rFonts w:ascii="Calibri" w:hAnsi="Calibri"/>
                <w:b/>
                <w:color w:val="1F2937"/>
                <w:sz w:val="19"/>
              </w:rPr>
              <w:t>Each conversation is independent and context-specific</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The AI does not give the same scripted response to everyone. It understands each person's specific situation — their location, their project, their grievance type, their language — and tailors every response accordingly. A Kilosa CBRM member asking about road damage receives a completely different conversation flow than a Jangwani resident asking about resettlement compensation.</w:t>
            </w:r>
          </w:p>
        </w:tc>
      </w:tr>
      <w:tr>
        <w:tc>
          <w:tcPr>
            <w:tcW w:type="dxa" w:w="4703"/>
            <w:shd w:val="clear" w:color="auto" w:fill="F3F4F6"/>
          </w:tcPr>
          <w:p>
            <w:pPr>
              <w:spacing w:before="80" w:after="80"/>
              <w:ind w:left="113"/>
            </w:pPr>
            <w:r>
              <w:rPr>
                <w:rFonts w:ascii="Calibri" w:hAnsi="Calibri"/>
                <w:b/>
                <w:color w:val="1F2937"/>
                <w:sz w:val="19"/>
              </w:rPr>
              <w:t>Consistent quality at any volume</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The 1,000th conversation is handled with exactly the same quality as the first. Human GRM officers get tired, make errors, and are less responsive at end of shift. The AI never does. Every community member receives the same standard of intelligent, respectful engagement regardless of when or how many others are in the system simultaneously.</w:t>
            </w:r>
          </w:p>
        </w:tc>
      </w:tr>
      <w:tr>
        <w:tc>
          <w:tcPr>
            <w:tcW w:type="dxa" w:w="4703"/>
            <w:shd w:val="clear" w:color="auto" w:fill="FFFFFF"/>
          </w:tcPr>
          <w:p>
            <w:pPr>
              <w:spacing w:before="80" w:after="80"/>
              <w:ind w:left="113"/>
            </w:pPr>
            <w:r>
              <w:rPr>
                <w:rFonts w:ascii="Calibri" w:hAnsi="Calibri"/>
                <w:b/>
                <w:color w:val="1F2937"/>
                <w:sz w:val="19"/>
              </w:rPr>
              <w:t>Multilingual without extra staff</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Riviwa AI converses in Kiswahili, English, and code-switched Kiswahili-English simultaneously — across all channels, at full scale. TARURA does not need separate Kiswahili-speaking staff for rural RISE communities and English-speaking staff for World Bank task teams. One AI layer handles everything.</w:t>
            </w:r>
          </w:p>
        </w:tc>
      </w:tr>
      <w:tr>
        <w:tc>
          <w:tcPr>
            <w:tcW w:type="dxa" w:w="4703"/>
            <w:shd w:val="clear" w:color="auto" w:fill="F3F4F6"/>
          </w:tcPr>
          <w:p>
            <w:pPr>
              <w:spacing w:before="80" w:after="80"/>
              <w:ind w:left="113"/>
            </w:pPr>
            <w:r>
              <w:rPr>
                <w:rFonts w:ascii="Calibri" w:hAnsi="Calibri"/>
                <w:b/>
                <w:color w:val="1F2937"/>
                <w:sz w:val="19"/>
              </w:rPr>
              <w:t>Real-time case creation at scale</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Each conversation generates a fully classified, prioritised, and routed case record in the Riviwa dashboard — without any human involvement. When 500 households contact Riviwa on the same day, 500 complete, structured cases appear in the dashboard within minutes, each assigned to the correct TARURA officer, each with the correct SLA clock running.</w:t>
            </w:r>
          </w:p>
        </w:tc>
      </w:tr>
    </w:tbl>
    <w:p>
      <w:pPr>
        <w:spacing w:after="80"/>
      </w:pPr>
    </w:p>
    <w:p>
      <w:pPr>
        <w:spacing w:before="280" w:after="120"/>
        <w:jc w:val="left"/>
      </w:pPr>
      <w:r>
        <w:rPr>
          <w:rFonts w:ascii="Calibri" w:hAnsi="Calibri"/>
          <w:b/>
          <w:i w:val="0"/>
          <w:color w:val="006B3F"/>
          <w:sz w:val="28"/>
        </w:rPr>
        <w:t>What Makes Riviwa AI Different from a Simple Chatbot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6B3F"/>
          </w:tcPr>
          <w:p>
            <w:pPr>
              <w:spacing w:before="80" w:after="80"/>
              <w:ind w:left="113"/>
            </w:pPr>
            <w:r>
              <w:rPr>
                <w:rFonts w:ascii="Calibri" w:hAnsi="Calibri"/>
                <w:b/>
                <w:color w:val="FFFFFF"/>
                <w:sz w:val="19"/>
              </w:rPr>
              <w:t>SIMPLE CHATBOT / IVR SYSTEM</w:t>
            </w:r>
          </w:p>
        </w:tc>
        <w:tc>
          <w:tcPr>
            <w:tcW w:type="dxa" w:w="4703"/>
            <w:shd w:val="clear" w:color="auto" w:fill="006B3F"/>
          </w:tcPr>
          <w:p>
            <w:pPr>
              <w:spacing w:before="80" w:after="80"/>
              <w:ind w:left="113"/>
            </w:pPr>
            <w:r>
              <w:rPr>
                <w:rFonts w:ascii="Calibri" w:hAnsi="Calibri"/>
                <w:b/>
                <w:color w:val="FFFFFF"/>
                <w:sz w:val="19"/>
              </w:rPr>
              <w:t>RIVIWA AI INTELLIGENCE ENGINE</w:t>
            </w:r>
          </w:p>
        </w:tc>
      </w:tr>
      <w:tr>
        <w:tc>
          <w:tcPr>
            <w:tcW w:type="dxa" w:w="4703"/>
            <w:shd w:val="clear" w:color="auto" w:fill="FFFFFF"/>
          </w:tcPr>
          <w:p>
            <w:pPr>
              <w:spacing w:before="80" w:after="80"/>
              <w:ind w:left="113"/>
            </w:pPr>
            <w:r>
              <w:rPr>
                <w:rFonts w:ascii="Calibri" w:hAnsi="Calibri"/>
                <w:color w:val="1F2937"/>
                <w:sz w:val="19"/>
              </w:rPr>
              <w:t>Follows a fixed decision tree — "Press 1 for complaints, Press 2 for inquiries"</w:t>
            </w:r>
          </w:p>
        </w:tc>
        <w:tc>
          <w:tcPr>
            <w:tcW w:type="dxa" w:w="4703"/>
            <w:shd w:val="clear" w:color="auto" w:fill="FFFFFF"/>
          </w:tcPr>
          <w:p>
            <w:pPr>
              <w:spacing w:before="80" w:after="80"/>
              <w:ind w:left="113"/>
            </w:pPr>
            <w:r>
              <w:rPr>
                <w:rFonts w:ascii="Calibri" w:hAnsi="Calibri"/>
                <w:color w:val="1F2937"/>
                <w:sz w:val="19"/>
              </w:rPr>
              <w:t>Understands natural language: "trench imeanguka na mtoto wangu ameumia" is instantly understood as CRITICAL SAFETY without any menu navigation</w:t>
            </w:r>
          </w:p>
        </w:tc>
      </w:tr>
      <w:tr>
        <w:tc>
          <w:tcPr>
            <w:tcW w:type="dxa" w:w="4703"/>
            <w:shd w:val="clear" w:color="auto" w:fill="F3F4F6"/>
          </w:tcPr>
          <w:p>
            <w:pPr>
              <w:spacing w:before="80" w:after="80"/>
              <w:ind w:left="113"/>
            </w:pPr>
            <w:r>
              <w:rPr>
                <w:rFonts w:ascii="Calibri" w:hAnsi="Calibri"/>
                <w:color w:val="1F2937"/>
                <w:sz w:val="19"/>
              </w:rPr>
              <w:t>Cannot understand context — treats "my compensation is wrong" the same as "my road is damaged"</w:t>
            </w:r>
          </w:p>
        </w:tc>
        <w:tc>
          <w:tcPr>
            <w:tcW w:type="dxa" w:w="4703"/>
            <w:shd w:val="clear" w:color="auto" w:fill="F3F4F6"/>
          </w:tcPr>
          <w:p>
            <w:pPr>
              <w:spacing w:before="80" w:after="80"/>
              <w:ind w:left="113"/>
            </w:pPr>
            <w:r>
              <w:rPr>
                <w:rFonts w:ascii="Calibri" w:hAnsi="Calibri"/>
                <w:color w:val="1F2937"/>
                <w:sz w:val="19"/>
              </w:rPr>
              <w:t>Extracts full context: project (MSBDP vs RISE), grievance type (compensation vs safety), location, urgency, and person type — all from a single conversational message</w:t>
            </w:r>
          </w:p>
        </w:tc>
      </w:tr>
      <w:tr>
        <w:tc>
          <w:tcPr>
            <w:tcW w:type="dxa" w:w="4703"/>
            <w:shd w:val="clear" w:color="auto" w:fill="FFFFFF"/>
          </w:tcPr>
          <w:p>
            <w:pPr>
              <w:spacing w:before="80" w:after="80"/>
              <w:ind w:left="113"/>
            </w:pPr>
            <w:r>
              <w:rPr>
                <w:rFonts w:ascii="Calibri" w:hAnsi="Calibri"/>
                <w:color w:val="1F2937"/>
                <w:sz w:val="19"/>
              </w:rPr>
              <w:t>Gives the same scripted response to every user</w:t>
            </w:r>
          </w:p>
        </w:tc>
        <w:tc>
          <w:tcPr>
            <w:tcW w:type="dxa" w:w="4703"/>
            <w:shd w:val="clear" w:color="auto" w:fill="FFFFFF"/>
          </w:tcPr>
          <w:p>
            <w:pPr>
              <w:spacing w:before="80" w:after="80"/>
              <w:ind w:left="113"/>
            </w:pPr>
            <w:r>
              <w:rPr>
                <w:rFonts w:ascii="Calibri" w:hAnsi="Calibri"/>
                <w:color w:val="1F2937"/>
                <w:sz w:val="19"/>
              </w:rPr>
              <w:t>Every response is unique: tailored to the specific project, location, grievance type, and consumer situation. A Jangwani resettlement case gets different instructions from a Kilosa CBRM road damage case</w:t>
            </w:r>
          </w:p>
        </w:tc>
      </w:tr>
      <w:tr>
        <w:tc>
          <w:tcPr>
            <w:tcW w:type="dxa" w:w="4703"/>
            <w:shd w:val="clear" w:color="auto" w:fill="F3F4F6"/>
          </w:tcPr>
          <w:p>
            <w:pPr>
              <w:spacing w:before="80" w:after="80"/>
              <w:ind w:left="113"/>
            </w:pPr>
            <w:r>
              <w:rPr>
                <w:rFonts w:ascii="Calibri" w:hAnsi="Calibri"/>
                <w:color w:val="1F2937"/>
                <w:sz w:val="19"/>
              </w:rPr>
              <w:t>Cannot ask intelligent follow-up questions</w:t>
            </w:r>
          </w:p>
        </w:tc>
        <w:tc>
          <w:tcPr>
            <w:tcW w:type="dxa" w:w="4703"/>
            <w:shd w:val="clear" w:color="auto" w:fill="F3F4F6"/>
          </w:tcPr>
          <w:p>
            <w:pPr>
              <w:spacing w:before="80" w:after="80"/>
              <w:ind w:left="113"/>
            </w:pPr>
            <w:r>
              <w:rPr>
                <w:rFonts w:ascii="Calibri" w:hAnsi="Calibri"/>
                <w:color w:val="1F2937"/>
                <w:sz w:val="19"/>
              </w:rPr>
              <w:t>Asks only the relevant questions: for a compensation dispute, asks for plot number and amount offered; for a safety incident, asks for location and whether anyone is injured — never asks irrelevant questions</w:t>
            </w:r>
          </w:p>
        </w:tc>
      </w:tr>
      <w:tr>
        <w:tc>
          <w:tcPr>
            <w:tcW w:type="dxa" w:w="4703"/>
            <w:shd w:val="clear" w:color="auto" w:fill="FFFFFF"/>
          </w:tcPr>
          <w:p>
            <w:pPr>
              <w:spacing w:before="80" w:after="80"/>
              <w:ind w:left="113"/>
            </w:pPr>
            <w:r>
              <w:rPr>
                <w:rFonts w:ascii="Calibri" w:hAnsi="Calibri"/>
                <w:color w:val="1F2937"/>
                <w:sz w:val="19"/>
              </w:rPr>
              <w:t>Stops after collecting initial information</w:t>
            </w:r>
          </w:p>
        </w:tc>
        <w:tc>
          <w:tcPr>
            <w:tcW w:type="dxa" w:w="4703"/>
            <w:shd w:val="clear" w:color="auto" w:fill="FFFFFF"/>
          </w:tcPr>
          <w:p>
            <w:pPr>
              <w:spacing w:before="80" w:after="80"/>
              <w:ind w:left="113"/>
            </w:pPr>
            <w:r>
              <w:rPr>
                <w:rFonts w:ascii="Calibri" w:hAnsi="Calibri"/>
                <w:color w:val="1F2937"/>
                <w:sz w:val="19"/>
              </w:rPr>
              <w:t>Provides complete guidance: reference number, next steps, what documents to bring, who to contact, realistic response timeline, and how to check status — all in the same conversation</w:t>
            </w:r>
          </w:p>
        </w:tc>
      </w:tr>
      <w:tr>
        <w:tc>
          <w:tcPr>
            <w:tcW w:type="dxa" w:w="4703"/>
            <w:shd w:val="clear" w:color="auto" w:fill="F3F4F6"/>
          </w:tcPr>
          <w:p>
            <w:pPr>
              <w:spacing w:before="80" w:after="80"/>
              <w:ind w:left="113"/>
            </w:pPr>
            <w:r>
              <w:rPr>
                <w:rFonts w:ascii="Calibri" w:hAnsi="Calibri"/>
                <w:color w:val="1F2937"/>
                <w:sz w:val="19"/>
              </w:rPr>
              <w:t>Cannot detect patterns across conversations</w:t>
            </w:r>
          </w:p>
        </w:tc>
        <w:tc>
          <w:tcPr>
            <w:tcW w:type="dxa" w:w="4703"/>
            <w:shd w:val="clear" w:color="auto" w:fill="F3F4F6"/>
          </w:tcPr>
          <w:p>
            <w:pPr>
              <w:spacing w:before="80" w:after="80"/>
              <w:ind w:left="113"/>
            </w:pPr>
            <w:r>
              <w:rPr>
                <w:rFonts w:ascii="Calibri" w:hAnsi="Calibri"/>
                <w:color w:val="1F2937"/>
                <w:sz w:val="19"/>
              </w:rPr>
              <w:t>Detects when multiple people in the same area report the same issue (cluster alert), when the same contractor appears in multiple grievances (blacklist trigger), or when the same type of violation recurs (escalation multiplier)</w:t>
            </w:r>
          </w:p>
        </w:tc>
      </w:tr>
      <w:tr>
        <w:tc>
          <w:tcPr>
            <w:tcW w:type="dxa" w:w="4703"/>
            <w:shd w:val="clear" w:color="auto" w:fill="FFFFFF"/>
          </w:tcPr>
          <w:p>
            <w:pPr>
              <w:spacing w:before="80" w:after="80"/>
              <w:ind w:left="113"/>
            </w:pPr>
            <w:r>
              <w:rPr>
                <w:rFonts w:ascii="Calibri" w:hAnsi="Calibri"/>
                <w:color w:val="1F2937"/>
                <w:sz w:val="19"/>
              </w:rPr>
              <w:t>Loses context if the user messages again later</w:t>
            </w:r>
          </w:p>
        </w:tc>
        <w:tc>
          <w:tcPr>
            <w:tcW w:type="dxa" w:w="4703"/>
            <w:shd w:val="clear" w:color="auto" w:fill="FFFFFF"/>
          </w:tcPr>
          <w:p>
            <w:pPr>
              <w:spacing w:before="80" w:after="80"/>
              <w:ind w:left="113"/>
            </w:pPr>
            <w:r>
              <w:rPr>
                <w:rFonts w:ascii="Calibri" w:hAnsi="Calibri"/>
                <w:color w:val="1F2937"/>
                <w:sz w:val="19"/>
              </w:rPr>
              <w:t>Maintains conversation context: if a user messages back 3 days later with "any update?", the AI retrieves their case, checks the status, and provides a current update in the same conversation thread</w:t>
            </w:r>
          </w:p>
        </w:tc>
      </w:tr>
      <w:tr>
        <w:tc>
          <w:tcPr>
            <w:tcW w:type="dxa" w:w="4703"/>
            <w:shd w:val="clear" w:color="auto" w:fill="F3F4F6"/>
          </w:tcPr>
          <w:p>
            <w:pPr>
              <w:spacing w:before="80" w:after="80"/>
              <w:ind w:left="113"/>
            </w:pPr>
            <w:r>
              <w:rPr>
                <w:rFonts w:ascii="Calibri" w:hAnsi="Calibri"/>
                <w:color w:val="1F2937"/>
                <w:sz w:val="19"/>
              </w:rPr>
              <w:t>Available only during office hours for human handoff</w:t>
            </w:r>
          </w:p>
        </w:tc>
        <w:tc>
          <w:tcPr>
            <w:tcW w:type="dxa" w:w="4703"/>
            <w:shd w:val="clear" w:color="auto" w:fill="F3F4F6"/>
          </w:tcPr>
          <w:p>
            <w:pPr>
              <w:spacing w:before="80" w:after="80"/>
              <w:ind w:left="113"/>
            </w:pPr>
            <w:r>
              <w:rPr>
                <w:rFonts w:ascii="Calibri" w:hAnsi="Calibri"/>
                <w:color w:val="1F2937"/>
                <w:sz w:val="19"/>
              </w:rPr>
              <w:t>Fully operational 24/7/365 with zero degradation. Emergency reports at 3am during a Msimbazi flood are handled with identical quality to a 9am weekday message</w:t>
            </w:r>
          </w:p>
        </w:tc>
      </w:tr>
    </w:tbl>
    <w:p>
      <w:pPr>
        <w:spacing w:after="80"/>
      </w:pPr>
    </w:p>
    <w:p>
      <w:pPr>
        <w:spacing w:before="280" w:after="120"/>
        <w:jc w:val="left"/>
      </w:pPr>
      <w:r>
        <w:rPr>
          <w:rFonts w:ascii="Calibri" w:hAnsi="Calibri"/>
          <w:b/>
          <w:i w:val="0"/>
          <w:color w:val="006B3F"/>
          <w:sz w:val="28"/>
        </w:rPr>
        <w:t>AI Context Understanding — How Riviwa Knows It Is a TARURA Issue</w:t>
      </w:r>
    </w:p>
    <w:p>
      <w:pPr>
        <w:spacing w:before="80" w:after="80"/>
        <w:jc w:val="left"/>
      </w:pPr>
      <w:r>
        <w:rPr>
          <w:rFonts w:ascii="Calibri" w:hAnsi="Calibri"/>
          <w:b w:val="0"/>
          <w:i w:val="0"/>
          <w:color w:val="1F2937"/>
          <w:sz w:val="21"/>
        </w:rPr>
        <w:t>Riviwa's AI is not a generic large language model. It is trained and configured with TARURA-specific context: project names, LGAs, ward names, contractor names, compensation processes, World Bank ESS requirements, and Tanzanian infrastructure vocabulary. This means it understands:</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"RAP" </w:t>
      </w:r>
      <w:r>
        <w:rPr>
          <w:rFonts w:ascii="Calibri" w:hAnsi="Calibri"/>
          <w:color w:val="1F2937"/>
          <w:sz w:val="21"/>
        </w:rPr>
        <w:t>= Resettlement Action Plan (MSBDP context) — not "rap music". The AI assigns compensation disputes to the MSBDP Social Safeguards team.</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"CBRM" </w:t>
      </w:r>
      <w:r>
        <w:rPr>
          <w:rFonts w:ascii="Calibri" w:hAnsi="Calibri"/>
          <w:color w:val="1F2937"/>
          <w:sz w:val="21"/>
        </w:rPr>
        <w:t>= Community-Based Road Maintenance group (RISE context) — the AI routes CBRM issues to the RISE CBRM coordinator, not the contractor team.</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"Msimbazi" </w:t>
      </w:r>
      <w:r>
        <w:rPr>
          <w:rFonts w:ascii="Calibri" w:hAnsi="Calibri"/>
          <w:color w:val="1F2937"/>
          <w:sz w:val="21"/>
        </w:rPr>
        <w:t>= Msimbazi Basin project area — any complaint mentioning Msimbazi River, Jangwani, or Buguruni flood zones is automatically tagged as MSBDP.</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"Mkandarasi ameacha" </w:t>
      </w:r>
      <w:r>
        <w:rPr>
          <w:rFonts w:ascii="Calibri" w:hAnsi="Calibri"/>
          <w:color w:val="1F2937"/>
          <w:sz w:val="21"/>
        </w:rPr>
        <w:t>(Kiswahili: "the contractor has left") = contractor abandonment — immediately classified as HIGH, routed to TARURA Procurement Team.</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"Fidia" </w:t>
      </w:r>
      <w:r>
        <w:rPr>
          <w:rFonts w:ascii="Calibri" w:hAnsi="Calibri"/>
          <w:color w:val="1F2937"/>
          <w:sz w:val="21"/>
        </w:rPr>
        <w:t>(Kiswahili: "compensation") = ALWAYS triggers the compensation dispute workflow: request for plot number, amount offered, independent valuation option.</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Any mention of injury, death, or "mtu ameumia/amekufa" </w:t>
      </w:r>
      <w:r>
        <w:rPr>
          <w:rFonts w:ascii="Calibri" w:hAnsi="Calibri"/>
          <w:color w:val="1F2937"/>
          <w:sz w:val="21"/>
        </w:rPr>
        <w:t>= CRITICAL safety incident, immediate multi-party escalation including OSHA Tanzania and World Bank ESS2.</w:t>
      </w:r>
    </w:p>
    <w:p>
      <w:pPr>
        <w:spacing w:before="80" w:after="160"/>
        <w:jc w:val="left"/>
      </w:pPr>
      <w:r>
        <w:rPr>
          <w:rFonts w:ascii="Calibri" w:hAnsi="Calibri"/>
          <w:b w:val="0"/>
          <w:i w:val="0"/>
          <w:color w:val="1F2937"/>
          <w:sz w:val="21"/>
        </w:rPr>
        <w:t>The AI also understands what it does NOT know — and when to escalate to a human. Legal disputes, complex valuation arguments, and sensitive personal situations are identified and flagged for human GRM officer involvement within the same conversation, with a seamless handoff that preserves the full conversation context.</w:t>
      </w:r>
    </w:p>
    <w:p>
      <w:pPr>
        <w:spacing w:before="280" w:after="120"/>
        <w:jc w:val="left"/>
      </w:pPr>
      <w:r>
        <w:rPr>
          <w:rFonts w:ascii="Calibri" w:hAnsi="Calibri"/>
          <w:b/>
          <w:i w:val="0"/>
          <w:color w:val="006B3F"/>
          <w:sz w:val="28"/>
        </w:rPr>
        <w:t>The Intelligence Loop — AI + Human + AI</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6B3F"/>
          </w:tcPr>
          <w:p>
            <w:pPr>
              <w:spacing w:before="80" w:after="80"/>
              <w:ind w:left="113"/>
            </w:pPr>
            <w:r>
              <w:rPr>
                <w:rFonts w:ascii="Calibri" w:hAnsi="Calibri"/>
                <w:b/>
                <w:color w:val="FFFFFF"/>
                <w:sz w:val="19"/>
              </w:rPr>
              <w:t>STAGE</w:t>
            </w:r>
          </w:p>
        </w:tc>
        <w:tc>
          <w:tcPr>
            <w:tcW w:type="dxa" w:w="3135"/>
            <w:shd w:val="clear" w:color="auto" w:fill="006B3F"/>
          </w:tcPr>
          <w:p>
            <w:pPr>
              <w:spacing w:before="80" w:after="80"/>
              <w:ind w:left="113"/>
            </w:pPr>
            <w:r>
              <w:rPr>
                <w:rFonts w:ascii="Calibri" w:hAnsi="Calibri"/>
                <w:b/>
                <w:color w:val="FFFFFF"/>
                <w:sz w:val="19"/>
              </w:rPr>
              <w:t>WHO ACTS</w:t>
            </w:r>
          </w:p>
        </w:tc>
        <w:tc>
          <w:tcPr>
            <w:tcW w:type="dxa" w:w="3135"/>
            <w:shd w:val="clear" w:color="auto" w:fill="006B3F"/>
          </w:tcPr>
          <w:p>
            <w:pPr>
              <w:spacing w:before="80" w:after="80"/>
              <w:ind w:left="113"/>
            </w:pPr>
            <w:r>
              <w:rPr>
                <w:rFonts w:ascii="Calibri" w:hAnsi="Calibri"/>
                <w:b/>
                <w:color w:val="FFFFFF"/>
                <w:sz w:val="19"/>
              </w:rPr>
              <w:t>WHAT HAPPENS</w:t>
            </w:r>
          </w:p>
        </w:tc>
      </w:tr>
      <w:tr>
        <w:tc>
          <w:tcPr>
            <w:tcW w:type="dxa" w:w="3135"/>
            <w:shd w:val="clear" w:color="auto" w:fill="FFFFFF"/>
          </w:tcPr>
          <w:p>
            <w:pPr>
              <w:spacing w:before="80" w:after="80"/>
              <w:ind w:left="113"/>
            </w:pPr>
            <w:r>
              <w:rPr>
                <w:rFonts w:ascii="Calibri" w:hAnsi="Calibri"/>
                <w:color w:val="1F2937"/>
                <w:sz w:val="19"/>
              </w:rPr>
              <w:t>Consumer contacts Riviwa</w:t>
            </w:r>
          </w:p>
        </w:tc>
        <w:tc>
          <w:tcPr>
            <w:tcW w:type="dxa" w:w="3135"/>
            <w:shd w:val="clear" w:color="auto" w:fill="FFFFFF"/>
          </w:tcPr>
          <w:p>
            <w:pPr>
              <w:spacing w:before="80" w:after="80"/>
              <w:ind w:left="113"/>
            </w:pPr>
            <w:r>
              <w:rPr>
                <w:rFonts w:ascii="Calibri" w:hAnsi="Calibri"/>
                <w:color w:val="1F2937"/>
                <w:sz w:val="19"/>
              </w:rPr>
              <w:t>Riviwa AI (instant)</w:t>
            </w:r>
          </w:p>
        </w:tc>
        <w:tc>
          <w:tcPr>
            <w:tcW w:type="dxa" w:w="3135"/>
            <w:shd w:val="clear" w:color="auto" w:fill="FFFFFF"/>
          </w:tcPr>
          <w:p>
            <w:pPr>
              <w:spacing w:before="80" w:after="80"/>
              <w:ind w:left="113"/>
            </w:pPr>
            <w:r>
              <w:rPr>
                <w:rFonts w:ascii="Calibri" w:hAnsi="Calibri"/>
                <w:color w:val="1F2937"/>
                <w:sz w:val="19"/>
              </w:rPr>
              <w:t>AI engages in full conversation, collects structured data, provides guidance, creates case, assigns reference number — all within 60-120 seconds of first message</w:t>
            </w:r>
          </w:p>
        </w:tc>
      </w:tr>
      <w:tr>
        <w:tc>
          <w:tcPr>
            <w:tcW w:type="dxa" w:w="3135"/>
            <w:shd w:val="clear" w:color="auto" w:fill="F3F4F6"/>
          </w:tcPr>
          <w:p>
            <w:pPr>
              <w:spacing w:before="80" w:after="80"/>
              <w:ind w:left="113"/>
            </w:pPr>
            <w:r>
              <w:rPr>
                <w:rFonts w:ascii="Calibri" w:hAnsi="Calibri"/>
                <w:color w:val="1F2937"/>
                <w:sz w:val="19"/>
              </w:rPr>
              <w:t>Case appears in TARURA dashboard</w:t>
            </w:r>
          </w:p>
        </w:tc>
        <w:tc>
          <w:tcPr>
            <w:tcW w:type="dxa" w:w="3135"/>
            <w:shd w:val="clear" w:color="auto" w:fill="F3F4F6"/>
          </w:tcPr>
          <w:p>
            <w:pPr>
              <w:spacing w:before="80" w:after="80"/>
              <w:ind w:left="113"/>
            </w:pPr>
            <w:r>
              <w:rPr>
                <w:rFonts w:ascii="Calibri" w:hAnsi="Calibri"/>
                <w:color w:val="1F2937"/>
                <w:sz w:val="19"/>
              </w:rPr>
              <w:t>TARURA GRM Officer (within SLA)</w:t>
            </w:r>
          </w:p>
        </w:tc>
        <w:tc>
          <w:tcPr>
            <w:tcW w:type="dxa" w:w="3135"/>
            <w:shd w:val="clear" w:color="auto" w:fill="F3F4F6"/>
          </w:tcPr>
          <w:p>
            <w:pPr>
              <w:spacing w:before="80" w:after="80"/>
              <w:ind w:left="113"/>
            </w:pPr>
            <w:r>
              <w:rPr>
                <w:rFonts w:ascii="Calibri" w:hAnsi="Calibri"/>
                <w:color w:val="1F2937"/>
                <w:sz w:val="19"/>
              </w:rPr>
              <w:t>Officer receives a complete, classified, prioritised case with full conversation transcript. No manual triage needed. Officer focuses only on resolution — not data collection.</w:t>
            </w:r>
          </w:p>
        </w:tc>
      </w:tr>
      <w:tr>
        <w:tc>
          <w:tcPr>
            <w:tcW w:type="dxa" w:w="3135"/>
            <w:shd w:val="clear" w:color="auto" w:fill="FFFFFF"/>
          </w:tcPr>
          <w:p>
            <w:pPr>
              <w:spacing w:before="80" w:after="80"/>
              <w:ind w:left="113"/>
            </w:pPr>
            <w:r>
              <w:rPr>
                <w:rFonts w:ascii="Calibri" w:hAnsi="Calibri"/>
                <w:color w:val="1F2937"/>
                <w:sz w:val="19"/>
              </w:rPr>
              <w:t>Officer takes action</w:t>
            </w:r>
          </w:p>
        </w:tc>
        <w:tc>
          <w:tcPr>
            <w:tcW w:type="dxa" w:w="3135"/>
            <w:shd w:val="clear" w:color="auto" w:fill="FFFFFF"/>
          </w:tcPr>
          <w:p>
            <w:pPr>
              <w:spacing w:before="80" w:after="80"/>
              <w:ind w:left="113"/>
            </w:pPr>
            <w:r>
              <w:rPr>
                <w:rFonts w:ascii="Calibri" w:hAnsi="Calibri"/>
                <w:color w:val="1F2937"/>
                <w:sz w:val="19"/>
              </w:rPr>
              <w:t>TARURA team</w:t>
            </w:r>
          </w:p>
        </w:tc>
        <w:tc>
          <w:tcPr>
            <w:tcW w:type="dxa" w:w="3135"/>
            <w:shd w:val="clear" w:color="auto" w:fill="FFFFFF"/>
          </w:tcPr>
          <w:p>
            <w:pPr>
              <w:spacing w:before="80" w:after="80"/>
              <w:ind w:left="113"/>
            </w:pPr>
            <w:r>
              <w:rPr>
                <w:rFonts w:ascii="Calibri" w:hAnsi="Calibri"/>
                <w:color w:val="1F2937"/>
                <w:sz w:val="19"/>
              </w:rPr>
              <w:t>Site visit, compensation review, contractor notice, or investigation — depending on case type. Officer logs action in Riviwa.</w:t>
            </w:r>
          </w:p>
        </w:tc>
      </w:tr>
      <w:tr>
        <w:tc>
          <w:tcPr>
            <w:tcW w:type="dxa" w:w="3135"/>
            <w:shd w:val="clear" w:color="auto" w:fill="F3F4F6"/>
          </w:tcPr>
          <w:p>
            <w:pPr>
              <w:spacing w:before="80" w:after="80"/>
              <w:ind w:left="113"/>
            </w:pPr>
            <w:r>
              <w:rPr>
                <w:rFonts w:ascii="Calibri" w:hAnsi="Calibri"/>
                <w:color w:val="1F2937"/>
                <w:sz w:val="19"/>
              </w:rPr>
              <w:t>Resolution communicated</w:t>
            </w:r>
          </w:p>
        </w:tc>
        <w:tc>
          <w:tcPr>
            <w:tcW w:type="dxa" w:w="3135"/>
            <w:shd w:val="clear" w:color="auto" w:fill="F3F4F6"/>
          </w:tcPr>
          <w:p>
            <w:pPr>
              <w:spacing w:before="80" w:after="80"/>
              <w:ind w:left="113"/>
            </w:pPr>
            <w:r>
              <w:rPr>
                <w:rFonts w:ascii="Calibri" w:hAnsi="Calibri"/>
                <w:color w:val="1F2937"/>
                <w:sz w:val="19"/>
              </w:rPr>
              <w:t>Riviwa AI (instant)</w:t>
            </w:r>
          </w:p>
        </w:tc>
        <w:tc>
          <w:tcPr>
            <w:tcW w:type="dxa" w:w="3135"/>
            <w:shd w:val="clear" w:color="auto" w:fill="F3F4F6"/>
          </w:tcPr>
          <w:p>
            <w:pPr>
              <w:spacing w:before="80" w:after="80"/>
              <w:ind w:left="113"/>
            </w:pPr>
            <w:r>
              <w:rPr>
                <w:rFonts w:ascii="Calibri" w:hAnsi="Calibri"/>
                <w:color w:val="1F2937"/>
                <w:sz w:val="19"/>
              </w:rPr>
              <w:t>As soon as officer marks case resolved, AI sends consumer a Kiswahili confirmation message: what was done, outcome, how to re-open if needed.</w:t>
            </w:r>
          </w:p>
        </w:tc>
      </w:tr>
      <w:tr>
        <w:tc>
          <w:tcPr>
            <w:tcW w:type="dxa" w:w="3135"/>
            <w:shd w:val="clear" w:color="auto" w:fill="FFFFFF"/>
          </w:tcPr>
          <w:p>
            <w:pPr>
              <w:spacing w:before="80" w:after="80"/>
              <w:ind w:left="113"/>
            </w:pPr>
            <w:r>
              <w:rPr>
                <w:rFonts w:ascii="Calibri" w:hAnsi="Calibri"/>
                <w:color w:val="1F2937"/>
                <w:sz w:val="19"/>
              </w:rPr>
              <w:t>Consumer responds or re-opens</w:t>
            </w:r>
          </w:p>
        </w:tc>
        <w:tc>
          <w:tcPr>
            <w:tcW w:type="dxa" w:w="3135"/>
            <w:shd w:val="clear" w:color="auto" w:fill="FFFFFF"/>
          </w:tcPr>
          <w:p>
            <w:pPr>
              <w:spacing w:before="80" w:after="80"/>
              <w:ind w:left="113"/>
            </w:pPr>
            <w:r>
              <w:rPr>
                <w:rFonts w:ascii="Calibri" w:hAnsi="Calibri"/>
                <w:color w:val="1F2937"/>
                <w:sz w:val="19"/>
              </w:rPr>
              <w:t>Riviwa AI (instant)</w:t>
            </w:r>
          </w:p>
        </w:tc>
        <w:tc>
          <w:tcPr>
            <w:tcW w:type="dxa" w:w="3135"/>
            <w:shd w:val="clear" w:color="auto" w:fill="FFFFFF"/>
          </w:tcPr>
          <w:p>
            <w:pPr>
              <w:spacing w:before="80" w:after="80"/>
              <w:ind w:left="113"/>
            </w:pPr>
            <w:r>
              <w:rPr>
                <w:rFonts w:ascii="Calibri" w:hAnsi="Calibri"/>
                <w:color w:val="1F2937"/>
                <w:sz w:val="19"/>
              </w:rPr>
              <w:t>If consumer replies with "bado sijasaidiwa" (still not helped), AI re-opens case, escalates to next level, and begins new conversation — full context preserved.</w:t>
            </w:r>
          </w:p>
        </w:tc>
      </w:tr>
      <w:tr>
        <w:tc>
          <w:tcPr>
            <w:tcW w:type="dxa" w:w="3135"/>
            <w:shd w:val="clear" w:color="auto" w:fill="F3F4F6"/>
          </w:tcPr>
          <w:p>
            <w:pPr>
              <w:spacing w:before="80" w:after="80"/>
              <w:ind w:left="113"/>
            </w:pPr>
            <w:r>
              <w:rPr>
                <w:rFonts w:ascii="Calibri" w:hAnsi="Calibri"/>
                <w:color w:val="1F2937"/>
                <w:sz w:val="19"/>
              </w:rPr>
              <w:t>Pattern detection</w:t>
            </w:r>
          </w:p>
        </w:tc>
        <w:tc>
          <w:tcPr>
            <w:tcW w:type="dxa" w:w="3135"/>
            <w:shd w:val="clear" w:color="auto" w:fill="F3F4F6"/>
          </w:tcPr>
          <w:p>
            <w:pPr>
              <w:spacing w:before="80" w:after="80"/>
              <w:ind w:left="113"/>
            </w:pPr>
            <w:r>
              <w:rPr>
                <w:rFonts w:ascii="Calibri" w:hAnsi="Calibri"/>
                <w:color w:val="1F2937"/>
                <w:sz w:val="19"/>
              </w:rPr>
              <w:t>Riviwa AI (continuous)</w:t>
            </w:r>
          </w:p>
        </w:tc>
        <w:tc>
          <w:tcPr>
            <w:tcW w:type="dxa" w:w="3135"/>
            <w:shd w:val="clear" w:color="auto" w:fill="F3F4F6"/>
          </w:tcPr>
          <w:p>
            <w:pPr>
              <w:spacing w:before="80" w:after="80"/>
              <w:ind w:left="113"/>
            </w:pPr>
            <w:r>
              <w:rPr>
                <w:rFonts w:ascii="Calibri" w:hAnsi="Calibri"/>
                <w:color w:val="1F2937"/>
                <w:sz w:val="19"/>
              </w:rPr>
              <w:t>AI monitors all cases in real time. Cluster alerts, recurrence detection, SLA breach predictions, contractor performance scoring — running continuously across all 4 TARURA projects simultaneously.</w:t>
            </w:r>
          </w:p>
        </w:tc>
      </w:tr>
    </w:tbl>
    <w:p>
      <w:pPr>
        <w:spacing w:after="80"/>
      </w:pPr>
    </w:p>
    <w:p>
      <w:r>
        <w:br w:type="page"/>
      </w:r>
    </w:p>
    <w:p>
      <w:pPr>
        <w:spacing w:before="280" w:after="120"/>
        <w:jc w:val="left"/>
      </w:pPr>
      <w:r>
        <w:rPr>
          <w:rFonts w:ascii="Calibri" w:hAnsi="Calibri"/>
          <w:b/>
          <w:i w:val="0"/>
          <w:color w:val="006B3F"/>
          <w:sz w:val="36"/>
        </w:rPr>
        <w:t>4.  Riviwa for Each TARURA Project</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280" w:after="120"/>
        <w:jc w:val="left"/>
      </w:pPr>
      <w:r>
        <w:rPr>
          <w:rFonts w:ascii="Calibri" w:hAnsi="Calibri"/>
          <w:b/>
          <w:i w:val="0"/>
          <w:color w:val="006B3F"/>
          <w:sz w:val="28"/>
        </w:rPr>
        <w:t>4.1  Msimbazi Basin Development Project (MSBDP)  —  USD 260 Million</w:t>
      </w:r>
    </w:p>
    <w:p>
      <w:pPr>
        <w:spacing w:before="80" w:after="120"/>
        <w:jc w:val="left"/>
      </w:pPr>
      <w:r>
        <w:rPr>
          <w:rFonts w:ascii="Calibri" w:hAnsi="Calibri"/>
          <w:b w:val="0"/>
          <w:i w:val="0"/>
          <w:color w:val="1F2937"/>
          <w:sz w:val="21"/>
        </w:rPr>
        <w:t>The Msimbazi Basin Development Project is TARURA's most complex and socially sensitive project. With 6,356 households being resettled, USD 260M in multi-donor funding, and 1.6 million residents affected by construction works, the GRM requirements are intense and continuous.</w:t>
      </w:r>
    </w:p>
    <w:p>
      <w:pPr>
        <w:spacing w:before="80" w:after="80"/>
        <w:jc w:val="left"/>
      </w:pPr>
      <w:r>
        <w:rPr>
          <w:rFonts w:ascii="Calibri" w:hAnsi="Calibri"/>
          <w:b/>
          <w:i w:val="0"/>
          <w:color w:val="1F2937"/>
          <w:sz w:val="21"/>
        </w:rPr>
        <w:t>Live MSBDP Feedback on Riviwa (from actual platform data):</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6B3F"/>
          </w:tcPr>
          <w:p>
            <w:pPr>
              <w:spacing w:before="160" w:after="160"/>
              <w:jc w:val="center"/>
            </w:pPr>
            <w:r>
              <w:rPr>
                <w:rFonts w:ascii="Calibri" w:hAnsi="Calibri"/>
                <w:b/>
                <w:color w:val="FFFFFF"/>
                <w:sz w:val="34"/>
              </w:rPr>
              <w:t>18 Items</w:t>
              <w:br/>
            </w:r>
            <w:r>
              <w:rPr>
                <w:rFonts w:ascii="Calibri" w:hAnsi="Calibri"/>
                <w:color w:val="FFFFFF"/>
                <w:sz w:val="17"/>
              </w:rPr>
              <w:t>Total MSBDP Feedback</w:t>
            </w:r>
          </w:p>
        </w:tc>
        <w:tc>
          <w:tcPr>
            <w:tcW w:type="dxa" w:w="1881"/>
            <w:shd w:val="clear" w:color="auto" w:fill="DC2626"/>
          </w:tcPr>
          <w:p>
            <w:pPr>
              <w:spacing w:before="160" w:after="160"/>
              <w:jc w:val="center"/>
            </w:pPr>
            <w:r>
              <w:rPr>
                <w:rFonts w:ascii="Calibri" w:hAnsi="Calibri"/>
                <w:b/>
                <w:color w:val="FFFFFF"/>
                <w:sz w:val="34"/>
              </w:rPr>
              <w:t>2</w:t>
              <w:br/>
            </w:r>
            <w:r>
              <w:rPr>
                <w:rFonts w:ascii="Calibri" w:hAnsi="Calibri"/>
                <w:color w:val="FFFFFF"/>
                <w:sz w:val="17"/>
              </w:rPr>
              <w:t>Critical Grievances</w:t>
            </w:r>
          </w:p>
        </w:tc>
        <w:tc>
          <w:tcPr>
            <w:tcW w:type="dxa" w:w="1881"/>
            <w:shd w:val="clear" w:color="auto" w:fill="F59E0B"/>
          </w:tcPr>
          <w:p>
            <w:pPr>
              <w:spacing w:before="160" w:after="160"/>
              <w:jc w:val="center"/>
            </w:pPr>
            <w:r>
              <w:rPr>
                <w:rFonts w:ascii="Calibri" w:hAnsi="Calibri"/>
                <w:b/>
                <w:color w:val="FFFFFF"/>
                <w:sz w:val="34"/>
              </w:rPr>
              <w:t>6</w:t>
              <w:br/>
            </w:r>
            <w:r>
              <w:rPr>
                <w:rFonts w:ascii="Calibri" w:hAnsi="Calibri"/>
                <w:color w:val="FFFFFF"/>
                <w:sz w:val="17"/>
              </w:rPr>
              <w:t>High Priority</w:t>
            </w:r>
          </w:p>
        </w:tc>
        <w:tc>
          <w:tcPr>
            <w:tcW w:type="dxa" w:w="1881"/>
            <w:shd w:val="clear" w:color="auto" w:fill="00569D"/>
          </w:tcPr>
          <w:p>
            <w:pPr>
              <w:spacing w:before="160" w:after="160"/>
              <w:jc w:val="center"/>
            </w:pPr>
            <w:r>
              <w:rPr>
                <w:rFonts w:ascii="Calibri" w:hAnsi="Calibri"/>
                <w:b/>
                <w:color w:val="FFFFFF"/>
                <w:sz w:val="34"/>
              </w:rPr>
              <w:t>8</w:t>
              <w:br/>
            </w:r>
            <w:r>
              <w:rPr>
                <w:rFonts w:ascii="Calibri" w:hAnsi="Calibri"/>
                <w:color w:val="FFFFFF"/>
                <w:sz w:val="17"/>
              </w:rPr>
              <w:t>Resettlement-Related</w:t>
            </w:r>
          </w:p>
        </w:tc>
        <w:tc>
          <w:tcPr>
            <w:tcW w:type="dxa" w:w="1881"/>
            <w:shd w:val="clear" w:color="auto" w:fill="059669"/>
          </w:tcPr>
          <w:p>
            <w:pPr>
              <w:spacing w:before="160" w:after="160"/>
              <w:jc w:val="center"/>
            </w:pPr>
            <w:r>
              <w:rPr>
                <w:rFonts w:ascii="Calibri" w:hAnsi="Calibri"/>
                <w:b/>
                <w:color w:val="FFFFFF"/>
                <w:sz w:val="34"/>
              </w:rPr>
              <w:t>5</w:t>
              <w:br/>
            </w:r>
            <w:r>
              <w:rPr>
                <w:rFonts w:ascii="Calibri" w:hAnsi="Calibri"/>
                <w:color w:val="FFFFFF"/>
                <w:sz w:val="17"/>
              </w:rPr>
              <w:t>Community Suggestions</w:t>
            </w:r>
          </w:p>
        </w:tc>
      </w:tr>
    </w:tbl>
    <w:p>
      <w:pPr>
        <w:spacing w:after="40"/>
      </w:pPr>
    </w:p>
    <w:p>
      <w:pPr>
        <w:spacing w:before="120" w:after="80"/>
        <w:jc w:val="left"/>
      </w:pPr>
      <w:r>
        <w:rPr>
          <w:rFonts w:ascii="Calibri" w:hAnsi="Calibri"/>
          <w:b/>
          <w:i w:val="0"/>
          <w:color w:val="1F2937"/>
          <w:sz w:val="21"/>
        </w:rPr>
        <w:t>Top grievance categories logged on Riviwa for MSBDP:</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6B3F"/>
          </w:tcPr>
          <w:p>
            <w:pPr>
              <w:spacing w:before="80" w:after="80"/>
              <w:ind w:left="113"/>
            </w:pPr>
            <w:r>
              <w:rPr>
                <w:rFonts w:ascii="Calibri" w:hAnsi="Calibri"/>
                <w:b/>
                <w:color w:val="FFFFFF"/>
                <w:sz w:val="19"/>
              </w:rPr>
              <w:t>MSBDP GRIEVANCE TYPE</w:t>
            </w:r>
          </w:p>
        </w:tc>
        <w:tc>
          <w:tcPr>
            <w:tcW w:type="dxa" w:w="3135"/>
            <w:shd w:val="clear" w:color="auto" w:fill="006B3F"/>
          </w:tcPr>
          <w:p>
            <w:pPr>
              <w:spacing w:before="80" w:after="80"/>
              <w:ind w:left="113"/>
            </w:pPr>
            <w:r>
              <w:rPr>
                <w:rFonts w:ascii="Calibri" w:hAnsi="Calibri"/>
                <w:b/>
                <w:color w:val="FFFFFF"/>
                <w:sz w:val="19"/>
              </w:rPr>
              <w:t>EXAMPLE FROM LIVE SYSTEM</w:t>
            </w:r>
          </w:p>
        </w:tc>
        <w:tc>
          <w:tcPr>
            <w:tcW w:type="dxa" w:w="3135"/>
            <w:shd w:val="clear" w:color="auto" w:fill="006B3F"/>
          </w:tcPr>
          <w:p>
            <w:pPr>
              <w:spacing w:before="80" w:after="80"/>
              <w:ind w:left="113"/>
            </w:pPr>
            <w:r>
              <w:rPr>
                <w:rFonts w:ascii="Calibri" w:hAnsi="Calibri"/>
                <w:b/>
                <w:color w:val="FFFFFF"/>
                <w:sz w:val="19"/>
              </w:rPr>
              <w:t>RIVIWA RESPONSE</w:t>
            </w:r>
          </w:p>
        </w:tc>
      </w:tr>
      <w:tr>
        <w:tc>
          <w:tcPr>
            <w:tcW w:type="dxa" w:w="3135"/>
            <w:shd w:val="clear" w:color="auto" w:fill="FFFFFF"/>
          </w:tcPr>
          <w:p>
            <w:pPr>
              <w:spacing w:before="80" w:after="80"/>
              <w:ind w:left="113"/>
            </w:pPr>
            <w:r>
              <w:rPr>
                <w:rFonts w:ascii="Calibri" w:hAnsi="Calibri"/>
                <w:b/>
                <w:color w:val="1F2937"/>
                <w:sz w:val="19"/>
              </w:rPr>
              <w:t>Compensation disputes</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GRV-2026-0169: "Compensation offered (TZS 8.5M) far below market value (TZS 45M+). Family of 7 will be homeless." — CRITICAL</w:t>
            </w:r>
          </w:p>
        </w:tc>
        <w:tc>
          <w:tcPr>
            <w:tcW w:type="dxa" w:w="3135"/>
            <w:shd w:val="clear" w:color="auto" w:fill="FFFFFF"/>
          </w:tcPr>
          <w:p>
            <w:pPr>
              <w:spacing w:before="80" w:after="80"/>
              <w:ind w:left="113"/>
            </w:pPr>
            <w:r>
              <w:rPr>
                <w:rFonts w:ascii="Calibri" w:hAnsi="Calibri"/>
                <w:color w:val="1F2937"/>
                <w:sz w:val="19"/>
              </w:rPr>
              <w:t>Auto-escalated to MSBDP Project Director + World Bank task team within 60 seconds. SLA: 72 hours.</w:t>
            </w:r>
          </w:p>
        </w:tc>
      </w:tr>
      <w:tr>
        <w:tc>
          <w:tcPr>
            <w:tcW w:type="dxa" w:w="3135"/>
            <w:shd w:val="clear" w:color="auto" w:fill="F3F4F6"/>
          </w:tcPr>
          <w:p>
            <w:pPr>
              <w:spacing w:before="80" w:after="80"/>
              <w:ind w:left="113"/>
            </w:pPr>
            <w:r>
              <w:rPr>
                <w:rFonts w:ascii="Calibri" w:hAnsi="Calibri"/>
                <w:b/>
                <w:color w:val="1F2937"/>
                <w:sz w:val="19"/>
              </w:rPr>
              <w:t>Forced eviction — no notice</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GRV-2026-0170: "Contractors demolished home at 6am with 1-hour notice. Compensation not signed. Belongings in street." — CRITICAL</w:t>
            </w:r>
          </w:p>
        </w:tc>
        <w:tc>
          <w:tcPr>
            <w:tcW w:type="dxa" w:w="3135"/>
            <w:shd w:val="clear" w:color="auto" w:fill="F3F4F6"/>
          </w:tcPr>
          <w:p>
            <w:pPr>
              <w:spacing w:before="80" w:after="80"/>
              <w:ind w:left="113"/>
            </w:pPr>
            <w:r>
              <w:rPr>
                <w:rFonts w:ascii="Calibri" w:hAnsi="Calibri"/>
                <w:color w:val="1F2937"/>
                <w:sz w:val="19"/>
              </w:rPr>
              <w:t>CRITICAL alert to Social Safeguards Officer. Automatic notification to Caritas Tanzania social protection team.</w:t>
            </w:r>
          </w:p>
        </w:tc>
      </w:tr>
      <w:tr>
        <w:tc>
          <w:tcPr>
            <w:tcW w:type="dxa" w:w="3135"/>
            <w:shd w:val="clear" w:color="auto" w:fill="FFFFFF"/>
          </w:tcPr>
          <w:p>
            <w:pPr>
              <w:spacing w:before="80" w:after="80"/>
              <w:ind w:left="113"/>
            </w:pPr>
            <w:r>
              <w:rPr>
                <w:rFonts w:ascii="Calibri" w:hAnsi="Calibri"/>
                <w:b/>
                <w:color w:val="1F2937"/>
                <w:sz w:val="19"/>
              </w:rPr>
              <w:t>Safety hazards</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GRV-2026-0171: "4-metre open trench with no barriers. Child fell and was injured." — HIGH</w:t>
            </w:r>
          </w:p>
        </w:tc>
        <w:tc>
          <w:tcPr>
            <w:tcW w:type="dxa" w:w="3135"/>
            <w:shd w:val="clear" w:color="auto" w:fill="FFFFFF"/>
          </w:tcPr>
          <w:p>
            <w:pPr>
              <w:spacing w:before="80" w:after="80"/>
              <w:ind w:left="113"/>
            </w:pPr>
            <w:r>
              <w:rPr>
                <w:rFonts w:ascii="Calibri" w:hAnsi="Calibri"/>
                <w:color w:val="1F2937"/>
                <w:sz w:val="19"/>
              </w:rPr>
              <w:t>Assigned to Site Safety Officer. 4-hour SLA. Contractor notified. Evidence log created.</w:t>
            </w:r>
          </w:p>
        </w:tc>
      </w:tr>
      <w:tr>
        <w:tc>
          <w:tcPr>
            <w:tcW w:type="dxa" w:w="3135"/>
            <w:shd w:val="clear" w:color="auto" w:fill="F3F4F6"/>
          </w:tcPr>
          <w:p>
            <w:pPr>
              <w:spacing w:before="80" w:after="80"/>
              <w:ind w:left="113"/>
            </w:pPr>
            <w:r>
              <w:rPr>
                <w:rFonts w:ascii="Calibri" w:hAnsi="Calibri"/>
                <w:b/>
                <w:color w:val="1F2937"/>
                <w:sz w:val="19"/>
              </w:rPr>
              <w:t>Corruption (anonymous)</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"GRM staff demanding TZS 500,000 to process resettlement faster." — Anonymous MEDIUM</w:t>
            </w:r>
          </w:p>
        </w:tc>
        <w:tc>
          <w:tcPr>
            <w:tcW w:type="dxa" w:w="3135"/>
            <w:shd w:val="clear" w:color="auto" w:fill="F3F4F6"/>
          </w:tcPr>
          <w:p>
            <w:pPr>
              <w:spacing w:before="80" w:after="80"/>
              <w:ind w:left="113"/>
            </w:pPr>
            <w:r>
              <w:rPr>
                <w:rFonts w:ascii="Calibri" w:hAnsi="Calibri"/>
                <w:color w:val="1F2937"/>
                <w:sz w:val="19"/>
              </w:rPr>
              <w:t>Encrypted. Assigned to TARURA Internal Audit. Investigated separately from standard GRM flow.</w:t>
            </w:r>
          </w:p>
        </w:tc>
      </w:tr>
      <w:tr>
        <w:tc>
          <w:tcPr>
            <w:tcW w:type="dxa" w:w="3135"/>
            <w:shd w:val="clear" w:color="auto" w:fill="FFFFFF"/>
          </w:tcPr>
          <w:p>
            <w:pPr>
              <w:spacing w:before="80" w:after="80"/>
              <w:ind w:left="113"/>
            </w:pPr>
            <w:r>
              <w:rPr>
                <w:rFonts w:ascii="Calibri" w:hAnsi="Calibri"/>
                <w:b/>
                <w:color w:val="1F2937"/>
                <w:sz w:val="19"/>
              </w:rPr>
              <w:t>Livelihood loss</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GRV: "200 bus depot vendors displaced 8 months ago with no alternative trading space." — HIGH</w:t>
            </w:r>
          </w:p>
        </w:tc>
        <w:tc>
          <w:tcPr>
            <w:tcW w:type="dxa" w:w="3135"/>
            <w:shd w:val="clear" w:color="auto" w:fill="FFFFFF"/>
          </w:tcPr>
          <w:p>
            <w:pPr>
              <w:spacing w:before="80" w:after="80"/>
              <w:ind w:left="113"/>
            </w:pPr>
            <w:r>
              <w:rPr>
                <w:rFonts w:ascii="Calibri" w:hAnsi="Calibri"/>
                <w:color w:val="1F2937"/>
                <w:sz w:val="19"/>
              </w:rPr>
              <w:t>Assigned to Livelihood Restoration Team. Tracked against MSBDP RAP commitments.</w:t>
            </w:r>
          </w:p>
        </w:tc>
      </w:tr>
    </w:tbl>
    <w:p>
      <w:pPr>
        <w:spacing w:after="80"/>
      </w:pPr>
    </w:p>
    <w:p>
      <w:pPr>
        <w:spacing w:before="120" w:after="80"/>
        <w:jc w:val="left"/>
      </w:pPr>
      <w:r>
        <w:rPr>
          <w:rFonts w:ascii="Calibri" w:hAnsi="Calibri"/>
          <w:b/>
          <w:i w:val="0"/>
          <w:color w:val="1F2937"/>
          <w:sz w:val="21"/>
        </w:rPr>
        <w:t>What Riviwa delivers for MSBDP that no other system can:</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Resettlement compliance tracking: </w:t>
      </w:r>
      <w:r>
        <w:rPr>
          <w:rFonts w:ascii="Calibri" w:hAnsi="Calibri"/>
          <w:color w:val="1F2937"/>
          <w:sz w:val="21"/>
        </w:rPr>
        <w:t>Every resettlement grievance is cross-referenced against the MSBDP Resettlement Action Plan commitments. Riviwa alerts when RAP deadlines are missed.</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Multi-donor reporting: </w:t>
      </w:r>
      <w:r>
        <w:rPr>
          <w:rFonts w:ascii="Calibri" w:hAnsi="Calibri"/>
          <w:color w:val="1F2937"/>
          <w:sz w:val="21"/>
        </w:rPr>
        <w:t>One dashboard for World Bank, Spanish Agency, and Netherlands MFA — each with view access to their project component GRM data.</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Anonymous reporting protected: </w:t>
      </w:r>
      <w:r>
        <w:rPr>
          <w:rFonts w:ascii="Calibri" w:hAnsi="Calibri"/>
          <w:color w:val="1F2937"/>
          <w:sz w:val="21"/>
        </w:rPr>
        <w:t>Corruption reports are encrypted and routed separately, protecting whistleblowers while ensuring investigation.</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GPS-tagged incident mapping: </w:t>
      </w:r>
      <w:r>
        <w:rPr>
          <w:rFonts w:ascii="Calibri" w:hAnsi="Calibri"/>
          <w:color w:val="1F2937"/>
          <w:sz w:val="21"/>
        </w:rPr>
        <w:t>Every grievance is mapped geographically. The MSBDP GRM manager can see exactly which wards have the highest grievance concentration.</w:t>
      </w:r>
    </w:p>
    <w:p>
      <w:pPr>
        <w:spacing w:after="160"/>
      </w:pPr>
    </w:p>
    <w:p>
      <w:pPr>
        <w:spacing w:before="280" w:after="120"/>
        <w:jc w:val="left"/>
      </w:pPr>
      <w:r>
        <w:rPr>
          <w:rFonts w:ascii="Calibri" w:hAnsi="Calibri"/>
          <w:b/>
          <w:i w:val="0"/>
          <w:color w:val="006B3F"/>
          <w:sz w:val="28"/>
        </w:rPr>
        <w:t>4.2  RISE — Roads to Inclusion and Socioeconomic Opportunities  —  USD 350 Million</w:t>
      </w:r>
    </w:p>
    <w:p>
      <w:pPr>
        <w:spacing w:before="80" w:after="120"/>
        <w:jc w:val="left"/>
      </w:pPr>
      <w:r>
        <w:rPr>
          <w:rFonts w:ascii="Calibri" w:hAnsi="Calibri"/>
          <w:b w:val="0"/>
          <w:i w:val="0"/>
          <w:color w:val="1F2937"/>
          <w:sz w:val="21"/>
        </w:rPr>
        <w:t>RISE covers rural Tanzania's most remote communities. The GRM challenge for RISE is geographic: communities along road corridors may be 60-80km from the district office, making in-person grievance filing impossible. RISE also requires TARURA to demonstrate community engagement to unlock World Bank IDA disbursements tied to CBRM group functionality.</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6B3F"/>
          </w:tcPr>
          <w:p>
            <w:pPr>
              <w:spacing w:before="160" w:after="160"/>
              <w:jc w:val="center"/>
            </w:pPr>
            <w:r>
              <w:rPr>
                <w:rFonts w:ascii="Calibri" w:hAnsi="Calibri"/>
                <w:b/>
                <w:color w:val="FFFFFF"/>
                <w:sz w:val="34"/>
              </w:rPr>
              <w:t>19 Items</w:t>
              <w:br/>
            </w:r>
            <w:r>
              <w:rPr>
                <w:rFonts w:ascii="Calibri" w:hAnsi="Calibri"/>
                <w:color w:val="FFFFFF"/>
                <w:sz w:val="17"/>
              </w:rPr>
              <w:t>Total RISE Feedback</w:t>
            </w:r>
          </w:p>
        </w:tc>
        <w:tc>
          <w:tcPr>
            <w:tcW w:type="dxa" w:w="1881"/>
            <w:shd w:val="clear" w:color="auto" w:fill="DC2626"/>
          </w:tcPr>
          <w:p>
            <w:pPr>
              <w:spacing w:before="160" w:after="160"/>
              <w:jc w:val="center"/>
            </w:pPr>
            <w:r>
              <w:rPr>
                <w:rFonts w:ascii="Calibri" w:hAnsi="Calibri"/>
                <w:b/>
                <w:color w:val="FFFFFF"/>
                <w:sz w:val="34"/>
              </w:rPr>
              <w:t>1</w:t>
              <w:br/>
            </w:r>
            <w:r>
              <w:rPr>
                <w:rFonts w:ascii="Calibri" w:hAnsi="Calibri"/>
                <w:color w:val="FFFFFF"/>
                <w:sz w:val="17"/>
              </w:rPr>
              <w:t>Critical Grievances</w:t>
            </w:r>
          </w:p>
        </w:tc>
        <w:tc>
          <w:tcPr>
            <w:tcW w:type="dxa" w:w="1881"/>
            <w:shd w:val="clear" w:color="auto" w:fill="F59E0B"/>
          </w:tcPr>
          <w:p>
            <w:pPr>
              <w:spacing w:before="160" w:after="160"/>
              <w:jc w:val="center"/>
            </w:pPr>
            <w:r>
              <w:rPr>
                <w:rFonts w:ascii="Calibri" w:hAnsi="Calibri"/>
                <w:b/>
                <w:color w:val="FFFFFF"/>
                <w:sz w:val="34"/>
              </w:rPr>
              <w:t>6</w:t>
              <w:br/>
            </w:r>
            <w:r>
              <w:rPr>
                <w:rFonts w:ascii="Calibri" w:hAnsi="Calibri"/>
                <w:color w:val="FFFFFF"/>
                <w:sz w:val="17"/>
              </w:rPr>
              <w:t>High Priority</w:t>
            </w:r>
          </w:p>
        </w:tc>
        <w:tc>
          <w:tcPr>
            <w:tcW w:type="dxa" w:w="1881"/>
            <w:shd w:val="clear" w:color="auto" w:fill="00569D"/>
          </w:tcPr>
          <w:p>
            <w:pPr>
              <w:spacing w:before="160" w:after="160"/>
              <w:jc w:val="center"/>
            </w:pPr>
            <w:r>
              <w:rPr>
                <w:rFonts w:ascii="Calibri" w:hAnsi="Calibri"/>
                <w:b/>
                <w:color w:val="FFFFFF"/>
                <w:sz w:val="34"/>
              </w:rPr>
              <w:t>5</w:t>
              <w:br/>
            </w:r>
            <w:r>
              <w:rPr>
                <w:rFonts w:ascii="Calibri" w:hAnsi="Calibri"/>
                <w:color w:val="FFFFFF"/>
                <w:sz w:val="17"/>
              </w:rPr>
              <w:t>CBRM-Related Issues</w:t>
            </w:r>
          </w:p>
        </w:tc>
        <w:tc>
          <w:tcPr>
            <w:tcW w:type="dxa" w:w="1881"/>
            <w:shd w:val="clear" w:color="auto" w:fill="F59E0B"/>
          </w:tcPr>
          <w:p>
            <w:pPr>
              <w:spacing w:before="160" w:after="160"/>
              <w:jc w:val="center"/>
            </w:pPr>
            <w:r>
              <w:rPr>
                <w:rFonts w:ascii="Calibri" w:hAnsi="Calibri"/>
                <w:b/>
                <w:color w:val="FFFFFF"/>
                <w:sz w:val="34"/>
              </w:rPr>
              <w:t>4</w:t>
              <w:br/>
            </w:r>
            <w:r>
              <w:rPr>
                <w:rFonts w:ascii="Calibri" w:hAnsi="Calibri"/>
                <w:color w:val="FFFFFF"/>
                <w:sz w:val="17"/>
              </w:rPr>
              <w:t>Contractor Issues</w:t>
            </w:r>
          </w:p>
        </w:tc>
      </w:tr>
    </w:tbl>
    <w:p>
      <w:pPr>
        <w:spacing w:after="40"/>
      </w:pP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6B3F"/>
          </w:tcPr>
          <w:p>
            <w:pPr>
              <w:spacing w:before="80" w:after="80"/>
              <w:ind w:left="113"/>
            </w:pPr>
            <w:r>
              <w:rPr>
                <w:rFonts w:ascii="Calibri" w:hAnsi="Calibri"/>
                <w:b/>
                <w:color w:val="FFFFFF"/>
                <w:sz w:val="19"/>
              </w:rPr>
              <w:t>RISE CHALLENGE</w:t>
            </w:r>
          </w:p>
        </w:tc>
        <w:tc>
          <w:tcPr>
            <w:tcW w:type="dxa" w:w="4703"/>
            <w:shd w:val="clear" w:color="auto" w:fill="006B3F"/>
          </w:tcPr>
          <w:p>
            <w:pPr>
              <w:spacing w:before="80" w:after="80"/>
              <w:ind w:left="113"/>
            </w:pPr>
            <w:r>
              <w:rPr>
                <w:rFonts w:ascii="Calibri" w:hAnsi="Calibri"/>
                <w:b/>
                <w:color w:val="FFFFFF"/>
                <w:sz w:val="19"/>
              </w:rPr>
              <w:t>RIVIWA SOLUTION</w:t>
            </w:r>
          </w:p>
        </w:tc>
      </w:tr>
      <w:tr>
        <w:tc>
          <w:tcPr>
            <w:tcW w:type="dxa" w:w="4703"/>
            <w:shd w:val="clear" w:color="auto" w:fill="FFFFFF"/>
          </w:tcPr>
          <w:p>
            <w:pPr>
              <w:spacing w:before="80" w:after="80"/>
              <w:ind w:left="113"/>
            </w:pPr>
            <w:r>
              <w:rPr>
                <w:rFonts w:ascii="Calibri" w:hAnsi="Calibri"/>
                <w:b/>
                <w:color w:val="1F2937"/>
                <w:sz w:val="19"/>
              </w:rPr>
              <w:t>Rural communities cannot reach the GRM office</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Riviwa SMS reporting: community member sends SMS with complaint. Riviwa creates case, assigns ref number, sends acknowledgement. No office visit needed.</w:t>
            </w:r>
          </w:p>
        </w:tc>
      </w:tr>
      <w:tr>
        <w:tc>
          <w:tcPr>
            <w:tcW w:type="dxa" w:w="4703"/>
            <w:shd w:val="clear" w:color="auto" w:fill="F3F4F6"/>
          </w:tcPr>
          <w:p>
            <w:pPr>
              <w:spacing w:before="80" w:after="80"/>
              <w:ind w:left="113"/>
            </w:pPr>
            <w:r>
              <w:rPr>
                <w:rFonts w:ascii="Calibri" w:hAnsi="Calibri"/>
                <w:b/>
                <w:color w:val="1F2937"/>
                <w:sz w:val="19"/>
              </w:rPr>
              <w:t>CBRM groups cannot report road defects without travelling to district HQ</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Riviwa mobile app: CBRM group member photographs road damage, GPS-tags it, submits in 20 seconds from the roadside.</w:t>
            </w:r>
          </w:p>
        </w:tc>
      </w:tr>
      <w:tr>
        <w:tc>
          <w:tcPr>
            <w:tcW w:type="dxa" w:w="4703"/>
            <w:shd w:val="clear" w:color="auto" w:fill="FFFFFF"/>
          </w:tcPr>
          <w:p>
            <w:pPr>
              <w:spacing w:before="80" w:after="80"/>
              <w:ind w:left="113"/>
            </w:pPr>
            <w:r>
              <w:rPr>
                <w:rFonts w:ascii="Calibri" w:hAnsi="Calibri"/>
                <w:b/>
                <w:color w:val="1F2937"/>
                <w:sz w:val="19"/>
              </w:rPr>
              <w:t>Contractor abandonment goes unreported — TZS 180M advance at risk</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Any community or CBRM member can report contractor abandonment via Riviwa. AI flags as HIGH. TARURA procurement team alerted before funds are lost.</w:t>
            </w:r>
          </w:p>
        </w:tc>
      </w:tr>
      <w:tr>
        <w:tc>
          <w:tcPr>
            <w:tcW w:type="dxa" w:w="4703"/>
            <w:shd w:val="clear" w:color="auto" w:fill="F3F4F6"/>
          </w:tcPr>
          <w:p>
            <w:pPr>
              <w:spacing w:before="80" w:after="80"/>
              <w:ind w:left="113"/>
            </w:pPr>
            <w:r>
              <w:rPr>
                <w:rFonts w:ascii="Calibri" w:hAnsi="Calibri"/>
                <w:b/>
                <w:color w:val="1F2937"/>
                <w:sz w:val="19"/>
              </w:rPr>
              <w:t>Women excluded from CBRM leadership — World Bank gender violation</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Riviwa captures gender equity complaints and routes directly to TARURA Social Development Officer and World Bank gender focal point.</w:t>
            </w:r>
          </w:p>
        </w:tc>
      </w:tr>
      <w:tr>
        <w:tc>
          <w:tcPr>
            <w:tcW w:type="dxa" w:w="4703"/>
            <w:shd w:val="clear" w:color="auto" w:fill="FFFFFF"/>
          </w:tcPr>
          <w:p>
            <w:pPr>
              <w:spacing w:before="80" w:after="80"/>
              <w:ind w:left="113"/>
            </w:pPr>
            <w:r>
              <w:rPr>
                <w:rFonts w:ascii="Calibri" w:hAnsi="Calibri"/>
                <w:b/>
                <w:color w:val="1F2937"/>
                <w:sz w:val="19"/>
              </w:rPr>
              <w:t>GRM toll-free number (+255800750000) goes unanswered</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Riviwa IVR integration: calls that go unanswered are converted to logged complaints. No call is lost. Every community member gets a reference number.</w:t>
            </w:r>
          </w:p>
        </w:tc>
      </w:tr>
    </w:tbl>
    <w:p>
      <w:pPr>
        <w:spacing w:after="80"/>
      </w:pPr>
    </w:p>
    <w:p>
      <w:pPr>
        <w:spacing w:after="160"/>
      </w:pPr>
    </w:p>
    <w:p>
      <w:pPr>
        <w:spacing w:before="280" w:after="120"/>
        <w:jc w:val="left"/>
      </w:pPr>
      <w:r>
        <w:rPr>
          <w:rFonts w:ascii="Calibri" w:hAnsi="Calibri"/>
          <w:b/>
          <w:i w:val="0"/>
          <w:color w:val="006B3F"/>
          <w:sz w:val="28"/>
        </w:rPr>
        <w:t>4.3  TACTIC — Tanzania Cities Transforming Infrastructure  —  USD 160 Million</w:t>
      </w:r>
    </w:p>
    <w:p>
      <w:pPr>
        <w:spacing w:before="80" w:after="120"/>
        <w:jc w:val="left"/>
      </w:pPr>
      <w:r>
        <w:rPr>
          <w:rFonts w:ascii="Calibri" w:hAnsi="Calibri"/>
          <w:b w:val="0"/>
          <w:i w:val="0"/>
          <w:color w:val="1F2937"/>
          <w:sz w:val="21"/>
        </w:rPr>
        <w:t>TACTIC spans 45 Tanzanian cities across multiple regions. The GRM challenge for TACTIC is scale: every city has different municipal authorities, different contractor teams, different community dynamics, and different grievance types — from construction noise to market vendor displacement to drainage quality. Managing this across 45 cities without a unified platform is impossible.</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6B3F"/>
          </w:tcPr>
          <w:p>
            <w:pPr>
              <w:spacing w:before="160" w:after="160"/>
              <w:jc w:val="center"/>
            </w:pPr>
            <w:r>
              <w:rPr>
                <w:rFonts w:ascii="Calibri" w:hAnsi="Calibri"/>
                <w:b/>
                <w:color w:val="FFFFFF"/>
                <w:sz w:val="34"/>
              </w:rPr>
              <w:t>17 Items</w:t>
              <w:br/>
            </w:r>
            <w:r>
              <w:rPr>
                <w:rFonts w:ascii="Calibri" w:hAnsi="Calibri"/>
                <w:color w:val="FFFFFF"/>
                <w:sz w:val="17"/>
              </w:rPr>
              <w:t>Total TACTIC Feedback</w:t>
            </w:r>
          </w:p>
        </w:tc>
        <w:tc>
          <w:tcPr>
            <w:tcW w:type="dxa" w:w="1881"/>
            <w:shd w:val="clear" w:color="auto" w:fill="DC2626"/>
          </w:tcPr>
          <w:p>
            <w:pPr>
              <w:spacing w:before="160" w:after="160"/>
              <w:jc w:val="center"/>
            </w:pPr>
            <w:r>
              <w:rPr>
                <w:rFonts w:ascii="Calibri" w:hAnsi="Calibri"/>
                <w:b/>
                <w:color w:val="FFFFFF"/>
                <w:sz w:val="34"/>
              </w:rPr>
              <w:t>1</w:t>
              <w:br/>
            </w:r>
            <w:r>
              <w:rPr>
                <w:rFonts w:ascii="Calibri" w:hAnsi="Calibri"/>
                <w:color w:val="FFFFFF"/>
                <w:sz w:val="17"/>
              </w:rPr>
              <w:t>Critical (incl. Fatality)</w:t>
            </w:r>
          </w:p>
        </w:tc>
        <w:tc>
          <w:tcPr>
            <w:tcW w:type="dxa" w:w="1881"/>
            <w:shd w:val="clear" w:color="auto" w:fill="F59E0B"/>
          </w:tcPr>
          <w:p>
            <w:pPr>
              <w:spacing w:before="160" w:after="160"/>
              <w:jc w:val="center"/>
            </w:pPr>
            <w:r>
              <w:rPr>
                <w:rFonts w:ascii="Calibri" w:hAnsi="Calibri"/>
                <w:b/>
                <w:color w:val="FFFFFF"/>
                <w:sz w:val="34"/>
              </w:rPr>
              <w:t>1</w:t>
              <w:br/>
            </w:r>
            <w:r>
              <w:rPr>
                <w:rFonts w:ascii="Calibri" w:hAnsi="Calibri"/>
                <w:color w:val="FFFFFF"/>
                <w:sz w:val="17"/>
              </w:rPr>
              <w:t>Corruption Reports</w:t>
            </w:r>
          </w:p>
        </w:tc>
        <w:tc>
          <w:tcPr>
            <w:tcW w:type="dxa" w:w="1881"/>
            <w:shd w:val="clear" w:color="auto" w:fill="00569D"/>
          </w:tcPr>
          <w:p>
            <w:pPr>
              <w:spacing w:before="160" w:after="160"/>
              <w:jc w:val="center"/>
            </w:pPr>
            <w:r>
              <w:rPr>
                <w:rFonts w:ascii="Calibri" w:hAnsi="Calibri"/>
                <w:b/>
                <w:color w:val="FFFFFF"/>
                <w:sz w:val="34"/>
              </w:rPr>
              <w:t>4</w:t>
              <w:br/>
            </w:r>
            <w:r>
              <w:rPr>
                <w:rFonts w:ascii="Calibri" w:hAnsi="Calibri"/>
                <w:color w:val="FFFFFF"/>
                <w:sz w:val="17"/>
              </w:rPr>
              <w:t>Cities Represented</w:t>
            </w:r>
          </w:p>
        </w:tc>
        <w:tc>
          <w:tcPr>
            <w:tcW w:type="dxa" w:w="1881"/>
            <w:shd w:val="clear" w:color="auto" w:fill="F59E0B"/>
          </w:tcPr>
          <w:p>
            <w:pPr>
              <w:spacing w:before="160" w:after="160"/>
              <w:jc w:val="center"/>
            </w:pPr>
            <w:r>
              <w:rPr>
                <w:rFonts w:ascii="Calibri" w:hAnsi="Calibri"/>
                <w:b/>
                <w:color w:val="FFFFFF"/>
                <w:sz w:val="34"/>
              </w:rPr>
              <w:t>4</w:t>
              <w:br/>
            </w:r>
            <w:r>
              <w:rPr>
                <w:rFonts w:ascii="Calibri" w:hAnsi="Calibri"/>
                <w:color w:val="FFFFFF"/>
                <w:sz w:val="17"/>
              </w:rPr>
              <w:t>Quality Defects</w:t>
            </w:r>
          </w:p>
        </w:tc>
      </w:tr>
    </w:tbl>
    <w:p>
      <w:pPr>
        <w:spacing w:after="40"/>
      </w:pP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6B3F"/>
          </w:tcPr>
          <w:p>
            <w:pPr>
              <w:spacing w:before="80" w:after="80"/>
              <w:ind w:left="113"/>
            </w:pPr>
            <w:r>
              <w:rPr>
                <w:rFonts w:ascii="Calibri" w:hAnsi="Calibri"/>
                <w:b/>
                <w:color w:val="FFFFFF"/>
                <w:sz w:val="19"/>
              </w:rPr>
              <w:t>TACTIC CHALLENGE</w:t>
            </w:r>
          </w:p>
        </w:tc>
        <w:tc>
          <w:tcPr>
            <w:tcW w:type="dxa" w:w="4703"/>
            <w:shd w:val="clear" w:color="auto" w:fill="006B3F"/>
          </w:tcPr>
          <w:p>
            <w:pPr>
              <w:spacing w:before="80" w:after="80"/>
              <w:ind w:left="113"/>
            </w:pPr>
            <w:r>
              <w:rPr>
                <w:rFonts w:ascii="Calibri" w:hAnsi="Calibri"/>
                <w:b/>
                <w:color w:val="FFFFFF"/>
                <w:sz w:val="19"/>
              </w:rPr>
              <w:t>RIVIWA SOLUTION</w:t>
            </w:r>
          </w:p>
        </w:tc>
      </w:tr>
      <w:tr>
        <w:tc>
          <w:tcPr>
            <w:tcW w:type="dxa" w:w="4703"/>
            <w:shd w:val="clear" w:color="auto" w:fill="FFFFFF"/>
          </w:tcPr>
          <w:p>
            <w:pPr>
              <w:spacing w:before="80" w:after="80"/>
              <w:ind w:left="113"/>
            </w:pPr>
            <w:r>
              <w:rPr>
                <w:rFonts w:ascii="Calibri" w:hAnsi="Calibri"/>
                <w:b/>
                <w:color w:val="1F2937"/>
                <w:sz w:val="19"/>
              </w:rPr>
              <w:t>Worker fatality in Tanga — contractor negligence</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GRV-CRITICAL logged automatically. Escalated to: TARURA Director General, World Bank safeguards team, OSHA Tanzania within 60 seconds. Evidence log preserved.</w:t>
            </w:r>
          </w:p>
        </w:tc>
      </w:tr>
      <w:tr>
        <w:tc>
          <w:tcPr>
            <w:tcW w:type="dxa" w:w="4703"/>
            <w:shd w:val="clear" w:color="auto" w:fill="F3F4F6"/>
          </w:tcPr>
          <w:p>
            <w:pPr>
              <w:spacing w:before="80" w:after="80"/>
              <w:ind w:left="113"/>
            </w:pPr>
            <w:r>
              <w:rPr>
                <w:rFonts w:ascii="Calibri" w:hAnsi="Calibri"/>
                <w:b/>
                <w:color w:val="1F2937"/>
                <w:sz w:val="19"/>
              </w:rPr>
              <w:t>Corruption — supervisor taking 10% kickbacks</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Anonymous Riviwa report with evidence. Encrypted. Routed to TARURA Internal Audit and World Bank Integrity Unit directly.</w:t>
            </w:r>
          </w:p>
        </w:tc>
      </w:tr>
      <w:tr>
        <w:tc>
          <w:tcPr>
            <w:tcW w:type="dxa" w:w="4703"/>
            <w:shd w:val="clear" w:color="auto" w:fill="FFFFFF"/>
          </w:tcPr>
          <w:p>
            <w:pPr>
              <w:spacing w:before="80" w:after="80"/>
              <w:ind w:left="113"/>
            </w:pPr>
            <w:r>
              <w:rPr>
                <w:rFonts w:ascii="Calibri" w:hAnsi="Calibri"/>
                <w:b/>
                <w:color w:val="1F2937"/>
                <w:sz w:val="19"/>
              </w:rPr>
              <w:t>45 cities, no unified grievance view for TARURA HQ</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Riviwa cross-city analytics dashboard: DG sees all 45 cities at once. Filter by city, contractor, type, priority. Drill down to individual cases.</w:t>
            </w:r>
          </w:p>
        </w:tc>
      </w:tr>
      <w:tr>
        <w:tc>
          <w:tcPr>
            <w:tcW w:type="dxa" w:w="4703"/>
            <w:shd w:val="clear" w:color="auto" w:fill="F3F4F6"/>
          </w:tcPr>
          <w:p>
            <w:pPr>
              <w:spacing w:before="80" w:after="80"/>
              <w:ind w:left="113"/>
            </w:pPr>
            <w:r>
              <w:rPr>
                <w:rFonts w:ascii="Calibri" w:hAnsi="Calibri"/>
                <w:b/>
                <w:color w:val="1F2937"/>
                <w:sz w:val="19"/>
              </w:rPr>
              <w:t>Vendors displaced with no alternative access for months</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Batch grievance logging: when 10+ vendors report the same issue, Riviwa clusters them as one case for the community liaison team. Efficient resolution.</w:t>
            </w:r>
          </w:p>
        </w:tc>
      </w:tr>
      <w:tr>
        <w:tc>
          <w:tcPr>
            <w:tcW w:type="dxa" w:w="4703"/>
            <w:shd w:val="clear" w:color="auto" w:fill="FFFFFF"/>
          </w:tcPr>
          <w:p>
            <w:pPr>
              <w:spacing w:before="80" w:after="80"/>
              <w:ind w:left="113"/>
            </w:pPr>
            <w:r>
              <w:rPr>
                <w:rFonts w:ascii="Calibri" w:hAnsi="Calibri"/>
                <w:b/>
                <w:color w:val="1F2937"/>
                <w:sz w:val="19"/>
              </w:rPr>
              <w:t>Construction noise violations in residential areas</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Community members report via WhatsApp with time-stamp. Riviwa creates evidence log. Contractor issued formal warning with supporting documentation.</w:t>
            </w:r>
          </w:p>
        </w:tc>
      </w:tr>
    </w:tbl>
    <w:p>
      <w:pPr>
        <w:spacing w:after="80"/>
      </w:pPr>
    </w:p>
    <w:p>
      <w:pPr>
        <w:spacing w:after="160"/>
      </w:pPr>
    </w:p>
    <w:p>
      <w:pPr>
        <w:spacing w:before="280" w:after="120"/>
        <w:jc w:val="left"/>
      </w:pPr>
      <w:r>
        <w:rPr>
          <w:rFonts w:ascii="Calibri" w:hAnsi="Calibri"/>
          <w:b/>
          <w:i w:val="0"/>
          <w:color w:val="006B3F"/>
          <w:sz w:val="28"/>
        </w:rPr>
        <w:t>4.4  DMDP2 — Dar es Salaam Metropolitan Development Phase 2  —  USD 420 Million</w:t>
      </w:r>
    </w:p>
    <w:p>
      <w:pPr>
        <w:spacing w:before="80" w:after="120"/>
        <w:jc w:val="left"/>
      </w:pPr>
      <w:r>
        <w:rPr>
          <w:rFonts w:ascii="Calibri" w:hAnsi="Calibri"/>
          <w:b w:val="0"/>
          <w:i w:val="0"/>
          <w:color w:val="1F2937"/>
          <w:sz w:val="21"/>
        </w:rPr>
        <w:t>DMDP2 is TARURA's largest single-city project — USD 420M across 5 Dar es Salaam councils. World Bank supervision missions for DMDP2 are intensive. The project includes a Climate Resilient Emergency Response Component (CERC) and strict safeguard monitoring. The GRM must be functional across all 5 councils simultaneously, with rapid response capacity for critical safety and environmental incidents.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6B3F"/>
          </w:tcPr>
          <w:p>
            <w:pPr>
              <w:spacing w:before="160" w:after="160"/>
              <w:jc w:val="center"/>
            </w:pPr>
            <w:r>
              <w:rPr>
                <w:rFonts w:ascii="Calibri" w:hAnsi="Calibri"/>
                <w:b/>
                <w:color w:val="FFFFFF"/>
                <w:sz w:val="34"/>
              </w:rPr>
              <w:t>19 Items</w:t>
              <w:br/>
            </w:r>
            <w:r>
              <w:rPr>
                <w:rFonts w:ascii="Calibri" w:hAnsi="Calibri"/>
                <w:color w:val="FFFFFF"/>
                <w:sz w:val="17"/>
              </w:rPr>
              <w:t>Total DMDP2 Feedback</w:t>
            </w:r>
          </w:p>
        </w:tc>
        <w:tc>
          <w:tcPr>
            <w:tcW w:type="dxa" w:w="1881"/>
            <w:shd w:val="clear" w:color="auto" w:fill="DC2626"/>
          </w:tcPr>
          <w:p>
            <w:pPr>
              <w:spacing w:before="160" w:after="160"/>
              <w:jc w:val="center"/>
            </w:pPr>
            <w:r>
              <w:rPr>
                <w:rFonts w:ascii="Calibri" w:hAnsi="Calibri"/>
                <w:b/>
                <w:color w:val="FFFFFF"/>
                <w:sz w:val="34"/>
              </w:rPr>
              <w:t>2</w:t>
              <w:br/>
            </w:r>
            <w:r>
              <w:rPr>
                <w:rFonts w:ascii="Calibri" w:hAnsi="Calibri"/>
                <w:color w:val="FFFFFF"/>
                <w:sz w:val="17"/>
              </w:rPr>
              <w:t>Critical Grievances</w:t>
            </w:r>
          </w:p>
        </w:tc>
        <w:tc>
          <w:tcPr>
            <w:tcW w:type="dxa" w:w="1881"/>
            <w:shd w:val="clear" w:color="auto" w:fill="F59E0B"/>
          </w:tcPr>
          <w:p>
            <w:pPr>
              <w:spacing w:before="160" w:after="160"/>
              <w:jc w:val="center"/>
            </w:pPr>
            <w:r>
              <w:rPr>
                <w:rFonts w:ascii="Calibri" w:hAnsi="Calibri"/>
                <w:b/>
                <w:color w:val="FFFFFF"/>
                <w:sz w:val="34"/>
              </w:rPr>
              <w:t>2</w:t>
              <w:br/>
            </w:r>
            <w:r>
              <w:rPr>
                <w:rFonts w:ascii="Calibri" w:hAnsi="Calibri"/>
                <w:color w:val="FFFFFF"/>
                <w:sz w:val="17"/>
              </w:rPr>
              <w:t>Environmental Incidents</w:t>
            </w:r>
          </w:p>
        </w:tc>
        <w:tc>
          <w:tcPr>
            <w:tcW w:type="dxa" w:w="1881"/>
            <w:shd w:val="clear" w:color="auto" w:fill="00569D"/>
          </w:tcPr>
          <w:p>
            <w:pPr>
              <w:spacing w:before="160" w:after="160"/>
              <w:jc w:val="center"/>
            </w:pPr>
            <w:r>
              <w:rPr>
                <w:rFonts w:ascii="Calibri" w:hAnsi="Calibri"/>
                <w:b/>
                <w:color w:val="FFFFFF"/>
                <w:sz w:val="34"/>
              </w:rPr>
              <w:t>5</w:t>
              <w:br/>
            </w:r>
            <w:r>
              <w:rPr>
                <w:rFonts w:ascii="Calibri" w:hAnsi="Calibri"/>
                <w:color w:val="FFFFFF"/>
                <w:sz w:val="17"/>
              </w:rPr>
              <w:t>Councils Covered</w:t>
            </w:r>
          </w:p>
        </w:tc>
        <w:tc>
          <w:tcPr>
            <w:tcW w:type="dxa" w:w="1881"/>
            <w:shd w:val="clear" w:color="auto" w:fill="D4AA00"/>
          </w:tcPr>
          <w:p>
            <w:pPr>
              <w:spacing w:before="160" w:after="160"/>
              <w:jc w:val="center"/>
            </w:pPr>
            <w:r>
              <w:rPr>
                <w:rFonts w:ascii="Calibri" w:hAnsi="Calibri"/>
                <w:b/>
                <w:color w:val="FFFFFF"/>
                <w:sz w:val="34"/>
              </w:rPr>
              <w:t>3</w:t>
              <w:br/>
            </w:r>
            <w:r>
              <w:rPr>
                <w:rFonts w:ascii="Calibri" w:hAnsi="Calibri"/>
                <w:color w:val="FFFFFF"/>
                <w:sz w:val="17"/>
              </w:rPr>
              <w:t>Business Compensation Claims</w:t>
            </w:r>
          </w:p>
        </w:tc>
      </w:tr>
    </w:tbl>
    <w:p>
      <w:pPr>
        <w:spacing w:after="40"/>
      </w:pP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6B3F"/>
          </w:tcPr>
          <w:p>
            <w:pPr>
              <w:spacing w:before="80" w:after="80"/>
              <w:ind w:left="113"/>
            </w:pPr>
            <w:r>
              <w:rPr>
                <w:rFonts w:ascii="Calibri" w:hAnsi="Calibri"/>
                <w:b/>
                <w:color w:val="FFFFFF"/>
                <w:sz w:val="19"/>
              </w:rPr>
              <w:t>DMDP2 CHALLENGE</w:t>
            </w:r>
          </w:p>
        </w:tc>
        <w:tc>
          <w:tcPr>
            <w:tcW w:type="dxa" w:w="4703"/>
            <w:shd w:val="clear" w:color="auto" w:fill="006B3F"/>
          </w:tcPr>
          <w:p>
            <w:pPr>
              <w:spacing w:before="80" w:after="80"/>
              <w:ind w:left="113"/>
            </w:pPr>
            <w:r>
              <w:rPr>
                <w:rFonts w:ascii="Calibri" w:hAnsi="Calibri"/>
                <w:b/>
                <w:color w:val="FFFFFF"/>
                <w:sz w:val="19"/>
              </w:rPr>
              <w:t>RIVIWA SOLUTION</w:t>
            </w:r>
          </w:p>
        </w:tc>
      </w:tr>
      <w:tr>
        <w:tc>
          <w:tcPr>
            <w:tcW w:type="dxa" w:w="4703"/>
            <w:shd w:val="clear" w:color="auto" w:fill="FFFFFF"/>
          </w:tcPr>
          <w:p>
            <w:pPr>
              <w:spacing w:before="80" w:after="80"/>
              <w:ind w:left="113"/>
            </w:pPr>
            <w:r>
              <w:rPr>
                <w:rFonts w:ascii="Calibri" w:hAnsi="Calibri"/>
                <w:b/>
                <w:color w:val="1F2937"/>
                <w:sz w:val="19"/>
              </w:rPr>
              <w:t>Kigamboni residents excluded from GRM — "only Ilala handled here"</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Riviwa is project-wide. Any of 5 councils can submit through any channel. No geographic exclusion possible.</w:t>
            </w:r>
          </w:p>
        </w:tc>
      </w:tr>
      <w:tr>
        <w:tc>
          <w:tcPr>
            <w:tcW w:type="dxa" w:w="4703"/>
            <w:shd w:val="clear" w:color="auto" w:fill="F3F4F6"/>
          </w:tcPr>
          <w:p>
            <w:pPr>
              <w:spacing w:before="80" w:after="80"/>
              <w:ind w:left="113"/>
            </w:pPr>
            <w:r>
              <w:rPr>
                <w:rFonts w:ascii="Calibri" w:hAnsi="Calibri"/>
                <w:b/>
                <w:color w:val="1F2937"/>
                <w:sz w:val="19"/>
              </w:rPr>
              <w:t>Repeated environmental incident (concrete slurry into Msimbazi River — 2nd occurrence)</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Riviwa's AI detects recurrence pattern. Second incident automatically escalated 2 levels higher than first. NEMC and World Bank environment team notified.</w:t>
            </w:r>
          </w:p>
        </w:tc>
      </w:tr>
      <w:tr>
        <w:tc>
          <w:tcPr>
            <w:tcW w:type="dxa" w:w="4703"/>
            <w:shd w:val="clear" w:color="auto" w:fill="FFFFFF"/>
          </w:tcPr>
          <w:p>
            <w:pPr>
              <w:spacing w:before="80" w:after="80"/>
              <w:ind w:left="113"/>
            </w:pPr>
            <w:r>
              <w:rPr>
                <w:rFonts w:ascii="Calibri" w:hAnsi="Calibri"/>
                <w:b/>
                <w:color w:val="1F2937"/>
                <w:sz w:val="19"/>
              </w:rPr>
              <w:t>Business demolition without notice or compensation</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GRV-CRITICAL logged with GPS, photos, and business registration details. TARURA legal team, World Bank social safeguards, and valuation team all notified within 1 hour.</w:t>
            </w:r>
          </w:p>
        </w:tc>
      </w:tr>
      <w:tr>
        <w:tc>
          <w:tcPr>
            <w:tcW w:type="dxa" w:w="4703"/>
            <w:shd w:val="clear" w:color="auto" w:fill="F3F4F6"/>
          </w:tcPr>
          <w:p>
            <w:pPr>
              <w:spacing w:before="80" w:after="80"/>
              <w:ind w:left="113"/>
            </w:pPr>
            <w:r>
              <w:rPr>
                <w:rFonts w:ascii="Calibri" w:hAnsi="Calibri"/>
                <w:b/>
                <w:color w:val="1F2937"/>
                <w:sz w:val="19"/>
              </w:rPr>
              <w:t>5 councils, no unified DG view</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Riviwa DMDP2 dashboard: Director General sees all 5 councils side by side. Resolution rates, backlog, critical cases — all in real time.</w:t>
            </w:r>
          </w:p>
        </w:tc>
      </w:tr>
      <w:tr>
        <w:tc>
          <w:tcPr>
            <w:tcW w:type="dxa" w:w="4703"/>
            <w:shd w:val="clear" w:color="auto" w:fill="FFFFFF"/>
          </w:tcPr>
          <w:p>
            <w:pPr>
              <w:spacing w:before="80" w:after="80"/>
              <w:ind w:left="113"/>
            </w:pPr>
            <w:r>
              <w:rPr>
                <w:rFonts w:ascii="Calibri" w:hAnsi="Calibri"/>
                <w:b/>
                <w:color w:val="1F2937"/>
                <w:sz w:val="19"/>
              </w:rPr>
              <w:t>World Bank supervision mission requires GRM evidence — 48 hours notice</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Riviwa generates complete World Bank GRM compliance report in one click: all cases, all dates, all resolution timestamps, all SLA performance metrics.</w:t>
            </w:r>
          </w:p>
        </w:tc>
      </w:tr>
    </w:tbl>
    <w:p>
      <w:pPr>
        <w:spacing w:after="80"/>
      </w:pPr>
    </w:p>
    <w:p>
      <w:r>
        <w:br w:type="page"/>
      </w:r>
    </w:p>
    <w:p>
      <w:pPr>
        <w:spacing w:before="280" w:after="120"/>
        <w:jc w:val="left"/>
      </w:pPr>
      <w:r>
        <w:rPr>
          <w:rFonts w:ascii="Calibri" w:hAnsi="Calibri"/>
          <w:b/>
          <w:i w:val="0"/>
          <w:color w:val="006B3F"/>
          <w:sz w:val="36"/>
        </w:rPr>
        <w:t>5.  Cross-Project Benefits: One Platform, Four Projects</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80" w:after="120"/>
        <w:jc w:val="left"/>
      </w:pPr>
      <w:r>
        <w:rPr>
          <w:rFonts w:ascii="Calibri" w:hAnsi="Calibri"/>
          <w:b w:val="0"/>
          <w:i w:val="0"/>
          <w:color w:val="1F2937"/>
          <w:sz w:val="21"/>
        </w:rPr>
        <w:t>The most powerful Riviwa benefit for TARURA is not what it does for each individual project — it is what it enables across all four projects simultaneously. No other system gives TARURA's Director General a single view of the entire World Bank portfolio.</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6B3F"/>
          </w:tcPr>
          <w:p>
            <w:pPr>
              <w:spacing w:before="80" w:after="80"/>
              <w:ind w:left="113"/>
            </w:pPr>
            <w:r>
              <w:rPr>
                <w:rFonts w:ascii="Calibri" w:hAnsi="Calibri"/>
                <w:b/>
                <w:color w:val="FFFFFF"/>
                <w:sz w:val="19"/>
              </w:rPr>
              <w:t>CROSS-PROJECT CAPABILITY</w:t>
            </w:r>
          </w:p>
        </w:tc>
        <w:tc>
          <w:tcPr>
            <w:tcW w:type="dxa" w:w="3135"/>
            <w:shd w:val="clear" w:color="auto" w:fill="006B3F"/>
          </w:tcPr>
          <w:p>
            <w:pPr>
              <w:spacing w:before="80" w:after="80"/>
              <w:ind w:left="113"/>
            </w:pPr>
            <w:r>
              <w:rPr>
                <w:rFonts w:ascii="Calibri" w:hAnsi="Calibri"/>
                <w:b/>
                <w:color w:val="FFFFFF"/>
                <w:sz w:val="19"/>
              </w:rPr>
              <w:t>WHAT THE DIRECTOR GENERAL SEES</w:t>
            </w:r>
          </w:p>
        </w:tc>
        <w:tc>
          <w:tcPr>
            <w:tcW w:type="dxa" w:w="3135"/>
            <w:shd w:val="clear" w:color="auto" w:fill="006B3F"/>
          </w:tcPr>
          <w:p>
            <w:pPr>
              <w:spacing w:before="80" w:after="80"/>
              <w:ind w:left="113"/>
            </w:pPr>
            <w:r>
              <w:rPr>
                <w:rFonts w:ascii="Calibri" w:hAnsi="Calibri"/>
                <w:b/>
                <w:color w:val="FFFFFF"/>
                <w:sz w:val="19"/>
              </w:rPr>
              <w:t>STRATEGIC VALUE</w:t>
            </w:r>
          </w:p>
        </w:tc>
      </w:tr>
      <w:tr>
        <w:tc>
          <w:tcPr>
            <w:tcW w:type="dxa" w:w="3135"/>
            <w:shd w:val="clear" w:color="auto" w:fill="FFFFFF"/>
          </w:tcPr>
          <w:p>
            <w:pPr>
              <w:spacing w:before="80" w:after="80"/>
              <w:ind w:left="113"/>
            </w:pPr>
            <w:r>
              <w:rPr>
                <w:rFonts w:ascii="Calibri" w:hAnsi="Calibri"/>
                <w:b/>
                <w:color w:val="1F2937"/>
                <w:sz w:val="19"/>
              </w:rPr>
              <w:t>Portfolio-wide grievance dashboard</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Total: 73 feedback items across 4 projects. 6 Critical. 23 High. 28 Medium. 16 Low. Resolution rate: 12%.</w:t>
            </w:r>
          </w:p>
        </w:tc>
        <w:tc>
          <w:tcPr>
            <w:tcW w:type="dxa" w:w="3135"/>
            <w:shd w:val="clear" w:color="auto" w:fill="FFFFFF"/>
          </w:tcPr>
          <w:p>
            <w:pPr>
              <w:spacing w:before="80" w:after="80"/>
              <w:ind w:left="113"/>
            </w:pPr>
            <w:r>
              <w:rPr>
                <w:rFonts w:ascii="Calibri" w:hAnsi="Calibri"/>
                <w:color w:val="1F2937"/>
                <w:sz w:val="19"/>
              </w:rPr>
              <w:t>Identifies which project needs immediate management attention</w:t>
            </w:r>
          </w:p>
        </w:tc>
      </w:tr>
      <w:tr>
        <w:tc>
          <w:tcPr>
            <w:tcW w:type="dxa" w:w="3135"/>
            <w:shd w:val="clear" w:color="auto" w:fill="F3F4F6"/>
          </w:tcPr>
          <w:p>
            <w:pPr>
              <w:spacing w:before="80" w:after="80"/>
              <w:ind w:left="113"/>
            </w:pPr>
            <w:r>
              <w:rPr>
                <w:rFonts w:ascii="Calibri" w:hAnsi="Calibri"/>
                <w:b/>
                <w:color w:val="1F2937"/>
                <w:sz w:val="19"/>
              </w:rPr>
              <w:t>Hotspot detection across projects</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Environmental violations: 4 incidents (2 DMDP2, 1 MSBDP, 1 TACTIC). All in Dar es Salaam. Cluster alert raised.</w:t>
            </w:r>
          </w:p>
        </w:tc>
        <w:tc>
          <w:tcPr>
            <w:tcW w:type="dxa" w:w="3135"/>
            <w:shd w:val="clear" w:color="auto" w:fill="F3F4F6"/>
          </w:tcPr>
          <w:p>
            <w:pPr>
              <w:spacing w:before="80" w:after="80"/>
              <w:ind w:left="113"/>
            </w:pPr>
            <w:r>
              <w:rPr>
                <w:rFonts w:ascii="Calibri" w:hAnsi="Calibri"/>
                <w:color w:val="1F2937"/>
                <w:sz w:val="19"/>
              </w:rPr>
              <w:t>Enables coordinated environmental compliance response across projects</w:t>
            </w:r>
          </w:p>
        </w:tc>
      </w:tr>
      <w:tr>
        <w:tc>
          <w:tcPr>
            <w:tcW w:type="dxa" w:w="3135"/>
            <w:shd w:val="clear" w:color="auto" w:fill="FFFFFF"/>
          </w:tcPr>
          <w:p>
            <w:pPr>
              <w:spacing w:before="80" w:after="80"/>
              <w:ind w:left="113"/>
            </w:pPr>
            <w:r>
              <w:rPr>
                <w:rFonts w:ascii="Calibri" w:hAnsi="Calibri"/>
                <w:b/>
                <w:color w:val="1F2937"/>
                <w:sz w:val="19"/>
              </w:rPr>
              <w:t>Contractor performance intelligence</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Which contractors generate the most grievances across TARURA projects. Blacklist triggers for repeat violators.</w:t>
            </w:r>
          </w:p>
        </w:tc>
        <w:tc>
          <w:tcPr>
            <w:tcW w:type="dxa" w:w="3135"/>
            <w:shd w:val="clear" w:color="auto" w:fill="FFFFFF"/>
          </w:tcPr>
          <w:p>
            <w:pPr>
              <w:spacing w:before="80" w:after="80"/>
              <w:ind w:left="113"/>
            </w:pPr>
            <w:r>
              <w:rPr>
                <w:rFonts w:ascii="Calibri" w:hAnsi="Calibri"/>
                <w:color w:val="1F2937"/>
                <w:sz w:val="19"/>
              </w:rPr>
              <w:t>Improves future procurement decisions and contractor selection</w:t>
            </w:r>
          </w:p>
        </w:tc>
      </w:tr>
      <w:tr>
        <w:tc>
          <w:tcPr>
            <w:tcW w:type="dxa" w:w="3135"/>
            <w:shd w:val="clear" w:color="auto" w:fill="F3F4F6"/>
          </w:tcPr>
          <w:p>
            <w:pPr>
              <w:spacing w:before="80" w:after="80"/>
              <w:ind w:left="113"/>
            </w:pPr>
            <w:r>
              <w:rPr>
                <w:rFonts w:ascii="Calibri" w:hAnsi="Calibri"/>
                <w:b/>
                <w:color w:val="1F2937"/>
                <w:sz w:val="19"/>
              </w:rPr>
              <w:t>World Bank ESS10 compliance score</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All 4 projects: GRM operational, channels available, response times within SLA. Dashboard green.</w:t>
            </w:r>
          </w:p>
        </w:tc>
        <w:tc>
          <w:tcPr>
            <w:tcW w:type="dxa" w:w="3135"/>
            <w:shd w:val="clear" w:color="auto" w:fill="F3F4F6"/>
          </w:tcPr>
          <w:p>
            <w:pPr>
              <w:spacing w:before="80" w:after="80"/>
              <w:ind w:left="113"/>
            </w:pPr>
            <w:r>
              <w:rPr>
                <w:rFonts w:ascii="Calibri" w:hAnsi="Calibri"/>
                <w:color w:val="1F2937"/>
                <w:sz w:val="19"/>
              </w:rPr>
              <w:t>Prevents non-compliance findings across entire portfolio simultaneously</w:t>
            </w:r>
          </w:p>
        </w:tc>
      </w:tr>
      <w:tr>
        <w:tc>
          <w:tcPr>
            <w:tcW w:type="dxa" w:w="3135"/>
            <w:shd w:val="clear" w:color="auto" w:fill="FFFFFF"/>
          </w:tcPr>
          <w:p>
            <w:pPr>
              <w:spacing w:before="80" w:after="80"/>
              <w:ind w:left="113"/>
            </w:pPr>
            <w:r>
              <w:rPr>
                <w:rFonts w:ascii="Calibri" w:hAnsi="Calibri"/>
                <w:b/>
                <w:color w:val="1F2937"/>
                <w:sz w:val="19"/>
              </w:rPr>
              <w:t>Community sentiment trend</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RISE: positive trending (CBRM employment satisfaction). MSBDP: negative (resettlement delays). TACTIC: mixed.</w:t>
            </w:r>
          </w:p>
        </w:tc>
        <w:tc>
          <w:tcPr>
            <w:tcW w:type="dxa" w:w="3135"/>
            <w:shd w:val="clear" w:color="auto" w:fill="FFFFFF"/>
          </w:tcPr>
          <w:p>
            <w:pPr>
              <w:spacing w:before="80" w:after="80"/>
              <w:ind w:left="113"/>
            </w:pPr>
            <w:r>
              <w:rPr>
                <w:rFonts w:ascii="Calibri" w:hAnsi="Calibri"/>
                <w:color w:val="1F2937"/>
                <w:sz w:val="19"/>
              </w:rPr>
              <w:t>Proactive management of community relationships before they deteriorate</w:t>
            </w:r>
          </w:p>
        </w:tc>
      </w:tr>
    </w:tbl>
    <w:p>
      <w:pPr>
        <w:spacing w:after="80"/>
      </w:pPr>
    </w:p>
    <w:p>
      <w:r>
        <w:br w:type="page"/>
      </w:r>
    </w:p>
    <w:p>
      <w:pPr>
        <w:spacing w:before="280" w:after="120"/>
        <w:jc w:val="left"/>
      </w:pPr>
      <w:r>
        <w:rPr>
          <w:rFonts w:ascii="Calibri" w:hAnsi="Calibri"/>
          <w:b/>
          <w:i w:val="0"/>
          <w:color w:val="006B3F"/>
          <w:sz w:val="36"/>
        </w:rPr>
        <w:t>6.  World Bank Environmental and Social Standards Compliance</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80" w:after="120"/>
        <w:jc w:val="left"/>
      </w:pPr>
      <w:r>
        <w:rPr>
          <w:rFonts w:ascii="Calibri" w:hAnsi="Calibri"/>
          <w:b w:val="0"/>
          <w:i w:val="0"/>
          <w:color w:val="1F2937"/>
          <w:sz w:val="21"/>
        </w:rPr>
        <w:t>All four TARURA World Bank projects are governed by the World Bank's Environmental and Social Framework (ESF). ESS10 (Stakeholder Engagement and Information Disclosure) specifically requires a functioning, accessible, and documented GRM. Riviwa is designed to meet all ESS10 requirements.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6B3F"/>
          </w:tcPr>
          <w:p>
            <w:pPr>
              <w:spacing w:before="80" w:after="80"/>
              <w:ind w:left="113"/>
            </w:pPr>
            <w:r>
              <w:rPr>
                <w:rFonts w:ascii="Calibri" w:hAnsi="Calibri"/>
                <w:b/>
                <w:color w:val="FFFFFF"/>
                <w:sz w:val="19"/>
              </w:rPr>
              <w:t>ESS10 REQUIREMENT</w:t>
            </w:r>
          </w:p>
        </w:tc>
        <w:tc>
          <w:tcPr>
            <w:tcW w:type="dxa" w:w="3135"/>
            <w:shd w:val="clear" w:color="auto" w:fill="006B3F"/>
          </w:tcPr>
          <w:p>
            <w:pPr>
              <w:spacing w:before="80" w:after="80"/>
              <w:ind w:left="113"/>
            </w:pPr>
            <w:r>
              <w:rPr>
                <w:rFonts w:ascii="Calibri" w:hAnsi="Calibri"/>
                <w:b/>
                <w:color w:val="FFFFFF"/>
                <w:sz w:val="19"/>
              </w:rPr>
              <w:t>WORLD BANK EXPECTATION</w:t>
            </w:r>
          </w:p>
        </w:tc>
        <w:tc>
          <w:tcPr>
            <w:tcW w:type="dxa" w:w="3135"/>
            <w:shd w:val="clear" w:color="auto" w:fill="006B3F"/>
          </w:tcPr>
          <w:p>
            <w:pPr>
              <w:spacing w:before="80" w:after="80"/>
              <w:ind w:left="113"/>
            </w:pPr>
            <w:r>
              <w:rPr>
                <w:rFonts w:ascii="Calibri" w:hAnsi="Calibri"/>
                <w:b/>
                <w:color w:val="FFFFFF"/>
                <w:sz w:val="19"/>
              </w:rPr>
              <w:t>HOW RIVIWA DELIVERS</w:t>
            </w:r>
          </w:p>
        </w:tc>
      </w:tr>
      <w:tr>
        <w:tc>
          <w:tcPr>
            <w:tcW w:type="dxa" w:w="3135"/>
            <w:shd w:val="clear" w:color="auto" w:fill="FFFFFF"/>
          </w:tcPr>
          <w:p>
            <w:pPr>
              <w:spacing w:before="80" w:after="80"/>
              <w:ind w:left="113"/>
            </w:pPr>
            <w:r>
              <w:rPr>
                <w:rFonts w:ascii="Calibri" w:hAnsi="Calibri"/>
                <w:b/>
                <w:color w:val="1F2937"/>
                <w:sz w:val="19"/>
              </w:rPr>
              <w:t>Accessible GRM</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Multiple channels; accessible to vulnerable groups; no barriers to entry</w:t>
            </w:r>
          </w:p>
        </w:tc>
        <w:tc>
          <w:tcPr>
            <w:tcW w:type="dxa" w:w="3135"/>
            <w:shd w:val="clear" w:color="auto" w:fill="FFFFFF"/>
          </w:tcPr>
          <w:p>
            <w:pPr>
              <w:spacing w:before="80" w:after="80"/>
              <w:ind w:left="113"/>
            </w:pPr>
            <w:r>
              <w:rPr>
                <w:rFonts w:ascii="Calibri" w:hAnsi="Calibri"/>
                <w:color w:val="1F2937"/>
                <w:sz w:val="19"/>
              </w:rPr>
              <w:t>SMS, WhatsApp, web, app, in-person, QR, IVR — all channels active across all 4 projects. Kiswahili supported throughout.</w:t>
            </w:r>
          </w:p>
        </w:tc>
      </w:tr>
      <w:tr>
        <w:tc>
          <w:tcPr>
            <w:tcW w:type="dxa" w:w="3135"/>
            <w:shd w:val="clear" w:color="auto" w:fill="F3F4F6"/>
          </w:tcPr>
          <w:p>
            <w:pPr>
              <w:spacing w:before="80" w:after="80"/>
              <w:ind w:left="113"/>
            </w:pPr>
            <w:r>
              <w:rPr>
                <w:rFonts w:ascii="Calibri" w:hAnsi="Calibri"/>
                <w:b/>
                <w:color w:val="1F2937"/>
                <w:sz w:val="19"/>
              </w:rPr>
              <w:t>Documented Intake</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Every grievance logged with date, description, submitter information, and tracking number</w:t>
            </w:r>
          </w:p>
        </w:tc>
        <w:tc>
          <w:tcPr>
            <w:tcW w:type="dxa" w:w="3135"/>
            <w:shd w:val="clear" w:color="auto" w:fill="F3F4F6"/>
          </w:tcPr>
          <w:p>
            <w:pPr>
              <w:spacing w:before="80" w:after="80"/>
              <w:ind w:left="113"/>
            </w:pPr>
            <w:r>
              <w:rPr>
                <w:rFonts w:ascii="Calibri" w:hAnsi="Calibri"/>
                <w:color w:val="1F2937"/>
                <w:sz w:val="19"/>
              </w:rPr>
              <w:t>Automatic: every submission generates a unique tracking number, timestamp, and intake record. Immutable audit log.</w:t>
            </w:r>
          </w:p>
        </w:tc>
      </w:tr>
      <w:tr>
        <w:tc>
          <w:tcPr>
            <w:tcW w:type="dxa" w:w="3135"/>
            <w:shd w:val="clear" w:color="auto" w:fill="FFFFFF"/>
          </w:tcPr>
          <w:p>
            <w:pPr>
              <w:spacing w:before="80" w:after="80"/>
              <w:ind w:left="113"/>
            </w:pPr>
            <w:r>
              <w:rPr>
                <w:rFonts w:ascii="Calibri" w:hAnsi="Calibri"/>
                <w:b/>
                <w:color w:val="1F2937"/>
                <w:sz w:val="19"/>
              </w:rPr>
              <w:t>Timely Response</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Acknowledgement within 5 working days; resolution within project-specific SLA</w:t>
            </w:r>
          </w:p>
        </w:tc>
        <w:tc>
          <w:tcPr>
            <w:tcW w:type="dxa" w:w="3135"/>
            <w:shd w:val="clear" w:color="auto" w:fill="FFFFFF"/>
          </w:tcPr>
          <w:p>
            <w:pPr>
              <w:spacing w:before="80" w:after="80"/>
              <w:ind w:left="113"/>
            </w:pPr>
            <w:r>
              <w:rPr>
                <w:rFonts w:ascii="Calibri" w:hAnsi="Calibri"/>
                <w:color w:val="1F2937"/>
                <w:sz w:val="19"/>
              </w:rPr>
              <w:t>CRITICAL: 60-second escalation. HIGH: 4-hour assignment. Automatic SLA monitoring with breach alerts.</w:t>
            </w:r>
          </w:p>
        </w:tc>
      </w:tr>
      <w:tr>
        <w:tc>
          <w:tcPr>
            <w:tcW w:type="dxa" w:w="3135"/>
            <w:shd w:val="clear" w:color="auto" w:fill="F3F4F6"/>
          </w:tcPr>
          <w:p>
            <w:pPr>
              <w:spacing w:before="80" w:after="80"/>
              <w:ind w:left="113"/>
            </w:pPr>
            <w:r>
              <w:rPr>
                <w:rFonts w:ascii="Calibri" w:hAnsi="Calibri"/>
                <w:b/>
                <w:color w:val="1F2937"/>
                <w:sz w:val="19"/>
              </w:rPr>
              <w:t>Anonymous Reporting</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Affected people must be able to report without fear of retaliation</w:t>
            </w:r>
          </w:p>
        </w:tc>
        <w:tc>
          <w:tcPr>
            <w:tcW w:type="dxa" w:w="3135"/>
            <w:shd w:val="clear" w:color="auto" w:fill="F3F4F6"/>
          </w:tcPr>
          <w:p>
            <w:pPr>
              <w:spacing w:before="80" w:after="80"/>
              <w:ind w:left="113"/>
            </w:pPr>
            <w:r>
              <w:rPr>
                <w:rFonts w:ascii="Calibri" w:hAnsi="Calibri"/>
                <w:color w:val="1F2937"/>
                <w:sz w:val="19"/>
              </w:rPr>
              <w:t>Anonymous reporting channel on all platforms. Encrypted storage. Separate investigation workflow.</w:t>
            </w:r>
          </w:p>
        </w:tc>
      </w:tr>
      <w:tr>
        <w:tc>
          <w:tcPr>
            <w:tcW w:type="dxa" w:w="3135"/>
            <w:shd w:val="clear" w:color="auto" w:fill="FFFFFF"/>
          </w:tcPr>
          <w:p>
            <w:pPr>
              <w:spacing w:before="80" w:after="80"/>
              <w:ind w:left="113"/>
            </w:pPr>
            <w:r>
              <w:rPr>
                <w:rFonts w:ascii="Calibri" w:hAnsi="Calibri"/>
                <w:b/>
                <w:color w:val="1F2937"/>
                <w:sz w:val="19"/>
              </w:rPr>
              <w:t>GRM Monitoring &amp; Reporting</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Regular GRM performance statistics in project progress reports</w:t>
            </w:r>
          </w:p>
        </w:tc>
        <w:tc>
          <w:tcPr>
            <w:tcW w:type="dxa" w:w="3135"/>
            <w:shd w:val="clear" w:color="auto" w:fill="FFFFFF"/>
          </w:tcPr>
          <w:p>
            <w:pPr>
              <w:spacing w:before="80" w:after="80"/>
              <w:ind w:left="113"/>
            </w:pPr>
            <w:r>
              <w:rPr>
                <w:rFonts w:ascii="Calibri" w:hAnsi="Calibri"/>
                <w:color w:val="1F2937"/>
                <w:sz w:val="19"/>
              </w:rPr>
              <w:t>One-click report: monthly, quarterly, or ad-hoc. Pre-formatted for World Bank reporting templates.</w:t>
            </w:r>
          </w:p>
        </w:tc>
      </w:tr>
      <w:tr>
        <w:tc>
          <w:tcPr>
            <w:tcW w:type="dxa" w:w="3135"/>
            <w:shd w:val="clear" w:color="auto" w:fill="F3F4F6"/>
          </w:tcPr>
          <w:p>
            <w:pPr>
              <w:spacing w:before="80" w:after="80"/>
              <w:ind w:left="113"/>
            </w:pPr>
            <w:r>
              <w:rPr>
                <w:rFonts w:ascii="Calibri" w:hAnsi="Calibri"/>
                <w:b/>
                <w:color w:val="1F2937"/>
                <w:sz w:val="19"/>
              </w:rPr>
              <w:t>Gender-Responsive GRM</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Women and vulnerable groups must have equal access; gender-disaggregated data</w:t>
            </w:r>
          </w:p>
        </w:tc>
        <w:tc>
          <w:tcPr>
            <w:tcW w:type="dxa" w:w="3135"/>
            <w:shd w:val="clear" w:color="auto" w:fill="F3F4F6"/>
          </w:tcPr>
          <w:p>
            <w:pPr>
              <w:spacing w:before="80" w:after="80"/>
              <w:ind w:left="113"/>
            </w:pPr>
            <w:r>
              <w:rPr>
                <w:rFonts w:ascii="Calibri" w:hAnsi="Calibri"/>
                <w:color w:val="1F2937"/>
                <w:sz w:val="19"/>
              </w:rPr>
              <w:t>Stakeholder registration captures gender. All analytics gender-disaggregated. Vulnerability flagging for at-risk individuals.</w:t>
            </w:r>
          </w:p>
        </w:tc>
      </w:tr>
      <w:tr>
        <w:tc>
          <w:tcPr>
            <w:tcW w:type="dxa" w:w="3135"/>
            <w:shd w:val="clear" w:color="auto" w:fill="FFFFFF"/>
          </w:tcPr>
          <w:p>
            <w:pPr>
              <w:spacing w:before="80" w:after="80"/>
              <w:ind w:left="113"/>
            </w:pPr>
            <w:r>
              <w:rPr>
                <w:rFonts w:ascii="Calibri" w:hAnsi="Calibri"/>
                <w:b/>
                <w:color w:val="1F2937"/>
                <w:sz w:val="19"/>
              </w:rPr>
              <w:t>Public Disclosure</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GRM contact information must be publicly available and visible to communities</w:t>
            </w:r>
          </w:p>
        </w:tc>
        <w:tc>
          <w:tcPr>
            <w:tcW w:type="dxa" w:w="3135"/>
            <w:shd w:val="clear" w:color="auto" w:fill="FFFFFF"/>
          </w:tcPr>
          <w:p>
            <w:pPr>
              <w:spacing w:before="80" w:after="80"/>
              <w:ind w:left="113"/>
            </w:pPr>
            <w:r>
              <w:rPr>
                <w:rFonts w:ascii="Calibri" w:hAnsi="Calibri"/>
                <w:color w:val="1F2937"/>
                <w:sz w:val="19"/>
              </w:rPr>
              <w:t>Riviwa GRM QR codes printed at every construction site, community notice board, and LGA office.</w:t>
            </w:r>
          </w:p>
        </w:tc>
      </w:tr>
    </w:tbl>
    <w:p>
      <w:pPr>
        <w:spacing w:after="80"/>
      </w:pPr>
    </w:p>
    <w:p>
      <w:r>
        <w:br w:type="page"/>
      </w:r>
    </w:p>
    <w:p>
      <w:pPr>
        <w:spacing w:before="280" w:after="120"/>
        <w:jc w:val="left"/>
      </w:pPr>
      <w:r>
        <w:rPr>
          <w:rFonts w:ascii="Calibri" w:hAnsi="Calibri"/>
          <w:b/>
          <w:i w:val="0"/>
          <w:color w:val="006B3F"/>
          <w:sz w:val="36"/>
        </w:rPr>
        <w:t>7.  The Financial Case — What Riviwa Saves TARURA</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80" w:after="120"/>
        <w:jc w:val="left"/>
      </w:pPr>
      <w:r>
        <w:rPr>
          <w:rFonts w:ascii="Calibri" w:hAnsi="Calibri"/>
          <w:b w:val="0"/>
          <w:i w:val="0"/>
          <w:color w:val="1F2937"/>
          <w:sz w:val="21"/>
        </w:rPr>
        <w:t>Every capability Riviwa provides for TARURA has a direct financial value. The table below conservatively estimates the value of Riviwa based on documented World Bank project risks, published research on GRM failure costs, and TARURA-specific operational data.</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6B3F"/>
          </w:tcPr>
          <w:p>
            <w:pPr>
              <w:spacing w:before="80" w:after="80"/>
              <w:ind w:left="113"/>
            </w:pPr>
            <w:r>
              <w:rPr>
                <w:rFonts w:ascii="Calibri" w:hAnsi="Calibri"/>
                <w:b/>
                <w:color w:val="FFFFFF"/>
                <w:sz w:val="19"/>
              </w:rPr>
              <w:t>VALUE DRIVER</w:t>
            </w:r>
          </w:p>
        </w:tc>
        <w:tc>
          <w:tcPr>
            <w:tcW w:type="dxa" w:w="3135"/>
            <w:shd w:val="clear" w:color="auto" w:fill="006B3F"/>
          </w:tcPr>
          <w:p>
            <w:pPr>
              <w:spacing w:before="80" w:after="80"/>
              <w:ind w:left="113"/>
            </w:pPr>
            <w:r>
              <w:rPr>
                <w:rFonts w:ascii="Calibri" w:hAnsi="Calibri"/>
                <w:b/>
                <w:color w:val="FFFFFF"/>
                <w:sz w:val="19"/>
              </w:rPr>
              <w:t>BASIS</w:t>
            </w:r>
          </w:p>
        </w:tc>
        <w:tc>
          <w:tcPr>
            <w:tcW w:type="dxa" w:w="3135"/>
            <w:shd w:val="clear" w:color="auto" w:fill="006B3F"/>
          </w:tcPr>
          <w:p>
            <w:pPr>
              <w:spacing w:before="80" w:after="80"/>
              <w:ind w:left="113"/>
            </w:pPr>
            <w:r>
              <w:rPr>
                <w:rFonts w:ascii="Calibri" w:hAnsi="Calibri"/>
                <w:b/>
                <w:color w:val="FFFFFF"/>
                <w:sz w:val="19"/>
              </w:rPr>
              <w:t>CONSERVATIVE ANNUAL ESTIMATE</w:t>
            </w:r>
          </w:p>
        </w:tc>
      </w:tr>
      <w:tr>
        <w:tc>
          <w:tcPr>
            <w:tcW w:type="dxa" w:w="3135"/>
            <w:shd w:val="clear" w:color="auto" w:fill="FFFFFF"/>
          </w:tcPr>
          <w:p>
            <w:pPr>
              <w:spacing w:before="80" w:after="80"/>
              <w:ind w:left="113"/>
            </w:pPr>
            <w:r>
              <w:rPr>
                <w:rFonts w:ascii="Calibri" w:hAnsi="Calibri"/>
                <w:b/>
                <w:color w:val="1F2937"/>
                <w:sz w:val="19"/>
              </w:rPr>
              <w:t>Disbursement suspension prevention</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One World Bank suspension event on DMDP2 = USD 5-20M frozen. GRM failure is a documented trigger for suspension.</w:t>
            </w:r>
          </w:p>
        </w:tc>
        <w:tc>
          <w:tcPr>
            <w:tcW w:type="dxa" w:w="3135"/>
            <w:shd w:val="clear" w:color="auto" w:fill="FFFFFF"/>
          </w:tcPr>
          <w:p>
            <w:pPr>
              <w:spacing w:before="80" w:after="80"/>
              <w:ind w:left="113"/>
            </w:pPr>
            <w:r>
              <w:rPr>
                <w:rFonts w:ascii="Calibri" w:hAnsi="Calibri"/>
                <w:color w:val="1F2937"/>
                <w:sz w:val="19"/>
              </w:rPr>
              <w:t>USD 5-20M per prevented suspension event</w:t>
            </w:r>
          </w:p>
        </w:tc>
      </w:tr>
      <w:tr>
        <w:tc>
          <w:tcPr>
            <w:tcW w:type="dxa" w:w="3135"/>
            <w:shd w:val="clear" w:color="auto" w:fill="F3F4F6"/>
          </w:tcPr>
          <w:p>
            <w:pPr>
              <w:spacing w:before="80" w:after="80"/>
              <w:ind w:left="113"/>
            </w:pPr>
            <w:r>
              <w:rPr>
                <w:rFonts w:ascii="Calibri" w:hAnsi="Calibri"/>
                <w:b/>
                <w:color w:val="1F2937"/>
                <w:sz w:val="19"/>
              </w:rPr>
              <w:t>Component cancellation prevention</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MSBDP resettlement component (USD 30M) at risk if GRM fails. Riviwa ensures GRM compliance continuously.</w:t>
            </w:r>
          </w:p>
        </w:tc>
        <w:tc>
          <w:tcPr>
            <w:tcW w:type="dxa" w:w="3135"/>
            <w:shd w:val="clear" w:color="auto" w:fill="F3F4F6"/>
          </w:tcPr>
          <w:p>
            <w:pPr>
              <w:spacing w:before="80" w:after="80"/>
              <w:ind w:left="113"/>
            </w:pPr>
            <w:r>
              <w:rPr>
                <w:rFonts w:ascii="Calibri" w:hAnsi="Calibri"/>
                <w:color w:val="1F2937"/>
                <w:sz w:val="19"/>
              </w:rPr>
              <w:t>USD 30M component value protected</w:t>
            </w:r>
          </w:p>
        </w:tc>
      </w:tr>
      <w:tr>
        <w:tc>
          <w:tcPr>
            <w:tcW w:type="dxa" w:w="3135"/>
            <w:shd w:val="clear" w:color="auto" w:fill="FFFFFF"/>
          </w:tcPr>
          <w:p>
            <w:pPr>
              <w:spacing w:before="80" w:after="80"/>
              <w:ind w:left="113"/>
            </w:pPr>
            <w:r>
              <w:rPr>
                <w:rFonts w:ascii="Calibri" w:hAnsi="Calibri"/>
                <w:b/>
                <w:color w:val="1F2937"/>
                <w:sz w:val="19"/>
              </w:rPr>
              <w:t>Contractor dispute resolution cost reduction</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Documented grievances with evidence reduce arbitration costs. Current manual process = TZS 50M+ per major dispute.</w:t>
            </w:r>
          </w:p>
        </w:tc>
        <w:tc>
          <w:tcPr>
            <w:tcW w:type="dxa" w:w="3135"/>
            <w:shd w:val="clear" w:color="auto" w:fill="FFFFFF"/>
          </w:tcPr>
          <w:p>
            <w:pPr>
              <w:spacing w:before="80" w:after="80"/>
              <w:ind w:left="113"/>
            </w:pPr>
            <w:r>
              <w:rPr>
                <w:rFonts w:ascii="Calibri" w:hAnsi="Calibri"/>
                <w:color w:val="1F2937"/>
                <w:sz w:val="19"/>
              </w:rPr>
              <w:t>TZS 200-500M in reduced dispute resolution costs</w:t>
            </w:r>
          </w:p>
        </w:tc>
      </w:tr>
      <w:tr>
        <w:tc>
          <w:tcPr>
            <w:tcW w:type="dxa" w:w="3135"/>
            <w:shd w:val="clear" w:color="auto" w:fill="F3F4F6"/>
          </w:tcPr>
          <w:p>
            <w:pPr>
              <w:spacing w:before="80" w:after="80"/>
              <w:ind w:left="113"/>
            </w:pPr>
            <w:r>
              <w:rPr>
                <w:rFonts w:ascii="Calibri" w:hAnsi="Calibri"/>
                <w:b/>
                <w:color w:val="1F2937"/>
                <w:sz w:val="19"/>
              </w:rPr>
              <w:t>World Bank mission preparation</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TARURA staff spend 2-4 weeks compiling GRM data for each supervision mission. 4 projects x 2 missions/year = 16-32 staff-weeks.</w:t>
            </w:r>
          </w:p>
        </w:tc>
        <w:tc>
          <w:tcPr>
            <w:tcW w:type="dxa" w:w="3135"/>
            <w:shd w:val="clear" w:color="auto" w:fill="F3F4F6"/>
          </w:tcPr>
          <w:p>
            <w:pPr>
              <w:spacing w:before="80" w:after="80"/>
              <w:ind w:left="113"/>
            </w:pPr>
            <w:r>
              <w:rPr>
                <w:rFonts w:ascii="Calibri" w:hAnsi="Calibri"/>
                <w:color w:val="1F2937"/>
                <w:sz w:val="19"/>
              </w:rPr>
              <w:t>TZS 150-300M in recovered staff productivity</w:t>
            </w:r>
          </w:p>
        </w:tc>
      </w:tr>
      <w:tr>
        <w:tc>
          <w:tcPr>
            <w:tcW w:type="dxa" w:w="3135"/>
            <w:shd w:val="clear" w:color="auto" w:fill="FFFFFF"/>
          </w:tcPr>
          <w:p>
            <w:pPr>
              <w:spacing w:before="80" w:after="80"/>
              <w:ind w:left="113"/>
            </w:pPr>
            <w:r>
              <w:rPr>
                <w:rFonts w:ascii="Calibri" w:hAnsi="Calibri"/>
                <w:b/>
                <w:color w:val="1F2937"/>
                <w:sz w:val="19"/>
              </w:rPr>
              <w:t>Community incident prevention</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Unresolved grievances escalate into protests, media incidents, site stoppages. Each stoppage costs USD 50,000-200,000/day.</w:t>
            </w:r>
          </w:p>
        </w:tc>
        <w:tc>
          <w:tcPr>
            <w:tcW w:type="dxa" w:w="3135"/>
            <w:shd w:val="clear" w:color="auto" w:fill="FFFFFF"/>
          </w:tcPr>
          <w:p>
            <w:pPr>
              <w:spacing w:before="80" w:after="80"/>
              <w:ind w:left="113"/>
            </w:pPr>
            <w:r>
              <w:rPr>
                <w:rFonts w:ascii="Calibri" w:hAnsi="Calibri"/>
                <w:color w:val="1F2937"/>
                <w:sz w:val="19"/>
              </w:rPr>
              <w:t>USD 500K-2M per major incident prevented</w:t>
            </w:r>
          </w:p>
        </w:tc>
      </w:tr>
      <w:tr>
        <w:tc>
          <w:tcPr>
            <w:tcW w:type="dxa" w:w="3135"/>
            <w:shd w:val="clear" w:color="auto" w:fill="F3F4F6"/>
          </w:tcPr>
          <w:p>
            <w:pPr>
              <w:spacing w:before="80" w:after="80"/>
              <w:ind w:left="113"/>
            </w:pPr>
            <w:r>
              <w:rPr>
                <w:rFonts w:ascii="Calibri" w:hAnsi="Calibri"/>
                <w:b/>
                <w:color w:val="1F2937"/>
                <w:sz w:val="19"/>
              </w:rPr>
              <w:t>CBRM payment delay prevention (RISE)</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Delayed CBRM payments cause group dissolution. Each group costs USD 15,000 to reconstitute.</w:t>
            </w:r>
          </w:p>
        </w:tc>
        <w:tc>
          <w:tcPr>
            <w:tcW w:type="dxa" w:w="3135"/>
            <w:shd w:val="clear" w:color="auto" w:fill="F3F4F6"/>
          </w:tcPr>
          <w:p>
            <w:pPr>
              <w:spacing w:before="80" w:after="80"/>
              <w:ind w:left="113"/>
            </w:pPr>
            <w:r>
              <w:rPr>
                <w:rFonts w:ascii="Calibri" w:hAnsi="Calibri"/>
                <w:color w:val="1F2937"/>
                <w:sz w:val="19"/>
              </w:rPr>
              <w:t>USD 300,000 per 20 groups protected</w:t>
            </w:r>
          </w:p>
        </w:tc>
      </w:tr>
      <w:tr>
        <w:tc>
          <w:tcPr>
            <w:tcW w:type="dxa" w:w="3135"/>
            <w:shd w:val="clear" w:color="auto" w:fill="FFFFFF"/>
          </w:tcPr>
          <w:p>
            <w:pPr>
              <w:spacing w:before="80" w:after="80"/>
              <w:ind w:left="113"/>
            </w:pPr>
            <w:r>
              <w:rPr>
                <w:rFonts w:ascii="Calibri" w:hAnsi="Calibri"/>
                <w:b/>
                <w:color w:val="1F2937"/>
                <w:sz w:val="19"/>
              </w:rPr>
              <w:t>Contractor performance intelligence</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Better contractor selection and early defect detection reduces rework costs.</w:t>
            </w:r>
          </w:p>
        </w:tc>
        <w:tc>
          <w:tcPr>
            <w:tcW w:type="dxa" w:w="3135"/>
            <w:shd w:val="clear" w:color="auto" w:fill="FFFFFF"/>
          </w:tcPr>
          <w:p>
            <w:pPr>
              <w:spacing w:before="80" w:after="80"/>
              <w:ind w:left="113"/>
            </w:pPr>
            <w:r>
              <w:rPr>
                <w:rFonts w:ascii="Calibri" w:hAnsi="Calibri"/>
                <w:color w:val="1F2937"/>
                <w:sz w:val="19"/>
              </w:rPr>
              <w:t>TZS 500M-1.5B in reduced contractor remediation</w:t>
            </w:r>
          </w:p>
        </w:tc>
      </w:tr>
    </w:tbl>
    <w:p>
      <w:pPr>
        <w:spacing w:after="80"/>
      </w:pPr>
    </w:p>
    <w:p>
      <w:pPr>
        <w:spacing w:before="80" w:after="80"/>
        <w:jc w:val="left"/>
      </w:pPr>
      <w:r>
        <w:rPr>
          <w:rFonts w:ascii="Calibri" w:hAnsi="Calibri"/>
          <w:b/>
          <w:i w:val="0"/>
          <w:color w:val="006B3F"/>
          <w:sz w:val="24"/>
        </w:rPr>
        <w:t>TOTAL CONSERVATIVE ANNUAL VALUE TO TARURA:</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DC2626"/>
          </w:tcPr>
          <w:p>
            <w:pPr>
              <w:spacing w:before="160" w:after="160"/>
              <w:jc w:val="center"/>
            </w:pPr>
            <w:r>
              <w:rPr>
                <w:rFonts w:ascii="Calibri" w:hAnsi="Calibri"/>
                <w:b/>
                <w:color w:val="FFFFFF"/>
                <w:sz w:val="34"/>
              </w:rPr>
              <w:t>USD 5-20M</w:t>
              <w:br/>
            </w:r>
            <w:r>
              <w:rPr>
                <w:rFonts w:ascii="Calibri" w:hAnsi="Calibri"/>
                <w:color w:val="FFFFFF"/>
                <w:sz w:val="17"/>
              </w:rPr>
              <w:t>Disbursement Protection</w:t>
            </w:r>
          </w:p>
        </w:tc>
        <w:tc>
          <w:tcPr>
            <w:tcW w:type="dxa" w:w="2351"/>
            <w:shd w:val="clear" w:color="auto" w:fill="006B3F"/>
          </w:tcPr>
          <w:p>
            <w:pPr>
              <w:spacing w:before="160" w:after="160"/>
              <w:jc w:val="center"/>
            </w:pPr>
            <w:r>
              <w:rPr>
                <w:rFonts w:ascii="Calibri" w:hAnsi="Calibri"/>
                <w:b/>
                <w:color w:val="FFFFFF"/>
                <w:sz w:val="34"/>
              </w:rPr>
              <w:t>TZS 350-800M</w:t>
              <w:br/>
            </w:r>
            <w:r>
              <w:rPr>
                <w:rFonts w:ascii="Calibri" w:hAnsi="Calibri"/>
                <w:color w:val="FFFFFF"/>
                <w:sz w:val="17"/>
              </w:rPr>
              <w:t>Operational Savings</w:t>
            </w:r>
          </w:p>
        </w:tc>
        <w:tc>
          <w:tcPr>
            <w:tcW w:type="dxa" w:w="2351"/>
            <w:shd w:val="clear" w:color="auto" w:fill="F59E0B"/>
          </w:tcPr>
          <w:p>
            <w:pPr>
              <w:spacing w:before="160" w:after="160"/>
              <w:jc w:val="center"/>
            </w:pPr>
            <w:r>
              <w:rPr>
                <w:rFonts w:ascii="Calibri" w:hAnsi="Calibri"/>
                <w:b/>
                <w:color w:val="FFFFFF"/>
                <w:sz w:val="34"/>
              </w:rPr>
              <w:t>USD 500K+/incident</w:t>
              <w:br/>
            </w:r>
            <w:r>
              <w:rPr>
                <w:rFonts w:ascii="Calibri" w:hAnsi="Calibri"/>
                <w:color w:val="FFFFFF"/>
                <w:sz w:val="17"/>
              </w:rPr>
              <w:t>Incident Prevention</w:t>
            </w:r>
          </w:p>
        </w:tc>
        <w:tc>
          <w:tcPr>
            <w:tcW w:type="dxa" w:w="2351"/>
            <w:shd w:val="clear" w:color="auto" w:fill="00569D"/>
          </w:tcPr>
          <w:p>
            <w:pPr>
              <w:spacing w:before="160" w:after="160"/>
              <w:jc w:val="center"/>
            </w:pPr>
            <w:r>
              <w:rPr>
                <w:rFonts w:ascii="Calibri" w:hAnsi="Calibri"/>
                <w:b/>
                <w:color w:val="FFFFFF"/>
                <w:sz w:val="34"/>
              </w:rPr>
              <w:t>4 projects</w:t>
              <w:br/>
            </w:r>
            <w:r>
              <w:rPr>
                <w:rFonts w:ascii="Calibri" w:hAnsi="Calibri"/>
                <w:color w:val="FFFFFF"/>
                <w:sz w:val="17"/>
              </w:rPr>
              <w:t>Portfolio Compliance</w:t>
            </w:r>
          </w:p>
        </w:tc>
      </w:tr>
    </w:tbl>
    <w:p>
      <w:pPr>
        <w:spacing w:after="40"/>
      </w:pPr>
    </w:p>
    <w:p>
      <w:r>
        <w:br w:type="page"/>
      </w:r>
    </w:p>
    <w:p>
      <w:pPr>
        <w:spacing w:before="280" w:after="120"/>
        <w:jc w:val="left"/>
      </w:pPr>
      <w:r>
        <w:rPr>
          <w:rFonts w:ascii="Calibri" w:hAnsi="Calibri"/>
          <w:b/>
          <w:i w:val="0"/>
          <w:color w:val="006B3F"/>
          <w:sz w:val="36"/>
        </w:rPr>
        <w:t>8.  Real Scenarios: TARURA on Riviwa</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80" w:after="160"/>
        <w:jc w:val="left"/>
      </w:pPr>
      <w:r>
        <w:rPr>
          <w:rFonts w:ascii="Calibri" w:hAnsi="Calibri"/>
          <w:b w:val="0"/>
          <w:i w:val="0"/>
          <w:color w:val="1F2937"/>
          <w:sz w:val="21"/>
        </w:rPr>
        <w:t>These scenarios are drawn directly from feedback items already logged on the live Riviwa system for TARURA's projects. The tracking references (GRV-2026-XXXX) are real.</w:t>
      </w:r>
    </w:p>
    <w:tbl>
      <w:tblPr>
        <w:tblW w:type="auto" w:w="0"/>
        <w:jc w:val="left"/>
        <w:tblLook w:firstColumn="1" w:firstRow="1" w:lastColumn="0" w:lastRow="0" w:noHBand="0" w:noVBand="1" w:val="04A0"/>
      </w:tblPr>
      <w:tblGrid>
        <w:gridCol w:w="4703"/>
        <w:gridCol w:w="4703"/>
      </w:tblGrid>
      <w:tr>
        <w:tc>
          <w:tcPr>
            <w:tcW w:type="dxa" w:w="6803"/>
            <w:gridSpan w:val="2"/>
            <w:shd w:val="clear" w:color="auto" w:fill="006B3F"/>
          </w:tcPr>
          <w:p>
            <w:pPr>
              <w:spacing w:before="120" w:after="120"/>
              <w:ind w:left="170"/>
            </w:pPr>
            <w:r>
              <w:rPr>
                <w:rFonts w:ascii="Calibri" w:hAnsi="Calibri"/>
                <w:b/>
                <w:color w:val="FFFFFF"/>
                <w:sz w:val="22"/>
              </w:rPr>
              <w:t>SCENARIO 01  |  MSBDP RESETTLEMENT COMPENSATION DISPUTE — JANGWANI</w:t>
            </w:r>
          </w:p>
        </w:tc>
      </w:tr>
      <w:tr>
        <w:tc>
          <w:tcPr>
            <w:tcW w:type="dxa" w:w="2268"/>
            <w:shd w:val="clear" w:color="auto" w:fill="D4AA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A Jangwani family (7 members, 22-year residents) received a compensation offer of TZS 8.5M for their registered property. Independent valuations show market value of TZS 45M+. Family refuses to relocate.</w:t>
            </w:r>
          </w:p>
        </w:tc>
      </w:tr>
      <w:tr>
        <w:tc>
          <w:tcPr>
            <w:tcW w:type="dxa" w:w="2268"/>
            <w:shd w:val="clear" w:color="auto" w:fill="D4AA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Without Riviwa: Family contacts a lawyer. NGO picks up the case. World Bank Inspection Panel complaint filed. TARURA learns about it from the World Bank task team 3 months later. Project resettlement component under review.</w:t>
            </w:r>
          </w:p>
        </w:tc>
      </w:tr>
      <w:tr>
        <w:tc>
          <w:tcPr>
            <w:tcW w:type="dxa" w:w="2268"/>
            <w:shd w:val="clear" w:color="auto" w:fill="D4AA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With Riviwa: GRV-2026-0169 logged as CRITICAL within minutes of complaint. Auto-escalated to: MSBDP Project Director, World Bank Social Safeguards Officer, TARURA Legal Team. Response within 72 hours. Independent valuation review ordered. Resolution achieved in 3 weeks.</w:t>
            </w:r>
          </w:p>
        </w:tc>
      </w:tr>
      <w:tr>
        <w:tc>
          <w:tcPr>
            <w:tcW w:type="dxa" w:w="2268"/>
            <w:shd w:val="clear" w:color="auto" w:fill="D4AA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TARURA demonstrates proactive GRM compliance. World Bank rates resettlement component as SATISFACTORY. No Inspection Panel complaint filed. TZS 30M resettlement component disbursement proceeds.</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6B3F"/>
          </w:tcPr>
          <w:p>
            <w:pPr>
              <w:spacing w:before="120" w:after="120"/>
              <w:ind w:left="170"/>
            </w:pPr>
            <w:r>
              <w:rPr>
                <w:rFonts w:ascii="Calibri" w:hAnsi="Calibri"/>
                <w:b/>
                <w:color w:val="FFFFFF"/>
                <w:sz w:val="22"/>
              </w:rPr>
              <w:t>SCENARIO 02  |  RISE CONTRACTOR ABANDONMENT — TZS 180M AT RISK</w:t>
            </w:r>
          </w:p>
        </w:tc>
      </w:tr>
      <w:tr>
        <w:tc>
          <w:tcPr>
            <w:tcW w:type="dxa" w:w="2268"/>
            <w:shd w:val="clear" w:color="auto" w:fill="D4AA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BuildTech Tanzania received TZS 180M advance for Kilosa-Mikumi road works. After completing 40% of the scope, the contractor abandoned the site. Equipment removed. Workers gone. Community reports it.</w:t>
            </w:r>
          </w:p>
        </w:tc>
      </w:tr>
      <w:tr>
        <w:tc>
          <w:tcPr>
            <w:tcW w:type="dxa" w:w="2268"/>
            <w:shd w:val="clear" w:color="auto" w:fill="D4AA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Without Riviwa: Local community tells their MP. MP asks question in Parliament. Story reaches newspaper. By the time TARURA procurement team hears about it, 3 months have passed. Recovery is now a legal case.</w:t>
            </w:r>
          </w:p>
        </w:tc>
      </w:tr>
      <w:tr>
        <w:tc>
          <w:tcPr>
            <w:tcW w:type="dxa" w:w="2268"/>
            <w:shd w:val="clear" w:color="auto" w:fill="D4AA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With Riviwa: GRV-2026-0177 logged as HIGH by the District Engineer within 24 hours of abandonment. AI tags it as CONTRACTOR ABANDONMENT. Auto-routed to: TARURA Procurement Team, RISE Project Coordinator, World Bank procurement officer. Performance bond invoked within 7 days.</w:t>
            </w:r>
          </w:p>
        </w:tc>
      </w:tr>
      <w:tr>
        <w:tc>
          <w:tcPr>
            <w:tcW w:type="dxa" w:w="2268"/>
            <w:shd w:val="clear" w:color="auto" w:fill="D4AA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TZS 180M recovered via performance bond. Contractor blacklisted. Replacement contractor mobilised within 45 days. World Bank procurement officer satisfied with TARURA's response speed. No disbursement impact.</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6B3F"/>
          </w:tcPr>
          <w:p>
            <w:pPr>
              <w:spacing w:before="120" w:after="120"/>
              <w:ind w:left="170"/>
            </w:pPr>
            <w:r>
              <w:rPr>
                <w:rFonts w:ascii="Calibri" w:hAnsi="Calibri"/>
                <w:b/>
                <w:color w:val="FFFFFF"/>
                <w:sz w:val="22"/>
              </w:rPr>
              <w:t>SCENARIO 03  |  TACTIC WORKER FATALITY — TANGA CONSTRUCTION SITE</w:t>
            </w:r>
          </w:p>
        </w:tc>
      </w:tr>
      <w:tr>
        <w:tc>
          <w:tcPr>
            <w:tcW w:type="dxa" w:w="2268"/>
            <w:shd w:val="clear" w:color="auto" w:fill="D4AA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A 3.5-metre drainage trench collapsed on the TACTIC site in Tanga, killing one worker and injuring 3. The Turkish contractor had no shoring in the trench in violation of OSHA requirements.</w:t>
            </w:r>
          </w:p>
        </w:tc>
      </w:tr>
      <w:tr>
        <w:tc>
          <w:tcPr>
            <w:tcW w:type="dxa" w:w="2268"/>
            <w:shd w:val="clear" w:color="auto" w:fill="D4AA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Without Riviwa: TARURA Tanga office logs the incident internally. World Bank learns about it from a newspaper article 2 weeks later. ESS2 (Labour and Working Conditions) non-compliance finding issued. TACTIC contracts face review.</w:t>
            </w:r>
          </w:p>
        </w:tc>
      </w:tr>
      <w:tr>
        <w:tc>
          <w:tcPr>
            <w:tcW w:type="dxa" w:w="2268"/>
            <w:shd w:val="clear" w:color="auto" w:fill="D4AA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With Riviwa: GRV-2026-0186 CRITICAL logged within 2 hours by City Engineer Patricia Makonde. Riviwas AI detects WORKER FATALITY pattern. Auto-notified: TARURA Director General, World Bank ESS2 specialist, OSHA Tanzania, and contractor. Site work stopped pending investigation. Full incident report submitted to World Bank within 24 hours.</w:t>
            </w:r>
          </w:p>
        </w:tc>
      </w:tr>
      <w:tr>
        <w:tc>
          <w:tcPr>
            <w:tcW w:type="dxa" w:w="2268"/>
            <w:shd w:val="clear" w:color="auto" w:fill="D4AA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World Bank acknowledges proactive TARURA response. OSHA investigation completed. Contractor required to install shoring on all remaining trenches before resuming work. TACTIC rated SATISFACTORY on safeguard compliance.</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6B3F"/>
          </w:tcPr>
          <w:p>
            <w:pPr>
              <w:spacing w:before="120" w:after="120"/>
              <w:ind w:left="170"/>
            </w:pPr>
            <w:r>
              <w:rPr>
                <w:rFonts w:ascii="Calibri" w:hAnsi="Calibri"/>
                <w:b/>
                <w:color w:val="FFFFFF"/>
                <w:sz w:val="22"/>
              </w:rPr>
              <w:t>SCENARIO 04  |  DMDP2 ENVIRONMENTAL RECURRENCE — MSIMBAZI RIVER CONTAMINATION</w:t>
            </w:r>
          </w:p>
        </w:tc>
      </w:tr>
      <w:tr>
        <w:tc>
          <w:tcPr>
            <w:tcW w:type="dxa" w:w="2268"/>
            <w:shd w:val="clear" w:color="auto" w:fill="D4AA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DMDP2 drainage construction in Buguruni discharged cement slurry into the Msimbazi River for the second time in 4 months. First incident was reported to the project GRM but had no follow-up.</w:t>
            </w:r>
          </w:p>
        </w:tc>
      </w:tr>
      <w:tr>
        <w:tc>
          <w:tcPr>
            <w:tcW w:type="dxa" w:w="2268"/>
            <w:shd w:val="clear" w:color="auto" w:fill="D4AA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Without Riviwa: Second complaint filed. TARURA receives it 2 weeks later through the district office. No connection made to the first incident. World Bank environment team discovers the recurrence during a site visit. Pattern of negligence documented.</w:t>
            </w:r>
          </w:p>
        </w:tc>
      </w:tr>
      <w:tr>
        <w:tc>
          <w:tcPr>
            <w:tcW w:type="dxa" w:w="2268"/>
            <w:shd w:val="clear" w:color="auto" w:fill="D4AA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With Riviwa: When the second environmental incident is logged, Riviwa's AI detects RECURRENCE — same contractor, same location, same environmental violation type. The system auto-escalates 2 levels higher than the first incident. NEMC, World Bank Environment Officer, and TARURA Deputy DG all notified simultaneously within 60 seconds.</w:t>
            </w:r>
          </w:p>
        </w:tc>
      </w:tr>
      <w:tr>
        <w:tc>
          <w:tcPr>
            <w:tcW w:type="dxa" w:w="2268"/>
            <w:shd w:val="clear" w:color="auto" w:fill="D4AA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Contractor issued stop-work notice within 24 hours. NEMC inspection conducted. Environmental remediation plan submitted. World Bank Supervision Aide-Memoire notes Riviwa's recurrence detection as a model for environmental safeguard management.</w:t>
            </w:r>
          </w:p>
        </w:tc>
      </w:tr>
    </w:tbl>
    <w:p>
      <w:pPr>
        <w:spacing w:after="160"/>
      </w:pPr>
    </w:p>
    <w:tbl>
      <w:tblPr>
        <w:tblW w:type="auto" w:w="0"/>
        <w:jc w:val="left"/>
        <w:tblLook w:firstColumn="1" w:firstRow="1" w:lastColumn="0" w:lastRow="0" w:noHBand="0" w:noVBand="1" w:val="04A0"/>
      </w:tblPr>
      <w:tblGrid>
        <w:gridCol w:w="4703"/>
        <w:gridCol w:w="4703"/>
      </w:tblGrid>
      <w:tr>
        <w:tc>
          <w:tcPr>
            <w:tcW w:type="dxa" w:w="6803"/>
            <w:gridSpan w:val="2"/>
            <w:shd w:val="clear" w:color="auto" w:fill="006B3F"/>
          </w:tcPr>
          <w:p>
            <w:pPr>
              <w:spacing w:before="120" w:after="120"/>
              <w:ind w:left="170"/>
            </w:pPr>
            <w:r>
              <w:rPr>
                <w:rFonts w:ascii="Calibri" w:hAnsi="Calibri"/>
                <w:b/>
                <w:color w:val="FFFFFF"/>
                <w:sz w:val="22"/>
              </w:rPr>
              <w:t>SCENARIO 05  |  RISE CBRM PAYMENT DELAY — 23 FAMILIES WITHOUT INCOME FOR 5 MONTHS</w:t>
            </w:r>
          </w:p>
        </w:tc>
      </w:tr>
      <w:tr>
        <w:tc>
          <w:tcPr>
            <w:tcW w:type="dxa" w:w="2268"/>
            <w:shd w:val="clear" w:color="auto" w:fill="D4AA00"/>
          </w:tcPr>
          <w:p>
            <w:pPr>
              <w:spacing w:before="100" w:after="100"/>
              <w:ind w:left="113"/>
            </w:pPr>
            <w:r>
              <w:rPr>
                <w:rFonts w:ascii="Calibri" w:hAnsi="Calibri"/>
                <w:b/>
                <w:color w:val="FFFFFF"/>
                <w:sz w:val="16"/>
              </w:rPr>
              <w:t>SITUATION</w:t>
            </w:r>
          </w:p>
        </w:tc>
        <w:tc>
          <w:tcPr>
            <w:tcW w:type="dxa" w:w="6803"/>
            <w:shd w:val="clear" w:color="auto" w:fill="F3F4F6"/>
          </w:tcPr>
          <w:p>
            <w:pPr>
              <w:spacing w:before="100" w:after="100"/>
              <w:ind w:left="170"/>
            </w:pPr>
            <w:r>
              <w:rPr>
                <w:rFonts w:ascii="Calibri" w:hAnsi="Calibri"/>
                <w:color w:val="1F2937"/>
                <w:sz w:val="19"/>
              </w:rPr>
              <w:t>The Chamwino CBRM group's 23 members had not received payment for 5 months despite submitted monthly work reports. TARURA attributed the delay to budget allocation timing.</w:t>
            </w:r>
          </w:p>
        </w:tc>
      </w:tr>
      <w:tr>
        <w:tc>
          <w:tcPr>
            <w:tcW w:type="dxa" w:w="2268"/>
            <w:shd w:val="clear" w:color="auto" w:fill="D4AA00"/>
          </w:tcPr>
          <w:p>
            <w:pPr>
              <w:spacing w:before="100" w:after="100"/>
              <w:ind w:left="113"/>
            </w:pPr>
            <w:r>
              <w:rPr>
                <w:rFonts w:ascii="Calibri" w:hAnsi="Calibri"/>
                <w:b/>
                <w:color w:val="FFFFFF"/>
                <w:sz w:val="16"/>
              </w:rPr>
              <w:t>WITHOUT RIVIWA</w:t>
            </w:r>
          </w:p>
        </w:tc>
        <w:tc>
          <w:tcPr>
            <w:tcW w:type="dxa" w:w="6803"/>
            <w:shd w:val="clear" w:color="auto" w:fill="FFEEEE"/>
          </w:tcPr>
          <w:p>
            <w:pPr>
              <w:spacing w:before="100" w:after="100"/>
              <w:ind w:left="170"/>
            </w:pPr>
            <w:r>
              <w:rPr>
                <w:rFonts w:ascii="Calibri" w:hAnsi="Calibri"/>
                <w:color w:val="1F2937"/>
                <w:sz w:val="19"/>
              </w:rPr>
              <w:t>Without Riviwa: CBRM group members grow disillusioned. The group dissolves. World Bank IDA disbursement condition tied to active CBRM groups cannot be met. RISE faces disbursement freeze.</w:t>
            </w:r>
          </w:p>
        </w:tc>
      </w:tr>
      <w:tr>
        <w:tc>
          <w:tcPr>
            <w:tcW w:type="dxa" w:w="2268"/>
            <w:shd w:val="clear" w:color="auto" w:fill="D4AA00"/>
          </w:tcPr>
          <w:p>
            <w:pPr>
              <w:spacing w:before="100" w:after="100"/>
              <w:ind w:left="113"/>
            </w:pPr>
            <w:r>
              <w:rPr>
                <w:rFonts w:ascii="Calibri" w:hAnsi="Calibri"/>
                <w:b/>
                <w:color w:val="FFFFFF"/>
                <w:sz w:val="16"/>
              </w:rPr>
              <w:t>RIVIWA IN ACTION</w:t>
            </w:r>
          </w:p>
        </w:tc>
        <w:tc>
          <w:tcPr>
            <w:tcW w:type="dxa" w:w="6803"/>
            <w:shd w:val="clear" w:color="auto" w:fill="E8F5E9"/>
          </w:tcPr>
          <w:p>
            <w:pPr>
              <w:spacing w:before="100" w:after="100"/>
              <w:ind w:left="170"/>
            </w:pPr>
            <w:r>
              <w:rPr>
                <w:rFonts w:ascii="Calibri" w:hAnsi="Calibri"/>
                <w:color w:val="1F2937"/>
                <w:sz w:val="19"/>
              </w:rPr>
              <w:t>With Riviwa: On Day 30 of the payment delay, Riviwa's SLA engine detects that the CBRM payment grievance (GRV-2026-0179) has breached its resolution target. Auto-escalated to RISE Project Coordinator and World Bank task team. Finance team alerts sent to TARURA Treasury daily until payment is processed.</w:t>
            </w:r>
          </w:p>
        </w:tc>
      </w:tr>
      <w:tr>
        <w:tc>
          <w:tcPr>
            <w:tcW w:type="dxa" w:w="2268"/>
            <w:shd w:val="clear" w:color="auto" w:fill="D4AA00"/>
          </w:tcPr>
          <w:p>
            <w:pPr>
              <w:spacing w:before="100" w:after="100"/>
              <w:ind w:left="113"/>
            </w:pPr>
            <w:r>
              <w:rPr>
                <w:rFonts w:ascii="Calibri" w:hAnsi="Calibri"/>
                <w:b/>
                <w:color w:val="FFFFFF"/>
                <w:sz w:val="16"/>
              </w:rPr>
              <w:t>OUTCOME &amp; IMPACT</w:t>
            </w:r>
          </w:p>
        </w:tc>
        <w:tc>
          <w:tcPr>
            <w:tcW w:type="dxa" w:w="6803"/>
            <w:shd w:val="clear" w:color="auto" w:fill="E3F2FD"/>
          </w:tcPr>
          <w:p>
            <w:pPr>
              <w:spacing w:before="100" w:after="100"/>
              <w:ind w:left="170"/>
            </w:pPr>
            <w:r>
              <w:rPr>
                <w:rFonts w:ascii="Calibri" w:hAnsi="Calibri"/>
                <w:color w:val="1F2937"/>
                <w:sz w:val="19"/>
              </w:rPr>
              <w:t>Payment processed in Week 6 (not Month 5). CBRM group intact. World Bank IDA disbursement condition met. No disbursement freeze. Grace Mwangi files an APPLAUSE through Riviwa acknowledging the resolution.</w:t>
            </w:r>
          </w:p>
        </w:tc>
      </w:tr>
    </w:tbl>
    <w:p>
      <w:pPr>
        <w:spacing w:after="160"/>
      </w:pPr>
    </w:p>
    <w:p>
      <w:r>
        <w:br w:type="page"/>
      </w:r>
    </w:p>
    <w:p>
      <w:pPr>
        <w:spacing w:before="280" w:after="120"/>
        <w:jc w:val="left"/>
      </w:pPr>
      <w:r>
        <w:rPr>
          <w:rFonts w:ascii="Calibri" w:hAnsi="Calibri"/>
          <w:b/>
          <w:i w:val="0"/>
          <w:color w:val="006B3F"/>
          <w:sz w:val="36"/>
        </w:rPr>
        <w:t>9.  Implementation — Live Within Days</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6B3F"/>
          </w:tcPr>
          <w:p>
            <w:pPr>
              <w:spacing w:before="80" w:after="80"/>
              <w:ind w:left="113"/>
            </w:pPr>
            <w:r>
              <w:rPr>
                <w:rFonts w:ascii="Calibri" w:hAnsi="Calibri"/>
                <w:b/>
                <w:color w:val="FFFFFF"/>
                <w:sz w:val="19"/>
              </w:rPr>
              <w:t>PHASE</w:t>
            </w:r>
          </w:p>
        </w:tc>
        <w:tc>
          <w:tcPr>
            <w:tcW w:type="dxa" w:w="3135"/>
            <w:shd w:val="clear" w:color="auto" w:fill="006B3F"/>
          </w:tcPr>
          <w:p>
            <w:pPr>
              <w:spacing w:before="80" w:after="80"/>
              <w:ind w:left="113"/>
            </w:pPr>
            <w:r>
              <w:rPr>
                <w:rFonts w:ascii="Calibri" w:hAnsi="Calibri"/>
                <w:b/>
                <w:color w:val="FFFFFF"/>
                <w:sz w:val="19"/>
              </w:rPr>
              <w:t>TIMELINE</w:t>
            </w:r>
          </w:p>
        </w:tc>
        <w:tc>
          <w:tcPr>
            <w:tcW w:type="dxa" w:w="3135"/>
            <w:shd w:val="clear" w:color="auto" w:fill="006B3F"/>
          </w:tcPr>
          <w:p>
            <w:pPr>
              <w:spacing w:before="80" w:after="80"/>
              <w:ind w:left="113"/>
            </w:pPr>
            <w:r>
              <w:rPr>
                <w:rFonts w:ascii="Calibri" w:hAnsi="Calibri"/>
                <w:b/>
                <w:color w:val="FFFFFF"/>
                <w:sz w:val="19"/>
              </w:rPr>
              <w:t>DELIVERABLE</w:t>
            </w:r>
          </w:p>
        </w:tc>
      </w:tr>
      <w:tr>
        <w:tc>
          <w:tcPr>
            <w:tcW w:type="dxa" w:w="3135"/>
            <w:shd w:val="clear" w:color="auto" w:fill="FFFFFF"/>
          </w:tcPr>
          <w:p>
            <w:pPr>
              <w:spacing w:before="80" w:after="80"/>
              <w:ind w:left="113"/>
            </w:pPr>
            <w:r>
              <w:rPr>
                <w:rFonts w:ascii="Calibri" w:hAnsi="Calibri"/>
                <w:b/>
                <w:color w:val="1F2937"/>
                <w:sz w:val="19"/>
              </w:rPr>
              <w:t>Phase 0 — TARURA Configuration</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Days 1-3</w:t>
            </w:r>
          </w:p>
        </w:tc>
        <w:tc>
          <w:tcPr>
            <w:tcW w:type="dxa" w:w="3135"/>
            <w:shd w:val="clear" w:color="auto" w:fill="FFFFFF"/>
          </w:tcPr>
          <w:p>
            <w:pPr>
              <w:spacing w:before="80" w:after="80"/>
              <w:ind w:left="113"/>
            </w:pPr>
            <w:r>
              <w:rPr>
                <w:rFonts w:ascii="Calibri" w:hAnsi="Calibri"/>
                <w:color w:val="1F2937"/>
                <w:sz w:val="19"/>
              </w:rPr>
              <w:t>All 4 projects configured in Riviwa. Unique tracking number formats per project. SLA targets set per World Bank requirements. Escalation paths configured.</w:t>
            </w:r>
          </w:p>
        </w:tc>
      </w:tr>
      <w:tr>
        <w:tc>
          <w:tcPr>
            <w:tcW w:type="dxa" w:w="3135"/>
            <w:shd w:val="clear" w:color="auto" w:fill="F3F4F6"/>
          </w:tcPr>
          <w:p>
            <w:pPr>
              <w:spacing w:before="80" w:after="80"/>
              <w:ind w:left="113"/>
            </w:pPr>
            <w:r>
              <w:rPr>
                <w:rFonts w:ascii="Calibri" w:hAnsi="Calibri"/>
                <w:b/>
                <w:color w:val="1F2937"/>
                <w:sz w:val="19"/>
              </w:rPr>
              <w:t>Phase 1 — GRM Staff Training</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Days 3-7</w:t>
            </w:r>
          </w:p>
        </w:tc>
        <w:tc>
          <w:tcPr>
            <w:tcW w:type="dxa" w:w="3135"/>
            <w:shd w:val="clear" w:color="auto" w:fill="F3F4F6"/>
          </w:tcPr>
          <w:p>
            <w:pPr>
              <w:spacing w:before="80" w:after="80"/>
              <w:ind w:left="113"/>
            </w:pPr>
            <w:r>
              <w:rPr>
                <w:rFonts w:ascii="Calibri" w:hAnsi="Calibri"/>
                <w:color w:val="1F2937"/>
                <w:sz w:val="19"/>
              </w:rPr>
              <w:t>2-hour training sessions for all TARURA GRM coordinators across 4 projects. Training materials in English and Kiswahili. Self-guided mobile training for field staff.</w:t>
            </w:r>
          </w:p>
        </w:tc>
      </w:tr>
      <w:tr>
        <w:tc>
          <w:tcPr>
            <w:tcW w:type="dxa" w:w="3135"/>
            <w:shd w:val="clear" w:color="auto" w:fill="FFFFFF"/>
          </w:tcPr>
          <w:p>
            <w:pPr>
              <w:spacing w:before="80" w:after="80"/>
              <w:ind w:left="113"/>
            </w:pPr>
            <w:r>
              <w:rPr>
                <w:rFonts w:ascii="Calibri" w:hAnsi="Calibri"/>
                <w:b/>
                <w:color w:val="1F2937"/>
                <w:sz w:val="19"/>
              </w:rPr>
              <w:t>Phase 2 — Channel Activation</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Days 5-10</w:t>
            </w:r>
          </w:p>
        </w:tc>
        <w:tc>
          <w:tcPr>
            <w:tcW w:type="dxa" w:w="3135"/>
            <w:shd w:val="clear" w:color="auto" w:fill="FFFFFF"/>
          </w:tcPr>
          <w:p>
            <w:pPr>
              <w:spacing w:before="80" w:after="80"/>
              <w:ind w:left="113"/>
            </w:pPr>
            <w:r>
              <w:rPr>
                <w:rFonts w:ascii="Calibri" w:hAnsi="Calibri"/>
                <w:color w:val="1F2937"/>
                <w:sz w:val="19"/>
              </w:rPr>
              <w:t>SMS shortcodes activated for all 4 projects. WhatsApp business numbers configured. Web portal GRM forms live. QR codes printed and distributed to all construction sites.</w:t>
            </w:r>
          </w:p>
        </w:tc>
      </w:tr>
      <w:tr>
        <w:tc>
          <w:tcPr>
            <w:tcW w:type="dxa" w:w="3135"/>
            <w:shd w:val="clear" w:color="auto" w:fill="F3F4F6"/>
          </w:tcPr>
          <w:p>
            <w:pPr>
              <w:spacing w:before="80" w:after="80"/>
              <w:ind w:left="113"/>
            </w:pPr>
            <w:r>
              <w:rPr>
                <w:rFonts w:ascii="Calibri" w:hAnsi="Calibri"/>
                <w:b/>
                <w:color w:val="1F2937"/>
                <w:sz w:val="19"/>
              </w:rPr>
              <w:t>Phase 3 — Stakeholder Data Migration</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Days 7-14</w:t>
            </w:r>
          </w:p>
        </w:tc>
        <w:tc>
          <w:tcPr>
            <w:tcW w:type="dxa" w:w="3135"/>
            <w:shd w:val="clear" w:color="auto" w:fill="F3F4F6"/>
          </w:tcPr>
          <w:p>
            <w:pPr>
              <w:spacing w:before="80" w:after="80"/>
              <w:ind w:left="113"/>
            </w:pPr>
            <w:r>
              <w:rPr>
                <w:rFonts w:ascii="Calibri" w:hAnsi="Calibri"/>
                <w:color w:val="1F2937"/>
                <w:sz w:val="19"/>
              </w:rPr>
              <w:t>All existing stakeholder records migrated from Excel to Riviwa. Historical grievance data imported for continuity of GRM record.</w:t>
            </w:r>
          </w:p>
        </w:tc>
      </w:tr>
      <w:tr>
        <w:tc>
          <w:tcPr>
            <w:tcW w:type="dxa" w:w="3135"/>
            <w:shd w:val="clear" w:color="auto" w:fill="FFFFFF"/>
          </w:tcPr>
          <w:p>
            <w:pPr>
              <w:spacing w:before="80" w:after="80"/>
              <w:ind w:left="113"/>
            </w:pPr>
            <w:r>
              <w:rPr>
                <w:rFonts w:ascii="Calibri" w:hAnsi="Calibri"/>
                <w:b/>
                <w:color w:val="1F2937"/>
                <w:sz w:val="19"/>
              </w:rPr>
              <w:t>Phase 4 — Integration</w:t>
            </w:r>
            <w:r>
              <w:rPr>
                <w:rFonts w:ascii="Calibri" w:hAnsi="Calibri"/>
                <w:color w:val="1F2937"/>
                <w:sz w:val="19"/>
              </w:rPr>
            </w:r>
          </w:p>
        </w:tc>
        <w:tc>
          <w:tcPr>
            <w:tcW w:type="dxa" w:w="3135"/>
            <w:shd w:val="clear" w:color="auto" w:fill="FFFFFF"/>
          </w:tcPr>
          <w:p>
            <w:pPr>
              <w:spacing w:before="80" w:after="80"/>
              <w:ind w:left="113"/>
            </w:pPr>
            <w:r>
              <w:rPr>
                <w:rFonts w:ascii="Calibri" w:hAnsi="Calibri"/>
                <w:color w:val="1F2937"/>
                <w:sz w:val="19"/>
              </w:rPr>
              <w:t>Days 14-21</w:t>
            </w:r>
          </w:p>
        </w:tc>
        <w:tc>
          <w:tcPr>
            <w:tcW w:type="dxa" w:w="3135"/>
            <w:shd w:val="clear" w:color="auto" w:fill="FFFFFF"/>
          </w:tcPr>
          <w:p>
            <w:pPr>
              <w:spacing w:before="80" w:after="80"/>
              <w:ind w:left="113"/>
            </w:pPr>
            <w:r>
              <w:rPr>
                <w:rFonts w:ascii="Calibri" w:hAnsi="Calibri"/>
                <w:color w:val="1F2937"/>
                <w:sz w:val="19"/>
              </w:rPr>
              <w:t>Integration with existing TARURA systems (email, HRMIS, financial systems) via webhook alerts. World Bank reporting templates configured.</w:t>
            </w:r>
          </w:p>
        </w:tc>
      </w:tr>
      <w:tr>
        <w:tc>
          <w:tcPr>
            <w:tcW w:type="dxa" w:w="3135"/>
            <w:shd w:val="clear" w:color="auto" w:fill="F3F4F6"/>
          </w:tcPr>
          <w:p>
            <w:pPr>
              <w:spacing w:before="80" w:after="80"/>
              <w:ind w:left="113"/>
            </w:pPr>
            <w:r>
              <w:rPr>
                <w:rFonts w:ascii="Calibri" w:hAnsi="Calibri"/>
                <w:b/>
                <w:color w:val="1F2937"/>
                <w:sz w:val="19"/>
              </w:rPr>
              <w:t>Phase 5 — Full Operations</w:t>
            </w:r>
            <w:r>
              <w:rPr>
                <w:rFonts w:ascii="Calibri" w:hAnsi="Calibri"/>
                <w:color w:val="1F2937"/>
                <w:sz w:val="19"/>
              </w:rPr>
            </w:r>
          </w:p>
        </w:tc>
        <w:tc>
          <w:tcPr>
            <w:tcW w:type="dxa" w:w="3135"/>
            <w:shd w:val="clear" w:color="auto" w:fill="F3F4F6"/>
          </w:tcPr>
          <w:p>
            <w:pPr>
              <w:spacing w:before="80" w:after="80"/>
              <w:ind w:left="113"/>
            </w:pPr>
            <w:r>
              <w:rPr>
                <w:rFonts w:ascii="Calibri" w:hAnsi="Calibri"/>
                <w:color w:val="1F2937"/>
                <w:sz w:val="19"/>
              </w:rPr>
              <w:t>Day 21 onwards</w:t>
            </w:r>
          </w:p>
        </w:tc>
        <w:tc>
          <w:tcPr>
            <w:tcW w:type="dxa" w:w="3135"/>
            <w:shd w:val="clear" w:color="auto" w:fill="F3F4F6"/>
          </w:tcPr>
          <w:p>
            <w:pPr>
              <w:spacing w:before="80" w:after="80"/>
              <w:ind w:left="113"/>
            </w:pPr>
            <w:r>
              <w:rPr>
                <w:rFonts w:ascii="Calibri" w:hAnsi="Calibri"/>
                <w:color w:val="1F2937"/>
                <w:sz w:val="19"/>
              </w:rPr>
              <w:t>All 4 projects fully operational on Riviwa. Director General dashboard live. World Bank mission-ready GRM reports available on demand.</w:t>
            </w:r>
          </w:p>
        </w:tc>
      </w:tr>
    </w:tbl>
    <w:p>
      <w:pPr>
        <w:spacing w:after="80"/>
      </w:pPr>
    </w:p>
    <w:p>
      <w:r>
        <w:br w:type="page"/>
      </w:r>
    </w:p>
    <w:p>
      <w:pPr>
        <w:spacing w:before="280" w:after="120"/>
        <w:jc w:val="left"/>
      </w:pPr>
      <w:r>
        <w:rPr>
          <w:rFonts w:ascii="Calibri" w:hAnsi="Calibri"/>
          <w:b/>
          <w:i w:val="0"/>
          <w:color w:val="006B3F"/>
          <w:sz w:val="36"/>
        </w:rPr>
        <w:t>10.  Why Act Now</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80" w:after="120"/>
        <w:jc w:val="left"/>
      </w:pPr>
      <w:r>
        <w:rPr>
          <w:rFonts w:ascii="Calibri" w:hAnsi="Calibri"/>
          <w:b w:val="0"/>
          <w:i w:val="0"/>
          <w:color w:val="1F2937"/>
          <w:sz w:val="21"/>
        </w:rPr>
        <w:t>Every day TARURA operates without Riviwa is a day in which:</w:t>
      </w:r>
    </w:p>
    <w:tbl>
      <w:tblPr>
        <w:tblW w:type="auto" w:w="0"/>
        <w:jc w:val="left"/>
        <w:tblLook w:firstColumn="1" w:firstRow="1" w:lastColumn="0" w:lastRow="0" w:noHBand="0" w:noVBand="1" w:val="04A0"/>
      </w:tblPr>
      <w:tblGrid>
        <w:gridCol w:w="9406"/>
      </w:tblGrid>
      <w:tr>
        <w:tc>
          <w:tcPr>
            <w:tcW w:type="dxa" w:w="9406"/>
            <w:shd w:val="clear" w:color="auto" w:fill="DC2626"/>
          </w:tcPr>
          <w:p>
            <w:pPr>
              <w:spacing w:before="80" w:after="80"/>
              <w:ind w:left="170"/>
            </w:pPr>
            <w:r>
              <w:rPr>
                <w:rFonts w:ascii="Calibri" w:hAnsi="Calibri"/>
                <w:b/>
                <w:color w:val="FFFFFF"/>
                <w:sz w:val="20"/>
              </w:rPr>
              <w:t>THE COST OF INACTION</w:t>
            </w:r>
          </w:p>
        </w:tc>
      </w:tr>
      <w:tr>
        <w:tc>
          <w:tcPr>
            <w:tcW w:type="dxa" w:w="9406"/>
            <w:shd w:val="clear" w:color="auto" w:fill="FFEEEE"/>
          </w:tcPr>
          <w:p>
            <w:pPr>
              <w:spacing w:before="60" w:after="60"/>
              <w:ind w:left="170"/>
            </w:pPr>
            <w:r>
              <w:rPr>
                <w:rFonts w:ascii="Calibri" w:hAnsi="Calibri"/>
                <w:color w:val="1F2937"/>
                <w:sz w:val="20"/>
              </w:rPr>
              <w:t>CRITICAL: Unresolved MSBDP resettlement grievances accumulate — increasing World Bank Inspection Panel complaint risk.</w:t>
            </w:r>
          </w:p>
        </w:tc>
      </w:tr>
      <w:tr>
        <w:tc>
          <w:tcPr>
            <w:tcW w:type="dxa" w:w="9406"/>
            <w:shd w:val="clear" w:color="auto" w:fill="FFEEEE"/>
          </w:tcPr>
          <w:p>
            <w:pPr>
              <w:spacing w:before="60" w:after="60"/>
              <w:ind w:left="170"/>
            </w:pPr>
            <w:r>
              <w:rPr>
                <w:rFonts w:ascii="Calibri" w:hAnsi="Calibri"/>
                <w:color w:val="1F2937"/>
                <w:sz w:val="20"/>
              </w:rPr>
              <w:t>HIGH: RISE CBRM payment delays erode community trust and threaten IDA disbursement conditions.</w:t>
            </w:r>
          </w:p>
        </w:tc>
      </w:tr>
      <w:tr>
        <w:tc>
          <w:tcPr>
            <w:tcW w:type="dxa" w:w="9406"/>
            <w:shd w:val="clear" w:color="auto" w:fill="FFEEEE"/>
          </w:tcPr>
          <w:p>
            <w:pPr>
              <w:spacing w:before="60" w:after="60"/>
              <w:ind w:left="170"/>
            </w:pPr>
            <w:r>
              <w:rPr>
                <w:rFonts w:ascii="Calibri" w:hAnsi="Calibri"/>
                <w:color w:val="1F2937"/>
                <w:sz w:val="20"/>
              </w:rPr>
              <w:t>HIGH: TACTIC construction incidents in 45 cities go undocumented — supervisor missions find ESS gaps.</w:t>
            </w:r>
          </w:p>
        </w:tc>
      </w:tr>
      <w:tr>
        <w:tc>
          <w:tcPr>
            <w:tcW w:type="dxa" w:w="9406"/>
            <w:shd w:val="clear" w:color="auto" w:fill="FFEEEE"/>
          </w:tcPr>
          <w:p>
            <w:pPr>
              <w:spacing w:before="60" w:after="60"/>
              <w:ind w:left="170"/>
            </w:pPr>
            <w:r>
              <w:rPr>
                <w:rFonts w:ascii="Calibri" w:hAnsi="Calibri"/>
                <w:color w:val="1F2937"/>
                <w:sz w:val="20"/>
              </w:rPr>
              <w:t>HIGH: DMDP2 environmental recurrences remain undetected — second incident already documented in live data.</w:t>
            </w:r>
          </w:p>
        </w:tc>
      </w:tr>
      <w:tr>
        <w:tc>
          <w:tcPr>
            <w:tcW w:type="dxa" w:w="9406"/>
            <w:shd w:val="clear" w:color="auto" w:fill="FFEEEE"/>
          </w:tcPr>
          <w:p>
            <w:pPr>
              <w:spacing w:before="60" w:after="60"/>
              <w:ind w:left="170"/>
            </w:pPr>
            <w:r>
              <w:rPr>
                <w:rFonts w:ascii="Calibri" w:hAnsi="Calibri"/>
                <w:color w:val="1F2937"/>
                <w:sz w:val="20"/>
              </w:rPr>
              <w:t>ONGOING: Director General has zero real-time visibility across USD 1.19 billion World Bank portfolio.</w:t>
            </w:r>
          </w:p>
        </w:tc>
      </w:tr>
      <w:tr>
        <w:tc>
          <w:tcPr>
            <w:tcW w:type="dxa" w:w="9406"/>
            <w:shd w:val="clear" w:color="auto" w:fill="FFEEEE"/>
          </w:tcPr>
          <w:p>
            <w:pPr>
              <w:spacing w:before="60" w:after="60"/>
              <w:ind w:left="170"/>
            </w:pPr>
            <w:r>
              <w:rPr>
                <w:rFonts w:ascii="Calibri" w:hAnsi="Calibri"/>
                <w:color w:val="1F2937"/>
                <w:sz w:val="20"/>
              </w:rPr>
              <w:t>ONGOING: World Bank task teams are operating on 3-month old data. Issues they raise in missions are already known by communities.</w:t>
            </w:r>
          </w:p>
        </w:tc>
      </w:tr>
      <w:tr>
        <w:tc>
          <w:tcPr>
            <w:tcW w:type="dxa" w:w="9406"/>
            <w:shd w:val="clear" w:color="auto" w:fill="FFEEEE"/>
          </w:tcPr>
          <w:p>
            <w:pPr>
              <w:spacing w:before="60" w:after="60"/>
              <w:ind w:left="170"/>
            </w:pPr>
            <w:r>
              <w:rPr>
                <w:rFonts w:ascii="Calibri" w:hAnsi="Calibri"/>
                <w:color w:val="1F2937"/>
                <w:sz w:val="20"/>
              </w:rPr>
              <w:t>SYSTEMIC: TARURA's reputation as a reliable World Bank partner is being eroded by GRM inadequacies that Riviwa can solve in 21 days.</w:t>
            </w:r>
          </w:p>
        </w:tc>
      </w:tr>
    </w:tbl>
    <w:p>
      <w:pPr>
        <w:spacing w:after="80"/>
      </w:pP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6B3F"/>
          </w:tcPr>
          <w:p>
            <w:pPr>
              <w:spacing w:before="80" w:after="80"/>
              <w:ind w:left="113"/>
            </w:pPr>
            <w:r>
              <w:rPr>
                <w:rFonts w:ascii="Calibri" w:hAnsi="Calibri"/>
                <w:b/>
                <w:color w:val="FFFFFF"/>
                <w:sz w:val="19"/>
              </w:rPr>
              <w:t>WHAT TARURA'S COMPETITORS ARE DOING</w:t>
            </w:r>
          </w:p>
        </w:tc>
        <w:tc>
          <w:tcPr>
            <w:tcW w:type="dxa" w:w="4703"/>
            <w:shd w:val="clear" w:color="auto" w:fill="006B3F"/>
          </w:tcPr>
          <w:p>
            <w:pPr>
              <w:spacing w:before="80" w:after="80"/>
              <w:ind w:left="113"/>
            </w:pPr>
            <w:r>
              <w:rPr>
                <w:rFonts w:ascii="Calibri" w:hAnsi="Calibri"/>
                <w:b/>
                <w:color w:val="FFFFFF"/>
                <w:sz w:val="19"/>
              </w:rPr>
              <w:t>TARURA'S OPPORTUNITY</w:t>
            </w:r>
          </w:p>
        </w:tc>
      </w:tr>
      <w:tr>
        <w:tc>
          <w:tcPr>
            <w:tcW w:type="dxa" w:w="4703"/>
            <w:shd w:val="clear" w:color="auto" w:fill="FFFFFF"/>
          </w:tcPr>
          <w:p>
            <w:pPr>
              <w:spacing w:before="80" w:after="80"/>
              <w:ind w:left="113"/>
            </w:pPr>
            <w:r>
              <w:rPr>
                <w:rFonts w:ascii="Calibri" w:hAnsi="Calibri"/>
                <w:b/>
                <w:color w:val="1F2937"/>
                <w:sz w:val="19"/>
              </w:rPr>
              <w:t>TANROADS</w:t>
            </w:r>
            <w:r>
              <w:rPr>
                <w:rFonts w:ascii="Calibri" w:hAnsi="Calibri"/>
                <w:color w:val="1F2937"/>
                <w:sz w:val="19"/>
              </w:rPr>
              <w:t xml:space="preserve"> uses a World Bank-compliant digital GRM for TSCP Phase 2, generating quarterly electronic reports for supervision missions.</w:t>
            </w:r>
          </w:p>
        </w:tc>
        <w:tc>
          <w:tcPr>
            <w:tcW w:type="dxa" w:w="4703"/>
            <w:shd w:val="clear" w:color="auto" w:fill="FFFFFF"/>
          </w:tcPr>
          <w:p>
            <w:pPr>
              <w:spacing w:before="80" w:after="80"/>
              <w:ind w:left="113"/>
            </w:pPr>
            <w:r>
              <w:rPr>
                <w:rFonts w:ascii="Calibri" w:hAnsi="Calibri"/>
                <w:color w:val="1F2937"/>
                <w:sz w:val="19"/>
              </w:rPr>
              <w:t>Riviwa gives TARURA an equivalent system — with AI capabilities that TANROADS does not have.</w:t>
            </w:r>
          </w:p>
        </w:tc>
      </w:tr>
      <w:tr>
        <w:tc>
          <w:tcPr>
            <w:tcW w:type="dxa" w:w="4703"/>
            <w:shd w:val="clear" w:color="auto" w:fill="F3F4F6"/>
          </w:tcPr>
          <w:p>
            <w:pPr>
              <w:spacing w:before="80" w:after="80"/>
              <w:ind w:left="113"/>
            </w:pPr>
            <w:r>
              <w:rPr>
                <w:rFonts w:ascii="Calibri" w:hAnsi="Calibri"/>
                <w:b/>
                <w:color w:val="1F2937"/>
                <w:sz w:val="19"/>
              </w:rPr>
              <w:t>DAWASCO (DUWASA)</w:t>
            </w:r>
            <w:r>
              <w:rPr>
                <w:rFonts w:ascii="Calibri" w:hAnsi="Calibri"/>
                <w:color w:val="1F2937"/>
                <w:sz w:val="19"/>
              </w:rPr>
              <w:t xml:space="preserve"> uses a centralised customer complaint system that directly informs their World Bank project supervision.</w:t>
            </w:r>
          </w:p>
        </w:tc>
        <w:tc>
          <w:tcPr>
            <w:tcW w:type="dxa" w:w="4703"/>
            <w:shd w:val="clear" w:color="auto" w:fill="F3F4F6"/>
          </w:tcPr>
          <w:p>
            <w:pPr>
              <w:spacing w:before="80" w:after="80"/>
              <w:ind w:left="113"/>
            </w:pPr>
            <w:r>
              <w:rPr>
                <w:rFonts w:ascii="Calibri" w:hAnsi="Calibri"/>
                <w:color w:val="1F2937"/>
                <w:sz w:val="19"/>
              </w:rPr>
              <w:t>Riviwa covers all 4 projects simultaneously — DAWASA's system handles only one utility.</w:t>
            </w:r>
          </w:p>
        </w:tc>
      </w:tr>
      <w:tr>
        <w:tc>
          <w:tcPr>
            <w:tcW w:type="dxa" w:w="4703"/>
            <w:shd w:val="clear" w:color="auto" w:fill="FFFFFF"/>
          </w:tcPr>
          <w:p>
            <w:pPr>
              <w:spacing w:before="80" w:after="80"/>
              <w:ind w:left="113"/>
            </w:pPr>
            <w:r>
              <w:rPr>
                <w:rFonts w:ascii="Calibri" w:hAnsi="Calibri"/>
                <w:b/>
                <w:color w:val="1F2937"/>
                <w:sz w:val="19"/>
              </w:rPr>
              <w:t>Municipal councils in Kenya and Rwanda</w:t>
            </w:r>
            <w:r>
              <w:rPr>
                <w:rFonts w:ascii="Calibri" w:hAnsi="Calibri"/>
                <w:color w:val="1F2937"/>
                <w:sz w:val="19"/>
              </w:rPr>
              <w:t xml:space="preserve"> have implemented digital GRM platforms across multiple World Bank projects with measurable improvement in safeguard ratings.</w:t>
            </w:r>
          </w:p>
        </w:tc>
        <w:tc>
          <w:tcPr>
            <w:tcW w:type="dxa" w:w="4703"/>
            <w:shd w:val="clear" w:color="auto" w:fill="FFFFFF"/>
          </w:tcPr>
          <w:p>
            <w:pPr>
              <w:spacing w:before="80" w:after="80"/>
              <w:ind w:left="113"/>
            </w:pPr>
            <w:r>
              <w:rPr>
                <w:rFonts w:ascii="Calibri" w:hAnsi="Calibri"/>
                <w:color w:val="1F2937"/>
                <w:sz w:val="19"/>
              </w:rPr>
              <w:t>TARURA can become the model for digital GRM across Tanzanian government agencies — leading the East Africa benchmark.</w:t>
            </w:r>
          </w:p>
        </w:tc>
      </w:tr>
    </w:tbl>
    <w:p>
      <w:pPr>
        <w:spacing w:after="80"/>
      </w:pPr>
    </w:p>
    <w:p>
      <w:r>
        <w:br w:type="page"/>
      </w:r>
    </w:p>
    <w:p>
      <w:pPr>
        <w:spacing w:before="280" w:after="120"/>
        <w:jc w:val="left"/>
      </w:pPr>
      <w:r>
        <w:rPr>
          <w:rFonts w:ascii="Calibri" w:hAnsi="Calibri"/>
          <w:b/>
          <w:i w:val="0"/>
          <w:color w:val="006B3F"/>
          <w:sz w:val="36"/>
        </w:rPr>
        <w:t>11.  Next Steps</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Step 1 — Live Demo (45 Minutes): </w:t>
      </w:r>
      <w:r>
        <w:rPr>
          <w:rFonts w:ascii="Calibri" w:hAnsi="Calibri"/>
          <w:color w:val="1F2937"/>
          <w:sz w:val="21"/>
        </w:rPr>
        <w:t>Guided walkthrough of the TARURA pre-configured Riviwa environment with live data from all 4 projects. Director General, 4 Project Directors, and World Bank task team leads recommended. In person or video call.</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Step 2 — World Bank Task Team Endorsement: </w:t>
      </w:r>
      <w:r>
        <w:rPr>
          <w:rFonts w:ascii="Calibri" w:hAnsi="Calibri"/>
          <w:color w:val="1F2937"/>
          <w:sz w:val="21"/>
        </w:rPr>
        <w:t>Reviwa to meet with World Bank task team leads for all 4 projects to confirm that the Riviwa GRM design meets ESS10 requirements. This endorsement accelerates TARURA's adoption decision.</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Step 3 — MSBDP Pilot (30 Days, No Cost): </w:t>
      </w:r>
      <w:r>
        <w:rPr>
          <w:rFonts w:ascii="Calibri" w:hAnsi="Calibri"/>
          <w:color w:val="1F2937"/>
          <w:sz w:val="21"/>
        </w:rPr>
        <w:t>Fully operational Riviwa GRM for MSBDP only — the most critical and complex project. Live channels, real grievances, real stakeholder data. Full World Bank compliance reporting for the next supervision mission.</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Step 4 — Results Review: </w:t>
      </w:r>
      <w:r>
        <w:rPr>
          <w:rFonts w:ascii="Calibri" w:hAnsi="Calibri"/>
          <w:color w:val="1F2937"/>
          <w:sz w:val="21"/>
        </w:rPr>
        <w:t>At Day 30, TARURA Director General and World Bank task team review the pilot GRM performance report. Resolution rates, SLA compliance, complaint volume, and World Bank mission readiness assessment.</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21"/>
        </w:rPr>
        <w:t xml:space="preserve">Step 5 — Full Deployment Across All 4 Projects: </w:t>
      </w:r>
      <w:r>
        <w:rPr>
          <w:rFonts w:ascii="Calibri" w:hAnsi="Calibri"/>
          <w:color w:val="1F2937"/>
          <w:sz w:val="21"/>
        </w:rPr>
        <w:t>Riviwa deployed to MSBDP, RISE, TACTIC, and DMDP2 simultaneously. All channels live. All stakeholder registries migrated. DG dashboard operational.</w:t>
      </w:r>
    </w:p>
    <w:p>
      <w:pPr>
        <w:spacing w:after="280"/>
      </w:pPr>
    </w:p>
    <w:tbl>
      <w:tblPr>
        <w:tblW w:type="auto" w:w="0"/>
        <w:tblLook w:firstColumn="1" w:firstRow="1" w:lastColumn="0" w:lastRow="0" w:noHBand="0" w:noVBand="1" w:val="04A0"/>
      </w:tblPr>
      <w:tblGrid>
        <w:gridCol w:w="9406"/>
      </w:tblGrid>
      <w:tr>
        <w:tc>
          <w:tcPr>
            <w:tcW w:type="dxa" w:w="9406"/>
            <w:shd w:val="clear" w:color="auto" w:fill="006B3F"/>
          </w:tcPr>
          <w:p>
            <w:pPr>
              <w:spacing w:before="440" w:after="440"/>
              <w:jc w:val="center"/>
            </w:pPr>
            <w:r>
              <w:rPr>
                <w:rFonts w:ascii="Calibri" w:hAnsi="Calibri"/>
                <w:b/>
                <w:color w:val="FFFFFF"/>
                <w:sz w:val="26"/>
              </w:rPr>
              <w:t>Riviwa was built to protect communities, ensure compliance, and give leaders clarity.</w:t>
              <w:br/>
              <w:t>TARURA's USD 1.19 billion World Bank portfolio — and Tanzania's infrastructure future — deserve all three.</w:t>
            </w:r>
          </w:p>
        </w:tc>
      </w:tr>
    </w:tbl>
    <w:p>
      <w:r>
        <w:br w:type="page"/>
      </w:r>
    </w:p>
    <w:p>
      <w:pPr>
        <w:spacing w:before="280" w:after="120"/>
        <w:jc w:val="left"/>
      </w:pPr>
      <w:r>
        <w:rPr>
          <w:rFonts w:ascii="Calibri" w:hAnsi="Calibri"/>
          <w:b/>
          <w:i w:val="0"/>
          <w:color w:val="006B3F"/>
          <w:sz w:val="36"/>
        </w:rPr>
        <w:t>12.  Research References</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19"/>
        </w:rPr>
        <w:t xml:space="preserve">World Bank Environmental and Social Framework (ESF):  </w:t>
      </w:r>
      <w:r>
        <w:rPr>
          <w:rFonts w:ascii="Calibri" w:hAnsi="Calibri"/>
          <w:color w:val="1F2937"/>
          <w:sz w:val="19"/>
        </w:rPr>
        <w:t>ESS10 — Stakeholder Engagement and Information Disclosure. Mandatory for all World Bank-financed operations.</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19"/>
        </w:rPr>
        <w:t xml:space="preserve">Msimbazi Basin Development Project — SEP:  </w:t>
      </w:r>
      <w:r>
        <w:rPr>
          <w:rFonts w:ascii="Calibri" w:hAnsi="Calibri"/>
          <w:color w:val="1F2937"/>
          <w:sz w:val="19"/>
        </w:rPr>
        <w:t>Stakeholder Engagement Plan (December 2023). Official project GRM requirements and community engagement obligations. msimbazibasin.tz</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19"/>
        </w:rPr>
        <w:t xml:space="preserve">RISE Project — SEP &amp; GRM Design:  </w:t>
      </w:r>
      <w:r>
        <w:rPr>
          <w:rFonts w:ascii="Calibri" w:hAnsi="Calibri"/>
          <w:color w:val="1F2937"/>
          <w:sz w:val="19"/>
        </w:rPr>
        <w:t>TARURA RISE GRM framework. ILO Community-Based Routine Maintenance (CBRM) programme documentation. rise.tarura.go.tz</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19"/>
        </w:rPr>
        <w:t xml:space="preserve">TACTIC Project Documentation:  </w:t>
      </w:r>
      <w:r>
        <w:rPr>
          <w:rFonts w:ascii="Calibri" w:hAnsi="Calibri"/>
          <w:color w:val="1F2937"/>
          <w:sz w:val="19"/>
        </w:rPr>
        <w:t>Tanzania Cities Transforming Infrastructure and Competitiveness — Project Appraisal Document. Government of Tanzania, 2022.</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19"/>
        </w:rPr>
        <w:t xml:space="preserve">DMDP2 World Bank Project Documentation:  </w:t>
      </w:r>
      <w:r>
        <w:rPr>
          <w:rFonts w:ascii="Calibri" w:hAnsi="Calibri"/>
          <w:color w:val="1F2937"/>
          <w:sz w:val="19"/>
        </w:rPr>
        <w:t>Dar es Salaam Metropolitan Development Project Phase 2 — Project Information Document. World Bank, 2021.</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19"/>
        </w:rPr>
        <w:t xml:space="preserve">TARURA Official Website:  </w:t>
      </w:r>
      <w:r>
        <w:rPr>
          <w:rFonts w:ascii="Calibri" w:hAnsi="Calibri"/>
          <w:color w:val="1F2937"/>
          <w:sz w:val="19"/>
        </w:rPr>
        <w:t>Project implementation status, CBRM programme documentation, and institutional mandate. tarura.go.tz</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19"/>
        </w:rPr>
        <w:t xml:space="preserve">World Bank Inspection Panel:  </w:t>
      </w:r>
      <w:r>
        <w:rPr>
          <w:rFonts w:ascii="Calibri" w:hAnsi="Calibri"/>
          <w:color w:val="1F2937"/>
          <w:sz w:val="19"/>
        </w:rPr>
        <w:t>Documented cases where inadequate GRM led to Inspection Panel complaints and project component suspension in similar infrastructure projects.</w:t>
      </w:r>
    </w:p>
    <w:p>
      <w:pPr>
        <w:spacing w:before="40" w:after="60"/>
        <w:ind w:left="454"/>
      </w:pPr>
      <w:r>
        <w:rPr>
          <w:sz w:val="14"/>
        </w:rPr>
        <w:t xml:space="preserve">  </w:t>
      </w:r>
      <w:r>
        <w:rPr>
          <w:rFonts w:ascii="Calibri" w:hAnsi="Calibri"/>
          <w:color w:val="006B3F"/>
          <w:sz w:val="14"/>
        </w:rPr>
        <w:t xml:space="preserve">■  </w:t>
      </w:r>
      <w:r>
        <w:rPr>
          <w:rFonts w:ascii="Calibri" w:hAnsi="Calibri"/>
          <w:b/>
          <w:color w:val="1F2937"/>
          <w:sz w:val="19"/>
        </w:rPr>
        <w:t xml:space="preserve">ILO Tanzania:  </w:t>
      </w:r>
      <w:r>
        <w:rPr>
          <w:rFonts w:ascii="Calibri" w:hAnsi="Calibri"/>
          <w:color w:val="1F2937"/>
          <w:sz w:val="19"/>
        </w:rPr>
        <w:t>CBRM under RISE Project documentation — employment outcomes, group management, and community engagement methodology.</w:t>
      </w:r>
    </w:p>
    <w:p>
      <w:r>
        <w:br w:type="page"/>
      </w:r>
    </w:p>
    <w:p>
      <w:pPr>
        <w:spacing w:before="280" w:after="120"/>
        <w:jc w:val="left"/>
      </w:pPr>
      <w:r>
        <w:rPr>
          <w:rFonts w:ascii="Calibri" w:hAnsi="Calibri"/>
          <w:b/>
          <w:i w:val="0"/>
          <w:color w:val="006B3F"/>
          <w:sz w:val="36"/>
        </w:rPr>
        <w:t>Appendix A — Live Demo Access: TARURA Pre-Configured Environment</w:t>
      </w:r>
    </w:p>
    <w:tbl>
      <w:tblPr>
        <w:tblW w:type="auto" w:w="0"/>
        <w:jc w:val="center"/>
        <w:tblLook w:firstColumn="1" w:firstRow="1" w:lastColumn="0" w:lastRow="0" w:noHBand="0" w:noVBand="1" w:val="04A0"/>
        <w:tblW w:w="9300" w:type="dxa"/>
      </w:tblPr>
      <w:tblGrid>
        <w:gridCol w:w="9406"/>
      </w:tblGrid>
      <w:tr>
        <w:trPr>
          <w:trHeight w:val="55" w:hRule="exact"/>
        </w:trPr>
        <w:tc>
          <w:tcPr>
            <w:tcW w:type="dxa" w:w="9406"/>
            <w:shd w:val="clear" w:color="auto" w:fill="006B3F"/>
          </w:tcPr>
          <w:p>
            <w:pPr>
              <w:spacing w:before="0" w:after="0"/>
            </w:pPr>
          </w:p>
        </w:tc>
      </w:tr>
    </w:tbl>
    <w:p>
      <w:pPr>
        <w:spacing w:after="0"/>
      </w:pPr>
    </w:p>
    <w:p>
      <w:pPr>
        <w:spacing w:before="80" w:after="120"/>
        <w:jc w:val="left"/>
      </w:pPr>
      <w:r>
        <w:rPr>
          <w:rFonts w:ascii="Calibri" w:hAnsi="Calibri"/>
          <w:b w:val="0"/>
          <w:i w:val="0"/>
          <w:color w:val="1F2937"/>
          <w:sz w:val="21"/>
        </w:rPr>
        <w:t>A fully operational Riviwa environment has been pre-configured exclusively for TARURA with all four projects active, 73 real feedback items logged, and 24 stakeholders registered. This is real operational data — not a mock environment.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6B3F"/>
          </w:tcPr>
          <w:p>
            <w:pPr>
              <w:spacing w:before="80" w:after="80"/>
              <w:ind w:left="113"/>
            </w:pPr>
            <w:r>
              <w:rPr>
                <w:rFonts w:ascii="Calibri" w:hAnsi="Calibri"/>
                <w:b/>
                <w:color w:val="FFFFFF"/>
                <w:sz w:val="19"/>
              </w:rPr>
              <w:t>ACCESS FIELD</w:t>
            </w:r>
          </w:p>
        </w:tc>
        <w:tc>
          <w:tcPr>
            <w:tcW w:type="dxa" w:w="4703"/>
            <w:shd w:val="clear" w:color="auto" w:fill="006B3F"/>
          </w:tcPr>
          <w:p>
            <w:pPr>
              <w:spacing w:before="80" w:after="80"/>
              <w:ind w:left="113"/>
            </w:pPr>
            <w:r>
              <w:rPr>
                <w:rFonts w:ascii="Calibri" w:hAnsi="Calibri"/>
                <w:b/>
                <w:color w:val="FFFFFF"/>
                <w:sz w:val="19"/>
              </w:rPr>
              <w:t>VALUE</w:t>
            </w:r>
          </w:p>
        </w:tc>
      </w:tr>
      <w:tr>
        <w:tc>
          <w:tcPr>
            <w:tcW w:type="dxa" w:w="4703"/>
            <w:shd w:val="clear" w:color="auto" w:fill="FFFFFF"/>
          </w:tcPr>
          <w:p>
            <w:pPr>
              <w:spacing w:before="80" w:after="80"/>
              <w:ind w:left="113"/>
            </w:pPr>
            <w:r>
              <w:rPr>
                <w:rFonts w:ascii="Calibri" w:hAnsi="Calibri"/>
                <w:b/>
                <w:color w:val="1F2937"/>
                <w:sz w:val="19"/>
              </w:rPr>
              <w:t>Platform URL</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https://api.riviwa.com</w:t>
            </w:r>
          </w:p>
        </w:tc>
      </w:tr>
      <w:tr>
        <w:tc>
          <w:tcPr>
            <w:tcW w:type="dxa" w:w="4703"/>
            <w:shd w:val="clear" w:color="auto" w:fill="F3F4F6"/>
          </w:tcPr>
          <w:p>
            <w:pPr>
              <w:spacing w:before="80" w:after="80"/>
              <w:ind w:left="113"/>
            </w:pPr>
            <w:r>
              <w:rPr>
                <w:rFonts w:ascii="Calibri" w:hAnsi="Calibri"/>
                <w:b/>
                <w:color w:val="1F2937"/>
                <w:sz w:val="19"/>
              </w:rPr>
              <w:t>Email Address</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testgrm@riviwa.com</w:t>
            </w:r>
          </w:p>
        </w:tc>
      </w:tr>
      <w:tr>
        <w:tc>
          <w:tcPr>
            <w:tcW w:type="dxa" w:w="4703"/>
            <w:shd w:val="clear" w:color="auto" w:fill="FFFFFF"/>
          </w:tcPr>
          <w:p>
            <w:pPr>
              <w:spacing w:before="80" w:after="80"/>
              <w:ind w:left="113"/>
            </w:pPr>
            <w:r>
              <w:rPr>
                <w:rFonts w:ascii="Calibri" w:hAnsi="Calibri"/>
                <w:b/>
                <w:color w:val="1F2937"/>
                <w:sz w:val="19"/>
              </w:rPr>
              <w:t>Password</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TestGRM@2026!</w:t>
            </w:r>
          </w:p>
        </w:tc>
      </w:tr>
      <w:tr>
        <w:tc>
          <w:tcPr>
            <w:tcW w:type="dxa" w:w="4703"/>
            <w:shd w:val="clear" w:color="auto" w:fill="F3F4F6"/>
          </w:tcPr>
          <w:p>
            <w:pPr>
              <w:spacing w:before="80" w:after="80"/>
              <w:ind w:left="113"/>
            </w:pPr>
            <w:r>
              <w:rPr>
                <w:rFonts w:ascii="Calibri" w:hAnsi="Calibri"/>
                <w:b/>
                <w:color w:val="1F2937"/>
                <w:sz w:val="19"/>
              </w:rPr>
              <w:t>OTP Verification Code</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000000  (six zeros — staging environment)</w:t>
            </w:r>
          </w:p>
        </w:tc>
      </w:tr>
      <w:tr>
        <w:tc>
          <w:tcPr>
            <w:tcW w:type="dxa" w:w="4703"/>
            <w:shd w:val="clear" w:color="auto" w:fill="FFFFFF"/>
          </w:tcPr>
          <w:p>
            <w:pPr>
              <w:spacing w:before="80" w:after="80"/>
              <w:ind w:left="113"/>
            </w:pPr>
            <w:r>
              <w:rPr>
                <w:rFonts w:ascii="Calibri" w:hAnsi="Calibri"/>
                <w:b/>
                <w:color w:val="1F2937"/>
                <w:sz w:val="19"/>
              </w:rPr>
              <w:t>Account Role</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TARURA GRM Administrator</w:t>
            </w:r>
          </w:p>
        </w:tc>
      </w:tr>
      <w:tr>
        <w:tc>
          <w:tcPr>
            <w:tcW w:type="dxa" w:w="4703"/>
            <w:shd w:val="clear" w:color="auto" w:fill="F3F4F6"/>
          </w:tcPr>
          <w:p>
            <w:pPr>
              <w:spacing w:before="80" w:after="80"/>
              <w:ind w:left="113"/>
            </w:pPr>
            <w:r>
              <w:rPr>
                <w:rFonts w:ascii="Calibri" w:hAnsi="Calibri"/>
                <w:b/>
                <w:color w:val="1F2937"/>
                <w:sz w:val="19"/>
              </w:rPr>
              <w:t>Organisation</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Tanzania Rural and Urban Roads Agency (TARURA)</w:t>
            </w:r>
          </w:p>
        </w:tc>
      </w:tr>
    </w:tbl>
    <w:p>
      <w:pPr>
        <w:spacing w:after="80"/>
      </w:pPr>
    </w:p>
    <w:p>
      <w:pPr>
        <w:spacing w:before="280" w:after="120"/>
        <w:jc w:val="left"/>
      </w:pPr>
      <w:r>
        <w:rPr>
          <w:rFonts w:ascii="Calibri" w:hAnsi="Calibri"/>
          <w:b/>
          <w:i w:val="0"/>
          <w:color w:val="006B3F"/>
          <w:sz w:val="24"/>
        </w:rPr>
        <w:t>What to Explore</w:t>
      </w:r>
    </w:p>
    <w:tbl>
      <w:tblPr>
        <w:tblW w:type="auto" w:w="0"/>
        <w:jc w:val="left"/>
        <w:tblLook w:firstColumn="1" w:firstRow="1" w:lastColumn="0" w:lastRow="0" w:noHBand="0" w:noVBand="1" w:val="04A0"/>
      </w:tblPr>
      <w:tblGrid>
        <w:gridCol w:w="9406"/>
      </w:tblGrid>
      <w:tr>
        <w:tc>
          <w:tcPr>
            <w:tcW w:type="dxa" w:w="9406"/>
            <w:shd w:val="clear" w:color="auto" w:fill="006B3F"/>
          </w:tcPr>
          <w:p>
            <w:pPr>
              <w:spacing w:before="80" w:after="80"/>
              <w:ind w:left="170"/>
            </w:pPr>
            <w:r>
              <w:rPr>
                <w:rFonts w:ascii="Calibri" w:hAnsi="Calibri"/>
                <w:b/>
                <w:color w:val="FFFFFF"/>
                <w:sz w:val="20"/>
              </w:rPr>
              <w:t>ALL 4 PROJECTS — LIVE FEEDBACK</w:t>
            </w:r>
          </w:p>
        </w:tc>
      </w:tr>
      <w:tr>
        <w:tc>
          <w:tcPr>
            <w:tcW w:type="dxa" w:w="9406"/>
            <w:shd w:val="clear" w:color="auto" w:fill="F3F4F6"/>
          </w:tcPr>
          <w:p>
            <w:pPr>
              <w:spacing w:before="60" w:after="60"/>
              <w:ind w:left="170"/>
            </w:pPr>
            <w:r>
              <w:rPr>
                <w:rFonts w:ascii="Calibri" w:hAnsi="Calibri"/>
                <w:color w:val="1F2937"/>
                <w:sz w:val="20"/>
              </w:rPr>
              <w:t>MSBDP: 18 feedback items — including 2 CRITICAL resettlement grievances, anonymous corruption report, and community suggestions.</w:t>
            </w:r>
          </w:p>
        </w:tc>
      </w:tr>
      <w:tr>
        <w:tc>
          <w:tcPr>
            <w:tcW w:type="dxa" w:w="9406"/>
            <w:shd w:val="clear" w:color="auto" w:fill="F3F4F6"/>
          </w:tcPr>
          <w:p>
            <w:pPr>
              <w:spacing w:before="60" w:after="60"/>
              <w:ind w:left="170"/>
            </w:pPr>
            <w:r>
              <w:rPr>
                <w:rFonts w:ascii="Calibri" w:hAnsi="Calibri"/>
                <w:color w:val="1F2937"/>
                <w:sz w:val="20"/>
              </w:rPr>
              <w:t>RISE: 19 feedback items — including CBRM payment delay, contractor abandonment, women exclusion from leadership, and road damage reports.</w:t>
            </w:r>
          </w:p>
        </w:tc>
      </w:tr>
      <w:tr>
        <w:tc>
          <w:tcPr>
            <w:tcW w:type="dxa" w:w="9406"/>
            <w:shd w:val="clear" w:color="auto" w:fill="F3F4F6"/>
          </w:tcPr>
          <w:p>
            <w:pPr>
              <w:spacing w:before="60" w:after="60"/>
              <w:ind w:left="170"/>
            </w:pPr>
            <w:r>
              <w:rPr>
                <w:rFonts w:ascii="Calibri" w:hAnsi="Calibri"/>
                <w:color w:val="1F2937"/>
                <w:sz w:val="20"/>
              </w:rPr>
              <w:t>TACTIC: 17 feedback items — including worker fatality report, corruption allegation, market displacement, and quality defects across 4 cities.</w:t>
            </w:r>
          </w:p>
        </w:tc>
      </w:tr>
      <w:tr>
        <w:tc>
          <w:tcPr>
            <w:tcW w:type="dxa" w:w="9406"/>
            <w:shd w:val="clear" w:color="auto" w:fill="F3F4F6"/>
          </w:tcPr>
          <w:p>
            <w:pPr>
              <w:spacing w:before="60" w:after="60"/>
              <w:ind w:left="170"/>
            </w:pPr>
            <w:r>
              <w:rPr>
                <w:rFonts w:ascii="Calibri" w:hAnsi="Calibri"/>
                <w:color w:val="1F2937"/>
                <w:sz w:val="20"/>
              </w:rPr>
              <w:t>DMDP2: 19 feedback items — including bridge structural concerns, business demolition without notice, environmental recurrence, and council exclusion.</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6B3F"/>
          </w:tcPr>
          <w:p>
            <w:pPr>
              <w:spacing w:before="80" w:after="80"/>
              <w:ind w:left="170"/>
            </w:pPr>
            <w:r>
              <w:rPr>
                <w:rFonts w:ascii="Calibri" w:hAnsi="Calibri"/>
                <w:b/>
                <w:color w:val="FFFFFF"/>
                <w:sz w:val="20"/>
              </w:rPr>
              <w:t>ANALYTICS — REAL-TIME DASHBOARD</w:t>
            </w:r>
          </w:p>
        </w:tc>
      </w:tr>
      <w:tr>
        <w:tc>
          <w:tcPr>
            <w:tcW w:type="dxa" w:w="9406"/>
            <w:shd w:val="clear" w:color="auto" w:fill="F3F4F6"/>
          </w:tcPr>
          <w:p>
            <w:pPr>
              <w:spacing w:before="60" w:after="60"/>
              <w:ind w:left="170"/>
            </w:pPr>
            <w:r>
              <w:rPr>
                <w:rFonts w:ascii="Calibri" w:hAnsi="Calibri"/>
                <w:color w:val="1F2937"/>
                <w:sz w:val="20"/>
              </w:rPr>
              <w:t>GET /analytics/org/{org_id}/summary — total feedback across all 4 projects with resolution rates and priority breakdown.</w:t>
            </w:r>
          </w:p>
        </w:tc>
      </w:tr>
      <w:tr>
        <w:tc>
          <w:tcPr>
            <w:tcW w:type="dxa" w:w="9406"/>
            <w:shd w:val="clear" w:color="auto" w:fill="F3F4F6"/>
          </w:tcPr>
          <w:p>
            <w:pPr>
              <w:spacing w:before="60" w:after="60"/>
              <w:ind w:left="170"/>
            </w:pPr>
            <w:r>
              <w:rPr>
                <w:rFonts w:ascii="Calibri" w:hAnsi="Calibri"/>
                <w:color w:val="1F2937"/>
                <w:sz w:val="20"/>
              </w:rPr>
              <w:t>GET /analytics/org/{org_id}/by-department — performance by TARURA project team (MSBDP vs RISE vs TACTIC vs DMDP2).</w:t>
            </w:r>
          </w:p>
        </w:tc>
      </w:tr>
      <w:tr>
        <w:tc>
          <w:tcPr>
            <w:tcW w:type="dxa" w:w="9406"/>
            <w:shd w:val="clear" w:color="auto" w:fill="F3F4F6"/>
          </w:tcPr>
          <w:p>
            <w:pPr>
              <w:spacing w:before="60" w:after="60"/>
              <w:ind w:left="170"/>
            </w:pPr>
            <w:r>
              <w:rPr>
                <w:rFonts w:ascii="Calibri" w:hAnsi="Calibri"/>
                <w:color w:val="1F2937"/>
                <w:sz w:val="20"/>
              </w:rPr>
              <w:t>GET /analytics/org/{org_id}/grievances/sla — SLA compliance across all projects.</w:t>
            </w:r>
          </w:p>
        </w:tc>
      </w:tr>
      <w:tr>
        <w:tc>
          <w:tcPr>
            <w:tcW w:type="dxa" w:w="9406"/>
            <w:shd w:val="clear" w:color="auto" w:fill="F3F4F6"/>
          </w:tcPr>
          <w:p>
            <w:pPr>
              <w:spacing w:before="60" w:after="60"/>
              <w:ind w:left="170"/>
            </w:pPr>
            <w:r>
              <w:rPr>
                <w:rFonts w:ascii="Calibri" w:hAnsi="Calibri"/>
                <w:color w:val="1F2937"/>
                <w:sz w:val="20"/>
              </w:rPr>
              <w:t>GET /feedback/counts?project_id={project_id} — drill into any single project instantly.</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6B3F"/>
          </w:tcPr>
          <w:p>
            <w:pPr>
              <w:spacing w:before="80" w:after="80"/>
              <w:ind w:left="170"/>
            </w:pPr>
            <w:r>
              <w:rPr>
                <w:rFonts w:ascii="Calibri" w:hAnsi="Calibri"/>
                <w:b/>
                <w:color w:val="FFFFFF"/>
                <w:sz w:val="20"/>
              </w:rPr>
              <w:t>STAKEHOLDER REGISTRY — 24 REGISTERED STAKEHOLDERS</w:t>
            </w:r>
          </w:p>
        </w:tc>
      </w:tr>
      <w:tr>
        <w:tc>
          <w:tcPr>
            <w:tcW w:type="dxa" w:w="9406"/>
            <w:shd w:val="clear" w:color="auto" w:fill="F3F4F6"/>
          </w:tcPr>
          <w:p>
            <w:pPr>
              <w:spacing w:before="60" w:after="60"/>
              <w:ind w:left="170"/>
            </w:pPr>
            <w:r>
              <w:rPr>
                <w:rFonts w:ascii="Calibri" w:hAnsi="Calibri"/>
                <w:color w:val="1F2937"/>
                <w:sz w:val="20"/>
              </w:rPr>
              <w:t>MSBDP: Community leaders (Juma Mwamba, Jangwani), World Bank task team (Dr. Fatuma Kiondo), Caritas Tanzania, TARURA engineer.</w:t>
            </w:r>
          </w:p>
        </w:tc>
      </w:tr>
      <w:tr>
        <w:tc>
          <w:tcPr>
            <w:tcW w:type="dxa" w:w="9406"/>
            <w:shd w:val="clear" w:color="auto" w:fill="F3F4F6"/>
          </w:tcPr>
          <w:p>
            <w:pPr>
              <w:spacing w:before="60" w:after="60"/>
              <w:ind w:left="170"/>
            </w:pPr>
            <w:r>
              <w:rPr>
                <w:rFonts w:ascii="Calibri" w:hAnsi="Calibri"/>
                <w:color w:val="1F2937"/>
                <w:sz w:val="20"/>
              </w:rPr>
              <w:t>RISE: District engineers (Ramadhani Kilima, Kilosa), ILO technical advisor, CBRM group chairs, women farmers representatives.</w:t>
            </w:r>
          </w:p>
        </w:tc>
      </w:tr>
      <w:tr>
        <w:tc>
          <w:tcPr>
            <w:tcW w:type="dxa" w:w="9406"/>
            <w:shd w:val="clear" w:color="auto" w:fill="F3F4F6"/>
          </w:tcPr>
          <w:p>
            <w:pPr>
              <w:spacing w:before="60" w:after="60"/>
              <w:ind w:left="170"/>
            </w:pPr>
            <w:r>
              <w:rPr>
                <w:rFonts w:ascii="Calibri" w:hAnsi="Calibri"/>
                <w:color w:val="1F2937"/>
                <w:sz w:val="20"/>
              </w:rPr>
              <w:t>TACTIC: City engineers (Patricia Makonde, Tanga), contractors, PO-RALG Director, market association leaders.</w:t>
            </w:r>
          </w:p>
        </w:tc>
      </w:tr>
      <w:tr>
        <w:tc>
          <w:tcPr>
            <w:tcW w:type="dxa" w:w="9406"/>
            <w:shd w:val="clear" w:color="auto" w:fill="F3F4F6"/>
          </w:tcPr>
          <w:p>
            <w:pPr>
              <w:spacing w:before="60" w:after="60"/>
              <w:ind w:left="170"/>
            </w:pPr>
            <w:r>
              <w:rPr>
                <w:rFonts w:ascii="Calibri" w:hAnsi="Calibri"/>
                <w:color w:val="1F2937"/>
                <w:sz w:val="20"/>
              </w:rPr>
              <w:t>DMDP2: Municipal Deputy Mayor (Kinondoni), University of Dar es Salaam advisor, Chinese contractor PM, Kigamboni residents coalition.</w:t>
            </w:r>
          </w:p>
        </w:tc>
      </w:tr>
    </w:tbl>
    <w:p>
      <w:pPr>
        <w:spacing w:after="80"/>
      </w:pPr>
    </w:p>
    <w:tbl>
      <w:tblPr>
        <w:tblW w:type="auto" w:w="0"/>
        <w:jc w:val="left"/>
        <w:tblLook w:firstColumn="1" w:firstRow="1" w:lastColumn="0" w:lastRow="0" w:noHBand="0" w:noVBand="1" w:val="04A0"/>
      </w:tblPr>
      <w:tblGrid>
        <w:gridCol w:w="9406"/>
      </w:tblGrid>
      <w:tr>
        <w:tc>
          <w:tcPr>
            <w:tcW w:type="dxa" w:w="9406"/>
            <w:shd w:val="clear" w:color="auto" w:fill="006B3F"/>
          </w:tcPr>
          <w:p>
            <w:pPr>
              <w:spacing w:before="80" w:after="80"/>
              <w:ind w:left="170"/>
            </w:pPr>
            <w:r>
              <w:rPr>
                <w:rFonts w:ascii="Calibri" w:hAnsi="Calibri"/>
                <w:b/>
                <w:color w:val="FFFFFF"/>
                <w:sz w:val="20"/>
              </w:rPr>
              <w:t>CONVERSATIONAL AI ANALYTICS</w:t>
            </w:r>
          </w:p>
        </w:tc>
      </w:tr>
      <w:tr>
        <w:tc>
          <w:tcPr>
            <w:tcW w:type="dxa" w:w="9406"/>
            <w:shd w:val="clear" w:color="auto" w:fill="F3F4F6"/>
          </w:tcPr>
          <w:p>
            <w:pPr>
              <w:spacing w:before="60" w:after="60"/>
              <w:ind w:left="170"/>
            </w:pPr>
            <w:r>
              <w:rPr>
                <w:rFonts w:ascii="Calibri" w:hAnsi="Calibri"/>
                <w:color w:val="1F2937"/>
                <w:sz w:val="20"/>
              </w:rPr>
              <w:t>Ask: "What are the most critical grievances in the MSBDP project?"</w:t>
            </w:r>
          </w:p>
        </w:tc>
      </w:tr>
      <w:tr>
        <w:tc>
          <w:tcPr>
            <w:tcW w:type="dxa" w:w="9406"/>
            <w:shd w:val="clear" w:color="auto" w:fill="F3F4F6"/>
          </w:tcPr>
          <w:p>
            <w:pPr>
              <w:spacing w:before="60" w:after="60"/>
              <w:ind w:left="170"/>
            </w:pPr>
            <w:r>
              <w:rPr>
                <w:rFonts w:ascii="Calibri" w:hAnsi="Calibri"/>
                <w:color w:val="1F2937"/>
                <w:sz w:val="20"/>
              </w:rPr>
              <w:t>Ask: "Which TARURA project has the highest resolution rate?"</w:t>
            </w:r>
          </w:p>
        </w:tc>
      </w:tr>
      <w:tr>
        <w:tc>
          <w:tcPr>
            <w:tcW w:type="dxa" w:w="9406"/>
            <w:shd w:val="clear" w:color="auto" w:fill="F3F4F6"/>
          </w:tcPr>
          <w:p>
            <w:pPr>
              <w:spacing w:before="60" w:after="60"/>
              <w:ind w:left="170"/>
            </w:pPr>
            <w:r>
              <w:rPr>
                <w:rFonts w:ascii="Calibri" w:hAnsi="Calibri"/>
                <w:color w:val="1F2937"/>
                <w:sz w:val="20"/>
              </w:rPr>
              <w:t>Ask: "Show me all environmental violations across all four projects."</w:t>
            </w:r>
          </w:p>
        </w:tc>
      </w:tr>
      <w:tr>
        <w:tc>
          <w:tcPr>
            <w:tcW w:type="dxa" w:w="9406"/>
            <w:shd w:val="clear" w:color="auto" w:fill="F3F4F6"/>
          </w:tcPr>
          <w:p>
            <w:pPr>
              <w:spacing w:before="60" w:after="60"/>
              <w:ind w:left="170"/>
            </w:pPr>
            <w:r>
              <w:rPr>
                <w:rFonts w:ascii="Calibri" w:hAnsi="Calibri"/>
                <w:color w:val="1F2937"/>
                <w:sz w:val="20"/>
              </w:rPr>
              <w:t>Ask: "How many CBRM-related grievances have been filed under RISE?"</w:t>
            </w:r>
          </w:p>
        </w:tc>
      </w:tr>
    </w:tbl>
    <w:p>
      <w:pPr>
        <w:spacing w:after="80"/>
      </w:pPr>
    </w:p>
    <w:p>
      <w:pPr>
        <w:spacing w:after="240"/>
      </w:pPr>
    </w:p>
    <w:p>
      <w:pPr>
        <w:spacing w:before="80" w:after="80"/>
        <w:jc w:val="left"/>
      </w:pPr>
      <w:r>
        <w:rPr>
          <w:rFonts w:ascii="Calibri" w:hAnsi="Calibri"/>
          <w:b w:val="0"/>
          <w:i w:val="0"/>
          <w:color w:val="1F2937"/>
          <w:sz w:val="20"/>
        </w:rPr>
        <w:t>For a guided walkthrough or to schedule an executive presentation with TARURA leadership:</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6B3F"/>
          </w:tcPr>
          <w:p>
            <w:pPr>
              <w:spacing w:before="80" w:after="80"/>
              <w:ind w:left="113"/>
            </w:pPr>
            <w:r>
              <w:rPr>
                <w:rFonts w:ascii="Calibri" w:hAnsi="Calibri"/>
                <w:b/>
                <w:color w:val="FFFFFF"/>
                <w:sz w:val="19"/>
              </w:rPr>
              <w:t>CONTACT</w:t>
            </w:r>
          </w:p>
        </w:tc>
        <w:tc>
          <w:tcPr>
            <w:tcW w:type="dxa" w:w="4703"/>
            <w:shd w:val="clear" w:color="auto" w:fill="006B3F"/>
          </w:tcPr>
          <w:p>
            <w:pPr>
              <w:spacing w:before="80" w:after="80"/>
              <w:ind w:left="113"/>
            </w:pPr>
            <w:r>
              <w:rPr>
                <w:rFonts w:ascii="Calibri" w:hAnsi="Calibri"/>
                <w:b/>
                <w:color w:val="FFFFFF"/>
                <w:sz w:val="19"/>
              </w:rPr>
              <w:t>DETAILS</w:t>
            </w:r>
          </w:p>
        </w:tc>
      </w:tr>
      <w:tr>
        <w:tc>
          <w:tcPr>
            <w:tcW w:type="dxa" w:w="4703"/>
            <w:shd w:val="clear" w:color="auto" w:fill="FFFFFF"/>
          </w:tcPr>
          <w:p>
            <w:pPr>
              <w:spacing w:before="80" w:after="80"/>
              <w:ind w:left="113"/>
            </w:pPr>
            <w:r>
              <w:rPr>
                <w:rFonts w:ascii="Calibri" w:hAnsi="Calibri"/>
                <w:b/>
                <w:color w:val="1F2937"/>
                <w:sz w:val="19"/>
              </w:rPr>
              <w:t>Platform</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https://riviwa.com</w:t>
            </w:r>
          </w:p>
        </w:tc>
      </w:tr>
      <w:tr>
        <w:tc>
          <w:tcPr>
            <w:tcW w:type="dxa" w:w="4703"/>
            <w:shd w:val="clear" w:color="auto" w:fill="F3F4F6"/>
          </w:tcPr>
          <w:p>
            <w:pPr>
              <w:spacing w:before="80" w:after="80"/>
              <w:ind w:left="113"/>
            </w:pPr>
            <w:r>
              <w:rPr>
                <w:rFonts w:ascii="Calibri" w:hAnsi="Calibri"/>
                <w:b/>
                <w:color w:val="1F2937"/>
                <w:sz w:val="19"/>
              </w:rPr>
              <w:t>Email</w:t>
            </w:r>
            <w:r>
              <w:rPr>
                <w:rFonts w:ascii="Calibri" w:hAnsi="Calibri"/>
                <w:color w:val="1F2937"/>
                <w:sz w:val="19"/>
              </w:rPr>
            </w:r>
          </w:p>
        </w:tc>
        <w:tc>
          <w:tcPr>
            <w:tcW w:type="dxa" w:w="4703"/>
            <w:shd w:val="clear" w:color="auto" w:fill="F3F4F6"/>
          </w:tcPr>
          <w:p>
            <w:pPr>
              <w:spacing w:before="80" w:after="80"/>
              <w:ind w:left="113"/>
            </w:pPr>
            <w:r>
              <w:rPr>
                <w:rFonts w:ascii="Calibri" w:hAnsi="Calibri"/>
                <w:color w:val="1F2937"/>
                <w:sz w:val="19"/>
              </w:rPr>
              <w:t>platform@riviwa.com</w:t>
            </w:r>
          </w:p>
        </w:tc>
      </w:tr>
      <w:tr>
        <w:tc>
          <w:tcPr>
            <w:tcW w:type="dxa" w:w="4703"/>
            <w:shd w:val="clear" w:color="auto" w:fill="FFFFFF"/>
          </w:tcPr>
          <w:p>
            <w:pPr>
              <w:spacing w:before="80" w:after="80"/>
              <w:ind w:left="113"/>
            </w:pPr>
            <w:r>
              <w:rPr>
                <w:rFonts w:ascii="Calibri" w:hAnsi="Calibri"/>
                <w:b/>
                <w:color w:val="1F2937"/>
                <w:sz w:val="19"/>
              </w:rPr>
              <w:t>Subject Line</w:t>
            </w:r>
            <w:r>
              <w:rPr>
                <w:rFonts w:ascii="Calibri" w:hAnsi="Calibri"/>
                <w:color w:val="1F2937"/>
                <w:sz w:val="19"/>
              </w:rPr>
            </w:r>
          </w:p>
        </w:tc>
        <w:tc>
          <w:tcPr>
            <w:tcW w:type="dxa" w:w="4703"/>
            <w:shd w:val="clear" w:color="auto" w:fill="FFFFFF"/>
          </w:tcPr>
          <w:p>
            <w:pPr>
              <w:spacing w:before="80" w:after="80"/>
              <w:ind w:left="113"/>
            </w:pPr>
            <w:r>
              <w:rPr>
                <w:rFonts w:ascii="Calibri" w:hAnsi="Calibri"/>
                <w:color w:val="1F2937"/>
                <w:sz w:val="19"/>
              </w:rPr>
              <w:t>TARURA — World Bank GRM Demo Request</w:t>
            </w:r>
          </w:p>
        </w:tc>
      </w:tr>
    </w:tbl>
    <w:p>
      <w:pPr>
        <w:spacing w:after="80"/>
      </w:pPr>
    </w:p>
    <w:p>
      <w:pPr>
        <w:spacing w:after="360"/>
      </w:pPr>
    </w:p>
    <w:tbl>
      <w:tblPr>
        <w:tblW w:type="auto" w:w="0"/>
        <w:tblLook w:firstColumn="1" w:firstRow="1" w:lastColumn="0" w:lastRow="0" w:noHBand="0" w:noVBand="1" w:val="04A0"/>
      </w:tblPr>
      <w:tblGrid>
        <w:gridCol w:w="9406"/>
      </w:tblGrid>
      <w:tr>
        <w:tc>
          <w:tcPr>
            <w:tcW w:type="dxa" w:w="9406"/>
            <w:shd w:val="clear" w:color="auto" w:fill="006B3F"/>
          </w:tcPr>
          <w:p>
            <w:pPr>
              <w:spacing w:before="200" w:after="200"/>
              <w:jc w:val="center"/>
            </w:pPr>
            <w:r>
              <w:rPr>
                <w:rFonts w:ascii="Calibri" w:hAnsi="Calibri"/>
                <w:color w:val="FFFFFF"/>
                <w:sz w:val="17"/>
              </w:rPr>
              <w:t>RIVIWA  x  TARURA     |     Reference: RVW-TARURA-2026-001     |     Date: 12 May 2026     |     Confidential</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