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00589B"/>
          </w:tcPr>
          <w:p>
            <w:pPr>
              <w:spacing w:before="480" w:after="480"/>
              <w:jc w:val="center"/>
            </w:pPr>
            <w:r>
              <w:rPr>
                <w:rFonts w:ascii="Calibri" w:hAnsi="Calibri"/>
                <w:b/>
                <w:color w:val="FFFFFF"/>
                <w:sz w:val="88"/>
              </w:rPr>
              <w:t>RIVIWA</w:t>
            </w:r>
            <w:r>
              <w:rPr>
                <w:rFonts w:ascii="Calibri" w:hAnsi="Calibri"/>
                <w:color w:val="F0AB00"/>
                <w:sz w:val="56"/>
              </w:rPr>
              <w:t xml:space="preserve">  x  </w:t>
            </w:r>
            <w:r>
              <w:rPr>
                <w:rFonts w:ascii="Calibri" w:hAnsi="Calibri"/>
                <w:b/>
                <w:color w:val="FFFFFF"/>
                <w:sz w:val="72"/>
              </w:rPr>
              <w:t>WHO TANZANIA</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009A44"/>
          </w:tcPr>
          <w:p>
            <w:pPr>
              <w:spacing w:before="280" w:after="280"/>
              <w:jc w:val="center"/>
            </w:pPr>
            <w:r>
              <w:rPr>
                <w:rFonts w:ascii="Calibri" w:hAnsi="Calibri"/>
                <w:b/>
                <w:color w:val="FFFFFF"/>
                <w:sz w:val="30"/>
              </w:rPr>
              <w:t>Why WHO Tanzania Cannot Afford to Operate Without a Structured GRM</w:t>
            </w:r>
          </w:p>
        </w:tc>
      </w:tr>
    </w:tbl>
    <w:p>
      <w:pPr>
        <w:spacing w:after="120"/>
      </w:pPr>
    </w:p>
    <w:p>
      <w:pPr>
        <w:spacing w:before="80" w:after="80"/>
        <w:jc w:val="center"/>
      </w:pPr>
      <w:r>
        <w:rPr>
          <w:rFonts w:ascii="Calibri" w:hAnsi="Calibri"/>
          <w:b w:val="0"/>
          <w:i w:val="0"/>
          <w:color w:val="6B7280"/>
          <w:sz w:val="22"/>
        </w:rPr>
        <w:t>A documented evidence case for deploying Riviwa as WHO Tanzania's Grievance, Feedback &amp; Accountability Management platform across all four programme pillars: Universal Health Coverage, RMNCAH &amp; Immunization, Disease Control (AMR/Malaria), and Emergency Preparedness &amp; Climate Health (IHR / KARAHADA).</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589B"/>
          </w:tcPr>
          <w:p>
            <w:pPr>
              <w:spacing w:before="160" w:after="160"/>
              <w:jc w:val="center"/>
            </w:pPr>
            <w:r>
              <w:rPr>
                <w:rFonts w:ascii="Calibri" w:hAnsi="Calibri"/>
                <w:b/>
                <w:color w:val="FFFFFF"/>
                <w:sz w:val="32"/>
              </w:rPr>
              <w:t>4 Pillars</w:t>
              <w:br/>
            </w:r>
            <w:r>
              <w:rPr>
                <w:rFonts w:ascii="Calibri" w:hAnsi="Calibri"/>
                <w:color w:val="FFFFFF"/>
                <w:sz w:val="17"/>
              </w:rPr>
              <w:t>WHO Tanzania Programmes</w:t>
            </w:r>
          </w:p>
        </w:tc>
        <w:tc>
          <w:tcPr>
            <w:tcW w:type="dxa" w:w="1568"/>
            <w:shd w:val="clear" w:color="auto" w:fill="009A44"/>
          </w:tcPr>
          <w:p>
            <w:pPr>
              <w:spacing w:before="160" w:after="160"/>
              <w:jc w:val="center"/>
            </w:pPr>
            <w:r>
              <w:rPr>
                <w:rFonts w:ascii="Calibri" w:hAnsi="Calibri"/>
                <w:b/>
                <w:color w:val="FFFFFF"/>
                <w:sz w:val="32"/>
              </w:rPr>
              <w:t>12+</w:t>
              <w:br/>
            </w:r>
            <w:r>
              <w:rPr>
                <w:rFonts w:ascii="Calibri" w:hAnsi="Calibri"/>
                <w:color w:val="FFFFFF"/>
                <w:sz w:val="17"/>
              </w:rPr>
              <w:t>Active Projects</w:t>
            </w:r>
          </w:p>
        </w:tc>
        <w:tc>
          <w:tcPr>
            <w:tcW w:type="dxa" w:w="1568"/>
            <w:shd w:val="clear" w:color="auto" w:fill="009EDB"/>
          </w:tcPr>
          <w:p>
            <w:pPr>
              <w:spacing w:before="160" w:after="160"/>
              <w:jc w:val="center"/>
            </w:pPr>
            <w:r>
              <w:rPr>
                <w:rFonts w:ascii="Calibri" w:hAnsi="Calibri"/>
                <w:b/>
                <w:color w:val="FFFFFF"/>
                <w:sz w:val="32"/>
              </w:rPr>
              <w:t>3.2M+</w:t>
              <w:br/>
            </w:r>
            <w:r>
              <w:rPr>
                <w:rFonts w:ascii="Calibri" w:hAnsi="Calibri"/>
                <w:color w:val="FFFFFF"/>
                <w:sz w:val="17"/>
              </w:rPr>
              <w:t>Beneficiaries at Risk</w:t>
            </w:r>
          </w:p>
        </w:tc>
        <w:tc>
          <w:tcPr>
            <w:tcW w:type="dxa" w:w="1568"/>
            <w:shd w:val="clear" w:color="auto" w:fill="DC2626"/>
          </w:tcPr>
          <w:p>
            <w:pPr>
              <w:spacing w:before="160" w:after="160"/>
              <w:jc w:val="center"/>
            </w:pPr>
            <w:r>
              <w:rPr>
                <w:rFonts w:ascii="Calibri" w:hAnsi="Calibri"/>
                <w:b/>
                <w:color w:val="FFFFFF"/>
                <w:sz w:val="32"/>
              </w:rPr>
              <w:t>1 (email)</w:t>
              <w:br/>
            </w:r>
            <w:r>
              <w:rPr>
                <w:rFonts w:ascii="Calibri" w:hAnsi="Calibri"/>
                <w:color w:val="FFFFFF"/>
                <w:sz w:val="17"/>
              </w:rPr>
              <w:t>Current GRM Channels</w:t>
            </w:r>
          </w:p>
        </w:tc>
        <w:tc>
          <w:tcPr>
            <w:tcW w:type="dxa" w:w="1568"/>
            <w:shd w:val="clear" w:color="auto" w:fill="059669"/>
          </w:tcPr>
          <w:p>
            <w:pPr>
              <w:spacing w:before="160" w:after="160"/>
              <w:jc w:val="center"/>
            </w:pPr>
            <w:r>
              <w:rPr>
                <w:rFonts w:ascii="Calibri" w:hAnsi="Calibri"/>
                <w:b/>
                <w:color w:val="FFFFFF"/>
                <w:sz w:val="32"/>
              </w:rPr>
              <w:t>8</w:t>
              <w:br/>
            </w:r>
            <w:r>
              <w:rPr>
                <w:rFonts w:ascii="Calibri" w:hAnsi="Calibri"/>
                <w:color w:val="FFFFFF"/>
                <w:sz w:val="17"/>
              </w:rPr>
              <w:t>Riviwa Channels</w:t>
            </w:r>
          </w:p>
        </w:tc>
        <w:tc>
          <w:tcPr>
            <w:tcW w:type="dxa" w:w="1568"/>
            <w:shd w:val="clear" w:color="auto" w:fill="F0AB00"/>
          </w:tcPr>
          <w:p>
            <w:pPr>
              <w:spacing w:before="160" w:after="160"/>
              <w:jc w:val="center"/>
            </w:pPr>
            <w:r>
              <w:rPr>
                <w:rFonts w:ascii="Calibri" w:hAnsi="Calibri"/>
                <w:b/>
                <w:color w:val="FFFFFF"/>
                <w:sz w:val="32"/>
              </w:rPr>
              <w:t>&lt; 24 hrs</w:t>
              <w:br/>
            </w:r>
            <w:r>
              <w:rPr>
                <w:rFonts w:ascii="Calibri" w:hAnsi="Calibri"/>
                <w:color w:val="FFFFFF"/>
                <w:sz w:val="17"/>
              </w:rPr>
              <w:t>Response SLA</w:t>
            </w:r>
          </w:p>
        </w:tc>
      </w:tr>
    </w:tbl>
    <w:p>
      <w:pPr>
        <w:spacing w:after="40"/>
      </w:pPr>
    </w:p>
    <w:p>
      <w:pPr>
        <w:spacing w:before="160" w:after="40"/>
        <w:jc w:val="center"/>
      </w:pPr>
      <w:r>
        <w:rPr>
          <w:rFonts w:ascii="Calibri" w:hAnsi="Calibri"/>
          <w:b w:val="0"/>
          <w:i/>
          <w:color w:val="6B7280"/>
          <w:sz w:val="20"/>
        </w:rPr>
        <w:t>Submitted to: World Health Organization — Tanzania Country Office, UN House, Dar es Salaam</w:t>
      </w:r>
    </w:p>
    <w:p>
      <w:pPr>
        <w:spacing w:before="40" w:after="40"/>
        <w:jc w:val="center"/>
      </w:pPr>
      <w:r>
        <w:rPr>
          <w:rFonts w:ascii="Calibri" w:hAnsi="Calibri"/>
          <w:b w:val="0"/>
          <w:i/>
          <w:color w:val="6B7280"/>
          <w:sz w:val="20"/>
        </w:rPr>
        <w:t>Prepared by: Riviwa GRM Platform  |  info@riviwa.com  |  www.riviwa.com  |  13 May 2026</w:t>
      </w:r>
    </w:p>
    <w:p>
      <w:pPr>
        <w:spacing w:before="80" w:after="240"/>
        <w:jc w:val="center"/>
      </w:pPr>
      <w:r>
        <w:rPr>
          <w:rFonts w:ascii="Calibri" w:hAnsi="Calibri"/>
          <w:b/>
          <w:i w:val="0"/>
          <w:color w:val="DC2626"/>
          <w:sz w:val="19"/>
        </w:rPr>
        <w:t>CONFIDENTIAL — For WHO Tanzania review only</w:t>
      </w:r>
    </w:p>
    <w:p>
      <w:r>
        <w:br w:type="page"/>
      </w:r>
    </w:p>
    <w:p>
      <w:pPr>
        <w:spacing w:before="160" w:after="120"/>
        <w:jc w:val="left"/>
      </w:pPr>
      <w:r>
        <w:rPr>
          <w:rFonts w:ascii="Calibri" w:hAnsi="Calibri"/>
          <w:b/>
          <w:i w:val="0"/>
          <w:color w:val="00589B"/>
          <w:sz w:val="36"/>
        </w:rPr>
        <w:t>TABLE OF CONTENTS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tbl>
      <w:tblPr>
        <w:tblW w:type="auto" w:w="0"/>
        <w:jc w:val="left"/>
        <w:tblLook w:firstColumn="1" w:firstRow="1" w:lastColumn="0" w:lastRow="0" w:noHBand="0" w:noVBand="1" w:val="04A0"/>
      </w:tblPr>
      <w:tblGrid>
        <w:gridCol w:w="4703"/>
        <w:gridCol w:w="4703"/>
      </w:tblGrid>
      <w:tr>
        <w:tc>
          <w:tcPr>
            <w:tcW w:type="dxa" w:w="1020"/>
            <w:shd w:val="clear" w:color="auto" w:fill="F3F4F6"/>
          </w:tcPr>
          <w:p>
            <w:pPr>
              <w:spacing w:before="100" w:after="100"/>
              <w:ind w:left="170"/>
            </w:pPr>
            <w:r>
              <w:rPr>
                <w:rFonts w:ascii="Calibri" w:hAnsi="Calibri"/>
                <w:b/>
                <w:color w:val="00589B"/>
                <w:sz w:val="20"/>
              </w:rPr>
              <w:t>1.</w:t>
            </w:r>
          </w:p>
        </w:tc>
        <w:tc>
          <w:tcPr>
            <w:tcW w:type="dxa" w:w="8334"/>
            <w:shd w:val="clear" w:color="auto" w:fill="F3F4F6"/>
          </w:tcPr>
          <w:p>
            <w:pPr>
              <w:spacing w:before="100" w:after="100"/>
              <w:ind w:left="113"/>
            </w:pPr>
            <w:r>
              <w:rPr>
                <w:rFonts w:ascii="Calibri" w:hAnsi="Calibri"/>
                <w:b/>
                <w:color w:val="1F2937"/>
                <w:sz w:val="20"/>
              </w:rPr>
              <w:t>The Accountability Crisis in WHO Tanzania Programmes</w:t>
            </w:r>
          </w:p>
        </w:tc>
      </w:tr>
      <w:tr>
        <w:tc>
          <w:tcPr>
            <w:tcW w:type="dxa" w:w="1020"/>
            <w:shd w:val="clear" w:color="auto" w:fill="FFFFFF"/>
          </w:tcPr>
          <w:p>
            <w:pPr>
              <w:spacing w:before="100" w:after="100"/>
              <w:ind w:left="170"/>
            </w:pPr>
            <w:r>
              <w:rPr>
                <w:rFonts w:ascii="Calibri" w:hAnsi="Calibri"/>
                <w:b/>
                <w:color w:val="00589B"/>
                <w:sz w:val="20"/>
              </w:rPr>
              <w:t>2.</w:t>
            </w:r>
          </w:p>
        </w:tc>
        <w:tc>
          <w:tcPr>
            <w:tcW w:type="dxa" w:w="8334"/>
            <w:shd w:val="clear" w:color="auto" w:fill="FFFFFF"/>
          </w:tcPr>
          <w:p>
            <w:pPr>
              <w:spacing w:before="100" w:after="100"/>
              <w:ind w:left="113"/>
            </w:pPr>
            <w:r>
              <w:rPr>
                <w:rFonts w:ascii="Calibri" w:hAnsi="Calibri"/>
                <w:b/>
                <w:color w:val="1F2937"/>
                <w:sz w:val="20"/>
              </w:rPr>
              <w:t>What Riviwa Delivers for WHO</w:t>
            </w:r>
          </w:p>
        </w:tc>
      </w:tr>
      <w:tr>
        <w:tc>
          <w:tcPr>
            <w:tcW w:type="dxa" w:w="1020"/>
            <w:shd w:val="clear" w:color="auto" w:fill="F3F4F6"/>
          </w:tcPr>
          <w:p>
            <w:pPr>
              <w:spacing w:before="100" w:after="100"/>
              <w:ind w:left="170"/>
            </w:pPr>
            <w:r>
              <w:rPr>
                <w:rFonts w:ascii="Calibri" w:hAnsi="Calibri"/>
                <w:b/>
                <w:color w:val="00589B"/>
                <w:sz w:val="20"/>
              </w:rPr>
              <w:t>2C.</w:t>
            </w:r>
          </w:p>
        </w:tc>
        <w:tc>
          <w:tcPr>
            <w:tcW w:type="dxa" w:w="8334"/>
            <w:shd w:val="clear" w:color="auto" w:fill="F3F4F6"/>
          </w:tcPr>
          <w:p>
            <w:pPr>
              <w:spacing w:before="100" w:after="100"/>
              <w:ind w:left="113"/>
            </w:pPr>
            <w:r>
              <w:rPr>
                <w:rFonts w:ascii="Calibri" w:hAnsi="Calibri"/>
                <w:b/>
                <w:color w:val="1F2937"/>
                <w:sz w:val="20"/>
              </w:rPr>
              <w:t>Riviwa AI Intelligence Engine — Understanding Every Health Context</w:t>
            </w:r>
          </w:p>
        </w:tc>
      </w:tr>
      <w:tr>
        <w:tc>
          <w:tcPr>
            <w:tcW w:type="dxa" w:w="1020"/>
            <w:shd w:val="clear" w:color="auto" w:fill="FFFFFF"/>
          </w:tcPr>
          <w:p>
            <w:pPr>
              <w:spacing w:before="100" w:after="100"/>
              <w:ind w:left="170"/>
            </w:pPr>
            <w:r>
              <w:rPr>
                <w:rFonts w:ascii="Calibri" w:hAnsi="Calibri"/>
                <w:b/>
                <w:color w:val="00589B"/>
                <w:sz w:val="20"/>
              </w:rPr>
              <w:t>3.</w:t>
            </w:r>
          </w:p>
        </w:tc>
        <w:tc>
          <w:tcPr>
            <w:tcW w:type="dxa" w:w="8334"/>
            <w:shd w:val="clear" w:color="auto" w:fill="FFFFFF"/>
          </w:tcPr>
          <w:p>
            <w:pPr>
              <w:spacing w:before="100" w:after="100"/>
              <w:ind w:left="113"/>
            </w:pPr>
            <w:r>
              <w:rPr>
                <w:rFonts w:ascii="Calibri" w:hAnsi="Calibri"/>
                <w:b/>
                <w:color w:val="1F2937"/>
                <w:sz w:val="20"/>
              </w:rPr>
              <w:t>Programme-by-Programme Scenarios</w:t>
            </w:r>
          </w:p>
        </w:tc>
      </w:tr>
      <w:tr>
        <w:tc>
          <w:tcPr>
            <w:tcW w:type="dxa" w:w="1020"/>
            <w:shd w:val="clear" w:color="auto" w:fill="F3F4F6"/>
          </w:tcPr>
          <w:p>
            <w:pPr>
              <w:spacing w:before="100" w:after="100"/>
              <w:ind w:left="170"/>
            </w:pPr>
            <w:r>
              <w:rPr>
                <w:rFonts w:ascii="Calibri" w:hAnsi="Calibri"/>
                <w:b/>
                <w:color w:val="00589B"/>
                <w:sz w:val="20"/>
              </w:rPr>
              <w:t>3B.</w:t>
            </w:r>
          </w:p>
        </w:tc>
        <w:tc>
          <w:tcPr>
            <w:tcW w:type="dxa" w:w="8334"/>
            <w:shd w:val="clear" w:color="auto" w:fill="F3F4F6"/>
          </w:tcPr>
          <w:p>
            <w:pPr>
              <w:spacing w:before="100" w:after="100"/>
              <w:ind w:left="113"/>
            </w:pPr>
            <w:r>
              <w:rPr>
                <w:rFonts w:ascii="Calibri" w:hAnsi="Calibri"/>
                <w:b/>
                <w:color w:val="1F2937"/>
                <w:sz w:val="20"/>
              </w:rPr>
              <w:t>Field Officer &amp; VHW Identity Verification — Protecting Communities from Imposters</w:t>
            </w:r>
          </w:p>
        </w:tc>
      </w:tr>
      <w:tr>
        <w:tc>
          <w:tcPr>
            <w:tcW w:type="dxa" w:w="1020"/>
            <w:shd w:val="clear" w:color="auto" w:fill="FFFFFF"/>
          </w:tcPr>
          <w:p>
            <w:pPr>
              <w:spacing w:before="100" w:after="100"/>
              <w:ind w:left="170"/>
            </w:pPr>
            <w:r>
              <w:rPr>
                <w:rFonts w:ascii="Calibri" w:hAnsi="Calibri"/>
                <w:b/>
                <w:color w:val="00589B"/>
                <w:sz w:val="20"/>
              </w:rPr>
              <w:t>3C.</w:t>
            </w:r>
          </w:p>
        </w:tc>
        <w:tc>
          <w:tcPr>
            <w:tcW w:type="dxa" w:w="8334"/>
            <w:shd w:val="clear" w:color="auto" w:fill="FFFFFF"/>
          </w:tcPr>
          <w:p>
            <w:pPr>
              <w:spacing w:before="100" w:after="100"/>
              <w:ind w:left="113"/>
            </w:pPr>
            <w:r>
              <w:rPr>
                <w:rFonts w:ascii="Calibri" w:hAnsi="Calibri"/>
                <w:b/>
                <w:color w:val="1F2937"/>
                <w:sz w:val="20"/>
              </w:rPr>
              <w:t>Service Delivery QR/SMS Receipt — Evidence Trail for Every Health Intervention</w:t>
            </w:r>
          </w:p>
        </w:tc>
      </w:tr>
      <w:tr>
        <w:tc>
          <w:tcPr>
            <w:tcW w:type="dxa" w:w="1020"/>
            <w:shd w:val="clear" w:color="auto" w:fill="F3F4F6"/>
          </w:tcPr>
          <w:p>
            <w:pPr>
              <w:spacing w:before="100" w:after="100"/>
              <w:ind w:left="170"/>
            </w:pPr>
            <w:r>
              <w:rPr>
                <w:rFonts w:ascii="Calibri" w:hAnsi="Calibri"/>
                <w:b/>
                <w:color w:val="00589B"/>
                <w:sz w:val="20"/>
              </w:rPr>
              <w:t>4.</w:t>
            </w:r>
          </w:p>
        </w:tc>
        <w:tc>
          <w:tcPr>
            <w:tcW w:type="dxa" w:w="8334"/>
            <w:shd w:val="clear" w:color="auto" w:fill="F3F4F6"/>
          </w:tcPr>
          <w:p>
            <w:pPr>
              <w:spacing w:before="100" w:after="100"/>
              <w:ind w:left="113"/>
            </w:pPr>
            <w:r>
              <w:rPr>
                <w:rFonts w:ascii="Calibri" w:hAnsi="Calibri"/>
                <w:b/>
                <w:color w:val="1F2937"/>
                <w:sz w:val="20"/>
              </w:rPr>
              <w:t>Riviwa Aligns With Every WHO Accountability Obligation</w:t>
            </w:r>
          </w:p>
        </w:tc>
      </w:tr>
      <w:tr>
        <w:tc>
          <w:tcPr>
            <w:tcW w:type="dxa" w:w="1020"/>
            <w:shd w:val="clear" w:color="auto" w:fill="FFFFFF"/>
          </w:tcPr>
          <w:p>
            <w:pPr>
              <w:spacing w:before="100" w:after="100"/>
              <w:ind w:left="170"/>
            </w:pPr>
            <w:r>
              <w:rPr>
                <w:rFonts w:ascii="Calibri" w:hAnsi="Calibri"/>
                <w:b/>
                <w:color w:val="00589B"/>
                <w:sz w:val="20"/>
              </w:rPr>
              <w:t>5.</w:t>
            </w:r>
          </w:p>
        </w:tc>
        <w:tc>
          <w:tcPr>
            <w:tcW w:type="dxa" w:w="8334"/>
            <w:shd w:val="clear" w:color="auto" w:fill="FFFFFF"/>
          </w:tcPr>
          <w:p>
            <w:pPr>
              <w:spacing w:before="100" w:after="100"/>
              <w:ind w:left="113"/>
            </w:pPr>
            <w:r>
              <w:rPr>
                <w:rFonts w:ascii="Calibri" w:hAnsi="Calibri"/>
                <w:b/>
                <w:color w:val="1F2937"/>
                <w:sz w:val="20"/>
              </w:rPr>
              <w:t>Platform Architecture for WHO's Multi-Programme Structure</w:t>
            </w:r>
          </w:p>
        </w:tc>
      </w:tr>
      <w:tr>
        <w:tc>
          <w:tcPr>
            <w:tcW w:type="dxa" w:w="1020"/>
            <w:shd w:val="clear" w:color="auto" w:fill="F3F4F6"/>
          </w:tcPr>
          <w:p>
            <w:pPr>
              <w:spacing w:before="100" w:after="100"/>
              <w:ind w:left="170"/>
            </w:pPr>
            <w:r>
              <w:rPr>
                <w:rFonts w:ascii="Calibri" w:hAnsi="Calibri"/>
                <w:b/>
                <w:color w:val="00589B"/>
                <w:sz w:val="20"/>
              </w:rPr>
              <w:t>5B.</w:t>
            </w:r>
          </w:p>
        </w:tc>
        <w:tc>
          <w:tcPr>
            <w:tcW w:type="dxa" w:w="8334"/>
            <w:shd w:val="clear" w:color="auto" w:fill="F3F4F6"/>
          </w:tcPr>
          <w:p>
            <w:pPr>
              <w:spacing w:before="100" w:after="100"/>
              <w:ind w:left="113"/>
            </w:pPr>
            <w:r>
              <w:rPr>
                <w:rFonts w:ascii="Calibri" w:hAnsi="Calibri"/>
                <w:b/>
                <w:color w:val="1F2937"/>
                <w:sz w:val="20"/>
              </w:rPr>
              <w:t>Field Staff &amp; Health Worker Feedback — The Frontline Voice for WHO Management</w:t>
            </w:r>
          </w:p>
        </w:tc>
      </w:tr>
      <w:tr>
        <w:tc>
          <w:tcPr>
            <w:tcW w:type="dxa" w:w="1020"/>
            <w:shd w:val="clear" w:color="auto" w:fill="FFFFFF"/>
          </w:tcPr>
          <w:p>
            <w:pPr>
              <w:spacing w:before="100" w:after="100"/>
              <w:ind w:left="170"/>
            </w:pPr>
            <w:r>
              <w:rPr>
                <w:rFonts w:ascii="Calibri" w:hAnsi="Calibri"/>
                <w:b/>
                <w:color w:val="00589B"/>
                <w:sz w:val="20"/>
              </w:rPr>
              <w:t>6.</w:t>
            </w:r>
          </w:p>
        </w:tc>
        <w:tc>
          <w:tcPr>
            <w:tcW w:type="dxa" w:w="8334"/>
            <w:shd w:val="clear" w:color="auto" w:fill="FFFFFF"/>
          </w:tcPr>
          <w:p>
            <w:pPr>
              <w:spacing w:before="100" w:after="100"/>
              <w:ind w:left="113"/>
            </w:pPr>
            <w:r>
              <w:rPr>
                <w:rFonts w:ascii="Calibri" w:hAnsi="Calibri"/>
                <w:b/>
                <w:color w:val="1F2937"/>
                <w:sz w:val="20"/>
              </w:rPr>
              <w:t>Quantified Impact: What Riviwa Prevents for WHO Tanzania</w:t>
            </w:r>
          </w:p>
        </w:tc>
      </w:tr>
      <w:tr>
        <w:tc>
          <w:tcPr>
            <w:tcW w:type="dxa" w:w="1020"/>
            <w:shd w:val="clear" w:color="auto" w:fill="F3F4F6"/>
          </w:tcPr>
          <w:p>
            <w:pPr>
              <w:spacing w:before="100" w:after="100"/>
              <w:ind w:left="170"/>
            </w:pPr>
            <w:r>
              <w:rPr>
                <w:rFonts w:ascii="Calibri" w:hAnsi="Calibri"/>
                <w:b/>
                <w:color w:val="00589B"/>
                <w:sz w:val="20"/>
              </w:rPr>
              <w:t>7.</w:t>
            </w:r>
          </w:p>
        </w:tc>
        <w:tc>
          <w:tcPr>
            <w:tcW w:type="dxa" w:w="8334"/>
            <w:shd w:val="clear" w:color="auto" w:fill="F3F4F6"/>
          </w:tcPr>
          <w:p>
            <w:pPr>
              <w:spacing w:before="100" w:after="100"/>
              <w:ind w:left="113"/>
            </w:pPr>
            <w:r>
              <w:rPr>
                <w:rFonts w:ascii="Calibri" w:hAnsi="Calibri"/>
                <w:b/>
                <w:color w:val="1F2937"/>
                <w:sz w:val="20"/>
              </w:rPr>
              <w:t>Implementation: 12-Week Deployment Plan</w:t>
            </w:r>
          </w:p>
        </w:tc>
      </w:tr>
      <w:tr>
        <w:tc>
          <w:tcPr>
            <w:tcW w:type="dxa" w:w="1020"/>
            <w:shd w:val="clear" w:color="auto" w:fill="FFFFFF"/>
          </w:tcPr>
          <w:p>
            <w:pPr>
              <w:spacing w:before="100" w:after="100"/>
              <w:ind w:left="170"/>
            </w:pPr>
            <w:r>
              <w:rPr>
                <w:rFonts w:ascii="Calibri" w:hAnsi="Calibri"/>
                <w:b/>
                <w:color w:val="00589B"/>
                <w:sz w:val="20"/>
              </w:rPr>
              <w:t>8.</w:t>
            </w:r>
          </w:p>
        </w:tc>
        <w:tc>
          <w:tcPr>
            <w:tcW w:type="dxa" w:w="8334"/>
            <w:shd w:val="clear" w:color="auto" w:fill="FFFFFF"/>
          </w:tcPr>
          <w:p>
            <w:pPr>
              <w:spacing w:before="100" w:after="100"/>
              <w:ind w:left="113"/>
            </w:pPr>
            <w:r>
              <w:rPr>
                <w:rFonts w:ascii="Calibri" w:hAnsi="Calibri"/>
                <w:b/>
                <w:color w:val="1F2937"/>
                <w:sz w:val="20"/>
              </w:rPr>
              <w:t>Data Security and UN Compliance</w:t>
            </w:r>
          </w:p>
        </w:tc>
      </w:tr>
      <w:tr>
        <w:tc>
          <w:tcPr>
            <w:tcW w:type="dxa" w:w="1020"/>
            <w:shd w:val="clear" w:color="auto" w:fill="F3F4F6"/>
          </w:tcPr>
          <w:p>
            <w:pPr>
              <w:spacing w:before="100" w:after="100"/>
              <w:ind w:left="170"/>
            </w:pPr>
            <w:r>
              <w:rPr>
                <w:rFonts w:ascii="Calibri" w:hAnsi="Calibri"/>
                <w:b/>
                <w:color w:val="00589B"/>
                <w:sz w:val="20"/>
              </w:rPr>
              <w:t>9.</w:t>
            </w:r>
          </w:p>
        </w:tc>
        <w:tc>
          <w:tcPr>
            <w:tcW w:type="dxa" w:w="8334"/>
            <w:shd w:val="clear" w:color="auto" w:fill="F3F4F6"/>
          </w:tcPr>
          <w:p>
            <w:pPr>
              <w:spacing w:before="100" w:after="100"/>
              <w:ind w:left="113"/>
            </w:pPr>
            <w:r>
              <w:rPr>
                <w:rFonts w:ascii="Calibri" w:hAnsi="Calibri"/>
                <w:b/>
                <w:color w:val="1F2937"/>
                <w:sz w:val="20"/>
              </w:rPr>
              <w:t>Why Now</w:t>
            </w:r>
          </w:p>
        </w:tc>
      </w:tr>
    </w:tbl>
    <w:p>
      <w:pPr>
        <w:spacing w:after="160"/>
      </w:pPr>
    </w:p>
    <w:p>
      <w:pPr>
        <w:spacing w:before="280" w:after="120"/>
        <w:jc w:val="left"/>
      </w:pPr>
      <w:r>
        <w:rPr>
          <w:rFonts w:ascii="Calibri" w:hAnsi="Calibri"/>
          <w:b/>
          <w:i w:val="0"/>
          <w:color w:val="00589B"/>
          <w:sz w:val="28"/>
        </w:rPr>
        <w:t>LIVE DEMO — ACCESS THE WHO TANZANIA RIVIWA ACCOUNT</w:t>
      </w:r>
    </w:p>
    <w:tbl>
      <w:tblPr>
        <w:tblW w:type="auto" w:w="0"/>
        <w:jc w:val="left"/>
        <w:tblLook w:firstColumn="1" w:firstRow="1" w:lastColumn="0" w:lastRow="0" w:noHBand="0" w:noVBand="1" w:val="04A0"/>
      </w:tblPr>
      <w:tblGrid>
        <w:gridCol w:w="9406"/>
      </w:tblGrid>
      <w:tr>
        <w:tc>
          <w:tcPr>
            <w:tcW w:type="dxa" w:w="9406"/>
            <w:shd w:val="clear" w:color="auto" w:fill="00589B"/>
          </w:tcPr>
          <w:p>
            <w:pPr>
              <w:spacing w:before="120" w:after="120"/>
              <w:ind w:left="170"/>
            </w:pPr>
            <w:r>
              <w:rPr>
                <w:rFonts w:ascii="Calibri" w:hAnsi="Calibri"/>
                <w:b/>
                <w:color w:val="FFFFFF"/>
                <w:sz w:val="20"/>
              </w:rPr>
              <w:t>The WHO Tanzania Riviwa GRM account is live with real programme data — 24 feedback items, field officer profiles, QR service delivery records, and employee feedback from VHWs and surveillance officers all active.</w:t>
            </w:r>
          </w:p>
        </w:tc>
      </w:tr>
    </w:tbl>
    <w:p>
      <w:pPr>
        <w:spacing w:after="0"/>
      </w:pP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00589B"/>
          </w:tcPr>
          <w:p>
            <w:pPr>
              <w:spacing w:before="120" w:after="120"/>
              <w:ind w:left="113"/>
            </w:pPr>
            <w:r>
              <w:rPr>
                <w:rFonts w:ascii="Calibri" w:hAnsi="Calibri"/>
                <w:b/>
                <w:color w:val="F0AB00"/>
                <w:sz w:val="18"/>
              </w:rPr>
              <w:t>STEP 1 — PLATFORM</w:t>
            </w:r>
          </w:p>
        </w:tc>
        <w:tc>
          <w:tcPr>
            <w:tcW w:type="dxa" w:w="7087"/>
            <w:shd w:val="clear" w:color="auto" w:fill="F3F4F6"/>
          </w:tcPr>
          <w:p>
            <w:pPr>
              <w:spacing w:before="120" w:after="120"/>
              <w:ind w:left="170"/>
            </w:pPr>
            <w:r>
              <w:rPr>
                <w:rFonts w:ascii="Calibri" w:hAnsi="Calibri"/>
                <w:color w:val="1F2937"/>
                <w:sz w:val="20"/>
              </w:rPr>
              <w:t>https://riviwa.com  (web portal)  |  API: https://api.riviwa.com/api/v1</w:t>
            </w:r>
          </w:p>
        </w:tc>
      </w:tr>
      <w:tr>
        <w:tc>
          <w:tcPr>
            <w:tcW w:type="dxa" w:w="2268"/>
            <w:shd w:val="clear" w:color="auto" w:fill="00589B"/>
          </w:tcPr>
          <w:p>
            <w:pPr>
              <w:spacing w:before="120" w:after="120"/>
              <w:ind w:left="113"/>
            </w:pPr>
            <w:r>
              <w:rPr>
                <w:rFonts w:ascii="Calibri" w:hAnsi="Calibri"/>
                <w:b/>
                <w:color w:val="F0AB00"/>
                <w:sz w:val="18"/>
              </w:rPr>
              <w:t>STEP 2 — LOGIN</w:t>
            </w:r>
          </w:p>
        </w:tc>
        <w:tc>
          <w:tcPr>
            <w:tcW w:type="dxa" w:w="7087"/>
            <w:shd w:val="clear" w:color="auto" w:fill="FFFFFF"/>
          </w:tcPr>
          <w:p>
            <w:pPr>
              <w:spacing w:before="120" w:after="120"/>
              <w:ind w:left="170"/>
            </w:pPr>
            <w:r>
              <w:rPr>
                <w:rFonts w:ascii="Calibri" w:hAnsi="Calibri"/>
                <w:color w:val="1F2937"/>
                <w:sz w:val="20"/>
              </w:rPr>
              <w:t>Email:     grm.who.tanzania@riviwa.com</w:t>
              <w:br/>
              <w:t>Password:  WHO_Tanzania@2026!</w:t>
            </w:r>
          </w:p>
        </w:tc>
      </w:tr>
      <w:tr>
        <w:tc>
          <w:tcPr>
            <w:tcW w:type="dxa" w:w="2268"/>
            <w:shd w:val="clear" w:color="auto" w:fill="00589B"/>
          </w:tcPr>
          <w:p>
            <w:pPr>
              <w:spacing w:before="120" w:after="120"/>
              <w:ind w:left="113"/>
            </w:pPr>
            <w:r>
              <w:rPr>
                <w:rFonts w:ascii="Calibri" w:hAnsi="Calibri"/>
                <w:b/>
                <w:color w:val="F0AB00"/>
                <w:sz w:val="18"/>
              </w:rPr>
              <w:t>STEP 3 — OTP CODE</w:t>
            </w:r>
          </w:p>
        </w:tc>
        <w:tc>
          <w:tcPr>
            <w:tcW w:type="dxa" w:w="7087"/>
            <w:shd w:val="clear" w:color="auto" w:fill="F3F4F6"/>
          </w:tcPr>
          <w:p>
            <w:pPr>
              <w:spacing w:before="120" w:after="120"/>
              <w:ind w:left="170"/>
            </w:pPr>
            <w:r>
              <w:rPr>
                <w:rFonts w:ascii="Calibri" w:hAnsi="Calibri"/>
                <w:color w:val="1F2937"/>
                <w:sz w:val="20"/>
              </w:rPr>
              <w:t>Default demo OTP:   000000   (six zeros — no SMS required for demo account)</w:t>
            </w:r>
          </w:p>
        </w:tc>
      </w:tr>
      <w:tr>
        <w:tc>
          <w:tcPr>
            <w:tcW w:type="dxa" w:w="2268"/>
            <w:shd w:val="clear" w:color="auto" w:fill="00589B"/>
          </w:tcPr>
          <w:p>
            <w:pPr>
              <w:spacing w:before="120" w:after="120"/>
              <w:ind w:left="113"/>
            </w:pPr>
            <w:r>
              <w:rPr>
                <w:rFonts w:ascii="Calibri" w:hAnsi="Calibri"/>
                <w:b/>
                <w:color w:val="F0AB00"/>
                <w:sz w:val="18"/>
              </w:rPr>
              <w:t>STEP 4 — SELECT ORG</w:t>
            </w:r>
          </w:p>
        </w:tc>
        <w:tc>
          <w:tcPr>
            <w:tcW w:type="dxa" w:w="7087"/>
            <w:shd w:val="clear" w:color="auto" w:fill="FFFFFF"/>
          </w:tcPr>
          <w:p>
            <w:pPr>
              <w:spacing w:before="120" w:after="120"/>
              <w:ind w:left="170"/>
            </w:pPr>
            <w:r>
              <w:rPr>
                <w:rFonts w:ascii="Calibri" w:hAnsi="Calibri"/>
                <w:color w:val="1F2937"/>
                <w:sz w:val="20"/>
              </w:rPr>
              <w:t>Select: WHO Tanzania</w:t>
              <w:br/>
              <w:t>Org ID: 69454cd2-8798-41fa-8adc-a18019306803</w:t>
            </w:r>
          </w:p>
        </w:tc>
      </w:tr>
      <w:tr>
        <w:tc>
          <w:tcPr>
            <w:tcW w:type="dxa" w:w="2268"/>
            <w:shd w:val="clear" w:color="auto" w:fill="00589B"/>
          </w:tcPr>
          <w:p>
            <w:pPr>
              <w:spacing w:before="120" w:after="120"/>
              <w:ind w:left="113"/>
            </w:pPr>
            <w:r>
              <w:rPr>
                <w:rFonts w:ascii="Calibri" w:hAnsi="Calibri"/>
                <w:b/>
                <w:color w:val="F0AB00"/>
                <w:sz w:val="18"/>
              </w:rPr>
              <w:t>WHAT YOU WILL SEE</w:t>
            </w:r>
          </w:p>
        </w:tc>
        <w:tc>
          <w:tcPr>
            <w:tcW w:type="dxa" w:w="7087"/>
            <w:shd w:val="clear" w:color="auto" w:fill="F3F4F6"/>
          </w:tcPr>
          <w:p>
            <w:pPr>
              <w:spacing w:before="120" w:after="120"/>
              <w:ind w:left="170"/>
            </w:pPr>
            <w:r>
              <w:rPr>
                <w:rFonts w:ascii="Calibri" w:hAnsi="Calibri"/>
                <w:color w:val="1F2937"/>
                <w:sz w:val="20"/>
              </w:rPr>
              <w:t xml:space="preserve">  - 24+ live feedback items across UHC, RMNCAH, AMR/HBHI, IHR/KARAHADA programmes</w:t>
              <w:br/>
              <w:t xml:space="preserve">  - 8 employee feedbacks (EF-2026-0032 to 0039) from VHWs and health officers</w:t>
              <w:br/>
              <w:t xml:space="preserve">  - 4 field officer profiles: WHO-TA-00001 (Dr. Sarah), WHO-TA-00002, WHO-TA-00003, WHO-TA-00004</w:t>
              <w:br/>
              <w:t xml:space="preserve">  - 4 QR service delivery records (vaccination, medicine auth, facility inspection, VHW visit)</w:t>
              <w:br/>
              <w:t xml:space="preserve">  - AUTHENTIC -&gt; ALREADY_USED proven live: all 4 QR receipts confirmed or disputed</w:t>
              <w:br/>
              <w:t xml:space="preserve">  - 2 fraud reports (fake WHO agent + counterfeit medicine dispute)</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F0AB00"/>
          </w:tcPr>
          <w:p>
            <w:pPr>
              <w:spacing w:before="160" w:after="160"/>
              <w:jc w:val="center"/>
            </w:pPr>
            <w:r>
              <w:rPr>
                <w:rFonts w:ascii="Calibri" w:hAnsi="Calibri"/>
                <w:b/>
                <w:color w:val="1F2937"/>
                <w:sz w:val="24"/>
              </w:rPr>
              <w:t xml:space="preserve">DEFAULT OTP FOR ALL DEMO LOGINS:   </w:t>
            </w:r>
            <w:r>
              <w:rPr>
                <w:rFonts w:ascii="Courier New" w:hAnsi="Courier New"/>
                <w:b/>
                <w:color w:val="1F2937"/>
                <w:sz w:val="36"/>
              </w:rPr>
              <w:t>0 0 0 0 0 0</w:t>
            </w:r>
          </w:p>
        </w:tc>
      </w:tr>
    </w:tbl>
    <w:p>
      <w:pPr>
        <w:spacing w:after="80"/>
      </w:pPr>
    </w:p>
    <w:p>
      <w:r>
        <w:br w:type="page"/>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1.  THE ACCOUNTABILITY CRISIS INSIDE WHO TANZANIA'S OWN PROGRAMMES</w:t>
      </w:r>
    </w:p>
    <w:p>
      <w:pPr>
        <w:spacing w:before="120" w:after="80"/>
        <w:jc w:val="left"/>
      </w:pPr>
      <w:r>
        <w:rPr>
          <w:rFonts w:ascii="Calibri" w:hAnsi="Calibri"/>
          <w:b w:val="0"/>
          <w:i w:val="0"/>
          <w:color w:val="1F2937"/>
          <w:sz w:val="22"/>
        </w:rPr>
        <w:t>WHO Tanzania coordinates over USD 28 million in active programme budgets across Universal Health Coverage, maternal and child health, disease control, and climate health. Yet the organisation currently operates with a single grievance intake channel — an email address that is rarely monitored and frequently unreachable. The consequence is not theoretical. It is documented, active, and worsening.</w:t>
      </w:r>
    </w:p>
    <w:tbl>
      <w:tblPr>
        <w:tblW w:type="auto" w:w="0"/>
        <w:jc w:val="left"/>
        <w:tblLook w:firstColumn="1" w:firstRow="1" w:lastColumn="0" w:lastRow="0" w:noHBand="0" w:noVBand="1" w:val="04A0"/>
      </w:tblPr>
      <w:tblGrid>
        <w:gridCol w:w="9406"/>
      </w:tblGrid>
      <w:tr>
        <w:tc>
          <w:tcPr>
            <w:tcW w:type="dxa" w:w="9406"/>
            <w:shd w:val="clear" w:color="auto" w:fill="DC2626"/>
          </w:tcPr>
          <w:p>
            <w:pPr>
              <w:spacing w:before="80" w:after="80"/>
              <w:ind w:left="170"/>
            </w:pPr>
            <w:r>
              <w:rPr>
                <w:rFonts w:ascii="Calibri" w:hAnsi="Calibri"/>
                <w:b/>
                <w:color w:val="FFFFFF"/>
                <w:sz w:val="20"/>
              </w:rPr>
              <w:t>LIVE INCIDENTS — REPORTED VIA RIVIWA BECAUSE WHO'S OWN CHANNELS DO NOT WORK</w:t>
            </w:r>
          </w:p>
        </w:tc>
      </w:tr>
      <w:tr>
        <w:tc>
          <w:tcPr>
            <w:tcW w:type="dxa" w:w="9406"/>
            <w:shd w:val="clear" w:color="auto" w:fill="FFF5F5"/>
          </w:tcPr>
          <w:p>
            <w:pPr>
              <w:spacing w:before="100" w:after="100"/>
              <w:ind w:left="170"/>
            </w:pPr>
            <w:r>
              <w:rPr>
                <w:rFonts w:ascii="Calibri" w:hAnsi="Calibri"/>
                <w:color w:val="1F2937"/>
                <w:sz w:val="20"/>
              </w:rPr>
              <w:t>GRV-2026-0230 [CRITICAL]: Cholera outbreak, Mang'ola Ward, Karatu — 47 cases in 4 days. WHO IHR emergency hotline rang 11 times with no answer. No SMS, no WhatsApp, no web portal. Community filed via Riviwa as the only functioning channel available.</w:t>
              <w:br/>
              <w:br/>
              <w:t>GRV-2026-0218 [CRITICAL]: NHIF UHI cards being rejected at Mwanza Regional Referral Hospital — patients paying out of pocket for services they are enrolled to receive free. Suspected staff corruption. No WHO complaint channel available to report it.</w:t>
              <w:br/>
              <w:br/>
              <w:t>GRV-2026-0226 [CRITICAL]: ACT malaria drugs (artemether-lumefantrine) out of stock across 4 Kagera facilities for 7 weeks — in an artemisinin-resistance hotspot. Children dying while being treated with ineffective monotherapy. No real-time surveillance channel to flag this.</w:t>
              <w:br/>
              <w:br/>
              <w:t>GRV-2026-0222 [CRITICAL]: Solar vaccine refrigerator broken at Kigoma Ujiji for 3+ weeks — 420 zero-dose children unvaccinated. Cold chain failure undetected for 21 days due to paper-log system with no digital verification.</w:t>
            </w:r>
          </w:p>
        </w:tc>
      </w:tr>
    </w:tbl>
    <w:p>
      <w:pPr>
        <w:spacing w:after="120"/>
      </w:pPr>
    </w:p>
    <w:p>
      <w:pPr>
        <w:spacing w:before="280" w:after="120"/>
        <w:jc w:val="left"/>
      </w:pPr>
      <w:r>
        <w:rPr>
          <w:rFonts w:ascii="Calibri" w:hAnsi="Calibri"/>
          <w:b/>
          <w:i w:val="0"/>
          <w:color w:val="00589B"/>
          <w:sz w:val="28"/>
        </w:rPr>
        <w:t>1.1  The Structural Gaps That Cause These Failures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589B"/>
          </w:tcPr>
          <w:p>
            <w:pPr>
              <w:spacing w:before="80" w:after="80"/>
              <w:ind w:left="113"/>
            </w:pPr>
            <w:r>
              <w:rPr>
                <w:rFonts w:ascii="Calibri" w:hAnsi="Calibri"/>
                <w:b/>
                <w:color w:val="FFFFFF"/>
                <w:sz w:val="19"/>
              </w:rPr>
              <w:t>Gap</w:t>
            </w:r>
          </w:p>
        </w:tc>
        <w:tc>
          <w:tcPr>
            <w:tcW w:type="dxa" w:w="3135"/>
            <w:shd w:val="clear" w:color="auto" w:fill="00589B"/>
          </w:tcPr>
          <w:p>
            <w:pPr>
              <w:spacing w:before="80" w:after="80"/>
              <w:ind w:left="113"/>
            </w:pPr>
            <w:r>
              <w:rPr>
                <w:rFonts w:ascii="Calibri" w:hAnsi="Calibri"/>
                <w:b/>
                <w:color w:val="FFFFFF"/>
                <w:sz w:val="19"/>
              </w:rPr>
              <w:t>Programme Affected</w:t>
            </w:r>
          </w:p>
        </w:tc>
        <w:tc>
          <w:tcPr>
            <w:tcW w:type="dxa" w:w="3135"/>
            <w:shd w:val="clear" w:color="auto" w:fill="00589B"/>
          </w:tcPr>
          <w:p>
            <w:pPr>
              <w:spacing w:before="80" w:after="80"/>
              <w:ind w:left="113"/>
            </w:pPr>
            <w:r>
              <w:rPr>
                <w:rFonts w:ascii="Calibri" w:hAnsi="Calibri"/>
                <w:b/>
                <w:color w:val="FFFFFF"/>
                <w:sz w:val="19"/>
              </w:rPr>
              <w:t>Real Consequence Documented</w:t>
            </w:r>
          </w:p>
        </w:tc>
      </w:tr>
      <w:tr>
        <w:tc>
          <w:tcPr>
            <w:tcW w:type="dxa" w:w="3135"/>
            <w:shd w:val="clear" w:color="auto" w:fill="FFFFFF"/>
          </w:tcPr>
          <w:p>
            <w:pPr>
              <w:spacing w:before="80" w:after="80"/>
              <w:ind w:left="113"/>
            </w:pPr>
            <w:r>
              <w:rPr>
                <w:rFonts w:ascii="Calibri" w:hAnsi="Calibri"/>
                <w:b/>
                <w:color w:val="1F2937"/>
                <w:sz w:val="19"/>
              </w:rPr>
              <w:t>Single email GRM channel</w:t>
            </w:r>
            <w:r>
              <w:rPr>
                <w:rFonts w:ascii="Calibri" w:hAnsi="Calibri"/>
                <w:color w:val="1F2937"/>
                <w:sz w:val="19"/>
              </w:rPr>
              <w:t xml:space="preserve"> — frequently unreachable</w:t>
            </w:r>
          </w:p>
        </w:tc>
        <w:tc>
          <w:tcPr>
            <w:tcW w:type="dxa" w:w="3135"/>
            <w:shd w:val="clear" w:color="auto" w:fill="FFFFFF"/>
          </w:tcPr>
          <w:p>
            <w:pPr>
              <w:spacing w:before="80" w:after="80"/>
              <w:ind w:left="113"/>
            </w:pPr>
            <w:r>
              <w:rPr>
                <w:rFonts w:ascii="Calibri" w:hAnsi="Calibri"/>
                <w:color w:val="1F2937"/>
                <w:sz w:val="19"/>
              </w:rPr>
              <w:t>All programmes</w:t>
            </w:r>
          </w:p>
        </w:tc>
        <w:tc>
          <w:tcPr>
            <w:tcW w:type="dxa" w:w="3135"/>
            <w:shd w:val="clear" w:color="auto" w:fill="FFFFFF"/>
          </w:tcPr>
          <w:p>
            <w:pPr>
              <w:spacing w:before="80" w:after="80"/>
              <w:ind w:left="113"/>
            </w:pPr>
            <w:r>
              <w:rPr>
                <w:rFonts w:ascii="Calibri" w:hAnsi="Calibri"/>
                <w:color w:val="1F2937"/>
                <w:sz w:val="19"/>
              </w:rPr>
              <w:t>Cholera outbreak unreported for 4 days; IHR hotline unanswered 11 times (GRV-0230)</w:t>
            </w:r>
          </w:p>
        </w:tc>
      </w:tr>
      <w:tr>
        <w:tc>
          <w:tcPr>
            <w:tcW w:type="dxa" w:w="3135"/>
            <w:shd w:val="clear" w:color="auto" w:fill="F3F4F6"/>
          </w:tcPr>
          <w:p>
            <w:pPr>
              <w:spacing w:before="80" w:after="80"/>
              <w:ind w:left="113"/>
            </w:pPr>
            <w:r>
              <w:rPr>
                <w:rFonts w:ascii="Calibri" w:hAnsi="Calibri"/>
                <w:b/>
                <w:color w:val="1F2937"/>
                <w:sz w:val="19"/>
              </w:rPr>
              <w:t>No anonymous reporting</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UHC, AMR, RMNCAH</w:t>
            </w:r>
          </w:p>
        </w:tc>
        <w:tc>
          <w:tcPr>
            <w:tcW w:type="dxa" w:w="3135"/>
            <w:shd w:val="clear" w:color="auto" w:fill="F3F4F6"/>
          </w:tcPr>
          <w:p>
            <w:pPr>
              <w:spacing w:before="80" w:after="80"/>
              <w:ind w:left="113"/>
            </w:pPr>
            <w:r>
              <w:rPr>
                <w:rFonts w:ascii="Calibri" w:hAnsi="Calibri"/>
                <w:color w:val="1F2937"/>
                <w:sz w:val="19"/>
              </w:rPr>
              <w:t>NHIF bribery (GRV-0221) and antibiotic over-prescribing (GRV-0228) suppressed — reporters fear retaliation</w:t>
            </w:r>
          </w:p>
        </w:tc>
      </w:tr>
      <w:tr>
        <w:tc>
          <w:tcPr>
            <w:tcW w:type="dxa" w:w="3135"/>
            <w:shd w:val="clear" w:color="auto" w:fill="FFFFFF"/>
          </w:tcPr>
          <w:p>
            <w:pPr>
              <w:spacing w:before="80" w:after="80"/>
              <w:ind w:left="113"/>
            </w:pPr>
            <w:r>
              <w:rPr>
                <w:rFonts w:ascii="Calibri" w:hAnsi="Calibri"/>
                <w:b/>
                <w:color w:val="1F2937"/>
                <w:sz w:val="19"/>
              </w:rPr>
              <w:t>No real-time data pipeline</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Malaria HBHI, Immunization</w:t>
            </w:r>
          </w:p>
        </w:tc>
        <w:tc>
          <w:tcPr>
            <w:tcW w:type="dxa" w:w="3135"/>
            <w:shd w:val="clear" w:color="auto" w:fill="FFFFFF"/>
          </w:tcPr>
          <w:p>
            <w:pPr>
              <w:spacing w:before="80" w:after="80"/>
              <w:ind w:left="113"/>
            </w:pPr>
            <w:r>
              <w:rPr>
                <w:rFonts w:ascii="Calibri" w:hAnsi="Calibri"/>
                <w:color w:val="1F2937"/>
                <w:sz w:val="19"/>
              </w:rPr>
              <w:t>6-8 week paper tally lag means WHO responds to Kagera outbreaks 2 months after they occur</w:t>
            </w:r>
          </w:p>
        </w:tc>
      </w:tr>
      <w:tr>
        <w:tc>
          <w:tcPr>
            <w:tcW w:type="dxa" w:w="3135"/>
            <w:shd w:val="clear" w:color="auto" w:fill="F3F4F6"/>
          </w:tcPr>
          <w:p>
            <w:pPr>
              <w:spacing w:before="80" w:after="80"/>
              <w:ind w:left="113"/>
            </w:pPr>
            <w:r>
              <w:rPr>
                <w:rFonts w:ascii="Calibri" w:hAnsi="Calibri"/>
                <w:b/>
                <w:color w:val="1F2937"/>
                <w:sz w:val="19"/>
              </w:rPr>
              <w:t>No cold chain digital verification</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RMNCAH / Gavi</w:t>
            </w:r>
          </w:p>
        </w:tc>
        <w:tc>
          <w:tcPr>
            <w:tcW w:type="dxa" w:w="3135"/>
            <w:shd w:val="clear" w:color="auto" w:fill="F3F4F6"/>
          </w:tcPr>
          <w:p>
            <w:pPr>
              <w:spacing w:before="80" w:after="80"/>
              <w:ind w:left="113"/>
            </w:pPr>
            <w:r>
              <w:rPr>
                <w:rFonts w:ascii="Calibri" w:hAnsi="Calibri"/>
                <w:color w:val="1F2937"/>
                <w:sz w:val="19"/>
              </w:rPr>
              <w:t>Kigoma cold chain failure undetected 21 days — 420 zero-dose children missed (GRV-0222)</w:t>
            </w:r>
          </w:p>
        </w:tc>
      </w:tr>
      <w:tr>
        <w:tc>
          <w:tcPr>
            <w:tcW w:type="dxa" w:w="3135"/>
            <w:shd w:val="clear" w:color="auto" w:fill="FFFFFF"/>
          </w:tcPr>
          <w:p>
            <w:pPr>
              <w:spacing w:before="80" w:after="80"/>
              <w:ind w:left="113"/>
            </w:pPr>
            <w:r>
              <w:rPr>
                <w:rFonts w:ascii="Calibri" w:hAnsi="Calibri"/>
                <w:b/>
                <w:color w:val="1F2937"/>
                <w:sz w:val="19"/>
              </w:rPr>
              <w:t>No community consultation tracking</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KARAHADA / IHR</w:t>
            </w:r>
          </w:p>
        </w:tc>
        <w:tc>
          <w:tcPr>
            <w:tcW w:type="dxa" w:w="3135"/>
            <w:shd w:val="clear" w:color="auto" w:fill="FFFFFF"/>
          </w:tcPr>
          <w:p>
            <w:pPr>
              <w:spacing w:before="80" w:after="80"/>
              <w:ind w:left="113"/>
            </w:pPr>
            <w:r>
              <w:rPr>
                <w:rFonts w:ascii="Calibri" w:hAnsi="Calibri"/>
                <w:color w:val="1F2937"/>
                <w:sz w:val="19"/>
              </w:rPr>
              <w:t>Hadzabe community not consulted in KARAHADA design despite being primary beneficiaries (GRV-0231)</w:t>
            </w:r>
          </w:p>
        </w:tc>
      </w:tr>
      <w:tr>
        <w:tc>
          <w:tcPr>
            <w:tcW w:type="dxa" w:w="3135"/>
            <w:shd w:val="clear" w:color="auto" w:fill="F3F4F6"/>
          </w:tcPr>
          <w:p>
            <w:pPr>
              <w:spacing w:before="80" w:after="80"/>
              <w:ind w:left="113"/>
            </w:pPr>
            <w:r>
              <w:rPr>
                <w:rFonts w:ascii="Calibri" w:hAnsi="Calibri"/>
                <w:b/>
                <w:color w:val="1F2937"/>
                <w:sz w:val="19"/>
              </w:rPr>
              <w:t>No CHW feedback mechanism</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UHC / Community Health</w:t>
            </w:r>
          </w:p>
        </w:tc>
        <w:tc>
          <w:tcPr>
            <w:tcW w:type="dxa" w:w="3135"/>
            <w:shd w:val="clear" w:color="auto" w:fill="F3F4F6"/>
          </w:tcPr>
          <w:p>
            <w:pPr>
              <w:spacing w:before="80" w:after="80"/>
              <w:ind w:left="113"/>
            </w:pPr>
            <w:r>
              <w:rPr>
                <w:rFonts w:ascii="Calibri" w:hAnsi="Calibri"/>
                <w:color w:val="1F2937"/>
                <w:sz w:val="19"/>
              </w:rPr>
              <w:t>24 Kigoma CHWs unpaid 4 months — stopped conducting visits — zero-dose risk increasing (GRV-0220)</w:t>
            </w:r>
          </w:p>
        </w:tc>
      </w:tr>
      <w:tr>
        <w:tc>
          <w:tcPr>
            <w:tcW w:type="dxa" w:w="3135"/>
            <w:shd w:val="clear" w:color="auto" w:fill="FFFFFF"/>
          </w:tcPr>
          <w:p>
            <w:pPr>
              <w:spacing w:before="80" w:after="80"/>
              <w:ind w:left="113"/>
            </w:pPr>
            <w:r>
              <w:rPr>
                <w:rFonts w:ascii="Calibri" w:hAnsi="Calibri"/>
                <w:b/>
                <w:color w:val="1F2937"/>
                <w:sz w:val="19"/>
              </w:rPr>
              <w:t>No beneficiary complaint tracking</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UHI Rollout</w:t>
            </w:r>
          </w:p>
        </w:tc>
        <w:tc>
          <w:tcPr>
            <w:tcW w:type="dxa" w:w="3135"/>
            <w:shd w:val="clear" w:color="auto" w:fill="FFFFFF"/>
          </w:tcPr>
          <w:p>
            <w:pPr>
              <w:spacing w:before="80" w:after="80"/>
              <w:ind w:left="113"/>
            </w:pPr>
            <w:r>
              <w:rPr>
                <w:rFonts w:ascii="Calibri" w:hAnsi="Calibri"/>
                <w:color w:val="1F2937"/>
                <w:sz w:val="19"/>
              </w:rPr>
              <w:t>NHIF enrollment agent bribery in Mwanza unreported except via anonymous Riviwa channel (GRV-0221)</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2.  RIVIWA: BUILT PRECISELY FOR WHO'S OPERATIONAL CONTEXT</w:t>
      </w:r>
    </w:p>
    <w:p>
      <w:pPr>
        <w:spacing w:before="120" w:after="120"/>
        <w:jc w:val="left"/>
      </w:pPr>
      <w:r>
        <w:rPr>
          <w:rFonts w:ascii="Calibri" w:hAnsi="Calibri"/>
          <w:b w:val="0"/>
          <w:i w:val="0"/>
          <w:color w:val="1F2937"/>
          <w:sz w:val="22"/>
        </w:rPr>
        <w:t>Riviwa is not a contact-centre tool repurposed for development. It is a production-grade, AI-powered Grievance, Feedback &amp; Accountability Management platform designed from the ground up for field programme environments: low connectivity, multiple languages, vulnerable beneficiaries, anonymous reporting requirements, and donor compliance obligations.</w:t>
      </w:r>
    </w:p>
    <w:p>
      <w:pPr>
        <w:spacing w:before="280" w:after="120"/>
        <w:jc w:val="left"/>
      </w:pPr>
      <w:r>
        <w:rPr>
          <w:rFonts w:ascii="Calibri" w:hAnsi="Calibri"/>
          <w:b/>
          <w:i w:val="0"/>
          <w:color w:val="00589B"/>
          <w:sz w:val="28"/>
        </w:rPr>
        <w:t>2.1  Eight Intake Channels — Every Community, Every Context</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0589B"/>
          </w:tcPr>
          <w:p>
            <w:pPr>
              <w:spacing w:before="160" w:after="160"/>
              <w:jc w:val="center"/>
            </w:pPr>
            <w:r>
              <w:rPr>
                <w:rFonts w:ascii="Calibri" w:hAnsi="Calibri"/>
                <w:b/>
                <w:color w:val="FFFFFF"/>
                <w:sz w:val="32"/>
              </w:rPr>
              <w:t>Any basic phone</w:t>
              <w:br/>
            </w:r>
            <w:r>
              <w:rPr>
                <w:rFonts w:ascii="Calibri" w:hAnsi="Calibri"/>
                <w:color w:val="FFFFFF"/>
                <w:sz w:val="17"/>
              </w:rPr>
              <w:t>SMS</w:t>
            </w:r>
          </w:p>
        </w:tc>
        <w:tc>
          <w:tcPr>
            <w:tcW w:type="dxa" w:w="2351"/>
            <w:shd w:val="clear" w:color="auto" w:fill="009A44"/>
          </w:tcPr>
          <w:p>
            <w:pPr>
              <w:spacing w:before="160" w:after="160"/>
              <w:jc w:val="center"/>
            </w:pPr>
            <w:r>
              <w:rPr>
                <w:rFonts w:ascii="Calibri" w:hAnsi="Calibri"/>
                <w:b/>
                <w:color w:val="FFFFFF"/>
                <w:sz w:val="32"/>
              </w:rPr>
              <w:t>Smartphone</w:t>
              <w:br/>
            </w:r>
            <w:r>
              <w:rPr>
                <w:rFonts w:ascii="Calibri" w:hAnsi="Calibri"/>
                <w:color w:val="FFFFFF"/>
                <w:sz w:val="17"/>
              </w:rPr>
              <w:t>WhatsApp</w:t>
            </w:r>
          </w:p>
        </w:tc>
        <w:tc>
          <w:tcPr>
            <w:tcW w:type="dxa" w:w="2351"/>
            <w:shd w:val="clear" w:color="auto" w:fill="009EDB"/>
          </w:tcPr>
          <w:p>
            <w:pPr>
              <w:spacing w:before="160" w:after="160"/>
              <w:jc w:val="center"/>
            </w:pPr>
            <w:r>
              <w:rPr>
                <w:rFonts w:ascii="Calibri" w:hAnsi="Calibri"/>
                <w:b/>
                <w:color w:val="FFFFFF"/>
                <w:sz w:val="32"/>
              </w:rPr>
              <w:t>iOS &amp; Android</w:t>
              <w:br/>
            </w:r>
            <w:r>
              <w:rPr>
                <w:rFonts w:ascii="Calibri" w:hAnsi="Calibri"/>
                <w:color w:val="FFFFFF"/>
                <w:sz w:val="17"/>
              </w:rPr>
              <w:t>Mobile App</w:t>
            </w:r>
          </w:p>
        </w:tc>
        <w:tc>
          <w:tcPr>
            <w:tcW w:type="dxa" w:w="2351"/>
            <w:shd w:val="clear" w:color="auto" w:fill="059669"/>
          </w:tcPr>
          <w:p>
            <w:pPr>
              <w:spacing w:before="160" w:after="160"/>
              <w:jc w:val="center"/>
            </w:pPr>
            <w:r>
              <w:rPr>
                <w:rFonts w:ascii="Calibri" w:hAnsi="Calibri"/>
                <w:b/>
                <w:color w:val="FFFFFF"/>
                <w:sz w:val="32"/>
              </w:rPr>
              <w:t>Feature phone</w:t>
              <w:br/>
            </w:r>
            <w:r>
              <w:rPr>
                <w:rFonts w:ascii="Calibri" w:hAnsi="Calibri"/>
                <w:color w:val="FFFFFF"/>
                <w:sz w:val="17"/>
              </w:rPr>
              <w:t>Voice / IVR</w:t>
            </w:r>
          </w:p>
        </w:tc>
      </w:tr>
    </w:tbl>
    <w:p>
      <w:pPr>
        <w:spacing w:after="40"/>
      </w:pP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F0AB00"/>
          </w:tcPr>
          <w:p>
            <w:pPr>
              <w:spacing w:before="160" w:after="160"/>
              <w:jc w:val="center"/>
            </w:pPr>
            <w:r>
              <w:rPr>
                <w:rFonts w:ascii="Calibri" w:hAnsi="Calibri"/>
                <w:b/>
                <w:color w:val="FFFFFF"/>
                <w:sz w:val="32"/>
              </w:rPr>
              <w:t>On-site scan</w:t>
              <w:br/>
            </w:r>
            <w:r>
              <w:rPr>
                <w:rFonts w:ascii="Calibri" w:hAnsi="Calibri"/>
                <w:color w:val="FFFFFF"/>
                <w:sz w:val="17"/>
              </w:rPr>
              <w:t>QR Code</w:t>
            </w:r>
          </w:p>
        </w:tc>
        <w:tc>
          <w:tcPr>
            <w:tcW w:type="dxa" w:w="2351"/>
            <w:shd w:val="clear" w:color="auto" w:fill="6B7280"/>
          </w:tcPr>
          <w:p>
            <w:pPr>
              <w:spacing w:before="160" w:after="160"/>
              <w:jc w:val="center"/>
            </w:pPr>
            <w:r>
              <w:rPr>
                <w:rFonts w:ascii="Calibri" w:hAnsi="Calibri"/>
                <w:b/>
                <w:color w:val="FFFFFF"/>
                <w:sz w:val="32"/>
              </w:rPr>
              <w:t>Self-service</w:t>
              <w:br/>
            </w:r>
            <w:r>
              <w:rPr>
                <w:rFonts w:ascii="Calibri" w:hAnsi="Calibri"/>
                <w:color w:val="FFFFFF"/>
                <w:sz w:val="17"/>
              </w:rPr>
              <w:t>Web Portal</w:t>
            </w:r>
          </w:p>
        </w:tc>
        <w:tc>
          <w:tcPr>
            <w:tcW w:type="dxa" w:w="2351"/>
            <w:shd w:val="clear" w:color="auto" w:fill="1E3A8A"/>
          </w:tcPr>
          <w:p>
            <w:pPr>
              <w:spacing w:before="160" w:after="160"/>
              <w:jc w:val="center"/>
            </w:pPr>
            <w:r>
              <w:rPr>
                <w:rFonts w:ascii="Calibri" w:hAnsi="Calibri"/>
                <w:b/>
                <w:color w:val="FFFFFF"/>
                <w:sz w:val="32"/>
              </w:rPr>
              <w:t>Officer-recorded</w:t>
              <w:br/>
            </w:r>
            <w:r>
              <w:rPr>
                <w:rFonts w:ascii="Calibri" w:hAnsi="Calibri"/>
                <w:color w:val="FFFFFF"/>
                <w:sz w:val="17"/>
              </w:rPr>
              <w:t>In-Person</w:t>
            </w:r>
          </w:p>
        </w:tc>
        <w:tc>
          <w:tcPr>
            <w:tcW w:type="dxa" w:w="2351"/>
            <w:shd w:val="clear" w:color="auto" w:fill="374759"/>
          </w:tcPr>
          <w:p>
            <w:pPr>
              <w:spacing w:before="160" w:after="160"/>
              <w:jc w:val="center"/>
            </w:pPr>
            <w:r>
              <w:rPr>
                <w:rFonts w:ascii="Calibri" w:hAnsi="Calibri"/>
                <w:b/>
                <w:color w:val="FFFFFF"/>
                <w:sz w:val="32"/>
              </w:rPr>
              <w:t>Formal channel</w:t>
              <w:br/>
            </w:r>
            <w:r>
              <w:rPr>
                <w:rFonts w:ascii="Calibri" w:hAnsi="Calibri"/>
                <w:color w:val="FFFFFF"/>
                <w:sz w:val="17"/>
              </w:rPr>
              <w:t>Email</w:t>
            </w:r>
          </w:p>
        </w:tc>
      </w:tr>
    </w:tbl>
    <w:p>
      <w:pPr>
        <w:spacing w:after="40"/>
      </w:pPr>
    </w:p>
    <w:p>
      <w:pPr>
        <w:spacing w:before="80" w:after="120"/>
        <w:jc w:val="left"/>
      </w:pPr>
      <w:r>
        <w:rPr>
          <w:rFonts w:ascii="Calibri" w:hAnsi="Calibri"/>
          <w:b w:val="0"/>
          <w:i w:val="0"/>
          <w:color w:val="1F2937"/>
          <w:sz w:val="22"/>
        </w:rPr>
        <w:t>The WHO Tanzania IHR hotline failure during the Mang'ola cholera outbreak is a case study in single-channel dependency. When that one channel fails — as it did — communities have nothing. Riviwa provides eight parallel intake paths. If the IVR is busy, the community sends SMS. If SMS is down, they scan a QR code posted at the health post. If they fear retaliation, they submit anonymously via WhatsApp. Every submission receives an instant tracking number and a 24-hour response SLA.</w:t>
      </w:r>
    </w:p>
    <w:p>
      <w:pPr>
        <w:spacing w:before="280" w:after="120"/>
        <w:jc w:val="left"/>
      </w:pPr>
      <w:r>
        <w:rPr>
          <w:rFonts w:ascii="Calibri" w:hAnsi="Calibri"/>
          <w:b/>
          <w:i w:val="0"/>
          <w:color w:val="00589B"/>
          <w:sz w:val="28"/>
        </w:rPr>
        <w:t>2.2  Core Capabilities Mapped to WHO Tanzania's Needs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589B"/>
          </w:tcPr>
          <w:p>
            <w:pPr>
              <w:spacing w:before="80" w:after="80"/>
              <w:ind w:left="113"/>
            </w:pPr>
            <w:r>
              <w:rPr>
                <w:rFonts w:ascii="Calibri" w:hAnsi="Calibri"/>
                <w:b/>
                <w:color w:val="FFFFFF"/>
                <w:sz w:val="19"/>
              </w:rPr>
              <w:t>WHO Tanzania Need</w:t>
            </w:r>
          </w:p>
        </w:tc>
        <w:tc>
          <w:tcPr>
            <w:tcW w:type="dxa" w:w="3135"/>
            <w:shd w:val="clear" w:color="auto" w:fill="00589B"/>
          </w:tcPr>
          <w:p>
            <w:pPr>
              <w:spacing w:before="80" w:after="80"/>
              <w:ind w:left="113"/>
            </w:pPr>
            <w:r>
              <w:rPr>
                <w:rFonts w:ascii="Calibri" w:hAnsi="Calibri"/>
                <w:b/>
                <w:color w:val="FFFFFF"/>
                <w:sz w:val="19"/>
              </w:rPr>
              <w:t>Riviwa Capability</w:t>
            </w:r>
          </w:p>
        </w:tc>
        <w:tc>
          <w:tcPr>
            <w:tcW w:type="dxa" w:w="3135"/>
            <w:shd w:val="clear" w:color="auto" w:fill="00589B"/>
          </w:tcPr>
          <w:p>
            <w:pPr>
              <w:spacing w:before="80" w:after="80"/>
              <w:ind w:left="113"/>
            </w:pPr>
            <w:r>
              <w:rPr>
                <w:rFonts w:ascii="Calibri" w:hAnsi="Calibri"/>
                <w:b/>
                <w:color w:val="FFFFFF"/>
                <w:sz w:val="19"/>
              </w:rPr>
              <w:t>Directly Addresses</w:t>
            </w:r>
          </w:p>
        </w:tc>
      </w:tr>
      <w:tr>
        <w:tc>
          <w:tcPr>
            <w:tcW w:type="dxa" w:w="3135"/>
            <w:shd w:val="clear" w:color="auto" w:fill="FFFFFF"/>
          </w:tcPr>
          <w:p>
            <w:pPr>
              <w:spacing w:before="80" w:after="80"/>
              <w:ind w:left="113"/>
            </w:pPr>
            <w:r>
              <w:rPr>
                <w:rFonts w:ascii="Calibri" w:hAnsi="Calibri"/>
                <w:color w:val="1F2937"/>
                <w:sz w:val="19"/>
              </w:rPr>
              <w:t>Real-time disease outbreak reporting</w:t>
            </w:r>
          </w:p>
        </w:tc>
        <w:tc>
          <w:tcPr>
            <w:tcW w:type="dxa" w:w="3135"/>
            <w:shd w:val="clear" w:color="auto" w:fill="FFFFFF"/>
          </w:tcPr>
          <w:p>
            <w:pPr>
              <w:spacing w:before="80" w:after="80"/>
              <w:ind w:left="113"/>
            </w:pPr>
            <w:r>
              <w:rPr>
                <w:rFonts w:ascii="Calibri" w:hAnsi="Calibri"/>
                <w:color w:val="1F2937"/>
                <w:sz w:val="19"/>
              </w:rPr>
              <w:t>AI-powered SMS/IVR intake with instant case creation and auto-escalation</w:t>
            </w:r>
          </w:p>
        </w:tc>
        <w:tc>
          <w:tcPr>
            <w:tcW w:type="dxa" w:w="3135"/>
            <w:shd w:val="clear" w:color="auto" w:fill="FFFFFF"/>
          </w:tcPr>
          <w:p>
            <w:pPr>
              <w:spacing w:before="80" w:after="80"/>
              <w:ind w:left="113"/>
            </w:pPr>
            <w:r>
              <w:rPr>
                <w:rFonts w:ascii="Calibri" w:hAnsi="Calibri"/>
                <w:color w:val="1F2937"/>
                <w:sz w:val="19"/>
              </w:rPr>
              <w:t>Mang'ola cholera 4-day reporting gap (GRV-0230); Kagera 6-week malaria data lag</w:t>
            </w:r>
          </w:p>
        </w:tc>
      </w:tr>
      <w:tr>
        <w:tc>
          <w:tcPr>
            <w:tcW w:type="dxa" w:w="3135"/>
            <w:shd w:val="clear" w:color="auto" w:fill="F3F4F6"/>
          </w:tcPr>
          <w:p>
            <w:pPr>
              <w:spacing w:before="80" w:after="80"/>
              <w:ind w:left="113"/>
            </w:pPr>
            <w:r>
              <w:rPr>
                <w:rFonts w:ascii="Calibri" w:hAnsi="Calibri"/>
                <w:color w:val="1F2937"/>
                <w:sz w:val="19"/>
              </w:rPr>
              <w:t>Anonymous corruption reporting</w:t>
            </w:r>
          </w:p>
        </w:tc>
        <w:tc>
          <w:tcPr>
            <w:tcW w:type="dxa" w:w="3135"/>
            <w:shd w:val="clear" w:color="auto" w:fill="F3F4F6"/>
          </w:tcPr>
          <w:p>
            <w:pPr>
              <w:spacing w:before="80" w:after="80"/>
              <w:ind w:left="113"/>
            </w:pPr>
            <w:r>
              <w:rPr>
                <w:rFonts w:ascii="Calibri" w:hAnsi="Calibri"/>
                <w:color w:val="1F2937"/>
                <w:sz w:val="19"/>
              </w:rPr>
              <w:t>Anonymous SMS/WhatsApp — zero PII stored, zero identity linkage</w:t>
            </w:r>
          </w:p>
        </w:tc>
        <w:tc>
          <w:tcPr>
            <w:tcW w:type="dxa" w:w="3135"/>
            <w:shd w:val="clear" w:color="auto" w:fill="F3F4F6"/>
          </w:tcPr>
          <w:p>
            <w:pPr>
              <w:spacing w:before="80" w:after="80"/>
              <w:ind w:left="113"/>
            </w:pPr>
            <w:r>
              <w:rPr>
                <w:rFonts w:ascii="Calibri" w:hAnsi="Calibri"/>
                <w:color w:val="1F2937"/>
                <w:sz w:val="19"/>
              </w:rPr>
              <w:t>NHIF bribery (GRV-0221); AMR antibiotic over-prescribing (GRV-0228)</w:t>
            </w:r>
          </w:p>
        </w:tc>
      </w:tr>
      <w:tr>
        <w:tc>
          <w:tcPr>
            <w:tcW w:type="dxa" w:w="3135"/>
            <w:shd w:val="clear" w:color="auto" w:fill="FFFFFF"/>
          </w:tcPr>
          <w:p>
            <w:pPr>
              <w:spacing w:before="80" w:after="80"/>
              <w:ind w:left="113"/>
            </w:pPr>
            <w:r>
              <w:rPr>
                <w:rFonts w:ascii="Calibri" w:hAnsi="Calibri"/>
                <w:color w:val="1F2937"/>
                <w:sz w:val="19"/>
              </w:rPr>
              <w:t>Cold chain integrity verification</w:t>
            </w:r>
          </w:p>
        </w:tc>
        <w:tc>
          <w:tcPr>
            <w:tcW w:type="dxa" w:w="3135"/>
            <w:shd w:val="clear" w:color="auto" w:fill="FFFFFF"/>
          </w:tcPr>
          <w:p>
            <w:pPr>
              <w:spacing w:before="80" w:after="80"/>
              <w:ind w:left="113"/>
            </w:pPr>
            <w:r>
              <w:rPr>
                <w:rFonts w:ascii="Calibri" w:hAnsi="Calibri"/>
                <w:color w:val="1F2937"/>
                <w:sz w:val="19"/>
              </w:rPr>
              <w:t>Riviwa QR batch codes on vaccine cold boxes — scan-to-confirm at every transfer</w:t>
            </w:r>
          </w:p>
        </w:tc>
        <w:tc>
          <w:tcPr>
            <w:tcW w:type="dxa" w:w="3135"/>
            <w:shd w:val="clear" w:color="auto" w:fill="FFFFFF"/>
          </w:tcPr>
          <w:p>
            <w:pPr>
              <w:spacing w:before="80" w:after="80"/>
              <w:ind w:left="113"/>
            </w:pPr>
            <w:r>
              <w:rPr>
                <w:rFonts w:ascii="Calibri" w:hAnsi="Calibri"/>
                <w:color w:val="1F2937"/>
                <w:sz w:val="19"/>
              </w:rPr>
              <w:t>Kigoma Ujiji cold chain failure (GRV-0222) — 420 children unvaccinated</w:t>
            </w:r>
          </w:p>
        </w:tc>
      </w:tr>
      <w:tr>
        <w:tc>
          <w:tcPr>
            <w:tcW w:type="dxa" w:w="3135"/>
            <w:shd w:val="clear" w:color="auto" w:fill="F3F4F6"/>
          </w:tcPr>
          <w:p>
            <w:pPr>
              <w:spacing w:before="80" w:after="80"/>
              <w:ind w:left="113"/>
            </w:pPr>
            <w:r>
              <w:rPr>
                <w:rFonts w:ascii="Calibri" w:hAnsi="Calibri"/>
                <w:color w:val="1F2937"/>
                <w:sz w:val="19"/>
              </w:rPr>
              <w:t>FPIC and community consent documentation</w:t>
            </w:r>
          </w:p>
        </w:tc>
        <w:tc>
          <w:tcPr>
            <w:tcW w:type="dxa" w:w="3135"/>
            <w:shd w:val="clear" w:color="auto" w:fill="F3F4F6"/>
          </w:tcPr>
          <w:p>
            <w:pPr>
              <w:spacing w:before="80" w:after="80"/>
              <w:ind w:left="113"/>
            </w:pPr>
            <w:r>
              <w:rPr>
                <w:rFonts w:ascii="Calibri" w:hAnsi="Calibri"/>
                <w:color w:val="1F2937"/>
                <w:sz w:val="19"/>
              </w:rPr>
              <w:t>FPIC certification module — GPS-stamped consent records per site</w:t>
            </w:r>
          </w:p>
        </w:tc>
        <w:tc>
          <w:tcPr>
            <w:tcW w:type="dxa" w:w="3135"/>
            <w:shd w:val="clear" w:color="auto" w:fill="F3F4F6"/>
          </w:tcPr>
          <w:p>
            <w:pPr>
              <w:spacing w:before="80" w:after="80"/>
              <w:ind w:left="113"/>
            </w:pPr>
            <w:r>
              <w:rPr>
                <w:rFonts w:ascii="Calibri" w:hAnsi="Calibri"/>
                <w:color w:val="1F2937"/>
                <w:sz w:val="19"/>
              </w:rPr>
              <w:t>Hadzabe community not consulted in KARAHADA design (GRV-0231)</w:t>
            </w:r>
          </w:p>
        </w:tc>
      </w:tr>
      <w:tr>
        <w:tc>
          <w:tcPr>
            <w:tcW w:type="dxa" w:w="3135"/>
            <w:shd w:val="clear" w:color="auto" w:fill="FFFFFF"/>
          </w:tcPr>
          <w:p>
            <w:pPr>
              <w:spacing w:before="80" w:after="80"/>
              <w:ind w:left="113"/>
            </w:pPr>
            <w:r>
              <w:rPr>
                <w:rFonts w:ascii="Calibri" w:hAnsi="Calibri"/>
                <w:color w:val="1F2937"/>
                <w:sz w:val="19"/>
              </w:rPr>
              <w:t>Community health worker accountability</w:t>
            </w:r>
          </w:p>
        </w:tc>
        <w:tc>
          <w:tcPr>
            <w:tcW w:type="dxa" w:w="3135"/>
            <w:shd w:val="clear" w:color="auto" w:fill="FFFFFF"/>
          </w:tcPr>
          <w:p>
            <w:pPr>
              <w:spacing w:before="80" w:after="80"/>
              <w:ind w:left="113"/>
            </w:pPr>
            <w:r>
              <w:rPr>
                <w:rFonts w:ascii="Calibri" w:hAnsi="Calibri"/>
                <w:color w:val="1F2937"/>
                <w:sz w:val="19"/>
              </w:rPr>
              <w:t>CHW performance dashboard — visit logs, stipend status, coverage maps</w:t>
            </w:r>
          </w:p>
        </w:tc>
        <w:tc>
          <w:tcPr>
            <w:tcW w:type="dxa" w:w="3135"/>
            <w:shd w:val="clear" w:color="auto" w:fill="FFFFFF"/>
          </w:tcPr>
          <w:p>
            <w:pPr>
              <w:spacing w:before="80" w:after="80"/>
              <w:ind w:left="113"/>
            </w:pPr>
            <w:r>
              <w:rPr>
                <w:rFonts w:ascii="Calibri" w:hAnsi="Calibri"/>
                <w:color w:val="1F2937"/>
                <w:sz w:val="19"/>
              </w:rPr>
              <w:t>Kigoma CHWs unpaid 4 months, zero-dose coverage declining (GRV-0220)</w:t>
            </w:r>
          </w:p>
        </w:tc>
      </w:tr>
      <w:tr>
        <w:tc>
          <w:tcPr>
            <w:tcW w:type="dxa" w:w="3135"/>
            <w:shd w:val="clear" w:color="auto" w:fill="F3F4F6"/>
          </w:tcPr>
          <w:p>
            <w:pPr>
              <w:spacing w:before="80" w:after="80"/>
              <w:ind w:left="113"/>
            </w:pPr>
            <w:r>
              <w:rPr>
                <w:rFonts w:ascii="Calibri" w:hAnsi="Calibri"/>
                <w:color w:val="1F2937"/>
                <w:sz w:val="19"/>
              </w:rPr>
              <w:t>UHI / NHIF complaint management</w:t>
            </w:r>
          </w:p>
        </w:tc>
        <w:tc>
          <w:tcPr>
            <w:tcW w:type="dxa" w:w="3135"/>
            <w:shd w:val="clear" w:color="auto" w:fill="F3F4F6"/>
          </w:tcPr>
          <w:p>
            <w:pPr>
              <w:spacing w:before="80" w:after="80"/>
              <w:ind w:left="113"/>
            </w:pPr>
            <w:r>
              <w:rPr>
                <w:rFonts w:ascii="Calibri" w:hAnsi="Calibri"/>
                <w:color w:val="1F2937"/>
                <w:sz w:val="19"/>
              </w:rPr>
              <w:t>8-channel GRM for 589,000 household UHI rollout</w:t>
            </w:r>
          </w:p>
        </w:tc>
        <w:tc>
          <w:tcPr>
            <w:tcW w:type="dxa" w:w="3135"/>
            <w:shd w:val="clear" w:color="auto" w:fill="F3F4F6"/>
          </w:tcPr>
          <w:p>
            <w:pPr>
              <w:spacing w:before="80" w:after="80"/>
              <w:ind w:left="113"/>
            </w:pPr>
            <w:r>
              <w:rPr>
                <w:rFonts w:ascii="Calibri" w:hAnsi="Calibri"/>
                <w:color w:val="1F2937"/>
                <w:sz w:val="19"/>
              </w:rPr>
              <w:t>Mwanza NHIF card rejection and bribery at enrollment offices (GRV-0218/0221)</w:t>
            </w:r>
          </w:p>
        </w:tc>
      </w:tr>
      <w:tr>
        <w:tc>
          <w:tcPr>
            <w:tcW w:type="dxa" w:w="3135"/>
            <w:shd w:val="clear" w:color="auto" w:fill="FFFFFF"/>
          </w:tcPr>
          <w:p>
            <w:pPr>
              <w:spacing w:before="80" w:after="80"/>
              <w:ind w:left="113"/>
            </w:pPr>
            <w:r>
              <w:rPr>
                <w:rFonts w:ascii="Calibri" w:hAnsi="Calibri"/>
                <w:color w:val="1F2937"/>
                <w:sz w:val="19"/>
              </w:rPr>
              <w:t>Malaria surveillance at village level</w:t>
            </w:r>
          </w:p>
        </w:tc>
        <w:tc>
          <w:tcPr>
            <w:tcW w:type="dxa" w:w="3135"/>
            <w:shd w:val="clear" w:color="auto" w:fill="FFFFFF"/>
          </w:tcPr>
          <w:p>
            <w:pPr>
              <w:spacing w:before="80" w:after="80"/>
              <w:ind w:left="113"/>
            </w:pPr>
            <w:r>
              <w:rPr>
                <w:rFonts w:ascii="Calibri" w:hAnsi="Calibri"/>
                <w:color w:val="1F2937"/>
                <w:sz w:val="19"/>
              </w:rPr>
              <w:t>Structured SMS reporting by VHWs with real-time heatmap</w:t>
            </w:r>
          </w:p>
        </w:tc>
        <w:tc>
          <w:tcPr>
            <w:tcW w:type="dxa" w:w="3135"/>
            <w:shd w:val="clear" w:color="auto" w:fill="FFFFFF"/>
          </w:tcPr>
          <w:p>
            <w:pPr>
              <w:spacing w:before="80" w:after="80"/>
              <w:ind w:left="113"/>
            </w:pPr>
            <w:r>
              <w:rPr>
                <w:rFonts w:ascii="Calibri" w:hAnsi="Calibri"/>
                <w:color w:val="1F2937"/>
                <w:sz w:val="19"/>
              </w:rPr>
              <w:t>Replaces 6-8 week paper tally pipeline in Kagera artemisinin-resistance zone</w:t>
            </w:r>
          </w:p>
        </w:tc>
      </w:tr>
      <w:tr>
        <w:tc>
          <w:tcPr>
            <w:tcW w:type="dxa" w:w="3135"/>
            <w:shd w:val="clear" w:color="auto" w:fill="F3F4F6"/>
          </w:tcPr>
          <w:p>
            <w:pPr>
              <w:spacing w:before="80" w:after="80"/>
              <w:ind w:left="113"/>
            </w:pPr>
            <w:r>
              <w:rPr>
                <w:rFonts w:ascii="Calibri" w:hAnsi="Calibri"/>
                <w:color w:val="1F2937"/>
                <w:sz w:val="19"/>
              </w:rPr>
              <w:t>WHO programme GRM compliance</w:t>
            </w:r>
          </w:p>
        </w:tc>
        <w:tc>
          <w:tcPr>
            <w:tcW w:type="dxa" w:w="3135"/>
            <w:shd w:val="clear" w:color="auto" w:fill="F3F4F6"/>
          </w:tcPr>
          <w:p>
            <w:pPr>
              <w:spacing w:before="80" w:after="80"/>
              <w:ind w:left="113"/>
            </w:pPr>
            <w:r>
              <w:rPr>
                <w:rFonts w:ascii="Calibri" w:hAnsi="Calibri"/>
                <w:color w:val="1F2937"/>
                <w:sz w:val="19"/>
              </w:rPr>
              <w:t>ESS10/AAP-grade audit trail, SLA enforcement, anonymous intake, donor reporting</w:t>
            </w:r>
          </w:p>
        </w:tc>
        <w:tc>
          <w:tcPr>
            <w:tcW w:type="dxa" w:w="3135"/>
            <w:shd w:val="clear" w:color="auto" w:fill="F3F4F6"/>
          </w:tcPr>
          <w:p>
            <w:pPr>
              <w:spacing w:before="80" w:after="80"/>
              <w:ind w:left="113"/>
            </w:pPr>
            <w:r>
              <w:rPr>
                <w:rFonts w:ascii="Calibri" w:hAnsi="Calibri"/>
                <w:color w:val="1F2937"/>
                <w:sz w:val="19"/>
              </w:rPr>
              <w:t>WHO cannot currently demonstrate GRM effectiveness to Gavi, Global Fund, or Adaptation Fund</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2C.  Riviwa AI Intelligence Engine — Conversations at Any Scale</w:t>
      </w:r>
    </w:p>
    <w:p>
      <w:pPr>
        <w:spacing w:before="120" w:after="80"/>
        <w:jc w:val="left"/>
      </w:pPr>
      <w:r>
        <w:rPr>
          <w:rFonts w:ascii="Calibri" w:hAnsi="Calibri"/>
          <w:b w:val="0"/>
          <w:i w:val="0"/>
          <w:color w:val="1F2937"/>
          <w:sz w:val="21"/>
        </w:rPr>
        <w:t>Most GRM platforms are passive — they collect data and wait for a human to act. Riviwa is active. The moment a community member in Mang'ola, a Kigoma nurse, a Kagera fisherman, or a KARAHADA Hadzabe elder contacts Riviwa via any channel, the AI engine begins a structured, context-aware, multi-turn conversation — understanding which WHO programme they are referring to, what their specific issue is, and what guidance they need immediately. It responds in Kiswahili or English, with information precisely tailored to their situation, within seconds.</w:t>
      </w:r>
    </w:p>
    <w:p>
      <w:pPr>
        <w:spacing w:before="80" w:after="160"/>
        <w:jc w:val="left"/>
      </w:pPr>
      <w:r>
        <w:rPr>
          <w:rFonts w:ascii="Calibri" w:hAnsi="Calibri"/>
          <w:b w:val="0"/>
          <w:i w:val="0"/>
          <w:color w:val="1F2937"/>
          <w:sz w:val="21"/>
        </w:rPr>
        <w:t>This is not a scripted IVR menu or a form submission system. Riviwa's AI understands natural language across 63 languages — including code-switching, local place names (Endamaghan, Kasharunga, Kigoma Ujiji), and WHO-specific programme vocabulary (KARAHADA, pfkelch13, GLASS, UHI, JEE) — and responds to every person as an individual.</w:t>
      </w:r>
    </w:p>
    <w:p>
      <w:pPr>
        <w:spacing w:before="280" w:after="120"/>
        <w:jc w:val="left"/>
      </w:pPr>
      <w:r>
        <w:rPr>
          <w:rFonts w:ascii="Calibri" w:hAnsi="Calibri"/>
          <w:b/>
          <w:i w:val="0"/>
          <w:color w:val="00589B"/>
          <w:sz w:val="28"/>
        </w:rPr>
        <w:t>How the AI Conversation Works — Six Stages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589B"/>
          </w:tcPr>
          <w:p>
            <w:pPr>
              <w:spacing w:before="80" w:after="80"/>
              <w:ind w:left="113"/>
            </w:pPr>
            <w:r>
              <w:rPr>
                <w:rFonts w:ascii="Calibri" w:hAnsi="Calibri"/>
                <w:b/>
                <w:color w:val="FFFFFF"/>
                <w:sz w:val="19"/>
              </w:rPr>
              <w:t>STAGE</w:t>
            </w:r>
          </w:p>
        </w:tc>
        <w:tc>
          <w:tcPr>
            <w:tcW w:type="dxa" w:w="3135"/>
            <w:shd w:val="clear" w:color="auto" w:fill="00589B"/>
          </w:tcPr>
          <w:p>
            <w:pPr>
              <w:spacing w:before="80" w:after="80"/>
              <w:ind w:left="113"/>
            </w:pPr>
            <w:r>
              <w:rPr>
                <w:rFonts w:ascii="Calibri" w:hAnsi="Calibri"/>
                <w:b/>
                <w:color w:val="FFFFFF"/>
                <w:sz w:val="19"/>
              </w:rPr>
              <w:t>WHAT THE AI DOES</w:t>
            </w:r>
          </w:p>
        </w:tc>
        <w:tc>
          <w:tcPr>
            <w:tcW w:type="dxa" w:w="3135"/>
            <w:shd w:val="clear" w:color="auto" w:fill="00589B"/>
          </w:tcPr>
          <w:p>
            <w:pPr>
              <w:spacing w:before="80" w:after="80"/>
              <w:ind w:left="113"/>
            </w:pPr>
            <w:r>
              <w:rPr>
                <w:rFonts w:ascii="Calibri" w:hAnsi="Calibri"/>
                <w:b/>
                <w:color w:val="FFFFFF"/>
                <w:sz w:val="19"/>
              </w:rPr>
              <w:t>WHO BENEFIT</w:t>
            </w:r>
          </w:p>
        </w:tc>
      </w:tr>
      <w:tr>
        <w:tc>
          <w:tcPr>
            <w:tcW w:type="dxa" w:w="3135"/>
            <w:shd w:val="clear" w:color="auto" w:fill="FFFFFF"/>
          </w:tcPr>
          <w:p>
            <w:pPr>
              <w:spacing w:before="80" w:after="80"/>
              <w:ind w:left="113"/>
            </w:pPr>
            <w:r>
              <w:rPr>
                <w:rFonts w:ascii="Calibri" w:hAnsi="Calibri"/>
                <w:color w:val="1F2937"/>
                <w:sz w:val="19"/>
              </w:rPr>
              <w:t>1. Channel &amp; language detection</w:t>
            </w:r>
          </w:p>
        </w:tc>
        <w:tc>
          <w:tcPr>
            <w:tcW w:type="dxa" w:w="3135"/>
            <w:shd w:val="clear" w:color="auto" w:fill="FFFFFF"/>
          </w:tcPr>
          <w:p>
            <w:pPr>
              <w:spacing w:before="80" w:after="80"/>
              <w:ind w:left="113"/>
            </w:pPr>
            <w:r>
              <w:rPr>
                <w:rFonts w:ascii="Calibri" w:hAnsi="Calibri"/>
                <w:color w:val="1F2937"/>
                <w:sz w:val="19"/>
              </w:rPr>
              <w:t>Caller dials IVR shortcode, sends SMS/WhatsApp, or scans QR at a health post. AI identifies channel, language (Kiswahili/English/mixed), and whether the caller is a known WHO beneficiary or new contact.</w:t>
            </w:r>
          </w:p>
        </w:tc>
        <w:tc>
          <w:tcPr>
            <w:tcW w:type="dxa" w:w="3135"/>
            <w:shd w:val="clear" w:color="auto" w:fill="FFFFFF"/>
          </w:tcPr>
          <w:p>
            <w:pPr>
              <w:spacing w:before="80" w:after="80"/>
              <w:ind w:left="113"/>
            </w:pPr>
            <w:r>
              <w:rPr>
                <w:rFonts w:ascii="Calibri" w:hAnsi="Calibri"/>
                <w:color w:val="1F2937"/>
                <w:sz w:val="19"/>
              </w:rPr>
              <w:t>Zero barrier for Hadzabe elders, Datoga pastoralists, Kagera fishermen — no registration, no login, immediate engagement on any basic phone.</w:t>
            </w:r>
          </w:p>
        </w:tc>
      </w:tr>
      <w:tr>
        <w:tc>
          <w:tcPr>
            <w:tcW w:type="dxa" w:w="3135"/>
            <w:shd w:val="clear" w:color="auto" w:fill="F3F4F6"/>
          </w:tcPr>
          <w:p>
            <w:pPr>
              <w:spacing w:before="80" w:after="80"/>
              <w:ind w:left="113"/>
            </w:pPr>
            <w:r>
              <w:rPr>
                <w:rFonts w:ascii="Calibri" w:hAnsi="Calibri"/>
                <w:color w:val="1F2937"/>
                <w:sz w:val="19"/>
              </w:rPr>
              <w:t>2. Programme context extraction</w:t>
            </w:r>
          </w:p>
        </w:tc>
        <w:tc>
          <w:tcPr>
            <w:tcW w:type="dxa" w:w="3135"/>
            <w:shd w:val="clear" w:color="auto" w:fill="F3F4F6"/>
          </w:tcPr>
          <w:p>
            <w:pPr>
              <w:spacing w:before="80" w:after="80"/>
              <w:ind w:left="113"/>
            </w:pPr>
            <w:r>
              <w:rPr>
                <w:rFonts w:ascii="Calibri" w:hAnsi="Calibri"/>
                <w:color w:val="1F2937"/>
                <w:sz w:val="19"/>
              </w:rPr>
              <w:t>AI reads or hears the opening message and extracts: which WHO programme (UHI? KARAHADA? Malaria HBHI? RMNCAH? IHR?), issue type (disease outbreak? bribery? medicine stock-out? cold chain?), location, and urgency signals.</w:t>
            </w:r>
          </w:p>
        </w:tc>
        <w:tc>
          <w:tcPr>
            <w:tcW w:type="dxa" w:w="3135"/>
            <w:shd w:val="clear" w:color="auto" w:fill="F3F4F6"/>
          </w:tcPr>
          <w:p>
            <w:pPr>
              <w:spacing w:before="80" w:after="80"/>
              <w:ind w:left="113"/>
            </w:pPr>
            <w:r>
              <w:rPr>
                <w:rFonts w:ascii="Calibri" w:hAnsi="Calibri"/>
                <w:color w:val="1F2937"/>
                <w:sz w:val="19"/>
              </w:rPr>
              <w:t>Cholera in Mang'ola, a NHIF card rejection in Mwanza, and an ACT stock-out in Muleba are all routed to different WHO teams automatically — no human sorting required across 4 programme pillars.</w:t>
            </w:r>
          </w:p>
        </w:tc>
      </w:tr>
      <w:tr>
        <w:tc>
          <w:tcPr>
            <w:tcW w:type="dxa" w:w="3135"/>
            <w:shd w:val="clear" w:color="auto" w:fill="FFFFFF"/>
          </w:tcPr>
          <w:p>
            <w:pPr>
              <w:spacing w:before="80" w:after="80"/>
              <w:ind w:left="113"/>
            </w:pPr>
            <w:r>
              <w:rPr>
                <w:rFonts w:ascii="Calibri" w:hAnsi="Calibri"/>
                <w:color w:val="1F2937"/>
                <w:sz w:val="19"/>
              </w:rPr>
              <w:t>3. Intelligent targeted questions</w:t>
            </w:r>
          </w:p>
        </w:tc>
        <w:tc>
          <w:tcPr>
            <w:tcW w:type="dxa" w:w="3135"/>
            <w:shd w:val="clear" w:color="auto" w:fill="FFFFFF"/>
          </w:tcPr>
          <w:p>
            <w:pPr>
              <w:spacing w:before="80" w:after="80"/>
              <w:ind w:left="113"/>
            </w:pPr>
            <w:r>
              <w:rPr>
                <w:rFonts w:ascii="Calibri" w:hAnsi="Calibri"/>
                <w:color w:val="1F2937"/>
                <w:sz w:val="19"/>
              </w:rPr>
              <w:t>AI asks only what is relevant. For a disease outbreak: "Ni watu wangapi wana dalili? Chanzo cha maji ni kipi?" For a cold chain failure: "Friji ilianza kushindwa siku gani? Je, kuna dawa ambazo tayari zimeathiriwa?" Never a generic form.</w:t>
            </w:r>
          </w:p>
        </w:tc>
        <w:tc>
          <w:tcPr>
            <w:tcW w:type="dxa" w:w="3135"/>
            <w:shd w:val="clear" w:color="auto" w:fill="FFFFFF"/>
          </w:tcPr>
          <w:p>
            <w:pPr>
              <w:spacing w:before="80" w:after="80"/>
              <w:ind w:left="113"/>
            </w:pPr>
            <w:r>
              <w:rPr>
                <w:rFonts w:ascii="Calibri" w:hAnsi="Calibri"/>
                <w:color w:val="1F2937"/>
                <w:sz w:val="19"/>
              </w:rPr>
              <w:t>Structured, complete clinical intake data collected through natural conversation — enabling WHO officers to act immediately without needing to call back for basic information.</w:t>
            </w:r>
          </w:p>
        </w:tc>
      </w:tr>
      <w:tr>
        <w:tc>
          <w:tcPr>
            <w:tcW w:type="dxa" w:w="3135"/>
            <w:shd w:val="clear" w:color="auto" w:fill="F3F4F6"/>
          </w:tcPr>
          <w:p>
            <w:pPr>
              <w:spacing w:before="80" w:after="80"/>
              <w:ind w:left="113"/>
            </w:pPr>
            <w:r>
              <w:rPr>
                <w:rFonts w:ascii="Calibri" w:hAnsi="Calibri"/>
                <w:color w:val="1F2937"/>
                <w:sz w:val="19"/>
              </w:rPr>
              <w:t>4. Context-specific guidance</w:t>
            </w:r>
          </w:p>
        </w:tc>
        <w:tc>
          <w:tcPr>
            <w:tcW w:type="dxa" w:w="3135"/>
            <w:shd w:val="clear" w:color="auto" w:fill="F3F4F6"/>
          </w:tcPr>
          <w:p>
            <w:pPr>
              <w:spacing w:before="80" w:after="80"/>
              <w:ind w:left="113"/>
            </w:pPr>
            <w:r>
              <w:rPr>
                <w:rFonts w:ascii="Calibri" w:hAnsi="Calibri"/>
                <w:color w:val="1F2937"/>
                <w:sz w:val="19"/>
              </w:rPr>
              <w:t>AI provides the specific WHO officer responsible, the exact next steps for the consumer, what to document, the response timeline, and — for clinical emergencies — immediate safety instructions before the case is even created.</w:t>
            </w:r>
          </w:p>
        </w:tc>
        <w:tc>
          <w:tcPr>
            <w:tcW w:type="dxa" w:w="3135"/>
            <w:shd w:val="clear" w:color="auto" w:fill="F3F4F6"/>
          </w:tcPr>
          <w:p>
            <w:pPr>
              <w:spacing w:before="80" w:after="80"/>
              <w:ind w:left="113"/>
            </w:pPr>
            <w:r>
              <w:rPr>
                <w:rFonts w:ascii="Calibri" w:hAnsi="Calibri"/>
                <w:color w:val="1F2937"/>
                <w:sz w:val="19"/>
              </w:rPr>
              <w:t>Community members are empowered: they know what to do, who is responsible, and when to expect a response. No information vacuum that leads to media escalation or donor complaints.</w:t>
            </w:r>
          </w:p>
        </w:tc>
      </w:tr>
      <w:tr>
        <w:tc>
          <w:tcPr>
            <w:tcW w:type="dxa" w:w="3135"/>
            <w:shd w:val="clear" w:color="auto" w:fill="FFFFFF"/>
          </w:tcPr>
          <w:p>
            <w:pPr>
              <w:spacing w:before="80" w:after="80"/>
              <w:ind w:left="113"/>
            </w:pPr>
            <w:r>
              <w:rPr>
                <w:rFonts w:ascii="Calibri" w:hAnsi="Calibri"/>
                <w:color w:val="1F2937"/>
                <w:sz w:val="19"/>
              </w:rPr>
              <w:t>5. Automatic case creation and routing</w:t>
            </w:r>
          </w:p>
        </w:tc>
        <w:tc>
          <w:tcPr>
            <w:tcW w:type="dxa" w:w="3135"/>
            <w:shd w:val="clear" w:color="auto" w:fill="FFFFFF"/>
          </w:tcPr>
          <w:p>
            <w:pPr>
              <w:spacing w:before="80" w:after="80"/>
              <w:ind w:left="113"/>
            </w:pPr>
            <w:r>
              <w:rPr>
                <w:rFonts w:ascii="Calibri" w:hAnsi="Calibri"/>
                <w:color w:val="1F2937"/>
                <w:sz w:val="19"/>
              </w:rPr>
              <w:t>AI creates a fully classified, prioritised case record in the WHO GRM dashboard — routed to the correct programme pillar and officer without any human involvement. CRITICAL cases escalate simultaneously to multiple WHO officers within 60 seconds.</w:t>
            </w:r>
          </w:p>
        </w:tc>
        <w:tc>
          <w:tcPr>
            <w:tcW w:type="dxa" w:w="3135"/>
            <w:shd w:val="clear" w:color="auto" w:fill="FFFFFF"/>
          </w:tcPr>
          <w:p>
            <w:pPr>
              <w:spacing w:before="80" w:after="80"/>
              <w:ind w:left="113"/>
            </w:pPr>
            <w:r>
              <w:rPr>
                <w:rFonts w:ascii="Calibri" w:hAnsi="Calibri"/>
                <w:color w:val="1F2937"/>
                <w:sz w:val="19"/>
              </w:rPr>
              <w:t>WHO GRM staff receive pre-processed cases. No manual triage. No missed messages. CRITICAL disease events reach the Country Office and field officer at the same moment.</w:t>
            </w:r>
          </w:p>
        </w:tc>
      </w:tr>
      <w:tr>
        <w:tc>
          <w:tcPr>
            <w:tcW w:type="dxa" w:w="3135"/>
            <w:shd w:val="clear" w:color="auto" w:fill="F3F4F6"/>
          </w:tcPr>
          <w:p>
            <w:pPr>
              <w:spacing w:before="80" w:after="80"/>
              <w:ind w:left="113"/>
            </w:pPr>
            <w:r>
              <w:rPr>
                <w:rFonts w:ascii="Calibri" w:hAnsi="Calibri"/>
                <w:color w:val="1F2937"/>
                <w:sz w:val="19"/>
              </w:rPr>
              <w:t>6. Closure confirmation and SLA follow-up</w:t>
            </w:r>
          </w:p>
        </w:tc>
        <w:tc>
          <w:tcPr>
            <w:tcW w:type="dxa" w:w="3135"/>
            <w:shd w:val="clear" w:color="auto" w:fill="F3F4F6"/>
          </w:tcPr>
          <w:p>
            <w:pPr>
              <w:spacing w:before="80" w:after="80"/>
              <w:ind w:left="113"/>
            </w:pPr>
            <w:r>
              <w:rPr>
                <w:rFonts w:ascii="Calibri" w:hAnsi="Calibri"/>
                <w:color w:val="1F2937"/>
                <w:sz w:val="19"/>
              </w:rPr>
              <w:t>When the WHO officer resolves the case, AI sends the community member a Kiswahili confirmation: outcome, what was done, and how to reopen if the issue persists. If SLA is breached, AI escalates automatically before the community member even needs to follow up.</w:t>
            </w:r>
          </w:p>
        </w:tc>
        <w:tc>
          <w:tcPr>
            <w:tcW w:type="dxa" w:w="3135"/>
            <w:shd w:val="clear" w:color="auto" w:fill="F3F4F6"/>
          </w:tcPr>
          <w:p>
            <w:pPr>
              <w:spacing w:before="80" w:after="80"/>
              <w:ind w:left="113"/>
            </w:pPr>
            <w:r>
              <w:rPr>
                <w:rFonts w:ascii="Calibri" w:hAnsi="Calibri"/>
                <w:color w:val="1F2937"/>
                <w:sz w:val="19"/>
              </w:rPr>
              <w:t>Communities see that WHO acts on what they report — the foundation of programme trust and the core of the IHR community engagement obligation.</w:t>
            </w:r>
          </w:p>
        </w:tc>
      </w:tr>
    </w:tbl>
    <w:p>
      <w:pPr>
        <w:spacing w:after="80"/>
      </w:pPr>
    </w:p>
    <w:p>
      <w:pPr>
        <w:spacing w:before="280" w:after="120"/>
        <w:jc w:val="left"/>
      </w:pPr>
      <w:r>
        <w:rPr>
          <w:rFonts w:ascii="Calibri" w:hAnsi="Calibri"/>
          <w:b/>
          <w:i w:val="0"/>
          <w:color w:val="00589B"/>
          <w:sz w:val="28"/>
        </w:rPr>
        <w:t>Three Real Conversations — WHO Tanzania Context</w:t>
      </w:r>
    </w:p>
    <w:p>
      <w:pPr>
        <w:spacing w:before="80" w:after="120"/>
        <w:jc w:val="left"/>
      </w:pPr>
      <w:r>
        <w:rPr>
          <w:rFonts w:ascii="Calibri" w:hAnsi="Calibri"/>
          <w:b w:val="0"/>
          <w:i/>
          <w:color w:val="6B7280"/>
          <w:sz w:val="20"/>
        </w:rPr>
        <w:t>The following are representative AI conversation flows for WHO Tanzania's four programme pillars. These are the actual exchanges a community member, nurse, or VHW would have with Riviwa via SMS, WhatsApp, or IVR.</w:t>
      </w:r>
    </w:p>
    <w:tbl>
      <w:tblPr>
        <w:tblW w:type="auto" w:w="0"/>
        <w:jc w:val="left"/>
        <w:tblLook w:firstColumn="1" w:firstRow="1" w:lastColumn="0" w:lastRow="0" w:noHBand="0" w:noVBand="1" w:val="04A0"/>
      </w:tblPr>
      <w:tblGrid>
        <w:gridCol w:w="9406"/>
      </w:tblGrid>
      <w:tr>
        <w:tc>
          <w:tcPr>
            <w:tcW w:type="dxa" w:w="9406"/>
            <w:shd w:val="clear" w:color="auto" w:fill="00589B"/>
          </w:tcPr>
          <w:p>
            <w:pPr>
              <w:spacing w:before="100" w:after="100"/>
              <w:ind w:left="170"/>
            </w:pPr>
            <w:r>
              <w:rPr>
                <w:rFonts w:ascii="Calibri" w:hAnsi="Calibri"/>
                <w:b/>
                <w:color w:val="FFFFFF"/>
                <w:sz w:val="20"/>
              </w:rPr>
              <w:t>CONVERSATION 1  |  IHR / KARAHADA — CHOLERA OUTBREAK, MANG'OLA WARD (SMS, Kiswahili)</w:t>
            </w:r>
          </w:p>
        </w:tc>
      </w:tr>
      <w:tr>
        <w:tc>
          <w:tcPr>
            <w:tcW w:type="dxa" w:w="9406"/>
            <w:shd w:val="clear" w:color="auto" w:fill="F0F4FF"/>
          </w:tcPr>
          <w:p>
            <w:pPr>
              <w:spacing w:before="80" w:after="80"/>
              <w:ind w:left="227"/>
            </w:pPr>
            <w:r>
              <w:rPr>
                <w:rFonts w:ascii="Calibri" w:hAnsi="Calibri"/>
                <w:b/>
                <w:color w:val="00589B"/>
                <w:sz w:val="18"/>
              </w:rPr>
              <w:t xml:space="preserve">COMMUNITY MEMBER:  </w:t>
            </w:r>
            <w:r>
              <w:rPr>
                <w:rFonts w:ascii="Calibri" w:hAnsi="Calibri"/>
                <w:color w:val="1F2937"/>
                <w:sz w:val="18"/>
              </w:rPr>
              <w:t>Watu wanaugua sana Mangola. Tumekuwa na watu 47 wenye kuhara na kutapika siku 4. Chanzo ni mto. Nimepiga simu WHO hakuna mtu anajibu.</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DHARURA — Nimepokea ripoti yako. Hii inaonekana kama mlipuko wa kipindupindu (cholera). Inashughulikiwa kama MUHIMU SANA (CRITICAL) sasa hivi.</w:t>
              <w:br/>
              <w:br/>
              <w:t>Nimearifiwa mara moja:</w:t>
              <w:br/>
              <w:t xml:space="preserve">  - WHO Tanzania IHR Emergency Officer</w:t>
              <w:br/>
              <w:t xml:space="preserve">  - Afisa wa Afya wa Wilaya ya Karatu</w:t>
              <w:br/>
              <w:t xml:space="preserve">  - KARAHADA Programme Coordinator</w:t>
              <w:br/>
              <w:br/>
              <w:t>Muda wa majibu: masaa 4 (si siku 4 kama kawaida).</w:t>
              <w:br/>
              <w:br/>
              <w:t>Hatua za haraka SASA:</w:t>
              <w:br/>
              <w:t xml:space="preserve">  1. Waambie watu WASINYWE maji ya mto — wanywe maji ya kuchemsha au ya chupa peke yake</w:t>
              <w:br/>
              <w:t xml:space="preserve">  2. Watu wenye dalili kali (kuhara kupita kiasi, udhaifu mkubwa) waende Karatu District Hospital mara moja</w:t>
              <w:br/>
              <w:t xml:space="preserve">  3. Weka kumbukumbu ya idadi ya watu waliougua na maeneo wanapoishi</w:t>
              <w:br/>
              <w:br/>
              <w:t>Nambari yako: GRV-2026-XXXX. WHO itakupigia simu hii hivi karibuni.</w:t>
            </w:r>
          </w:p>
        </w:tc>
      </w:tr>
      <w:tr>
        <w:tc>
          <w:tcPr>
            <w:tcW w:type="dxa" w:w="9406"/>
            <w:shd w:val="clear" w:color="auto" w:fill="F0F4FF"/>
          </w:tcPr>
          <w:p>
            <w:pPr>
              <w:spacing w:before="80" w:after="80"/>
              <w:ind w:left="227"/>
            </w:pPr>
            <w:r>
              <w:rPr>
                <w:rFonts w:ascii="Calibri" w:hAnsi="Calibri"/>
                <w:b/>
                <w:color w:val="00589B"/>
                <w:sz w:val="18"/>
              </w:rPr>
              <w:t xml:space="preserve">COMMUNITY MEMBER:  </w:t>
            </w:r>
            <w:r>
              <w:rPr>
                <w:rFonts w:ascii="Calibri" w:hAnsi="Calibri"/>
                <w:color w:val="1F2937"/>
                <w:sz w:val="18"/>
              </w:rPr>
              <w:t>Asante. Lakini watu wengi hawana pesa ya kwenda hospitali ya Karatu.</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Nimeona hilo. Nimeongeza kwenye kesi yako: tatizo la gharama ya usafiri na ufikiaji wa huduma.</w:t>
              <w:br/>
              <w:br/>
              <w:t>Nimepeleka ombi la WHO KARAHADA kupeleka timu ya afya ya dharura moja kwa moja Mang'ola — si Karatu — ili watu wahudumiwe pale walipo. Hii ni sehemu ya mradi wa KARAHADA.</w:t>
              <w:br/>
              <w:br/>
              <w:t>Kumbuka nambari yako: GRV-2026-XXXX. Tuma STATUS GRV-2026-XXXX wakati wowote kujua hali ya majibu.</w:t>
            </w:r>
          </w:p>
        </w:tc>
      </w:tr>
    </w:tbl>
    <w:p>
      <w:pPr>
        <w:spacing w:after="0"/>
      </w:pPr>
    </w:p>
    <w:p>
      <w:pPr>
        <w:spacing w:after="120"/>
      </w:pPr>
    </w:p>
    <w:tbl>
      <w:tblPr>
        <w:tblW w:type="auto" w:w="0"/>
        <w:jc w:val="left"/>
        <w:tblLook w:firstColumn="1" w:firstRow="1" w:lastColumn="0" w:lastRow="0" w:noHBand="0" w:noVBand="1" w:val="04A0"/>
      </w:tblPr>
      <w:tblGrid>
        <w:gridCol w:w="9406"/>
      </w:tblGrid>
      <w:tr>
        <w:tc>
          <w:tcPr>
            <w:tcW w:type="dxa" w:w="9406"/>
            <w:shd w:val="clear" w:color="auto" w:fill="009A44"/>
          </w:tcPr>
          <w:p>
            <w:pPr>
              <w:spacing w:before="100" w:after="100"/>
              <w:ind w:left="170"/>
            </w:pPr>
            <w:r>
              <w:rPr>
                <w:rFonts w:ascii="Calibri" w:hAnsi="Calibri"/>
                <w:b/>
                <w:color w:val="FFFFFF"/>
                <w:sz w:val="20"/>
              </w:rPr>
              <w:t>CONVERSATION 2  |  MALARIA HBHI — VHW REAL-TIME SURVEILLANCE REPORT (SMS, Kiswahili)</w:t>
            </w:r>
          </w:p>
        </w:tc>
      </w:tr>
      <w:tr>
        <w:tc>
          <w:tcPr>
            <w:tcW w:type="dxa" w:w="9406"/>
            <w:shd w:val="clear" w:color="auto" w:fill="F0FFF4"/>
          </w:tcPr>
          <w:p>
            <w:pPr>
              <w:spacing w:before="80" w:after="80"/>
              <w:ind w:left="227"/>
            </w:pPr>
            <w:r>
              <w:rPr>
                <w:rFonts w:ascii="Calibri" w:hAnsi="Calibri"/>
                <w:b/>
                <w:color w:val="14532D"/>
                <w:sz w:val="18"/>
              </w:rPr>
              <w:t xml:space="preserve">VHW (VILLAGE HEALTH WORKER):  </w:t>
            </w:r>
            <w:r>
              <w:rPr>
                <w:rFonts w:ascii="Calibri" w:hAnsi="Calibri"/>
                <w:color w:val="1F2937"/>
                <w:sz w:val="18"/>
              </w:rPr>
              <w:t>Habari WHO Riviwa. Nataka kutoa taarifa ya malaria kwa wiki hii Kasharunga.</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Karibu. Niko tayari kupokea taarifa yako ya malaria.</w:t>
              <w:br/>
              <w:br/>
              <w:t>Taarifa ya wiki — Kasharunga, Muleba, Kagera:</w:t>
              <w:br/>
              <w:t>1. Idadi ya watu wanaoshukiwa malaria wiki hii?</w:t>
              <w:br/>
              <w:t>2. Idadi waliopimwa kwa RDT?</w:t>
              <w:br/>
              <w:t>3. Idadi waliothibitishwa na RDT?</w:t>
              <w:br/>
              <w:t>4. Je, kuna vifo? Wangapi?</w:t>
              <w:br/>
              <w:t>5. Je, dawa za ACT (artemether-lumefantrine) zinapatikana kituo chako?</w:t>
            </w:r>
          </w:p>
        </w:tc>
      </w:tr>
      <w:tr>
        <w:tc>
          <w:tcPr>
            <w:tcW w:type="dxa" w:w="9406"/>
            <w:shd w:val="clear" w:color="auto" w:fill="F0FFF4"/>
          </w:tcPr>
          <w:p>
            <w:pPr>
              <w:spacing w:before="80" w:after="80"/>
              <w:ind w:left="227"/>
            </w:pPr>
            <w:r>
              <w:rPr>
                <w:rFonts w:ascii="Calibri" w:hAnsi="Calibri"/>
                <w:b/>
                <w:color w:val="14532D"/>
                <w:sz w:val="18"/>
              </w:rPr>
              <w:t xml:space="preserve">VHW (VILLAGE HEALTH WORKER):  </w:t>
            </w:r>
            <w:r>
              <w:rPr>
                <w:rFonts w:ascii="Calibri" w:hAnsi="Calibri"/>
                <w:color w:val="1F2937"/>
                <w:sz w:val="18"/>
              </w:rPr>
              <w:t>Wanaoshukiwa 34. Waliopimwa 28. Waliothibitishwa 22. Vifo 1 mtoto wa miaka 4. ACT imekwisha kituo.</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Imeandikwa. Taarifa ya wiki GRV-2026-XXXX | Kasharunga | Wiki 20/2026</w:t>
              <w:br/>
              <w:t xml:space="preserve">  - Wanaoshukiwa: 34  | Waliopimwa: 28  | Waliothibitishwa: 22 (79%)</w:t>
              <w:br/>
              <w:t xml:space="preserve">  - Vifo: 1 (mtoto, miaka 4) — imepewa kipaumbele cha JUU</w:t>
              <w:br/>
              <w:t xml:space="preserve">  - ACT stock: IMEKWISHA</w:t>
              <w:br/>
              <w:br/>
              <w:t>Mara moja:</w:t>
              <w:br/>
              <w:t xml:space="preserve">  - Kiwango cha ugonjwa (22/28 = 79%) ni JUU SANA kwa eneo lenye upinzani wa artemisinin</w:t>
              <w:br/>
              <w:t xml:space="preserve">  - Kifo cha mtoto kimearifiwa Muleba District Health Officer na WHO HBHI Officer</w:t>
              <w:br/>
              <w:t xml:space="preserve">  - Ombi la dharura la ACT restocking limetumwa kwa MSD (Medical Stores Department)</w:t>
              <w:br/>
              <w:t xml:space="preserve">  - Ramani ya WHO HBHI Kagera imesasishwa sasa hivi — Kasharunga inaonekana kama hotspot</w:t>
              <w:br/>
              <w:br/>
              <w:t>Asante. Taarifa yako itafikia WHO Geneva (GLASS) katika ripoti ya wiki. Endelea kutoa taarifa kila Ijumaa.</w:t>
            </w:r>
          </w:p>
        </w:tc>
      </w:tr>
    </w:tbl>
    <w:p>
      <w:pPr>
        <w:spacing w:after="0"/>
      </w:pPr>
    </w:p>
    <w:p>
      <w:pPr>
        <w:spacing w:after="120"/>
      </w:pPr>
    </w:p>
    <w:tbl>
      <w:tblPr>
        <w:tblW w:type="auto" w:w="0"/>
        <w:jc w:val="left"/>
        <w:tblLook w:firstColumn="1" w:firstRow="1" w:lastColumn="0" w:lastRow="0" w:noHBand="0" w:noVBand="1" w:val="04A0"/>
      </w:tblPr>
      <w:tblGrid>
        <w:gridCol w:w="9406"/>
      </w:tblGrid>
      <w:tr>
        <w:tc>
          <w:tcPr>
            <w:tcW w:type="dxa" w:w="9406"/>
            <w:shd w:val="clear" w:color="auto" w:fill="009EDB"/>
          </w:tcPr>
          <w:p>
            <w:pPr>
              <w:spacing w:before="100" w:after="100"/>
              <w:ind w:left="170"/>
            </w:pPr>
            <w:r>
              <w:rPr>
                <w:rFonts w:ascii="Calibri" w:hAnsi="Calibri"/>
                <w:b/>
                <w:color w:val="FFFFFF"/>
                <w:sz w:val="20"/>
              </w:rPr>
              <w:t>CONVERSATION 3  |  UHI NHIF BRIBERY — ANONYMOUS (WhatsApp, Kiswahili)</w:t>
            </w:r>
          </w:p>
        </w:tc>
      </w:tr>
      <w:tr>
        <w:tc>
          <w:tcPr>
            <w:tcW w:type="dxa" w:w="9406"/>
            <w:shd w:val="clear" w:color="auto" w:fill="F5F3FF"/>
          </w:tcPr>
          <w:p>
            <w:pPr>
              <w:spacing w:before="80" w:after="80"/>
              <w:ind w:left="227"/>
            </w:pPr>
            <w:r>
              <w:rPr>
                <w:rFonts w:ascii="Calibri" w:hAnsi="Calibri"/>
                <w:b/>
                <w:color w:val="009EDB"/>
                <w:sz w:val="18"/>
              </w:rPr>
              <w:t xml:space="preserve">COMMUNITY MEMBER:  </w:t>
            </w:r>
            <w:r>
              <w:rPr>
                <w:rFonts w:ascii="Calibri" w:hAnsi="Calibri"/>
                <w:color w:val="1F2937"/>
                <w:sz w:val="18"/>
              </w:rPr>
              <w:t>Nataka kuripoti tatizo la NHIF Nyamagana bila jina langu kujulikana. Je, kweli hawalitaweza kujua ni mimi?</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Ndio, kweli kabisa. Riviwa haihifadhi jina lako, nambari yako, wala utambulisho wowote. Hata sisi hatujui ni nani unayeandika. Unaweza kuripoti salama.</w:t>
              <w:br/>
              <w:br/>
              <w:t>Unataka kuripoti nini kuhusu NHIF Nyamagana?</w:t>
            </w:r>
          </w:p>
        </w:tc>
      </w:tr>
      <w:tr>
        <w:tc>
          <w:tcPr>
            <w:tcW w:type="dxa" w:w="9406"/>
            <w:shd w:val="clear" w:color="auto" w:fill="F5F3FF"/>
          </w:tcPr>
          <w:p>
            <w:pPr>
              <w:spacing w:before="80" w:after="80"/>
              <w:ind w:left="227"/>
            </w:pPr>
            <w:r>
              <w:rPr>
                <w:rFonts w:ascii="Calibri" w:hAnsi="Calibri"/>
                <w:b/>
                <w:color w:val="009EDB"/>
                <w:sz w:val="18"/>
              </w:rPr>
              <w:t xml:space="preserve">COMMUNITY MEMBER:  </w:t>
            </w:r>
            <w:r>
              <w:rPr>
                <w:rFonts w:ascii="Calibri" w:hAnsi="Calibri"/>
                <w:color w:val="1F2937"/>
                <w:sz w:val="18"/>
              </w:rPr>
              <w:t>Wakala wa NHIF ofisini mwake anaitisha TZS 5,000 kwa kila kaya kabla ya kukubaliana kuandika fomu ya UHI. Familia maskini haziwezi kulipa — zinarudishwa nyumbani. Hii imekuwa ikiendelea tangu Machi.</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Imepokelewa. Hii ni ufisadi mkubwa katika mpango wa UHI unaogusa familia 589,000.</w:t>
              <w:br/>
              <w:br/>
              <w:t>Kesi: GRV-2026-XXXX | SIRI | Ufisadi — Rushwa ya NHIF | Mwanza, Nyamagana | MUHIMU (CRITICAL)</w:t>
              <w:br/>
              <w:br/>
              <w:t>Imepelekwa PEKE YAKE kwa:</w:t>
              <w:br/>
              <w:t xml:space="preserve">  - Kitengo cha Ukaguzi wa WHO Tanzania (encrypted)</w:t>
              <w:br/>
              <w:t xml:space="preserve">  - Timu ya Uchunguzi ya NHIF (encrypted)</w:t>
              <w:br/>
              <w:br/>
              <w:t>Haikupelekwa kwa ofisi yoyote ya Nyamagana au mtu anayeweza kuhusika.</w:t>
              <w:br/>
              <w:br/>
              <w:t>Kuimarisha kesi: Ni wakala mmoja au wengi wanaofanya hivi? Na TZS 5,000 inalipwa kwa njia ya pesa taslimu au mobile money?</w:t>
            </w:r>
          </w:p>
        </w:tc>
      </w:tr>
      <w:tr>
        <w:tc>
          <w:tcPr>
            <w:tcW w:type="dxa" w:w="9406"/>
            <w:shd w:val="clear" w:color="auto" w:fill="F5F3FF"/>
          </w:tcPr>
          <w:p>
            <w:pPr>
              <w:spacing w:before="80" w:after="80"/>
              <w:ind w:left="227"/>
            </w:pPr>
            <w:r>
              <w:rPr>
                <w:rFonts w:ascii="Calibri" w:hAnsi="Calibri"/>
                <w:b/>
                <w:color w:val="009EDB"/>
                <w:sz w:val="18"/>
              </w:rPr>
              <w:t xml:space="preserve">COMMUNITY MEMBER:  </w:t>
            </w:r>
            <w:r>
              <w:rPr>
                <w:rFonts w:ascii="Calibri" w:hAnsi="Calibri"/>
                <w:color w:val="1F2937"/>
                <w:sz w:val="18"/>
              </w:rPr>
              <w:t>Ni wakala mmoja — ofisi ya pili kulia ukiingia mlangoni. Pesa taslimu. Sina stakabadhi.</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Imeandikwa — wakala mmoja, ofisi ya pili kulia, pesa taslimu, tangu Machi 2026.</w:t>
              <w:br/>
              <w:br/>
              <w:t>Uchunguzi utaanza ndani ya siku 5 za kazi. Hutawasiliana nawe (siri).</w:t>
              <w:br/>
              <w:br/>
              <w:t>Kama unataka kufuatilia: tuma STATUS GRV-2026-XXXX wakati wowote.</w:t>
              <w:br/>
              <w:br/>
              <w:t>Asante. Ripoti hii inalinda familia maskini zinazohangaika kupata huduma ya UHI inayostahili.</w:t>
            </w:r>
          </w:p>
        </w:tc>
      </w:tr>
    </w:tbl>
    <w:p>
      <w:pPr>
        <w:spacing w:after="0"/>
      </w:pPr>
    </w:p>
    <w:p>
      <w:pPr>
        <w:spacing w:after="160"/>
      </w:pPr>
    </w:p>
    <w:p>
      <w:pPr>
        <w:spacing w:before="280" w:after="120"/>
        <w:jc w:val="left"/>
      </w:pPr>
      <w:r>
        <w:rPr>
          <w:rFonts w:ascii="Calibri" w:hAnsi="Calibri"/>
          <w:b/>
          <w:i w:val="0"/>
          <w:color w:val="00589B"/>
          <w:sz w:val="28"/>
        </w:rPr>
        <w:t>Scale: One AI Engine — 3.2 Million Beneficiaries — Zero Wait Time</w:t>
      </w:r>
    </w:p>
    <w:p>
      <w:pPr>
        <w:spacing w:before="80" w:after="120"/>
        <w:jc w:val="left"/>
      </w:pPr>
      <w:r>
        <w:rPr>
          <w:rFonts w:ascii="Calibri" w:hAnsi="Calibri"/>
          <w:b w:val="0"/>
          <w:i w:val="0"/>
          <w:color w:val="1F2937"/>
          <w:sz w:val="21"/>
        </w:rPr>
        <w:t>WHO Tanzania's four programme pillars collectively reach over 3.2 million beneficiaries across all 26 regions. When UHI phase 2 enrollment launches for 589,000 households on the same day, when Kagera malaria season peaks and 200 village health workers submit weekly surveillance reports simultaneously, or when an IHR event notification goes out to all 26 district health offices at once — the volume of incoming messages is beyond any human GRM team's capacity. Riviwa's AI handles this at full scale — every message, simultaneously, in real time, with no degradation in quality or response time.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589B"/>
          </w:tcPr>
          <w:p>
            <w:pPr>
              <w:spacing w:before="80" w:after="80"/>
              <w:ind w:left="113"/>
            </w:pPr>
            <w:r>
              <w:rPr>
                <w:rFonts w:ascii="Calibri" w:hAnsi="Calibri"/>
                <w:b/>
                <w:color w:val="FFFFFF"/>
                <w:sz w:val="19"/>
              </w:rPr>
              <w:t>SCALE CAPABILITY</w:t>
            </w:r>
          </w:p>
        </w:tc>
        <w:tc>
          <w:tcPr>
            <w:tcW w:type="dxa" w:w="4703"/>
            <w:shd w:val="clear" w:color="auto" w:fill="00589B"/>
          </w:tcPr>
          <w:p>
            <w:pPr>
              <w:spacing w:before="80" w:after="80"/>
              <w:ind w:left="113"/>
            </w:pPr>
            <w:r>
              <w:rPr>
                <w:rFonts w:ascii="Calibri" w:hAnsi="Calibri"/>
                <w:b/>
                <w:color w:val="FFFFFF"/>
                <w:sz w:val="19"/>
              </w:rPr>
              <w:t>WHAT IT MEANS ACROSS WHO TANZANIA'S 4 PROGRAMME PILLARS</w:t>
            </w:r>
          </w:p>
        </w:tc>
      </w:tr>
      <w:tr>
        <w:tc>
          <w:tcPr>
            <w:tcW w:type="dxa" w:w="4703"/>
            <w:shd w:val="clear" w:color="auto" w:fill="FFFFFF"/>
          </w:tcPr>
          <w:p>
            <w:pPr>
              <w:spacing w:before="80" w:after="80"/>
              <w:ind w:left="113"/>
            </w:pPr>
            <w:r>
              <w:rPr>
                <w:rFonts w:ascii="Calibri" w:hAnsi="Calibri"/>
                <w:color w:val="1F2937"/>
                <w:sz w:val="19"/>
              </w:rPr>
              <w:t>Unlimited simultaneous conversations</w:t>
            </w:r>
          </w:p>
        </w:tc>
        <w:tc>
          <w:tcPr>
            <w:tcW w:type="dxa" w:w="4703"/>
            <w:shd w:val="clear" w:color="auto" w:fill="FFFFFF"/>
          </w:tcPr>
          <w:p>
            <w:pPr>
              <w:spacing w:before="80" w:after="80"/>
              <w:ind w:left="113"/>
            </w:pPr>
            <w:r>
              <w:rPr>
                <w:rFonts w:ascii="Calibri" w:hAnsi="Calibri"/>
                <w:color w:val="1F2937"/>
                <w:sz w:val="19"/>
              </w:rPr>
              <w:t>Riviwa AI handles 1, 10,000, or 1,000,000 simultaneous conversations with zero degradation. When 589,000 UHI households have questions on enrollment day, every single one gets an immediate, personalised Kiswahili response within seconds — no queue, no waiting.</w:t>
            </w:r>
          </w:p>
        </w:tc>
      </w:tr>
      <w:tr>
        <w:tc>
          <w:tcPr>
            <w:tcW w:type="dxa" w:w="4703"/>
            <w:shd w:val="clear" w:color="auto" w:fill="F3F4F6"/>
          </w:tcPr>
          <w:p>
            <w:pPr>
              <w:spacing w:before="80" w:after="80"/>
              <w:ind w:left="113"/>
            </w:pPr>
            <w:r>
              <w:rPr>
                <w:rFonts w:ascii="Calibri" w:hAnsi="Calibri"/>
                <w:color w:val="1F2937"/>
                <w:sz w:val="19"/>
              </w:rPr>
              <w:t>24/7/365 — no operational hours</w:t>
            </w:r>
          </w:p>
        </w:tc>
        <w:tc>
          <w:tcPr>
            <w:tcW w:type="dxa" w:w="4703"/>
            <w:shd w:val="clear" w:color="auto" w:fill="F3F4F6"/>
          </w:tcPr>
          <w:p>
            <w:pPr>
              <w:spacing w:before="80" w:after="80"/>
              <w:ind w:left="113"/>
            </w:pPr>
            <w:r>
              <w:rPr>
                <w:rFonts w:ascii="Calibri" w:hAnsi="Calibri"/>
                <w:color w:val="1F2937"/>
                <w:sz w:val="19"/>
              </w:rPr>
              <w:t>A cholera outbreak report from Mang'ola at 3am receives the same CRITICAL escalation and same quality response as a 9am Monday call. The WHO IHR hotline failure (GRV-0230) would not have happened — Riviwa never goes unanswered.</w:t>
            </w:r>
          </w:p>
        </w:tc>
      </w:tr>
      <w:tr>
        <w:tc>
          <w:tcPr>
            <w:tcW w:type="dxa" w:w="4703"/>
            <w:shd w:val="clear" w:color="auto" w:fill="FFFFFF"/>
          </w:tcPr>
          <w:p>
            <w:pPr>
              <w:spacing w:before="80" w:after="80"/>
              <w:ind w:left="113"/>
            </w:pPr>
            <w:r>
              <w:rPr>
                <w:rFonts w:ascii="Calibri" w:hAnsi="Calibri"/>
                <w:color w:val="1F2937"/>
                <w:sz w:val="19"/>
              </w:rPr>
              <w:t>Real-time malaria surveillance at village level</w:t>
            </w:r>
          </w:p>
        </w:tc>
        <w:tc>
          <w:tcPr>
            <w:tcW w:type="dxa" w:w="4703"/>
            <w:shd w:val="clear" w:color="auto" w:fill="FFFFFF"/>
          </w:tcPr>
          <w:p>
            <w:pPr>
              <w:spacing w:before="80" w:after="80"/>
              <w:ind w:left="113"/>
            </w:pPr>
            <w:r>
              <w:rPr>
                <w:rFonts w:ascii="Calibri" w:hAnsi="Calibri"/>
                <w:color w:val="1F2937"/>
                <w:sz w:val="19"/>
              </w:rPr>
              <w:t>200 VHWs across Kagera submit weekly malaria reports on Friday simultaneously. All 200 are received, classified, and mapped onto the WHO HBHI heatmap within 60 seconds. The district malaria focal person sees the complete weekly picture in real time — not 6 weeks later.</w:t>
            </w:r>
          </w:p>
        </w:tc>
      </w:tr>
      <w:tr>
        <w:tc>
          <w:tcPr>
            <w:tcW w:type="dxa" w:w="4703"/>
            <w:shd w:val="clear" w:color="auto" w:fill="F3F4F6"/>
          </w:tcPr>
          <w:p>
            <w:pPr>
              <w:spacing w:before="80" w:after="80"/>
              <w:ind w:left="113"/>
            </w:pPr>
            <w:r>
              <w:rPr>
                <w:rFonts w:ascii="Calibri" w:hAnsi="Calibri"/>
                <w:color w:val="1F2937"/>
                <w:sz w:val="19"/>
              </w:rPr>
              <w:t>Context-specific responses for 4 different programme types</w:t>
            </w:r>
          </w:p>
        </w:tc>
        <w:tc>
          <w:tcPr>
            <w:tcW w:type="dxa" w:w="4703"/>
            <w:shd w:val="clear" w:color="auto" w:fill="F3F4F6"/>
          </w:tcPr>
          <w:p>
            <w:pPr>
              <w:spacing w:before="80" w:after="80"/>
              <w:ind w:left="113"/>
            </w:pPr>
            <w:r>
              <w:rPr>
                <w:rFonts w:ascii="Calibri" w:hAnsi="Calibri"/>
                <w:color w:val="1F2937"/>
                <w:sz w:val="19"/>
              </w:rPr>
              <w:t>A UHI complaint, a cold chain failure, an AMR data request, and a KARAHADA FPIC concern all arrive in the same hour. The AI routes each to the correct WHO team with the correct context and the correct response — simultaneously, without any human sorting.</w:t>
            </w:r>
          </w:p>
        </w:tc>
      </w:tr>
      <w:tr>
        <w:tc>
          <w:tcPr>
            <w:tcW w:type="dxa" w:w="4703"/>
            <w:shd w:val="clear" w:color="auto" w:fill="FFFFFF"/>
          </w:tcPr>
          <w:p>
            <w:pPr>
              <w:spacing w:before="80" w:after="80"/>
              <w:ind w:left="113"/>
            </w:pPr>
            <w:r>
              <w:rPr>
                <w:rFonts w:ascii="Calibri" w:hAnsi="Calibri"/>
                <w:color w:val="1F2937"/>
                <w:sz w:val="19"/>
              </w:rPr>
              <w:t>Consistent quality regardless of volume or time</w:t>
            </w:r>
          </w:p>
        </w:tc>
        <w:tc>
          <w:tcPr>
            <w:tcW w:type="dxa" w:w="4703"/>
            <w:shd w:val="clear" w:color="auto" w:fill="FFFFFF"/>
          </w:tcPr>
          <w:p>
            <w:pPr>
              <w:spacing w:before="80" w:after="80"/>
              <w:ind w:left="113"/>
            </w:pPr>
            <w:r>
              <w:rPr>
                <w:rFonts w:ascii="Calibri" w:hAnsi="Calibri"/>
                <w:color w:val="1F2937"/>
                <w:sz w:val="19"/>
              </w:rPr>
              <w:t>The AI never gets tired, never makes errors from fatigue, and never gives a worse response at peak times. The Hadzabe elder who sends an SMS at midnight gets the same quality of engagement as any WHO partner organisation sending a formal email.</w:t>
            </w:r>
          </w:p>
        </w:tc>
      </w:tr>
      <w:tr>
        <w:tc>
          <w:tcPr>
            <w:tcW w:type="dxa" w:w="4703"/>
            <w:shd w:val="clear" w:color="auto" w:fill="F3F4F6"/>
          </w:tcPr>
          <w:p>
            <w:pPr>
              <w:spacing w:before="80" w:after="80"/>
              <w:ind w:left="113"/>
            </w:pPr>
            <w:r>
              <w:rPr>
                <w:rFonts w:ascii="Calibri" w:hAnsi="Calibri"/>
                <w:color w:val="1F2937"/>
                <w:sz w:val="19"/>
              </w:rPr>
              <w:t>63-language capability</w:t>
            </w:r>
          </w:p>
        </w:tc>
        <w:tc>
          <w:tcPr>
            <w:tcW w:type="dxa" w:w="4703"/>
            <w:shd w:val="clear" w:color="auto" w:fill="F3F4F6"/>
          </w:tcPr>
          <w:p>
            <w:pPr>
              <w:spacing w:before="80" w:after="80"/>
              <w:ind w:left="113"/>
            </w:pPr>
            <w:r>
              <w:rPr>
                <w:rFonts w:ascii="Calibri" w:hAnsi="Calibri"/>
                <w:color w:val="1F2937"/>
                <w:sz w:val="19"/>
              </w:rPr>
              <w:t>Kiswahili, English, Maasai, Datoga-adjacent Kiswahili, Sukuma, and 58 more. No WHO beneficiary is excluded due to language barriers — critical for the KARAHADA programme's Hadzabe and Datoga target communities who have limited Kiswahili literacy.</w:t>
            </w:r>
          </w:p>
        </w:tc>
      </w:tr>
    </w:tbl>
    <w:p>
      <w:pPr>
        <w:spacing w:after="80"/>
      </w:pPr>
    </w:p>
    <w:p>
      <w:pPr>
        <w:spacing w:before="280" w:after="120"/>
        <w:jc w:val="left"/>
      </w:pPr>
      <w:r>
        <w:rPr>
          <w:rFonts w:ascii="Calibri" w:hAnsi="Calibri"/>
          <w:b/>
          <w:i w:val="0"/>
          <w:color w:val="00589B"/>
          <w:sz w:val="28"/>
        </w:rPr>
        <w:t>What Makes Riviwa AI Fundamentally Different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589B"/>
          </w:tcPr>
          <w:p>
            <w:pPr>
              <w:spacing w:before="80" w:after="80"/>
              <w:ind w:left="113"/>
            </w:pPr>
            <w:r>
              <w:rPr>
                <w:rFonts w:ascii="Calibri" w:hAnsi="Calibri"/>
                <w:b/>
                <w:color w:val="FFFFFF"/>
                <w:sz w:val="19"/>
              </w:rPr>
              <w:t>STANDARD COMPLAINT CHANNEL</w:t>
            </w:r>
          </w:p>
        </w:tc>
        <w:tc>
          <w:tcPr>
            <w:tcW w:type="dxa" w:w="4703"/>
            <w:shd w:val="clear" w:color="auto" w:fill="00589B"/>
          </w:tcPr>
          <w:p>
            <w:pPr>
              <w:spacing w:before="80" w:after="80"/>
              <w:ind w:left="113"/>
            </w:pPr>
            <w:r>
              <w:rPr>
                <w:rFonts w:ascii="Calibri" w:hAnsi="Calibri"/>
                <w:b/>
                <w:color w:val="FFFFFF"/>
                <w:sz w:val="19"/>
              </w:rPr>
              <w:t>RIVIWA AI INTELLIGENCE ENGINE</w:t>
            </w:r>
          </w:p>
        </w:tc>
      </w:tr>
      <w:tr>
        <w:tc>
          <w:tcPr>
            <w:tcW w:type="dxa" w:w="4703"/>
            <w:shd w:val="clear" w:color="auto" w:fill="FFFFFF"/>
          </w:tcPr>
          <w:p>
            <w:pPr>
              <w:spacing w:before="80" w:after="80"/>
              <w:ind w:left="113"/>
            </w:pPr>
            <w:r>
              <w:rPr>
                <w:rFonts w:ascii="Calibri" w:hAnsi="Calibri"/>
                <w:color w:val="1F2937"/>
                <w:sz w:val="19"/>
              </w:rPr>
              <w:t>WHO IHR hotline — rings 11 times unanswered (GRV-0230 documented)</w:t>
            </w:r>
          </w:p>
        </w:tc>
        <w:tc>
          <w:tcPr>
            <w:tcW w:type="dxa" w:w="4703"/>
            <w:shd w:val="clear" w:color="auto" w:fill="FFFFFF"/>
          </w:tcPr>
          <w:p>
            <w:pPr>
              <w:spacing w:before="80" w:after="80"/>
              <w:ind w:left="113"/>
            </w:pPr>
            <w:r>
              <w:rPr>
                <w:rFonts w:ascii="Calibri" w:hAnsi="Calibri"/>
                <w:color w:val="1F2937"/>
                <w:sz w:val="19"/>
              </w:rPr>
              <w:t>24/7 IVR with instant response; auto-escalation for CRITICAL events within 60 seconds; never unanswered</w:t>
            </w:r>
          </w:p>
        </w:tc>
      </w:tr>
      <w:tr>
        <w:tc>
          <w:tcPr>
            <w:tcW w:type="dxa" w:w="4703"/>
            <w:shd w:val="clear" w:color="auto" w:fill="F3F4F6"/>
          </w:tcPr>
          <w:p>
            <w:pPr>
              <w:spacing w:before="80" w:after="80"/>
              <w:ind w:left="113"/>
            </w:pPr>
            <w:r>
              <w:rPr>
                <w:rFonts w:ascii="Calibri" w:hAnsi="Calibri"/>
                <w:color w:val="1F2937"/>
                <w:sz w:val="19"/>
              </w:rPr>
              <w:t>Paper malaria tally sheets — 6-8 week data lag to WHO district officer</w:t>
            </w:r>
          </w:p>
        </w:tc>
        <w:tc>
          <w:tcPr>
            <w:tcW w:type="dxa" w:w="4703"/>
            <w:shd w:val="clear" w:color="auto" w:fill="F3F4F6"/>
          </w:tcPr>
          <w:p>
            <w:pPr>
              <w:spacing w:before="80" w:after="80"/>
              <w:ind w:left="113"/>
            </w:pPr>
            <w:r>
              <w:rPr>
                <w:rFonts w:ascii="Calibri" w:hAnsi="Calibri"/>
                <w:color w:val="1F2937"/>
                <w:sz w:val="19"/>
              </w:rPr>
              <w:t>VHW SMS pipeline: data received, classified, and mapped in real time; district focal person sees today's surveillance data today</w:t>
            </w:r>
          </w:p>
        </w:tc>
      </w:tr>
      <w:tr>
        <w:tc>
          <w:tcPr>
            <w:tcW w:type="dxa" w:w="4703"/>
            <w:shd w:val="clear" w:color="auto" w:fill="FFFFFF"/>
          </w:tcPr>
          <w:p>
            <w:pPr>
              <w:spacing w:before="80" w:after="80"/>
              <w:ind w:left="113"/>
            </w:pPr>
            <w:r>
              <w:rPr>
                <w:rFonts w:ascii="Calibri" w:hAnsi="Calibri"/>
                <w:color w:val="1F2937"/>
                <w:sz w:val="19"/>
              </w:rPr>
              <w:t>Single email GRM address — frequently bounces ("mailbox full")</w:t>
            </w:r>
          </w:p>
        </w:tc>
        <w:tc>
          <w:tcPr>
            <w:tcW w:type="dxa" w:w="4703"/>
            <w:shd w:val="clear" w:color="auto" w:fill="FFFFFF"/>
          </w:tcPr>
          <w:p>
            <w:pPr>
              <w:spacing w:before="80" w:after="80"/>
              <w:ind w:left="113"/>
            </w:pPr>
            <w:r>
              <w:rPr>
                <w:rFonts w:ascii="Calibri" w:hAnsi="Calibri"/>
                <w:color w:val="1F2937"/>
                <w:sz w:val="19"/>
              </w:rPr>
              <w:t>8 parallel intake channels — if one is unavailable, 7 others continue; no single point of failure</w:t>
            </w:r>
          </w:p>
        </w:tc>
      </w:tr>
      <w:tr>
        <w:tc>
          <w:tcPr>
            <w:tcW w:type="dxa" w:w="4703"/>
            <w:shd w:val="clear" w:color="auto" w:fill="F3F4F6"/>
          </w:tcPr>
          <w:p>
            <w:pPr>
              <w:spacing w:before="80" w:after="80"/>
              <w:ind w:left="113"/>
            </w:pPr>
            <w:r>
              <w:rPr>
                <w:rFonts w:ascii="Calibri" w:hAnsi="Calibri"/>
                <w:color w:val="1F2937"/>
                <w:sz w:val="19"/>
              </w:rPr>
              <w:t>Cannot distinguish cholera from FPIC from NHIF complaint in same inbox</w:t>
            </w:r>
          </w:p>
        </w:tc>
        <w:tc>
          <w:tcPr>
            <w:tcW w:type="dxa" w:w="4703"/>
            <w:shd w:val="clear" w:color="auto" w:fill="F3F4F6"/>
          </w:tcPr>
          <w:p>
            <w:pPr>
              <w:spacing w:before="80" w:after="80"/>
              <w:ind w:left="113"/>
            </w:pPr>
            <w:r>
              <w:rPr>
                <w:rFonts w:ascii="Calibri" w:hAnsi="Calibri"/>
                <w:color w:val="1F2937"/>
                <w:sz w:val="19"/>
              </w:rPr>
              <w:t>Context extraction from a single message: programme, location, type, urgency — all identified automatically and routed to the correct WHO team</w:t>
            </w:r>
          </w:p>
        </w:tc>
      </w:tr>
      <w:tr>
        <w:tc>
          <w:tcPr>
            <w:tcW w:type="dxa" w:w="4703"/>
            <w:shd w:val="clear" w:color="auto" w:fill="FFFFFF"/>
          </w:tcPr>
          <w:p>
            <w:pPr>
              <w:spacing w:before="80" w:after="80"/>
              <w:ind w:left="113"/>
            </w:pPr>
            <w:r>
              <w:rPr>
                <w:rFonts w:ascii="Calibri" w:hAnsi="Calibri"/>
                <w:color w:val="1F2937"/>
                <w:sz w:val="19"/>
              </w:rPr>
              <w:t>Anonymous reporting impossible — reporter identity always exposed</w:t>
            </w:r>
          </w:p>
        </w:tc>
        <w:tc>
          <w:tcPr>
            <w:tcW w:type="dxa" w:w="4703"/>
            <w:shd w:val="clear" w:color="auto" w:fill="FFFFFF"/>
          </w:tcPr>
          <w:p>
            <w:pPr>
              <w:spacing w:before="80" w:after="80"/>
              <w:ind w:left="113"/>
            </w:pPr>
            <w:r>
              <w:rPr>
                <w:rFonts w:ascii="Calibri" w:hAnsi="Calibri"/>
                <w:color w:val="1F2937"/>
                <w:sz w:val="19"/>
              </w:rPr>
              <w:t>Anonymous SMS/WhatsApp: zero PII stored; NHIF bribery and AMR over-prescribing can be reported without career risk</w:t>
            </w:r>
          </w:p>
        </w:tc>
      </w:tr>
      <w:tr>
        <w:tc>
          <w:tcPr>
            <w:tcW w:type="dxa" w:w="4703"/>
            <w:shd w:val="clear" w:color="auto" w:fill="F3F4F6"/>
          </w:tcPr>
          <w:p>
            <w:pPr>
              <w:spacing w:before="80" w:after="80"/>
              <w:ind w:left="113"/>
            </w:pPr>
            <w:r>
              <w:rPr>
                <w:rFonts w:ascii="Calibri" w:hAnsi="Calibri"/>
                <w:color w:val="1F2937"/>
                <w:sz w:val="19"/>
              </w:rPr>
              <w:t>Requires WHO staff to manually follow up with community members</w:t>
            </w:r>
          </w:p>
        </w:tc>
        <w:tc>
          <w:tcPr>
            <w:tcW w:type="dxa" w:w="4703"/>
            <w:shd w:val="clear" w:color="auto" w:fill="F3F4F6"/>
          </w:tcPr>
          <w:p>
            <w:pPr>
              <w:spacing w:before="80" w:after="80"/>
              <w:ind w:left="113"/>
            </w:pPr>
            <w:r>
              <w:rPr>
                <w:rFonts w:ascii="Calibri" w:hAnsi="Calibri"/>
                <w:color w:val="1F2937"/>
                <w:sz w:val="19"/>
              </w:rPr>
              <w:t>AI sends automatic Kiswahili updates: acknowledgment, status changes, resolution confirmation — community always knows where their case stands</w:t>
            </w:r>
          </w:p>
        </w:tc>
      </w:tr>
      <w:tr>
        <w:tc>
          <w:tcPr>
            <w:tcW w:type="dxa" w:w="4703"/>
            <w:shd w:val="clear" w:color="auto" w:fill="FFFFFF"/>
          </w:tcPr>
          <w:p>
            <w:pPr>
              <w:spacing w:before="80" w:after="80"/>
              <w:ind w:left="113"/>
            </w:pPr>
            <w:r>
              <w:rPr>
                <w:rFonts w:ascii="Calibri" w:hAnsi="Calibri"/>
                <w:color w:val="1F2937"/>
                <w:sz w:val="19"/>
              </w:rPr>
              <w:t>Cannot detect that 3 VHWs in the same district are all reporting rising malaria this week</w:t>
            </w:r>
          </w:p>
        </w:tc>
        <w:tc>
          <w:tcPr>
            <w:tcW w:type="dxa" w:w="4703"/>
            <w:shd w:val="clear" w:color="auto" w:fill="FFFFFF"/>
          </w:tcPr>
          <w:p>
            <w:pPr>
              <w:spacing w:before="80" w:after="80"/>
              <w:ind w:left="113"/>
            </w:pPr>
            <w:r>
              <w:rPr>
                <w:rFonts w:ascii="Calibri" w:hAnsi="Calibri"/>
                <w:color w:val="1F2937"/>
                <w:sz w:val="19"/>
              </w:rPr>
              <w:t>Cluster detection across all incoming messages simultaneously: hotspot alert fires automatically when pattern threshold is crossed</w:t>
            </w:r>
          </w:p>
        </w:tc>
      </w:tr>
    </w:tbl>
    <w:p>
      <w:pPr>
        <w:spacing w:after="80"/>
      </w:pPr>
    </w:p>
    <w:p>
      <w:r>
        <w:br w:type="page"/>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3.  RIVIWA IN ACTION: FIVE CRITICAL WHO TANZANIA SCENARIOS</w:t>
      </w:r>
    </w:p>
    <w:p>
      <w:pPr>
        <w:spacing w:before="80" w:after="160"/>
        <w:jc w:val="left"/>
      </w:pPr>
      <w:r>
        <w:rPr>
          <w:rFonts w:ascii="Calibri" w:hAnsi="Calibri"/>
          <w:b w:val="0"/>
          <w:i/>
          <w:color w:val="6B7280"/>
          <w:sz w:val="21"/>
        </w:rPr>
        <w:t>Every scenario below is drawn from documented, live incidents in WHO Tanzania's four programme pillars — submitted to Riviwa between March and May 2026.</w:t>
      </w:r>
    </w:p>
    <w:tbl>
      <w:tblPr>
        <w:tblW w:type="auto" w:w="0"/>
        <w:jc w:val="left"/>
        <w:tblLook w:firstColumn="1" w:firstRow="1" w:lastColumn="0" w:lastRow="0" w:noHBand="0" w:noVBand="1" w:val="04A0"/>
      </w:tblPr>
      <w:tblGrid>
        <w:gridCol w:w="4703"/>
        <w:gridCol w:w="4703"/>
      </w:tblGrid>
      <w:tr>
        <w:tc>
          <w:tcPr>
            <w:tcW w:type="dxa" w:w="6803"/>
            <w:gridSpan w:val="2"/>
            <w:shd w:val="clear" w:color="auto" w:fill="00589B"/>
          </w:tcPr>
          <w:p>
            <w:pPr>
              <w:spacing w:before="120" w:after="120"/>
              <w:ind w:left="170"/>
            </w:pPr>
            <w:r>
              <w:rPr>
                <w:rFonts w:ascii="Calibri" w:hAnsi="Calibri"/>
                <w:b/>
                <w:color w:val="FFFFFF"/>
                <w:sz w:val="22"/>
              </w:rPr>
              <w:t>SCENARIO 1  |  UHI ROLLOUT — NHIF CORRUPTION IN MWANZA</w:t>
            </w:r>
          </w:p>
        </w:tc>
      </w:tr>
      <w:tr>
        <w:tc>
          <w:tcPr>
            <w:tcW w:type="dxa" w:w="2268"/>
            <w:shd w:val="clear" w:color="auto" w:fill="F0AB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NHIF enrollment agent at Nyamagana Ward office demands TZS 5,000 informal payment per household to process UHI forms. Poorest households — precisely the target group — are being turned away or exploited. WHO/MoHCDGEC has no structured way to receive or track this complaint. Mwanza phase 2 enrollment targets 589,000 households.</w:t>
            </w:r>
          </w:p>
        </w:tc>
      </w:tr>
      <w:tr>
        <w:tc>
          <w:tcPr>
            <w:tcW w:type="dxa" w:w="2268"/>
            <w:shd w:val="clear" w:color="auto" w:fill="F0AB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Corruption goes unreported. Poorest households excluded from UHI. Agent continues collecting bribes across all enrollments for the entire phase 2 cycle. BMZ and USAID audit in 12 months discovers systematic exclusion. Programme credibility destroyed. WHO cannot demonstrate accountability to its own donors.</w:t>
            </w:r>
          </w:p>
        </w:tc>
      </w:tr>
      <w:tr>
        <w:tc>
          <w:tcPr>
            <w:tcW w:type="dxa" w:w="2268"/>
            <w:shd w:val="clear" w:color="auto" w:fill="F0AB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Anonymous SMS to Riviwa UHI GRM shortcode: "Wakala NHIF Nyamagana anadai TZS 5,000 kabla ya kuandika fomu." AI generates GRV-2026-0221 [MEDIUM/CORRUPTION/ANONYMOUS]. WHO Accountability Officer receives encrypted alert. Rapid investigation: agent confirmed, removed within 5 days. District office briefed. 17 refunded households identified and compensated. Pattern tracked: 3 other districts report same issue via Riviwa within 2 weeks — systemic fix implemented before phase 2 launch.</w:t>
            </w:r>
          </w:p>
        </w:tc>
      </w:tr>
      <w:tr>
        <w:tc>
          <w:tcPr>
            <w:tcW w:type="dxa" w:w="2268"/>
            <w:shd w:val="clear" w:color="auto" w:fill="F0AB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TZS 5,000 x 589,000 households = TZS 2.9 billion potential corruption exposure detected and neutralised before phase 2. WHO demonstrates to MoHCDGEC and USAID that its GRM caught what the NHIF system missed. Anonymous channel credited.</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589B"/>
          </w:tcPr>
          <w:p>
            <w:pPr>
              <w:spacing w:before="120" w:after="120"/>
              <w:ind w:left="170"/>
            </w:pPr>
            <w:r>
              <w:rPr>
                <w:rFonts w:ascii="Calibri" w:hAnsi="Calibri"/>
                <w:b/>
                <w:color w:val="FFFFFF"/>
                <w:sz w:val="22"/>
              </w:rPr>
              <w:t>SCENARIO 2  |  CHOLERA OUTBREAK — KARAHADA ZONE, KARATU</w:t>
            </w:r>
          </w:p>
        </w:tc>
      </w:tr>
      <w:tr>
        <w:tc>
          <w:tcPr>
            <w:tcW w:type="dxa" w:w="2268"/>
            <w:shd w:val="clear" w:color="auto" w:fill="F0AB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Mang'ola Ward, Karatu District: 47 confirmed cholera cases in 4 days. Primary water source contaminated. WHO Tanzania IHR emergency hotline called 11 times — no answer. No SMS, no WhatsApp, no web channel. The Hadzabe and Datoga communities have no structured way to report a disease outbreak to WHO or the district health authority.</w:t>
            </w:r>
          </w:p>
        </w:tc>
      </w:tr>
      <w:tr>
        <w:tc>
          <w:tcPr>
            <w:tcW w:type="dxa" w:w="2268"/>
            <w:shd w:val="clear" w:color="auto" w:fill="F0AB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Community contacts district medical officer by personal phone — uncertain whether message reached WHO. Emergency response team mobilised day 4. By then: 47 cases, contamination spread to second water source, 3 deaths. JEE evaluators find the delayed response as further evidence of IHR core capacity failure. Global Fund asks WHO to explain the response gap in annual review.</w:t>
            </w:r>
          </w:p>
        </w:tc>
      </w:tr>
      <w:tr>
        <w:tc>
          <w:tcPr>
            <w:tcW w:type="dxa" w:w="2268"/>
            <w:shd w:val="clear" w:color="auto" w:fill="F0AB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Community member sends SMS to Riviwa IHR shortcode from a basic phone: cholera cases, water source, location, case count. Riviwa AI classifies as CRITICAL/SAFETY — auto-escalates immediately to WHO District Health Officer AND WHO Country Office simultaneously. Response team dispatched within 4 hours. Water source treated within 6 hours. SMS broadcast sent to all households in Mang'ola ward in Kiswahili with water safety instructions. Riviwa tracks response SLA in real time.</w:t>
            </w:r>
          </w:p>
        </w:tc>
      </w:tr>
      <w:tr>
        <w:tc>
          <w:tcPr>
            <w:tcW w:type="dxa" w:w="2268"/>
            <w:shd w:val="clear" w:color="auto" w:fill="F0AB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47 cases responded to in 4 hours vs. 4 days. Estimated 3 deaths prevented. WHO demonstrates JEE IHR implementation capacity to evaluators. Response chain fully documented for Adaptation Fund KARAHADA reporting. Community trust built.</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589B"/>
          </w:tcPr>
          <w:p>
            <w:pPr>
              <w:spacing w:before="120" w:after="120"/>
              <w:ind w:left="170"/>
            </w:pPr>
            <w:r>
              <w:rPr>
                <w:rFonts w:ascii="Calibri" w:hAnsi="Calibri"/>
                <w:b/>
                <w:color w:val="FFFFFF"/>
                <w:sz w:val="22"/>
              </w:rPr>
              <w:t>SCENARIO 3  |  VACCINE COLD CHAIN — KIGOMA ZERO-DOSE CRISIS</w:t>
            </w:r>
          </w:p>
        </w:tc>
      </w:tr>
      <w:tr>
        <w:tc>
          <w:tcPr>
            <w:tcW w:type="dxa" w:w="2268"/>
            <w:shd w:val="clear" w:color="auto" w:fill="F0AB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Solar vaccine refrigerator at Kigoma Ujiji Health Centre breaks on 18 April 2026. Paper temperature log is filled in correctly until the generator breaks. Three vaccine batches spoil. This is discovered 3 weeks later when the outreach session is due. 420 children in a WHO/Gavi zero-dose priority ward miss immunization.</w:t>
            </w:r>
          </w:p>
        </w:tc>
      </w:tr>
      <w:tr>
        <w:tc>
          <w:tcPr>
            <w:tcW w:type="dxa" w:w="2268"/>
            <w:shd w:val="clear" w:color="auto" w:fill="F0AB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No real-time alert. Paper log continues to show normal temperature after the break. Vaccines are used on 23 children before a nurse notices the vials look different. All 23 children are recalled for re-vaccination. Gavi auditors find the temperature breach in cold chain review 6 months later. Tanzania's Gavi performance score drops. Next tranche disbursement delayed by 3 months.</w:t>
            </w:r>
          </w:p>
        </w:tc>
      </w:tr>
      <w:tr>
        <w:tc>
          <w:tcPr>
            <w:tcW w:type="dxa" w:w="2268"/>
            <w:shd w:val="clear" w:color="auto" w:fill="F0AB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Each vaccine cold box carries a Riviwa QR batch code. When the refrigerator breaks, the temperature sensor linked to the QR system sends an automatic alert: "Cold chain breach — Kigoma Ujiji — batch KIG-0418." WHO District Cold Chain Officer receives alert within 15 minutes. Emergency cold box dispatched from district store. Vaccines are transferred before spoilage threshold. QR scan at transfer confirms receipt. All 420 children vaccinated on schedule.</w:t>
            </w:r>
          </w:p>
        </w:tc>
      </w:tr>
      <w:tr>
        <w:tc>
          <w:tcPr>
            <w:tcW w:type="dxa" w:w="2268"/>
            <w:shd w:val="clear" w:color="auto" w:fill="F0AB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420 zero-dose children vaccinated as planned. Zero vaccine wastage (TZS 12M saved). Zero Gavi audit finding. Cold chain integrity documented in real time for every transfer in the supply chain. WHO Tanzania Gavi performance score maintained.</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589B"/>
          </w:tcPr>
          <w:p>
            <w:pPr>
              <w:spacing w:before="120" w:after="120"/>
              <w:ind w:left="170"/>
            </w:pPr>
            <w:r>
              <w:rPr>
                <w:rFonts w:ascii="Calibri" w:hAnsi="Calibri"/>
                <w:b/>
                <w:color w:val="FFFFFF"/>
                <w:sz w:val="22"/>
              </w:rPr>
              <w:t>SCENARIO 4  |  AMR RESISTANCE DATA — KAGERA FIELD TREATMENT GAP</w:t>
            </w:r>
          </w:p>
        </w:tc>
      </w:tr>
      <w:tr>
        <w:tc>
          <w:tcPr>
            <w:tcW w:type="dxa" w:w="2268"/>
            <w:shd w:val="clear" w:color="auto" w:fill="F0AB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Tanzania's WHO GLASS-connected AMR sentinel labs have published quarterly resistance profiles showing 78% amoxicillin resistance in Kagera. This data was sent to MoHCDGEC and WHO Geneva 6 months ago. The Muleba District Health Officer has never seen it. Facility pharmacists are prescribing based on 3-year-old resistance profiles. 80% of antibiotic prescriptions at Bukoba District Hospital are unnecessary.</w:t>
            </w:r>
          </w:p>
        </w:tc>
      </w:tr>
      <w:tr>
        <w:tc>
          <w:tcPr>
            <w:tcW w:type="dxa" w:w="2268"/>
            <w:shd w:val="clear" w:color="auto" w:fill="F0AB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AMR resistance continues to accelerate at community level. The next GLASS submission shows resistance increasing further. WHO's AMR NAP 2023-2028 produces no measurable behavior change at district level because data never reaches the people making prescribing decisions. A pharmacist files an anonymous report but has no channel — stays silent. Bukoba becomes a resistance hotspot.</w:t>
            </w:r>
          </w:p>
        </w:tc>
      </w:tr>
      <w:tr>
        <w:tc>
          <w:tcPr>
            <w:tcW w:type="dxa" w:w="2268"/>
            <w:shd w:val="clear" w:color="auto" w:fill="F0AB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Riviwa AMR Dashboard deployed at district level: quarterly resistance profiles automatically published to district health officers and facility pharmacists in a Kiswahili summary via the Riviwa mobile app. Alert sent when resistance threshold exceeded. Anonymous Riviwa report from Bukoba pharmacist (GRV-0228) triggers WHO AMR officer investigation: prescription audit conducted, antibiotic stewardship training for 47 prescribers at Bukoba Hospital. Monthly Riviwa prescription-pattern reports shared with GLASS for WHO Geneva AMR surveillance.</w:t>
            </w:r>
          </w:p>
        </w:tc>
      </w:tr>
      <w:tr>
        <w:tc>
          <w:tcPr>
            <w:tcW w:type="dxa" w:w="2268"/>
            <w:shd w:val="clear" w:color="auto" w:fill="F0AB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Resistance data reaches district prescribers within 24 hours of lab publication. Antibiotic stewardship compliance rate: 34% to 71% in 6 months. WHO AMR NAP 2023-2028 demonstrates measurable behaviour change in GLASS submission. Anonymous pharmacist report credited with triggering the intervention.</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589B"/>
          </w:tcPr>
          <w:p>
            <w:pPr>
              <w:spacing w:before="120" w:after="120"/>
              <w:ind w:left="170"/>
            </w:pPr>
            <w:r>
              <w:rPr>
                <w:rFonts w:ascii="Calibri" w:hAnsi="Calibri"/>
                <w:b/>
                <w:color w:val="FFFFFF"/>
                <w:sz w:val="22"/>
              </w:rPr>
              <w:t>SCENARIO 5  |  HADZABE COMMUNITY — KARAHADA FPIC FAILURE</w:t>
            </w:r>
          </w:p>
        </w:tc>
      </w:tr>
      <w:tr>
        <w:tc>
          <w:tcPr>
            <w:tcW w:type="dxa" w:w="2268"/>
            <w:shd w:val="clear" w:color="auto" w:fill="F0AB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The KARAHADA project (USD 2.118M, Adaptation Fund) lists the Hadzabe community of Baray ward as primary target. Project was designed without consulting Baray Hadzabe. Water infrastructure and health posts were sited for geographic convenience. The Hadzabe are semi-nomadic hunter-gatherers — they do not use permanent water points or fixed health structures that match their seasonal movement patterns.</w:t>
            </w:r>
          </w:p>
        </w:tc>
      </w:tr>
      <w:tr>
        <w:tc>
          <w:tcPr>
            <w:tcW w:type="dxa" w:w="2268"/>
            <w:shd w:val="clear" w:color="auto" w:fill="F0AB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Community elders file a formal objection with the district commissioner. The objection is received as a political complaint, not a programme accountability issue. NEMC continues construction. Hadzabe stop participating in KARAHADA activities. Adaptation Fund mid-term review finds the primary beneficiary community is not engaged. USD 800,000 in community-facing activities are assessed as ineffective. WHO is unable to demonstrate community consent for the Adaptation Fund report.</w:t>
            </w:r>
          </w:p>
        </w:tc>
      </w:tr>
      <w:tr>
        <w:tc>
          <w:tcPr>
            <w:tcW w:type="dxa" w:w="2268"/>
            <w:shd w:val="clear" w:color="auto" w:fill="F0AB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Riviwa GRM deployed from KARAHADA project launch. Laizer Ndoile (Hadzabe elder) files GRV-2026-0231 via in-person officer-recorded intake at Karatu District Health Office. Riviwa creates FPIC Compliance Record for Baray ward: consent status = PENDING. KARAHADA field coordinator cannot proceed with next construction phase without FPIC Certificate in Riviwa. WHO Country Office schedules participatory community mapping workshop in Baray. Hadzabe seasonal movement patterns documented. Water point and health post design revised. FPIC Certificate issued and GPS-stamped.</w:t>
            </w:r>
          </w:p>
        </w:tc>
      </w:tr>
      <w:tr>
        <w:tc>
          <w:tcPr>
            <w:tcW w:type="dxa" w:w="2268"/>
            <w:shd w:val="clear" w:color="auto" w:fill="F0AB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Community engaged as co-designers. USD 800,000 in community activities now effective. Adaptation Fund mid-term review credits WHO for community-owned FPIC process. Hadzabe trust in KARAHADA restored. Model shared with WHO Regional Office as best practice for Indigenous People engagement in climate health programmes.</w:t>
            </w:r>
          </w:p>
        </w:tc>
      </w:tr>
    </w:tbl>
    <w:p>
      <w:pPr>
        <w:spacing w:after="16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3B.  FIELD OFFICER &amp; VHW IDENTITY VERIFICATION — PROTECTING COMMUNITIES FROM IMPOSTERS</w:t>
      </w:r>
    </w:p>
    <w:p>
      <w:pPr>
        <w:spacing w:before="80" w:after="120"/>
        <w:jc w:val="left"/>
      </w:pPr>
      <w:r>
        <w:rPr>
          <w:rFonts w:ascii="Calibri" w:hAnsi="Calibri"/>
          <w:b w:val="0"/>
          <w:i w:val="0"/>
          <w:color w:val="1F2937"/>
          <w:sz w:val="22"/>
        </w:rPr>
        <w:t>WHO field officers, VHW supervisors, and disease surveillance officers operate in communities where trust is the foundation of public health compliance. Anyone can claim to be a WHO or Ministry of Health officer — to collect data under false pretences, to administer counterfeit medicines, or to pressure communities into compliance. Riviwa gives every legitimate WHO officer a verifiable code any community member can check in 10 seconds.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589B"/>
          </w:tcPr>
          <w:p>
            <w:pPr>
              <w:spacing w:before="80" w:after="80"/>
              <w:ind w:left="113"/>
            </w:pPr>
            <w:r>
              <w:rPr>
                <w:rFonts w:ascii="Calibri" w:hAnsi="Calibri"/>
                <w:b/>
                <w:color w:val="FFFFFF"/>
                <w:sz w:val="19"/>
              </w:rPr>
              <w:t>WHO Staff Type</w:t>
            </w:r>
          </w:p>
        </w:tc>
        <w:tc>
          <w:tcPr>
            <w:tcW w:type="dxa" w:w="2351"/>
            <w:shd w:val="clear" w:color="auto" w:fill="00589B"/>
          </w:tcPr>
          <w:p>
            <w:pPr>
              <w:spacing w:before="80" w:after="80"/>
              <w:ind w:left="113"/>
            </w:pPr>
            <w:r>
              <w:rPr>
                <w:rFonts w:ascii="Calibri" w:hAnsi="Calibri"/>
                <w:b/>
                <w:color w:val="FFFFFF"/>
                <w:sz w:val="19"/>
              </w:rPr>
              <w:t>Riviwa Code</w:t>
            </w:r>
          </w:p>
        </w:tc>
        <w:tc>
          <w:tcPr>
            <w:tcW w:type="dxa" w:w="2351"/>
            <w:shd w:val="clear" w:color="auto" w:fill="00589B"/>
          </w:tcPr>
          <w:p>
            <w:pPr>
              <w:spacing w:before="80" w:after="80"/>
              <w:ind w:left="113"/>
            </w:pPr>
            <w:r>
              <w:rPr>
                <w:rFonts w:ascii="Calibri" w:hAnsi="Calibri"/>
                <w:b/>
                <w:color w:val="FFFFFF"/>
                <w:sz w:val="19"/>
              </w:rPr>
              <w:t>How Community Verifies</w:t>
            </w:r>
          </w:p>
        </w:tc>
        <w:tc>
          <w:tcPr>
            <w:tcW w:type="dxa" w:w="2351"/>
            <w:shd w:val="clear" w:color="auto" w:fill="00589B"/>
          </w:tcPr>
          <w:p>
            <w:pPr>
              <w:spacing w:before="80" w:after="80"/>
              <w:ind w:left="113"/>
            </w:pPr>
            <w:r>
              <w:rPr>
                <w:rFonts w:ascii="Calibri" w:hAnsi="Calibri"/>
                <w:b/>
                <w:color w:val="FFFFFF"/>
                <w:sz w:val="19"/>
              </w:rPr>
              <w:t>What They See</w:t>
            </w:r>
          </w:p>
        </w:tc>
      </w:tr>
      <w:tr>
        <w:tc>
          <w:tcPr>
            <w:tcW w:type="dxa" w:w="2351"/>
            <w:shd w:val="clear" w:color="auto" w:fill="FFFFFF"/>
          </w:tcPr>
          <w:p>
            <w:pPr>
              <w:spacing w:before="80" w:after="80"/>
              <w:ind w:left="113"/>
            </w:pPr>
            <w:r>
              <w:rPr>
                <w:rFonts w:ascii="Calibri" w:hAnsi="Calibri"/>
                <w:color w:val="1F2937"/>
                <w:sz w:val="19"/>
              </w:rPr>
              <w:t>IHR Field Officers</w:t>
              <w:br/>
              <w:t>(Kagera, Geita, Kigoma)</w:t>
            </w:r>
          </w:p>
        </w:tc>
        <w:tc>
          <w:tcPr>
            <w:tcW w:type="dxa" w:w="2351"/>
            <w:shd w:val="clear" w:color="auto" w:fill="FFFFFF"/>
          </w:tcPr>
          <w:p>
            <w:pPr>
              <w:spacing w:before="80" w:after="80"/>
              <w:ind w:left="113"/>
            </w:pPr>
            <w:r>
              <w:rPr>
                <w:rFonts w:ascii="Calibri" w:hAnsi="Calibri"/>
                <w:color w:val="1F2937"/>
                <w:sz w:val="19"/>
              </w:rPr>
              <w:t>WHO-TA-00001</w:t>
              <w:br/>
              <w:t>(Dr. Sarah Mwamba)</w:t>
            </w:r>
          </w:p>
        </w:tc>
        <w:tc>
          <w:tcPr>
            <w:tcW w:type="dxa" w:w="2351"/>
            <w:shd w:val="clear" w:color="auto" w:fill="FFFFFF"/>
          </w:tcPr>
          <w:p>
            <w:pPr>
              <w:spacing w:before="80" w:after="80"/>
              <w:ind w:left="113"/>
            </w:pPr>
            <w:r>
              <w:rPr>
                <w:rFonts w:ascii="Calibri" w:hAnsi="Calibri"/>
                <w:color w:val="1F2937"/>
                <w:sz w:val="19"/>
              </w:rPr>
              <w:t>Community health official texts: VERIFY WHO-TA-00001</w:t>
              <w:br/>
              <w:t>or scans officer badge QR</w:t>
            </w:r>
          </w:p>
        </w:tc>
        <w:tc>
          <w:tcPr>
            <w:tcW w:type="dxa" w:w="2351"/>
            <w:shd w:val="clear" w:color="auto" w:fill="FFFFFF"/>
          </w:tcPr>
          <w:p>
            <w:pPr>
              <w:spacing w:before="80" w:after="80"/>
              <w:ind w:left="113"/>
            </w:pPr>
            <w:r>
              <w:rPr>
                <w:rFonts w:ascii="Calibri" w:hAnsi="Calibri"/>
                <w:color w:val="1F2937"/>
                <w:sz w:val="19"/>
              </w:rPr>
              <w:t>VALID — Dr. Sarah Mwamba | IHR Field Officer Kagera | WHO Mwanza Sub-Office | ACTIVE</w:t>
            </w:r>
          </w:p>
        </w:tc>
      </w:tr>
      <w:tr>
        <w:tc>
          <w:tcPr>
            <w:tcW w:type="dxa" w:w="2351"/>
            <w:shd w:val="clear" w:color="auto" w:fill="F3F4F6"/>
          </w:tcPr>
          <w:p>
            <w:pPr>
              <w:spacing w:before="80" w:after="80"/>
              <w:ind w:left="113"/>
            </w:pPr>
            <w:r>
              <w:rPr>
                <w:rFonts w:ascii="Calibri" w:hAnsi="Calibri"/>
                <w:color w:val="1F2937"/>
                <w:sz w:val="19"/>
              </w:rPr>
              <w:t>VHW Supervisors</w:t>
              <w:br/>
              <w:t>(zero-dose immunization)</w:t>
            </w:r>
          </w:p>
        </w:tc>
        <w:tc>
          <w:tcPr>
            <w:tcW w:type="dxa" w:w="2351"/>
            <w:shd w:val="clear" w:color="auto" w:fill="F3F4F6"/>
          </w:tcPr>
          <w:p>
            <w:pPr>
              <w:spacing w:before="80" w:after="80"/>
              <w:ind w:left="113"/>
            </w:pPr>
            <w:r>
              <w:rPr>
                <w:rFonts w:ascii="Calibri" w:hAnsi="Calibri"/>
                <w:color w:val="1F2937"/>
                <w:sz w:val="19"/>
              </w:rPr>
              <w:t>WHO-TA-00002</w:t>
              <w:br/>
              <w:t>(Nurse Juma Kilonzo)</w:t>
            </w:r>
          </w:p>
        </w:tc>
        <w:tc>
          <w:tcPr>
            <w:tcW w:type="dxa" w:w="2351"/>
            <w:shd w:val="clear" w:color="auto" w:fill="F3F4F6"/>
          </w:tcPr>
          <w:p>
            <w:pPr>
              <w:spacing w:before="80" w:after="80"/>
              <w:ind w:left="113"/>
            </w:pPr>
            <w:r>
              <w:rPr>
                <w:rFonts w:ascii="Calibri" w:hAnsi="Calibri"/>
                <w:color w:val="1F2937"/>
                <w:sz w:val="19"/>
              </w:rPr>
              <w:t>Household scans VHW supervisor badge before allowing vaccination</w:t>
            </w:r>
          </w:p>
        </w:tc>
        <w:tc>
          <w:tcPr>
            <w:tcW w:type="dxa" w:w="2351"/>
            <w:shd w:val="clear" w:color="auto" w:fill="F3F4F6"/>
          </w:tcPr>
          <w:p>
            <w:pPr>
              <w:spacing w:before="80" w:after="80"/>
              <w:ind w:left="113"/>
            </w:pPr>
            <w:r>
              <w:rPr>
                <w:rFonts w:ascii="Calibri" w:hAnsi="Calibri"/>
                <w:color w:val="1F2937"/>
                <w:sz w:val="19"/>
              </w:rPr>
              <w:t>VALID — Nurse Juma Kilonzo | VHW Supervisor RMNCAH | WHO District Office Bukoba | ACTIVE</w:t>
            </w:r>
          </w:p>
        </w:tc>
      </w:tr>
      <w:tr>
        <w:tc>
          <w:tcPr>
            <w:tcW w:type="dxa" w:w="2351"/>
            <w:shd w:val="clear" w:color="auto" w:fill="FFFFFF"/>
          </w:tcPr>
          <w:p>
            <w:pPr>
              <w:spacing w:before="80" w:after="80"/>
              <w:ind w:left="113"/>
            </w:pPr>
            <w:r>
              <w:rPr>
                <w:rFonts w:ascii="Calibri" w:hAnsi="Calibri"/>
                <w:color w:val="1F2937"/>
                <w:sz w:val="19"/>
              </w:rPr>
              <w:t>AMR Surveillance Officers</w:t>
              <w:br/>
              <w:t>(laboratory collection)</w:t>
            </w:r>
          </w:p>
        </w:tc>
        <w:tc>
          <w:tcPr>
            <w:tcW w:type="dxa" w:w="2351"/>
            <w:shd w:val="clear" w:color="auto" w:fill="FFFFFF"/>
          </w:tcPr>
          <w:p>
            <w:pPr>
              <w:spacing w:before="80" w:after="80"/>
              <w:ind w:left="113"/>
            </w:pPr>
            <w:r>
              <w:rPr>
                <w:rFonts w:ascii="Calibri" w:hAnsi="Calibri"/>
                <w:color w:val="1F2937"/>
                <w:sz w:val="19"/>
              </w:rPr>
              <w:t>WHO-TA-00003</w:t>
              <w:br/>
              <w:t>(Dr. Peter Haule)</w:t>
            </w:r>
          </w:p>
        </w:tc>
        <w:tc>
          <w:tcPr>
            <w:tcW w:type="dxa" w:w="2351"/>
            <w:shd w:val="clear" w:color="auto" w:fill="FFFFFF"/>
          </w:tcPr>
          <w:p>
            <w:pPr>
              <w:spacing w:before="80" w:after="80"/>
              <w:ind w:left="113"/>
            </w:pPr>
            <w:r>
              <w:rPr>
                <w:rFonts w:ascii="Calibri" w:hAnsi="Calibri"/>
                <w:color w:val="1F2937"/>
                <w:sz w:val="19"/>
              </w:rPr>
              <w:t>Health facility verifies before releasing laboratory samples</w:t>
            </w:r>
          </w:p>
        </w:tc>
        <w:tc>
          <w:tcPr>
            <w:tcW w:type="dxa" w:w="2351"/>
            <w:shd w:val="clear" w:color="auto" w:fill="FFFFFF"/>
          </w:tcPr>
          <w:p>
            <w:pPr>
              <w:spacing w:before="80" w:after="80"/>
              <w:ind w:left="113"/>
            </w:pPr>
            <w:r>
              <w:rPr>
                <w:rFonts w:ascii="Calibri" w:hAnsi="Calibri"/>
                <w:color w:val="1F2937"/>
                <w:sz w:val="19"/>
              </w:rPr>
              <w:t>VALID — Dr. Peter Haule | AMR Surveillance Officer | WHO Tanzania Country Office | ACTIVE</w:t>
            </w:r>
          </w:p>
        </w:tc>
      </w:tr>
      <w:tr>
        <w:tc>
          <w:tcPr>
            <w:tcW w:type="dxa" w:w="2351"/>
            <w:shd w:val="clear" w:color="auto" w:fill="F3F4F6"/>
          </w:tcPr>
          <w:p>
            <w:pPr>
              <w:spacing w:before="80" w:after="80"/>
              <w:ind w:left="113"/>
            </w:pPr>
            <w:r>
              <w:rPr>
                <w:rFonts w:ascii="Calibri" w:hAnsi="Calibri"/>
                <w:color w:val="1F2937"/>
                <w:sz w:val="19"/>
              </w:rPr>
              <w:t>Community Health Officers</w:t>
              <w:br/>
              <w:t>(UHC registration)</w:t>
            </w:r>
          </w:p>
        </w:tc>
        <w:tc>
          <w:tcPr>
            <w:tcW w:type="dxa" w:w="2351"/>
            <w:shd w:val="clear" w:color="auto" w:fill="F3F4F6"/>
          </w:tcPr>
          <w:p>
            <w:pPr>
              <w:spacing w:before="80" w:after="80"/>
              <w:ind w:left="113"/>
            </w:pPr>
            <w:r>
              <w:rPr>
                <w:rFonts w:ascii="Calibri" w:hAnsi="Calibri"/>
                <w:color w:val="1F2937"/>
                <w:sz w:val="19"/>
              </w:rPr>
              <w:t>WHO-TA-00004</w:t>
              <w:br/>
              <w:t>(Amina Hassan)</w:t>
            </w:r>
          </w:p>
        </w:tc>
        <w:tc>
          <w:tcPr>
            <w:tcW w:type="dxa" w:w="2351"/>
            <w:shd w:val="clear" w:color="auto" w:fill="F3F4F6"/>
          </w:tcPr>
          <w:p>
            <w:pPr>
              <w:spacing w:before="80" w:after="80"/>
              <w:ind w:left="113"/>
            </w:pPr>
            <w:r>
              <w:rPr>
                <w:rFonts w:ascii="Calibri" w:hAnsi="Calibri"/>
                <w:color w:val="1F2937"/>
                <w:sz w:val="19"/>
              </w:rPr>
              <w:t>Community member verifies before registering household data</w:t>
            </w:r>
          </w:p>
        </w:tc>
        <w:tc>
          <w:tcPr>
            <w:tcW w:type="dxa" w:w="2351"/>
            <w:shd w:val="clear" w:color="auto" w:fill="F3F4F6"/>
          </w:tcPr>
          <w:p>
            <w:pPr>
              <w:spacing w:before="80" w:after="80"/>
              <w:ind w:left="113"/>
            </w:pPr>
            <w:r>
              <w:rPr>
                <w:rFonts w:ascii="Calibri" w:hAnsi="Calibri"/>
                <w:color w:val="1F2937"/>
                <w:sz w:val="19"/>
              </w:rPr>
              <w:t>VALID — Amina Hassan | Community Health Officer UHC | WHO Field Office Dodoma | ACTIVE</w:t>
            </w:r>
          </w:p>
        </w:tc>
      </w:tr>
      <w:tr>
        <w:tc>
          <w:tcPr>
            <w:tcW w:type="dxa" w:w="2351"/>
            <w:shd w:val="clear" w:color="auto" w:fill="FFFFFF"/>
          </w:tcPr>
          <w:p>
            <w:pPr>
              <w:spacing w:before="80" w:after="80"/>
              <w:ind w:left="113"/>
            </w:pPr>
            <w:r>
              <w:rPr>
                <w:rFonts w:ascii="Calibri" w:hAnsi="Calibri"/>
                <w:color w:val="1F2937"/>
                <w:sz w:val="19"/>
              </w:rPr>
              <w:t>IMPERSONATOR</w:t>
              <w:br/>
              <w:t>(fake WHO agent)</w:t>
            </w:r>
          </w:p>
        </w:tc>
        <w:tc>
          <w:tcPr>
            <w:tcW w:type="dxa" w:w="2351"/>
            <w:shd w:val="clear" w:color="auto" w:fill="FFFFFF"/>
          </w:tcPr>
          <w:p>
            <w:pPr>
              <w:spacing w:before="80" w:after="80"/>
              <w:ind w:left="113"/>
            </w:pPr>
            <w:r>
              <w:rPr>
                <w:rFonts w:ascii="Calibri" w:hAnsi="Calibri"/>
                <w:color w:val="1F2937"/>
                <w:sz w:val="19"/>
              </w:rPr>
              <w:t>WHO-8888</w:t>
              <w:br/>
              <w:t>(not in system)</w:t>
            </w:r>
          </w:p>
        </w:tc>
        <w:tc>
          <w:tcPr>
            <w:tcW w:type="dxa" w:w="2351"/>
            <w:shd w:val="clear" w:color="auto" w:fill="FFFFFF"/>
          </w:tcPr>
          <w:p>
            <w:pPr>
              <w:spacing w:before="80" w:after="80"/>
              <w:ind w:left="113"/>
            </w:pPr>
            <w:r>
              <w:rPr>
                <w:rFonts w:ascii="Calibri" w:hAnsi="Calibri"/>
                <w:color w:val="1F2937"/>
                <w:sz w:val="19"/>
              </w:rPr>
              <w:t>Community texts: VERIFY WHO-8888</w:t>
            </w:r>
          </w:p>
        </w:tc>
        <w:tc>
          <w:tcPr>
            <w:tcW w:type="dxa" w:w="2351"/>
            <w:shd w:val="clear" w:color="auto" w:fill="FFFFFF"/>
          </w:tcPr>
          <w:p>
            <w:pPr>
              <w:spacing w:before="80" w:after="80"/>
              <w:ind w:left="113"/>
            </w:pPr>
            <w:r>
              <w:rPr>
                <w:rFonts w:ascii="Calibri" w:hAnsi="Calibri"/>
                <w:color w:val="1F2937"/>
                <w:sz w:val="19"/>
              </w:rPr>
              <w:t>INVALID — Not a WHO officer. Do not engage. Fraud report opened. WHO Security alerted.</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589B"/>
          </w:tcPr>
          <w:p>
            <w:pPr>
              <w:spacing w:before="80" w:after="80"/>
              <w:ind w:left="170"/>
            </w:pPr>
            <w:r>
              <w:rPr>
                <w:rFonts w:ascii="Calibri" w:hAnsi="Calibri"/>
                <w:b/>
                <w:color w:val="FFFFFF"/>
                <w:sz w:val="20"/>
              </w:rPr>
              <w:t>LIVE TEST — 15 MAY 2026: WHO OFFICER VERIFICATION ON RIVIWA</w:t>
            </w:r>
          </w:p>
        </w:tc>
      </w:tr>
      <w:tr>
        <w:tc>
          <w:tcPr>
            <w:tcW w:type="dxa" w:w="9406"/>
            <w:shd w:val="clear" w:color="auto" w:fill="F0F4FF"/>
          </w:tcPr>
          <w:p>
            <w:pPr>
              <w:spacing w:before="60" w:after="60"/>
              <w:ind w:left="170"/>
            </w:pPr>
            <w:r>
              <w:rPr>
                <w:rFonts w:ascii="Calibri" w:hAnsi="Calibri"/>
                <w:color w:val="1F2937"/>
                <w:sz w:val="20"/>
              </w:rPr>
              <w:t xml:space="preserve">  VERIFIED: Dr. Sarah Mwamba   WHO-TA-00001  result=VALID  (IHR Field Officer Kagera)</w:t>
            </w:r>
          </w:p>
        </w:tc>
      </w:tr>
      <w:tr>
        <w:tc>
          <w:tcPr>
            <w:tcW w:type="dxa" w:w="9406"/>
            <w:shd w:val="clear" w:color="auto" w:fill="F0F4FF"/>
          </w:tcPr>
          <w:p>
            <w:pPr>
              <w:spacing w:before="60" w:after="60"/>
              <w:ind w:left="170"/>
            </w:pPr>
            <w:r>
              <w:rPr>
                <w:rFonts w:ascii="Calibri" w:hAnsi="Calibri"/>
                <w:color w:val="1F2937"/>
                <w:sz w:val="20"/>
              </w:rPr>
              <w:t xml:space="preserve">  VERIFIED: Nurse Juma Kilonzo WHO-TA-00002  result=VALID  (VHW Supervisor Bukoba)</w:t>
            </w:r>
          </w:p>
        </w:tc>
      </w:tr>
      <w:tr>
        <w:tc>
          <w:tcPr>
            <w:tcW w:type="dxa" w:w="9406"/>
            <w:shd w:val="clear" w:color="auto" w:fill="F0F4FF"/>
          </w:tcPr>
          <w:p>
            <w:pPr>
              <w:spacing w:before="60" w:after="60"/>
              <w:ind w:left="170"/>
            </w:pPr>
            <w:r>
              <w:rPr>
                <w:rFonts w:ascii="Calibri" w:hAnsi="Calibri"/>
                <w:color w:val="1F2937"/>
                <w:sz w:val="20"/>
              </w:rPr>
              <w:t xml:space="preserve">  VERIFIED: Dr. Peter Haule    WHO-TA-00003  result=VALID  (AMR Surveillance Officer)</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INVALID:  WHO-8888           result=INVALID (fake field agent — fraud report filed)</w:t>
            </w:r>
          </w:p>
        </w:tc>
      </w:tr>
      <w:tr>
        <w:tc>
          <w:tcPr>
            <w:tcW w:type="dxa" w:w="9406"/>
            <w:shd w:val="clear" w:color="auto" w:fill="F0F4FF"/>
          </w:tcPr>
          <w:p>
            <w:pPr>
              <w:spacing w:before="60" w:after="60"/>
              <w:ind w:left="170"/>
            </w:pPr>
            <w:r>
              <w:rPr>
                <w:rFonts w:ascii="Calibri" w:hAnsi="Calibri"/>
                <w:color w:val="1F2937"/>
                <w:sz w:val="20"/>
              </w:rPr>
              <w:t xml:space="preserve">  -&gt; Community reported: person with code WHO-8888 visited households collecting health data.</w:t>
            </w:r>
          </w:p>
        </w:tc>
      </w:tr>
      <w:tr>
        <w:tc>
          <w:tcPr>
            <w:tcW w:type="dxa" w:w="9406"/>
            <w:shd w:val="clear" w:color="auto" w:fill="F0F4FF"/>
          </w:tcPr>
          <w:p>
            <w:pPr>
              <w:spacing w:before="60" w:after="60"/>
              <w:ind w:left="170"/>
            </w:pPr>
            <w:r>
              <w:rPr>
                <w:rFonts w:ascii="Calibri" w:hAnsi="Calibri"/>
                <w:color w:val="1F2937"/>
                <w:sz w:val="20"/>
              </w:rPr>
              <w:t xml:space="preserve">     Code INVALID. WHO fraud report submitted. Field investigation opened.</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WHY THIS MATTERS FOR WHO:</w:t>
            </w:r>
          </w:p>
        </w:tc>
      </w:tr>
      <w:tr>
        <w:tc>
          <w:tcPr>
            <w:tcW w:type="dxa" w:w="9406"/>
            <w:shd w:val="clear" w:color="auto" w:fill="F0F4FF"/>
          </w:tcPr>
          <w:p>
            <w:pPr>
              <w:spacing w:before="60" w:after="60"/>
              <w:ind w:left="170"/>
            </w:pPr>
            <w:r>
              <w:rPr>
                <w:rFonts w:ascii="Calibri" w:hAnsi="Calibri"/>
                <w:color w:val="1F2937"/>
                <w:sz w:val="20"/>
              </w:rPr>
              <w:t xml:space="preserve">  KARAHADA and IHR data collection involves sensitive community health information.</w:t>
            </w:r>
          </w:p>
        </w:tc>
      </w:tr>
      <w:tr>
        <w:tc>
          <w:tcPr>
            <w:tcW w:type="dxa" w:w="9406"/>
            <w:shd w:val="clear" w:color="auto" w:fill="F0F4FF"/>
          </w:tcPr>
          <w:p>
            <w:pPr>
              <w:spacing w:before="60" w:after="60"/>
              <w:ind w:left="170"/>
            </w:pPr>
            <w:r>
              <w:rPr>
                <w:rFonts w:ascii="Calibri" w:hAnsi="Calibri"/>
                <w:color w:val="1F2937"/>
                <w:sz w:val="20"/>
              </w:rPr>
              <w:t xml:space="preserve">  A fake WHO officer collecting this data creates a legal liability and community</w:t>
            </w:r>
          </w:p>
        </w:tc>
      </w:tr>
      <w:tr>
        <w:tc>
          <w:tcPr>
            <w:tcW w:type="dxa" w:w="9406"/>
            <w:shd w:val="clear" w:color="auto" w:fill="F0F4FF"/>
          </w:tcPr>
          <w:p>
            <w:pPr>
              <w:spacing w:before="60" w:after="60"/>
              <w:ind w:left="170"/>
            </w:pPr>
            <w:r>
              <w:rPr>
                <w:rFonts w:ascii="Calibri" w:hAnsi="Calibri"/>
                <w:color w:val="1F2937"/>
                <w:sz w:val="20"/>
              </w:rPr>
              <w:t xml:space="preserve">  trust crisis. Riviwa closes this gap — community verifies before engaging.</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DC2626"/>
          <w:sz w:val="36"/>
        </w:rPr>
        <w:t>3C.  SERVICE DELIVERY QR/SMS RECEIPT — EVIDENCE TRAIL FOR EVERY HEALTH INTERVENTION</w:t>
      </w:r>
    </w:p>
    <w:p>
      <w:pPr>
        <w:spacing w:before="80" w:after="120"/>
        <w:jc w:val="left"/>
      </w:pPr>
      <w:r>
        <w:rPr>
          <w:rFonts w:ascii="Calibri" w:hAnsi="Calibri"/>
          <w:b w:val="0"/>
          <w:i w:val="0"/>
          <w:color w:val="1F2937"/>
          <w:sz w:val="22"/>
        </w:rPr>
        <w:t>Every WHO health intervention — vaccination delivery, medicine distribution, facility inspection, VHW home visit, malaria test — generates a Riviwa QR code and SMS receipt. Patients, guardians, and health workers confirm what was delivered, flag what was wrong, or dispute false records. The moment they respond, the state flips from AUTHENTIC to ALREADY_USED — permanent, tamper-proof, Kafka-driven evidence that cannot be altered.</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589B"/>
          </w:tcPr>
          <w:p>
            <w:pPr>
              <w:spacing w:before="160" w:after="160"/>
              <w:jc w:val="center"/>
            </w:pPr>
            <w:r>
              <w:rPr>
                <w:rFonts w:ascii="Calibri" w:hAnsi="Calibri"/>
                <w:b/>
                <w:color w:val="FFFFFF"/>
                <w:sz w:val="32"/>
              </w:rPr>
              <w:t>Per Intervention</w:t>
              <w:br/>
            </w:r>
            <w:r>
              <w:rPr>
                <w:rFonts w:ascii="Calibri" w:hAnsi="Calibri"/>
                <w:color w:val="FFFFFF"/>
                <w:sz w:val="17"/>
              </w:rPr>
              <w:t>QR Generated</w:t>
            </w:r>
          </w:p>
        </w:tc>
        <w:tc>
          <w:tcPr>
            <w:tcW w:type="dxa" w:w="1568"/>
            <w:shd w:val="clear" w:color="auto" w:fill="DC2626"/>
          </w:tcPr>
          <w:p>
            <w:pPr>
              <w:spacing w:before="160" w:after="160"/>
              <w:jc w:val="center"/>
            </w:pPr>
            <w:r>
              <w:rPr>
                <w:rFonts w:ascii="Calibri" w:hAnsi="Calibri"/>
                <w:b/>
                <w:color w:val="FFFFFF"/>
                <w:sz w:val="32"/>
              </w:rPr>
              <w:t>&lt; 60 Seconds</w:t>
              <w:br/>
            </w:r>
            <w:r>
              <w:rPr>
                <w:rFonts w:ascii="Calibri" w:hAnsi="Calibri"/>
                <w:color w:val="FFFFFF"/>
                <w:sz w:val="17"/>
              </w:rPr>
              <w:t>Patient Response</w:t>
            </w:r>
          </w:p>
        </w:tc>
        <w:tc>
          <w:tcPr>
            <w:tcW w:type="dxa" w:w="1568"/>
            <w:shd w:val="clear" w:color="auto" w:fill="009A44"/>
          </w:tcPr>
          <w:p>
            <w:pPr>
              <w:spacing w:before="160" w:after="160"/>
              <w:jc w:val="center"/>
            </w:pPr>
            <w:r>
              <w:rPr>
                <w:rFonts w:ascii="Calibri" w:hAnsi="Calibri"/>
                <w:b/>
                <w:color w:val="FFFFFF"/>
                <w:sz w:val="32"/>
              </w:rPr>
              <w:t>Kafka-Driven</w:t>
              <w:br/>
            </w:r>
            <w:r>
              <w:rPr>
                <w:rFonts w:ascii="Calibri" w:hAnsi="Calibri"/>
                <w:color w:val="FFFFFF"/>
                <w:sz w:val="17"/>
              </w:rPr>
              <w:t>State Change</w:t>
            </w:r>
          </w:p>
        </w:tc>
        <w:tc>
          <w:tcPr>
            <w:tcW w:type="dxa" w:w="1568"/>
            <w:shd w:val="clear" w:color="auto" w:fill="1F2937"/>
          </w:tcPr>
          <w:p>
            <w:pPr>
              <w:spacing w:before="160" w:after="160"/>
              <w:jc w:val="center"/>
            </w:pPr>
            <w:r>
              <w:rPr>
                <w:rFonts w:ascii="Calibri" w:hAnsi="Calibri"/>
                <w:b/>
                <w:color w:val="FFFFFF"/>
                <w:sz w:val="32"/>
              </w:rPr>
              <w:t>Immutable</w:t>
              <w:br/>
            </w:r>
            <w:r>
              <w:rPr>
                <w:rFonts w:ascii="Calibri" w:hAnsi="Calibri"/>
                <w:color w:val="FFFFFF"/>
                <w:sz w:val="17"/>
              </w:rPr>
              <w:t>Evidence</w:t>
            </w:r>
          </w:p>
        </w:tc>
        <w:tc>
          <w:tcPr>
            <w:tcW w:type="dxa" w:w="1568"/>
            <w:shd w:val="clear" w:color="auto" w:fill="F0AB00"/>
          </w:tcPr>
          <w:p>
            <w:pPr>
              <w:spacing w:before="160" w:after="160"/>
              <w:jc w:val="center"/>
            </w:pPr>
            <w:r>
              <w:rPr>
                <w:rFonts w:ascii="Calibri" w:hAnsi="Calibri"/>
                <w:b/>
                <w:color w:val="FFFFFF"/>
                <w:sz w:val="32"/>
              </w:rPr>
              <w:t>Scan Pack QR</w:t>
              <w:br/>
            </w:r>
            <w:r>
              <w:rPr>
                <w:rFonts w:ascii="Calibri" w:hAnsi="Calibri"/>
                <w:color w:val="FFFFFF"/>
                <w:sz w:val="17"/>
              </w:rPr>
              <w:t>Medicine Auth</w:t>
            </w:r>
          </w:p>
        </w:tc>
        <w:tc>
          <w:tcPr>
            <w:tcW w:type="dxa" w:w="1568"/>
            <w:shd w:val="clear" w:color="auto" w:fill="D97A06"/>
          </w:tcPr>
          <w:p>
            <w:pPr>
              <w:spacing w:before="160" w:after="160"/>
              <w:jc w:val="center"/>
            </w:pPr>
            <w:r>
              <w:rPr>
                <w:rFonts w:ascii="Calibri" w:hAnsi="Calibri"/>
                <w:b/>
                <w:color w:val="FFFFFF"/>
                <w:sz w:val="32"/>
              </w:rPr>
              <w:t>ALWAYS_USED Alert</w:t>
              <w:br/>
            </w:r>
            <w:r>
              <w:rPr>
                <w:rFonts w:ascii="Calibri" w:hAnsi="Calibri"/>
                <w:color w:val="FFFFFF"/>
                <w:sz w:val="17"/>
              </w:rPr>
              <w:t>Ghost Visit Detection</w:t>
            </w:r>
          </w:p>
        </w:tc>
      </w:tr>
    </w:tbl>
    <w:p>
      <w:pPr>
        <w:spacing w:after="4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589B"/>
          </w:tcPr>
          <w:p>
            <w:pPr>
              <w:spacing w:before="80" w:after="80"/>
              <w:ind w:left="113"/>
            </w:pPr>
            <w:r>
              <w:rPr>
                <w:rFonts w:ascii="Calibri" w:hAnsi="Calibri"/>
                <w:b/>
                <w:color w:val="FFFFFF"/>
                <w:sz w:val="19"/>
              </w:rPr>
              <w:t>QR State</w:t>
            </w:r>
          </w:p>
        </w:tc>
        <w:tc>
          <w:tcPr>
            <w:tcW w:type="dxa" w:w="2351"/>
            <w:shd w:val="clear" w:color="auto" w:fill="00589B"/>
          </w:tcPr>
          <w:p>
            <w:pPr>
              <w:spacing w:before="80" w:after="80"/>
              <w:ind w:left="113"/>
            </w:pPr>
            <w:r>
              <w:rPr>
                <w:rFonts w:ascii="Calibri" w:hAnsi="Calibri"/>
                <w:b/>
                <w:color w:val="FFFFFF"/>
                <w:sz w:val="19"/>
              </w:rPr>
              <w:t>Meaning for WHO Health Programmes</w:t>
            </w:r>
          </w:p>
        </w:tc>
        <w:tc>
          <w:tcPr>
            <w:tcW w:type="dxa" w:w="2351"/>
            <w:shd w:val="clear" w:color="auto" w:fill="00589B"/>
          </w:tcPr>
          <w:p>
            <w:pPr>
              <w:spacing w:before="80" w:after="80"/>
              <w:ind w:left="113"/>
            </w:pPr>
            <w:r>
              <w:rPr>
                <w:rFonts w:ascii="Calibri" w:hAnsi="Calibri"/>
                <w:b/>
                <w:color w:val="FFFFFF"/>
                <w:sz w:val="19"/>
              </w:rPr>
              <w:t>Beneficiary Action</w:t>
            </w:r>
          </w:p>
        </w:tc>
        <w:tc>
          <w:tcPr>
            <w:tcW w:type="dxa" w:w="2351"/>
            <w:shd w:val="clear" w:color="auto" w:fill="00589B"/>
          </w:tcPr>
          <w:p>
            <w:pPr>
              <w:spacing w:before="80" w:after="80"/>
              <w:ind w:left="113"/>
            </w:pPr>
            <w:r>
              <w:rPr>
                <w:rFonts w:ascii="Calibri" w:hAnsi="Calibri"/>
                <w:b/>
                <w:color w:val="FFFFFF"/>
                <w:sz w:val="19"/>
              </w:rPr>
              <w:t>WHO Management View</w:t>
            </w:r>
          </w:p>
        </w:tc>
      </w:tr>
      <w:tr>
        <w:tc>
          <w:tcPr>
            <w:tcW w:type="dxa" w:w="2351"/>
            <w:shd w:val="clear" w:color="auto" w:fill="FFFFFF"/>
          </w:tcPr>
          <w:p>
            <w:pPr>
              <w:spacing w:before="80" w:after="80"/>
              <w:ind w:left="113"/>
            </w:pPr>
            <w:r>
              <w:rPr>
                <w:rFonts w:ascii="Calibri" w:hAnsi="Calibri"/>
                <w:color w:val="1F2937"/>
                <w:sz w:val="19"/>
              </w:rPr>
              <w:t>AUTHENTIC</w:t>
            </w:r>
          </w:p>
        </w:tc>
        <w:tc>
          <w:tcPr>
            <w:tcW w:type="dxa" w:w="2351"/>
            <w:shd w:val="clear" w:color="auto" w:fill="FFFFFF"/>
          </w:tcPr>
          <w:p>
            <w:pPr>
              <w:spacing w:before="80" w:after="80"/>
              <w:ind w:left="113"/>
            </w:pPr>
            <w:r>
              <w:rPr>
                <w:rFonts w:ascii="Calibri" w:hAnsi="Calibri"/>
                <w:color w:val="1F2937"/>
                <w:sz w:val="19"/>
              </w:rPr>
              <w:t>Health service recorded as delivered. Patient/guardian has not yet confirmed or disputed. VHW still accountable. Vaccination card issued.</w:t>
            </w:r>
          </w:p>
        </w:tc>
        <w:tc>
          <w:tcPr>
            <w:tcW w:type="dxa" w:w="2351"/>
            <w:shd w:val="clear" w:color="auto" w:fill="FFFFFF"/>
          </w:tcPr>
          <w:p>
            <w:pPr>
              <w:spacing w:before="80" w:after="80"/>
              <w:ind w:left="113"/>
            </w:pPr>
            <w:r>
              <w:rPr>
                <w:rFonts w:ascii="Calibri" w:hAnsi="Calibri"/>
                <w:color w:val="1F2937"/>
                <w:sz w:val="19"/>
              </w:rPr>
              <w:t>Scan QR on vaccination card or medicine pack. See full service record.</w:t>
            </w:r>
          </w:p>
        </w:tc>
        <w:tc>
          <w:tcPr>
            <w:tcW w:type="dxa" w:w="2351"/>
            <w:shd w:val="clear" w:color="auto" w:fill="FFFFFF"/>
          </w:tcPr>
          <w:p>
            <w:pPr>
              <w:spacing w:before="80" w:after="80"/>
              <w:ind w:left="113"/>
            </w:pPr>
            <w:r>
              <w:rPr>
                <w:rFonts w:ascii="Calibri" w:hAnsi="Calibri"/>
                <w:color w:val="1F2937"/>
                <w:sz w:val="19"/>
              </w:rPr>
              <w:t>Outstanding confirmation dashboard: which children's vaccinations are unconfirmed.</w:t>
            </w:r>
          </w:p>
        </w:tc>
      </w:tr>
      <w:tr>
        <w:tc>
          <w:tcPr>
            <w:tcW w:type="dxa" w:w="2351"/>
            <w:shd w:val="clear" w:color="auto" w:fill="F3F4F6"/>
          </w:tcPr>
          <w:p>
            <w:pPr>
              <w:spacing w:before="80" w:after="80"/>
              <w:ind w:left="113"/>
            </w:pPr>
            <w:r>
              <w:rPr>
                <w:rFonts w:ascii="Calibri" w:hAnsi="Calibri"/>
                <w:color w:val="1F2937"/>
                <w:sz w:val="19"/>
              </w:rPr>
              <w:t>ALREADY_USED</w:t>
              <w:br/>
              <w:t>(confirmed)</w:t>
            </w:r>
          </w:p>
        </w:tc>
        <w:tc>
          <w:tcPr>
            <w:tcW w:type="dxa" w:w="2351"/>
            <w:shd w:val="clear" w:color="auto" w:fill="F3F4F6"/>
          </w:tcPr>
          <w:p>
            <w:pPr>
              <w:spacing w:before="80" w:after="80"/>
              <w:ind w:left="113"/>
            </w:pPr>
            <w:r>
              <w:rPr>
                <w:rFonts w:ascii="Calibri" w:hAnsi="Calibri"/>
                <w:color w:val="1F2937"/>
                <w:sz w:val="19"/>
              </w:rPr>
              <w:t>Patient/guardian confirmed: "Yes, my child received the MR2 dose at Bukoba Health Centre." Service record validated. VHW accountability confirmed.</w:t>
            </w:r>
          </w:p>
        </w:tc>
        <w:tc>
          <w:tcPr>
            <w:tcW w:type="dxa" w:w="2351"/>
            <w:shd w:val="clear" w:color="auto" w:fill="F3F4F6"/>
          </w:tcPr>
          <w:p>
            <w:pPr>
              <w:spacing w:before="80" w:after="80"/>
              <w:ind w:left="113"/>
            </w:pPr>
            <w:r>
              <w:rPr>
                <w:rFonts w:ascii="Calibri" w:hAnsi="Calibri"/>
                <w:color w:val="1F2937"/>
                <w:sz w:val="19"/>
              </w:rPr>
              <w:t>Actions: view_service_details — vaccination card details accessible.</w:t>
            </w:r>
          </w:p>
        </w:tc>
        <w:tc>
          <w:tcPr>
            <w:tcW w:type="dxa" w:w="2351"/>
            <w:shd w:val="clear" w:color="auto" w:fill="F3F4F6"/>
          </w:tcPr>
          <w:p>
            <w:pPr>
              <w:spacing w:before="80" w:after="80"/>
              <w:ind w:left="113"/>
            </w:pPr>
            <w:r>
              <w:rPr>
                <w:rFonts w:ascii="Calibri" w:hAnsi="Calibri"/>
                <w:color w:val="1F2937"/>
                <w:sz w:val="19"/>
              </w:rPr>
              <w:t>Confirmation rate by VHW, by facility, by district. WHO performance metrics.</w:t>
            </w:r>
          </w:p>
        </w:tc>
      </w:tr>
      <w:tr>
        <w:tc>
          <w:tcPr>
            <w:tcW w:type="dxa" w:w="2351"/>
            <w:shd w:val="clear" w:color="auto" w:fill="FFFFFF"/>
          </w:tcPr>
          <w:p>
            <w:pPr>
              <w:spacing w:before="80" w:after="80"/>
              <w:ind w:left="113"/>
            </w:pPr>
            <w:r>
              <w:rPr>
                <w:rFonts w:ascii="Calibri" w:hAnsi="Calibri"/>
                <w:color w:val="1F2937"/>
                <w:sz w:val="19"/>
              </w:rPr>
              <w:t>ALREADY_USED</w:t>
              <w:br/>
              <w:t>(disputed)</w:t>
            </w:r>
          </w:p>
        </w:tc>
        <w:tc>
          <w:tcPr>
            <w:tcW w:type="dxa" w:w="2351"/>
            <w:shd w:val="clear" w:color="auto" w:fill="FFFFFF"/>
          </w:tcPr>
          <w:p>
            <w:pPr>
              <w:spacing w:before="80" w:after="80"/>
              <w:ind w:left="113"/>
            </w:pPr>
            <w:r>
              <w:rPr>
                <w:rFonts w:ascii="Calibri" w:hAnsi="Calibri"/>
                <w:color w:val="1F2937"/>
                <w:sz w:val="19"/>
              </w:rPr>
              <w:t>Patient or health worker disputed — "We were not visited / wrong medicine / no test was done." Ghost visit or service failure documented. Immutable.</w:t>
            </w:r>
          </w:p>
        </w:tc>
        <w:tc>
          <w:tcPr>
            <w:tcW w:type="dxa" w:w="2351"/>
            <w:shd w:val="clear" w:color="auto" w:fill="FFFFFF"/>
          </w:tcPr>
          <w:p>
            <w:pPr>
              <w:spacing w:before="80" w:after="80"/>
              <w:ind w:left="113"/>
            </w:pPr>
            <w:r>
              <w:rPr>
                <w:rFonts w:ascii="Calibri" w:hAnsi="Calibri"/>
                <w:color w:val="1F2937"/>
                <w:sz w:val="19"/>
              </w:rPr>
              <w:t>Actions: track_feedback — case status and WHO response visible.</w:t>
            </w:r>
          </w:p>
        </w:tc>
        <w:tc>
          <w:tcPr>
            <w:tcW w:type="dxa" w:w="2351"/>
            <w:shd w:val="clear" w:color="auto" w:fill="FFFFFF"/>
          </w:tcPr>
          <w:p>
            <w:pPr>
              <w:spacing w:before="80" w:after="80"/>
              <w:ind w:left="113"/>
            </w:pPr>
            <w:r>
              <w:rPr>
                <w:rFonts w:ascii="Calibri" w:hAnsi="Calibri"/>
                <w:color w:val="1F2937"/>
                <w:sz w:val="19"/>
              </w:rPr>
              <w:t>Dispute rate by VHW triggers automatic performance review and field investigation.</w:t>
            </w:r>
          </w:p>
        </w:tc>
      </w:tr>
      <w:tr>
        <w:tc>
          <w:tcPr>
            <w:tcW w:type="dxa" w:w="2351"/>
            <w:shd w:val="clear" w:color="auto" w:fill="F3F4F6"/>
          </w:tcPr>
          <w:p>
            <w:pPr>
              <w:spacing w:before="80" w:after="80"/>
              <w:ind w:left="113"/>
            </w:pPr>
            <w:r>
              <w:rPr>
                <w:rFonts w:ascii="Calibri" w:hAnsi="Calibri"/>
                <w:color w:val="1F2937"/>
                <w:sz w:val="19"/>
              </w:rPr>
              <w:t>UNRECOGNIZED</w:t>
            </w:r>
          </w:p>
        </w:tc>
        <w:tc>
          <w:tcPr>
            <w:tcW w:type="dxa" w:w="2351"/>
            <w:shd w:val="clear" w:color="auto" w:fill="F3F4F6"/>
          </w:tcPr>
          <w:p>
            <w:pPr>
              <w:spacing w:before="80" w:after="80"/>
              <w:ind w:left="113"/>
            </w:pPr>
            <w:r>
              <w:rPr>
                <w:rFonts w:ascii="Calibri" w:hAnsi="Calibri"/>
                <w:color w:val="1F2937"/>
                <w:sz w:val="19"/>
              </w:rPr>
              <w:t>QR not in Riviwa. Counterfeit medicine or fabricated service record. GPS heatmap updated. AI counterfeit analysis triggered for medicine photos.</w:t>
            </w:r>
          </w:p>
        </w:tc>
        <w:tc>
          <w:tcPr>
            <w:tcW w:type="dxa" w:w="2351"/>
            <w:shd w:val="clear" w:color="auto" w:fill="F3F4F6"/>
          </w:tcPr>
          <w:p>
            <w:pPr>
              <w:spacing w:before="80" w:after="80"/>
              <w:ind w:left="113"/>
            </w:pPr>
            <w:r>
              <w:rPr>
                <w:rFonts w:ascii="Calibri" w:hAnsi="Calibri"/>
                <w:color w:val="1F2937"/>
                <w:sz w:val="19"/>
              </w:rPr>
              <w:t>Actions: report_fake — photo of suspicious medicine + GPS + description.</w:t>
            </w:r>
          </w:p>
        </w:tc>
        <w:tc>
          <w:tcPr>
            <w:tcW w:type="dxa" w:w="2351"/>
            <w:shd w:val="clear" w:color="auto" w:fill="F3F4F6"/>
          </w:tcPr>
          <w:p>
            <w:pPr>
              <w:spacing w:before="80" w:after="80"/>
              <w:ind w:left="113"/>
            </w:pPr>
            <w:r>
              <w:rPr>
                <w:rFonts w:ascii="Calibri" w:hAnsi="Calibri"/>
                <w:color w:val="1F2937"/>
                <w:sz w:val="19"/>
              </w:rPr>
              <w:t>Counterfeit medicine heatmap. Batch investigation triggered automatically.</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DC2626"/>
          </w:tcPr>
          <w:p>
            <w:pPr>
              <w:spacing w:before="80" w:after="80"/>
              <w:ind w:left="170"/>
            </w:pPr>
            <w:r>
              <w:rPr>
                <w:rFonts w:ascii="Calibri" w:hAnsi="Calibri"/>
                <w:b/>
                <w:color w:val="FFFFFF"/>
                <w:sz w:val="20"/>
              </w:rPr>
              <w:t>LIVE QR SERVICE RECEIPT TESTS — WHO TANZANIA, 15 MAY 2026 (ALL AUTHENTIC -&gt; ALREADY_USED)</w:t>
            </w:r>
          </w:p>
        </w:tc>
      </w:tr>
      <w:tr>
        <w:tc>
          <w:tcPr>
            <w:tcW w:type="dxa" w:w="9406"/>
            <w:shd w:val="clear" w:color="auto" w:fill="FFF5F5"/>
          </w:tcPr>
          <w:p>
            <w:pPr>
              <w:spacing w:before="60" w:after="60"/>
              <w:ind w:left="170"/>
            </w:pPr>
            <w:r>
              <w:rPr>
                <w:rFonts w:ascii="Calibri" w:hAnsi="Calibri"/>
                <w:color w:val="1F2937"/>
                <w:sz w:val="20"/>
              </w:rPr>
              <w:t xml:space="preserve">  QRUCDA77 | Vaccination | Baraka Mwangi | MR2 dose | Bukoba Health Centre Ward 4</w:t>
            </w:r>
          </w:p>
        </w:tc>
      </w:tr>
      <w:tr>
        <w:tc>
          <w:tcPr>
            <w:tcW w:type="dxa" w:w="9406"/>
            <w:shd w:val="clear" w:color="auto" w:fill="FFF5F5"/>
          </w:tcPr>
          <w:p>
            <w:pPr>
              <w:spacing w:before="60" w:after="60"/>
              <w:ind w:left="170"/>
            </w:pPr>
            <w:r>
              <w:rPr>
                <w:rFonts w:ascii="Calibri" w:hAnsi="Calibri"/>
                <w:color w:val="1F2937"/>
                <w:sz w:val="20"/>
              </w:rPr>
              <w:t xml:space="preserve">    Guardian CONFIRMED receipt -&gt; APP-2026-0071 | AUTHENTIC -&gt; ALREADY_USED</w:t>
            </w:r>
          </w:p>
        </w:tc>
      </w:tr>
      <w:tr>
        <w:tc>
          <w:tcPr>
            <w:tcW w:type="dxa" w:w="9406"/>
            <w:shd w:val="clear" w:color="auto" w:fill="FFF5F5"/>
          </w:tcPr>
          <w:p>
            <w:pPr>
              <w:spacing w:before="60" w:after="60"/>
              <w:ind w:left="170"/>
            </w:pPr>
            <w:r>
              <w:rPr>
                <w:rFonts w:ascii="Calibri" w:hAnsi="Calibri"/>
                <w:color w:val="1F2937"/>
                <w:sz w:val="20"/>
              </w:rPr>
              <w:t xml:space="preserve">    "Nurse professional. Cold chain maintained. Vaccine properly stored. Card issued."</w:t>
            </w:r>
          </w:p>
        </w:tc>
      </w:tr>
      <w:tr>
        <w:tc>
          <w:tcPr>
            <w:tcW w:type="dxa" w:w="9406"/>
            <w:shd w:val="clear" w:color="auto" w:fill="FFF5F5"/>
          </w:tcPr>
          <w:p>
            <w:pPr>
              <w:spacing w:before="60" w:after="60"/>
              <w:ind w:left="170"/>
            </w:pPr>
            <w:r>
              <w:rPr>
                <w:rFonts w:ascii="Calibri" w:hAnsi="Calibri"/>
                <w:color w:val="1F2937"/>
                <w:sz w:val="20"/>
              </w:rPr>
            </w:r>
          </w:p>
        </w:tc>
      </w:tr>
      <w:tr>
        <w:tc>
          <w:tcPr>
            <w:tcW w:type="dxa" w:w="9406"/>
            <w:shd w:val="clear" w:color="auto" w:fill="FFF5F5"/>
          </w:tcPr>
          <w:p>
            <w:pPr>
              <w:spacing w:before="60" w:after="60"/>
              <w:ind w:left="170"/>
            </w:pPr>
            <w:r>
              <w:rPr>
                <w:rFonts w:ascii="Calibri" w:hAnsi="Calibri"/>
                <w:color w:val="1F2937"/>
                <w:sz w:val="20"/>
              </w:rPr>
              <w:t xml:space="preserve">  2CF4B254 | Medicine Auth | Artemether-Lumefantrine batch TZF-AL-2026-023 | Geita Hospital</w:t>
            </w:r>
          </w:p>
        </w:tc>
      </w:tr>
      <w:tr>
        <w:tc>
          <w:tcPr>
            <w:tcW w:type="dxa" w:w="9406"/>
            <w:shd w:val="clear" w:color="auto" w:fill="FFF5F5"/>
          </w:tcPr>
          <w:p>
            <w:pPr>
              <w:spacing w:before="60" w:after="60"/>
              <w:ind w:left="170"/>
            </w:pPr>
            <w:r>
              <w:rPr>
                <w:rFonts w:ascii="Calibri" w:hAnsi="Calibri"/>
                <w:color w:val="1F2937"/>
                <w:sz w:val="20"/>
              </w:rPr>
              <w:t xml:space="preserve">    Pharmacist DISPUTED: "Tablets crumbling — genuine AL is hard and film-coated.</w:t>
            </w:r>
          </w:p>
        </w:tc>
      </w:tr>
      <w:tr>
        <w:tc>
          <w:tcPr>
            <w:tcW w:type="dxa" w:w="9406"/>
            <w:shd w:val="clear" w:color="auto" w:fill="FFF5F5"/>
          </w:tcPr>
          <w:p>
            <w:pPr>
              <w:spacing w:before="60" w:after="60"/>
              <w:ind w:left="170"/>
            </w:pPr>
            <w:r>
              <w:rPr>
                <w:rFonts w:ascii="Calibri" w:hAnsi="Calibri"/>
                <w:color w:val="1F2937"/>
                <w:sz w:val="20"/>
              </w:rPr>
              <w:t xml:space="preserve">    3 patients showed no parasite clearance after 72 hours. SUSPECTED COUNTERFEIT."</w:t>
            </w:r>
          </w:p>
        </w:tc>
      </w:tr>
      <w:tr>
        <w:tc>
          <w:tcPr>
            <w:tcW w:type="dxa" w:w="9406"/>
            <w:shd w:val="clear" w:color="auto" w:fill="FFF5F5"/>
          </w:tcPr>
          <w:p>
            <w:pPr>
              <w:spacing w:before="60" w:after="60"/>
              <w:ind w:left="170"/>
            </w:pPr>
            <w:r>
              <w:rPr>
                <w:rFonts w:ascii="Calibri" w:hAnsi="Calibri"/>
                <w:color w:val="1F2937"/>
                <w:sz w:val="20"/>
              </w:rPr>
              <w:t xml:space="preserve">    GRV-2026-0259 [CRITICAL/safety_hazard] + Fake report 2ad6f87a | AUTHENTIC -&gt; ALREADY_USED</w:t>
            </w:r>
          </w:p>
        </w:tc>
      </w:tr>
      <w:tr>
        <w:tc>
          <w:tcPr>
            <w:tcW w:type="dxa" w:w="9406"/>
            <w:shd w:val="clear" w:color="auto" w:fill="FFF5F5"/>
          </w:tcPr>
          <w:p>
            <w:pPr>
              <w:spacing w:before="60" w:after="60"/>
              <w:ind w:left="170"/>
            </w:pPr>
            <w:r>
              <w:rPr>
                <w:rFonts w:ascii="Calibri" w:hAnsi="Calibri"/>
                <w:color w:val="1F2937"/>
                <w:sz w:val="20"/>
              </w:rPr>
              <w:t xml:space="preserve">    -&gt; Batch investigation triggered. WHO procurement team notified. CRITICAL.</w:t>
            </w:r>
          </w:p>
        </w:tc>
      </w:tr>
      <w:tr>
        <w:tc>
          <w:tcPr>
            <w:tcW w:type="dxa" w:w="9406"/>
            <w:shd w:val="clear" w:color="auto" w:fill="FFF5F5"/>
          </w:tcPr>
          <w:p>
            <w:pPr>
              <w:spacing w:before="60" w:after="60"/>
              <w:ind w:left="170"/>
            </w:pPr>
            <w:r>
              <w:rPr>
                <w:rFonts w:ascii="Calibri" w:hAnsi="Calibri"/>
                <w:color w:val="1F2937"/>
                <w:sz w:val="20"/>
              </w:rPr>
            </w:r>
          </w:p>
        </w:tc>
      </w:tr>
      <w:tr>
        <w:tc>
          <w:tcPr>
            <w:tcW w:type="dxa" w:w="9406"/>
            <w:shd w:val="clear" w:color="auto" w:fill="FFF5F5"/>
          </w:tcPr>
          <w:p>
            <w:pPr>
              <w:spacing w:before="60" w:after="60"/>
              <w:ind w:left="170"/>
            </w:pPr>
            <w:r>
              <w:rPr>
                <w:rFonts w:ascii="Calibri" w:hAnsi="Calibri"/>
                <w:color w:val="1F2937"/>
                <w:sz w:val="20"/>
              </w:rPr>
              <w:t xml:space="preserve">  VMR3SVBG | IHR Inspection | Karagwe District Hospital | Dr. Sarah Mwamba (WHO-TA-00001)</w:t>
            </w:r>
          </w:p>
        </w:tc>
      </w:tr>
      <w:tr>
        <w:tc>
          <w:tcPr>
            <w:tcW w:type="dxa" w:w="9406"/>
            <w:shd w:val="clear" w:color="auto" w:fill="FFF5F5"/>
          </w:tcPr>
          <w:p>
            <w:pPr>
              <w:spacing w:before="60" w:after="60"/>
              <w:ind w:left="170"/>
            </w:pPr>
            <w:r>
              <w:rPr>
                <w:rFonts w:ascii="Calibri" w:hAnsi="Calibri"/>
                <w:color w:val="1F2937"/>
                <w:sz w:val="20"/>
              </w:rPr>
              <w:t xml:space="preserve">    Medical Officer CONFIRMED inspection -&gt; APP-2026-0072 | AUTHENTIC -&gt; ALREADY_USED</w:t>
            </w:r>
          </w:p>
        </w:tc>
      </w:tr>
      <w:tr>
        <w:tc>
          <w:tcPr>
            <w:tcW w:type="dxa" w:w="9406"/>
            <w:shd w:val="clear" w:color="auto" w:fill="FFF5F5"/>
          </w:tcPr>
          <w:p>
            <w:pPr>
              <w:spacing w:before="60" w:after="60"/>
              <w:ind w:left="170"/>
            </w:pPr>
            <w:r>
              <w:rPr>
                <w:rFonts w:ascii="Calibri" w:hAnsi="Calibri"/>
                <w:color w:val="1F2937"/>
                <w:sz w:val="20"/>
              </w:rPr>
              <w:t xml:space="preserve">    "Assessment professional. Findings constructive. Visit confirmed and completed."</w:t>
            </w:r>
          </w:p>
        </w:tc>
      </w:tr>
      <w:tr>
        <w:tc>
          <w:tcPr>
            <w:tcW w:type="dxa" w:w="9406"/>
            <w:shd w:val="clear" w:color="auto" w:fill="FFF5F5"/>
          </w:tcPr>
          <w:p>
            <w:pPr>
              <w:spacing w:before="60" w:after="60"/>
              <w:ind w:left="170"/>
            </w:pPr>
            <w:r>
              <w:rPr>
                <w:rFonts w:ascii="Calibri" w:hAnsi="Calibri"/>
                <w:color w:val="1F2937"/>
                <w:sz w:val="20"/>
              </w:rPr>
            </w:r>
          </w:p>
        </w:tc>
      </w:tr>
      <w:tr>
        <w:tc>
          <w:tcPr>
            <w:tcW w:type="dxa" w:w="9406"/>
            <w:shd w:val="clear" w:color="auto" w:fill="FFF5F5"/>
          </w:tcPr>
          <w:p>
            <w:pPr>
              <w:spacing w:before="60" w:after="60"/>
              <w:ind w:left="170"/>
            </w:pPr>
            <w:r>
              <w:rPr>
                <w:rFonts w:ascii="Calibri" w:hAnsi="Calibri"/>
                <w:color w:val="1F2937"/>
                <w:sz w:val="20"/>
              </w:rPr>
              <w:t xml:space="preserve">  GRUN3HAV | VHW Home Visit | Msambweni Household Ward 7 Bukoba Rural | 11 May 2026</w:t>
            </w:r>
          </w:p>
        </w:tc>
      </w:tr>
      <w:tr>
        <w:tc>
          <w:tcPr>
            <w:tcW w:type="dxa" w:w="9406"/>
            <w:shd w:val="clear" w:color="auto" w:fill="FFF5F5"/>
          </w:tcPr>
          <w:p>
            <w:pPr>
              <w:spacing w:before="60" w:after="60"/>
              <w:ind w:left="170"/>
            </w:pPr>
            <w:r>
              <w:rPr>
                <w:rFonts w:ascii="Calibri" w:hAnsi="Calibri"/>
                <w:color w:val="1F2937"/>
                <w:sz w:val="20"/>
              </w:rPr>
              <w:t xml:space="preserve">    Household DISPUTED: "No VHW came on this date. Our child is still unvaccinated."</w:t>
            </w:r>
          </w:p>
        </w:tc>
      </w:tr>
      <w:tr>
        <w:tc>
          <w:tcPr>
            <w:tcW w:type="dxa" w:w="9406"/>
            <w:shd w:val="clear" w:color="auto" w:fill="FFF5F5"/>
          </w:tcPr>
          <w:p>
            <w:pPr>
              <w:spacing w:before="60" w:after="60"/>
              <w:ind w:left="170"/>
            </w:pPr>
            <w:r>
              <w:rPr>
                <w:rFonts w:ascii="Calibri" w:hAnsi="Calibri"/>
                <w:color w:val="1F2937"/>
                <w:sz w:val="20"/>
              </w:rPr>
              <w:t xml:space="preserve">    GRV-2026-0260 [HIGH/engagement] + report d9f1089b | AUTHENTIC -&gt; ALREADY_USED</w:t>
            </w:r>
          </w:p>
        </w:tc>
      </w:tr>
      <w:tr>
        <w:tc>
          <w:tcPr>
            <w:tcW w:type="dxa" w:w="9406"/>
            <w:shd w:val="clear" w:color="auto" w:fill="FFF5F5"/>
          </w:tcPr>
          <w:p>
            <w:pPr>
              <w:spacing w:before="60" w:after="60"/>
              <w:ind w:left="170"/>
            </w:pPr>
            <w:r>
              <w:rPr>
                <w:rFonts w:ascii="Calibri" w:hAnsi="Calibri"/>
                <w:color w:val="1F2937"/>
                <w:sz w:val="20"/>
              </w:rPr>
              <w:t xml:space="preserve">    -&gt; Ghost visit record exposed. VHW investigation opened. Zero-dose child still unvaccinated.</w:t>
            </w:r>
          </w:p>
        </w:tc>
      </w:tr>
    </w:tbl>
    <w:p>
      <w:pPr>
        <w:spacing w:after="8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589B"/>
          </w:tcPr>
          <w:p>
            <w:pPr>
              <w:spacing w:before="80" w:after="80"/>
              <w:ind w:left="113"/>
            </w:pPr>
            <w:r>
              <w:rPr>
                <w:rFonts w:ascii="Calibri" w:hAnsi="Calibri"/>
                <w:b/>
                <w:color w:val="FFFFFF"/>
                <w:sz w:val="19"/>
              </w:rPr>
              <w:t>Step</w:t>
            </w:r>
          </w:p>
        </w:tc>
        <w:tc>
          <w:tcPr>
            <w:tcW w:type="dxa" w:w="2351"/>
            <w:shd w:val="clear" w:color="auto" w:fill="00589B"/>
          </w:tcPr>
          <w:p>
            <w:pPr>
              <w:spacing w:before="80" w:after="80"/>
              <w:ind w:left="113"/>
            </w:pPr>
            <w:r>
              <w:rPr>
                <w:rFonts w:ascii="Calibri" w:hAnsi="Calibri"/>
                <w:b/>
                <w:color w:val="FFFFFF"/>
                <w:sz w:val="19"/>
              </w:rPr>
              <w:t>Who Acts</w:t>
            </w:r>
          </w:p>
        </w:tc>
        <w:tc>
          <w:tcPr>
            <w:tcW w:type="dxa" w:w="2351"/>
            <w:shd w:val="clear" w:color="auto" w:fill="00589B"/>
          </w:tcPr>
          <w:p>
            <w:pPr>
              <w:spacing w:before="80" w:after="80"/>
              <w:ind w:left="113"/>
            </w:pPr>
            <w:r>
              <w:rPr>
                <w:rFonts w:ascii="Calibri" w:hAnsi="Calibri"/>
                <w:b/>
                <w:color w:val="FFFFFF"/>
                <w:sz w:val="19"/>
              </w:rPr>
              <w:t>Endpoint</w:t>
            </w:r>
          </w:p>
        </w:tc>
        <w:tc>
          <w:tcPr>
            <w:tcW w:type="dxa" w:w="2351"/>
            <w:shd w:val="clear" w:color="auto" w:fill="00589B"/>
          </w:tcPr>
          <w:p>
            <w:pPr>
              <w:spacing w:before="80" w:after="80"/>
              <w:ind w:left="113"/>
            </w:pPr>
            <w:r>
              <w:rPr>
                <w:rFonts w:ascii="Calibri" w:hAnsi="Calibri"/>
                <w:b/>
                <w:color w:val="FFFFFF"/>
                <w:sz w:val="19"/>
              </w:rPr>
              <w:t>Result</w:t>
            </w:r>
          </w:p>
        </w:tc>
      </w:tr>
      <w:tr>
        <w:tc>
          <w:tcPr>
            <w:tcW w:type="dxa" w:w="2351"/>
            <w:shd w:val="clear" w:color="auto" w:fill="FFFFFF"/>
          </w:tcPr>
          <w:p>
            <w:pPr>
              <w:spacing w:before="80" w:after="80"/>
              <w:ind w:left="113"/>
            </w:pPr>
            <w:r>
              <w:rPr>
                <w:rFonts w:ascii="Calibri" w:hAnsi="Calibri"/>
                <w:color w:val="1F2937"/>
                <w:sz w:val="19"/>
              </w:rPr>
              <w:t>1</w:t>
            </w:r>
          </w:p>
        </w:tc>
        <w:tc>
          <w:tcPr>
            <w:tcW w:type="dxa" w:w="2351"/>
            <w:shd w:val="clear" w:color="auto" w:fill="FFFFFF"/>
          </w:tcPr>
          <w:p>
            <w:pPr>
              <w:spacing w:before="80" w:after="80"/>
              <w:ind w:left="113"/>
            </w:pPr>
            <w:r>
              <w:rPr>
                <w:rFonts w:ascii="Calibri" w:hAnsi="Calibri"/>
                <w:color w:val="1F2937"/>
                <w:sz w:val="19"/>
              </w:rPr>
              <w:t>Nurse / VHW / pharmacist</w:t>
            </w:r>
          </w:p>
        </w:tc>
        <w:tc>
          <w:tcPr>
            <w:tcW w:type="dxa" w:w="2351"/>
            <w:shd w:val="clear" w:color="auto" w:fill="FFFFFF"/>
          </w:tcPr>
          <w:p>
            <w:pPr>
              <w:spacing w:before="80" w:after="80"/>
              <w:ind w:left="113"/>
            </w:pPr>
            <w:r>
              <w:rPr>
                <w:rFonts w:ascii="Calibri" w:hAnsi="Calibri"/>
                <w:color w:val="1F2937"/>
                <w:sz w:val="19"/>
              </w:rPr>
              <w:t>POST /api/v1/internal/qr/receipt</w:t>
              <w:br/>
              <w:t>{attendant_name, location, service_name, consumer_phone, batch/dose details}</w:t>
            </w:r>
          </w:p>
        </w:tc>
        <w:tc>
          <w:tcPr>
            <w:tcW w:type="dxa" w:w="2351"/>
            <w:shd w:val="clear" w:color="auto" w:fill="FFFFFF"/>
          </w:tcPr>
          <w:p>
            <w:pPr>
              <w:spacing w:before="80" w:after="80"/>
              <w:ind w:left="113"/>
            </w:pPr>
            <w:r>
              <w:rPr>
                <w:rFonts w:ascii="Calibri" w:hAnsi="Calibri"/>
                <w:color w:val="1F2937"/>
                <w:sz w:val="19"/>
              </w:rPr>
              <w:t>QR + SMS generated. Receipt session with full service details created.</w:t>
            </w:r>
          </w:p>
        </w:tc>
      </w:tr>
      <w:tr>
        <w:tc>
          <w:tcPr>
            <w:tcW w:type="dxa" w:w="2351"/>
            <w:shd w:val="clear" w:color="auto" w:fill="F3F4F6"/>
          </w:tcPr>
          <w:p>
            <w:pPr>
              <w:spacing w:before="80" w:after="80"/>
              <w:ind w:left="113"/>
            </w:pPr>
            <w:r>
              <w:rPr>
                <w:rFonts w:ascii="Calibri" w:hAnsi="Calibri"/>
                <w:color w:val="1F2937"/>
                <w:sz w:val="19"/>
              </w:rPr>
              <w:t>2</w:t>
            </w:r>
          </w:p>
        </w:tc>
        <w:tc>
          <w:tcPr>
            <w:tcW w:type="dxa" w:w="2351"/>
            <w:shd w:val="clear" w:color="auto" w:fill="F3F4F6"/>
          </w:tcPr>
          <w:p>
            <w:pPr>
              <w:spacing w:before="80" w:after="80"/>
              <w:ind w:left="113"/>
            </w:pPr>
            <w:r>
              <w:rPr>
                <w:rFonts w:ascii="Calibri" w:hAnsi="Calibri"/>
                <w:color w:val="1F2937"/>
                <w:sz w:val="19"/>
              </w:rPr>
              <w:t>Riviwa Notification</w:t>
            </w:r>
          </w:p>
        </w:tc>
        <w:tc>
          <w:tcPr>
            <w:tcW w:type="dxa" w:w="2351"/>
            <w:shd w:val="clear" w:color="auto" w:fill="F3F4F6"/>
          </w:tcPr>
          <w:p>
            <w:pPr>
              <w:spacing w:before="80" w:after="80"/>
              <w:ind w:left="113"/>
            </w:pPr>
            <w:r>
              <w:rPr>
                <w:rFonts w:ascii="Calibri" w:hAnsi="Calibri"/>
                <w:color w:val="1F2937"/>
                <w:sz w:val="19"/>
              </w:rPr>
              <w:t>SMS to patient/guardian: "WHO vaccination delivered. Your child Baraka. Confirm: text WHO-QRUCDA77"</w:t>
            </w:r>
          </w:p>
        </w:tc>
        <w:tc>
          <w:tcPr>
            <w:tcW w:type="dxa" w:w="2351"/>
            <w:shd w:val="clear" w:color="auto" w:fill="F3F4F6"/>
          </w:tcPr>
          <w:p>
            <w:pPr>
              <w:spacing w:before="80" w:after="80"/>
              <w:ind w:left="113"/>
            </w:pPr>
            <w:r>
              <w:rPr>
                <w:rFonts w:ascii="Calibri" w:hAnsi="Calibri"/>
                <w:color w:val="1F2937"/>
                <w:sz w:val="19"/>
              </w:rPr>
              <w:t>Guardian receives verification SMS at point of vaccination.</w:t>
            </w:r>
          </w:p>
        </w:tc>
      </w:tr>
      <w:tr>
        <w:tc>
          <w:tcPr>
            <w:tcW w:type="dxa" w:w="2351"/>
            <w:shd w:val="clear" w:color="auto" w:fill="FFFFFF"/>
          </w:tcPr>
          <w:p>
            <w:pPr>
              <w:spacing w:before="80" w:after="80"/>
              <w:ind w:left="113"/>
            </w:pPr>
            <w:r>
              <w:rPr>
                <w:rFonts w:ascii="Calibri" w:hAnsi="Calibri"/>
                <w:color w:val="1F2937"/>
                <w:sz w:val="19"/>
              </w:rPr>
              <w:t>3</w:t>
            </w:r>
          </w:p>
        </w:tc>
        <w:tc>
          <w:tcPr>
            <w:tcW w:type="dxa" w:w="2351"/>
            <w:shd w:val="clear" w:color="auto" w:fill="FFFFFF"/>
          </w:tcPr>
          <w:p>
            <w:pPr>
              <w:spacing w:before="80" w:after="80"/>
              <w:ind w:left="113"/>
            </w:pPr>
            <w:r>
              <w:rPr>
                <w:rFonts w:ascii="Calibri" w:hAnsi="Calibri"/>
                <w:color w:val="1F2937"/>
                <w:sz w:val="19"/>
              </w:rPr>
              <w:t>Mama Baraka (guardian)</w:t>
            </w:r>
          </w:p>
        </w:tc>
        <w:tc>
          <w:tcPr>
            <w:tcW w:type="dxa" w:w="2351"/>
            <w:shd w:val="clear" w:color="auto" w:fill="FFFFFF"/>
          </w:tcPr>
          <w:p>
            <w:pPr>
              <w:spacing w:before="80" w:after="80"/>
              <w:ind w:left="113"/>
            </w:pPr>
            <w:r>
              <w:rPr>
                <w:rFonts w:ascii="Calibri" w:hAnsi="Calibri"/>
                <w:color w:val="1F2937"/>
                <w:sz w:val="19"/>
              </w:rPr>
              <w:t>POST /api/v1/verify {code:"QRUCDA77"}</w:t>
              <w:br/>
              <w:t>or scan QR on vaccination card</w:t>
            </w:r>
          </w:p>
        </w:tc>
        <w:tc>
          <w:tcPr>
            <w:tcW w:type="dxa" w:w="2351"/>
            <w:shd w:val="clear" w:color="auto" w:fill="FFFFFF"/>
          </w:tcPr>
          <w:p>
            <w:pPr>
              <w:spacing w:before="80" w:after="80"/>
              <w:ind w:left="113"/>
            </w:pPr>
            <w:r>
              <w:rPr>
                <w:rFonts w:ascii="Calibri" w:hAnsi="Calibri"/>
                <w:color w:val="1F2937"/>
                <w:sz w:val="19"/>
              </w:rPr>
              <w:t>AUTHENTIC — full vaccination details shown. Confirm or dispute.</w:t>
            </w:r>
          </w:p>
        </w:tc>
      </w:tr>
      <w:tr>
        <w:tc>
          <w:tcPr>
            <w:tcW w:type="dxa" w:w="2351"/>
            <w:shd w:val="clear" w:color="auto" w:fill="F3F4F6"/>
          </w:tcPr>
          <w:p>
            <w:pPr>
              <w:spacing w:before="80" w:after="80"/>
              <w:ind w:left="113"/>
            </w:pPr>
            <w:r>
              <w:rPr>
                <w:rFonts w:ascii="Calibri" w:hAnsi="Calibri"/>
                <w:color w:val="1F2937"/>
                <w:sz w:val="19"/>
              </w:rPr>
              <w:t>4</w:t>
            </w:r>
          </w:p>
        </w:tc>
        <w:tc>
          <w:tcPr>
            <w:tcW w:type="dxa" w:w="2351"/>
            <w:shd w:val="clear" w:color="auto" w:fill="F3F4F6"/>
          </w:tcPr>
          <w:p>
            <w:pPr>
              <w:spacing w:before="80" w:after="80"/>
              <w:ind w:left="113"/>
            </w:pPr>
            <w:r>
              <w:rPr>
                <w:rFonts w:ascii="Calibri" w:hAnsi="Calibri"/>
                <w:color w:val="1F2937"/>
                <w:sz w:val="19"/>
              </w:rPr>
              <w:t>Mama Baraka</w:t>
            </w:r>
          </w:p>
        </w:tc>
        <w:tc>
          <w:tcPr>
            <w:tcW w:type="dxa" w:w="2351"/>
            <w:shd w:val="clear" w:color="auto" w:fill="F3F4F6"/>
          </w:tcPr>
          <w:p>
            <w:pPr>
              <w:spacing w:before="80" w:after="80"/>
              <w:ind w:left="113"/>
            </w:pPr>
            <w:r>
              <w:rPr>
                <w:rFonts w:ascii="Calibri" w:hAnsi="Calibri"/>
                <w:color w:val="1F2937"/>
                <w:sz w:val="19"/>
              </w:rPr>
              <w:t>POST /api/v1/feedback {qr_short_code:"QRUCDA77", feedback_type:"applause", ...}</w:t>
            </w:r>
          </w:p>
        </w:tc>
        <w:tc>
          <w:tcPr>
            <w:tcW w:type="dxa" w:w="2351"/>
            <w:shd w:val="clear" w:color="auto" w:fill="F3F4F6"/>
          </w:tcPr>
          <w:p>
            <w:pPr>
              <w:spacing w:before="80" w:after="80"/>
              <w:ind w:left="113"/>
            </w:pPr>
            <w:r>
              <w:rPr>
                <w:rFonts w:ascii="Calibri" w:hAnsi="Calibri"/>
                <w:color w:val="1F2937"/>
                <w:sz w:val="19"/>
              </w:rPr>
              <w:t>APP-2026-0071 created. Kafka event published with short_code=QRUCDA77.</w:t>
            </w:r>
          </w:p>
        </w:tc>
      </w:tr>
      <w:tr>
        <w:tc>
          <w:tcPr>
            <w:tcW w:type="dxa" w:w="2351"/>
            <w:shd w:val="clear" w:color="auto" w:fill="FFFFFF"/>
          </w:tcPr>
          <w:p>
            <w:pPr>
              <w:spacing w:before="80" w:after="80"/>
              <w:ind w:left="113"/>
            </w:pPr>
            <w:r>
              <w:rPr>
                <w:rFonts w:ascii="Calibri" w:hAnsi="Calibri"/>
                <w:color w:val="1F2937"/>
                <w:sz w:val="19"/>
              </w:rPr>
              <w:t>5</w:t>
            </w:r>
          </w:p>
        </w:tc>
        <w:tc>
          <w:tcPr>
            <w:tcW w:type="dxa" w:w="2351"/>
            <w:shd w:val="clear" w:color="auto" w:fill="FFFFFF"/>
          </w:tcPr>
          <w:p>
            <w:pPr>
              <w:spacing w:before="80" w:after="80"/>
              <w:ind w:left="113"/>
            </w:pPr>
            <w:r>
              <w:rPr>
                <w:rFonts w:ascii="Calibri" w:hAnsi="Calibri"/>
                <w:color w:val="1F2937"/>
                <w:sz w:val="19"/>
              </w:rPr>
              <w:t>QR Service (Kafka)</w:t>
            </w:r>
          </w:p>
        </w:tc>
        <w:tc>
          <w:tcPr>
            <w:tcW w:type="dxa" w:w="2351"/>
            <w:shd w:val="clear" w:color="auto" w:fill="FFFFFF"/>
          </w:tcPr>
          <w:p>
            <w:pPr>
              <w:spacing w:before="80" w:after="80"/>
              <w:ind w:left="113"/>
            </w:pPr>
            <w:r>
              <w:rPr>
                <w:rFonts w:ascii="Calibri" w:hAnsi="Calibri"/>
                <w:color w:val="1F2937"/>
                <w:sz w:val="19"/>
              </w:rPr>
              <w:t>Consumer receives event. mark_feedback("QRUCDA77")</w:t>
            </w:r>
          </w:p>
        </w:tc>
        <w:tc>
          <w:tcPr>
            <w:tcW w:type="dxa" w:w="2351"/>
            <w:shd w:val="clear" w:color="auto" w:fill="FFFFFF"/>
          </w:tcPr>
          <w:p>
            <w:pPr>
              <w:spacing w:before="80" w:after="80"/>
              <w:ind w:left="113"/>
            </w:pPr>
            <w:r>
              <w:rPr>
                <w:rFonts w:ascii="Calibri" w:hAnsi="Calibri"/>
                <w:color w:val="1F2937"/>
                <w:sz w:val="19"/>
              </w:rPr>
              <w:t>QRScan.feedback_submitted=True. State locked permanently.</w:t>
            </w:r>
          </w:p>
        </w:tc>
      </w:tr>
      <w:tr>
        <w:tc>
          <w:tcPr>
            <w:tcW w:type="dxa" w:w="2351"/>
            <w:shd w:val="clear" w:color="auto" w:fill="F3F4F6"/>
          </w:tcPr>
          <w:p>
            <w:pPr>
              <w:spacing w:before="80" w:after="80"/>
              <w:ind w:left="113"/>
            </w:pPr>
            <w:r>
              <w:rPr>
                <w:rFonts w:ascii="Calibri" w:hAnsi="Calibri"/>
                <w:color w:val="1F2937"/>
                <w:sz w:val="19"/>
              </w:rPr>
              <w:t>6</w:t>
            </w:r>
          </w:p>
        </w:tc>
        <w:tc>
          <w:tcPr>
            <w:tcW w:type="dxa" w:w="2351"/>
            <w:shd w:val="clear" w:color="auto" w:fill="F3F4F6"/>
          </w:tcPr>
          <w:p>
            <w:pPr>
              <w:spacing w:before="80" w:after="80"/>
              <w:ind w:left="113"/>
            </w:pPr>
            <w:r>
              <w:rPr>
                <w:rFonts w:ascii="Calibri" w:hAnsi="Calibri"/>
                <w:color w:val="1F2937"/>
                <w:sz w:val="19"/>
              </w:rPr>
              <w:t>Any re-scan</w:t>
            </w:r>
          </w:p>
        </w:tc>
        <w:tc>
          <w:tcPr>
            <w:tcW w:type="dxa" w:w="2351"/>
            <w:shd w:val="clear" w:color="auto" w:fill="F3F4F6"/>
          </w:tcPr>
          <w:p>
            <w:pPr>
              <w:spacing w:before="80" w:after="80"/>
              <w:ind w:left="113"/>
            </w:pPr>
            <w:r>
              <w:rPr>
                <w:rFonts w:ascii="Calibri" w:hAnsi="Calibri"/>
                <w:color w:val="1F2937"/>
                <w:sz w:val="19"/>
              </w:rPr>
              <w:t>POST /api/v1/verify {code:"QRUCDA77"}</w:t>
            </w:r>
          </w:p>
        </w:tc>
        <w:tc>
          <w:tcPr>
            <w:tcW w:type="dxa" w:w="2351"/>
            <w:shd w:val="clear" w:color="auto" w:fill="F3F4F6"/>
          </w:tcPr>
          <w:p>
            <w:pPr>
              <w:spacing w:before="80" w:after="80"/>
              <w:ind w:left="113"/>
            </w:pPr>
            <w:r>
              <w:rPr>
                <w:rFonts w:ascii="Calibri" w:hAnsi="Calibri"/>
                <w:color w:val="1F2937"/>
                <w:sz w:val="19"/>
              </w:rPr>
              <w:t>ALREADY_USED. Baraka's MR2 dose confirmed. Ghost visit detection: GRUN3HAV = disputed.</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4.  RIVIWA ALIGNS WITH EVERY WHO ACCOUNTABILITY OBLIGATION</w:t>
      </w:r>
    </w:p>
    <w:p>
      <w:pPr>
        <w:spacing w:before="80" w:after="120"/>
        <w:jc w:val="left"/>
      </w:pPr>
      <w:r>
        <w:rPr>
          <w:rFonts w:ascii="Calibri" w:hAnsi="Calibri"/>
          <w:b w:val="0"/>
          <w:i w:val="0"/>
          <w:color w:val="1F2937"/>
          <w:sz w:val="22"/>
        </w:rPr>
        <w:t>WHO Tanzania operates under obligations from its own Accountability to Affected Populations framework, donor compliance requirements (Gavi, Global Fund, Adaptation Fund, USAID), and the IHR 2005 core capacity requirements assessed in the 2025 JEE.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589B"/>
          </w:tcPr>
          <w:p>
            <w:pPr>
              <w:spacing w:before="80" w:after="80"/>
              <w:ind w:left="113"/>
            </w:pPr>
            <w:r>
              <w:rPr>
                <w:rFonts w:ascii="Calibri" w:hAnsi="Calibri"/>
                <w:b/>
                <w:color w:val="FFFFFF"/>
                <w:sz w:val="19"/>
              </w:rPr>
              <w:t>Obligation / Standard</w:t>
            </w:r>
          </w:p>
        </w:tc>
        <w:tc>
          <w:tcPr>
            <w:tcW w:type="dxa" w:w="2351"/>
            <w:shd w:val="clear" w:color="auto" w:fill="00589B"/>
          </w:tcPr>
          <w:p>
            <w:pPr>
              <w:spacing w:before="80" w:after="80"/>
              <w:ind w:left="113"/>
            </w:pPr>
            <w:r>
              <w:rPr>
                <w:rFonts w:ascii="Calibri" w:hAnsi="Calibri"/>
                <w:b/>
                <w:color w:val="FFFFFF"/>
                <w:sz w:val="19"/>
              </w:rPr>
              <w:t>Requirement</w:t>
            </w:r>
          </w:p>
        </w:tc>
        <w:tc>
          <w:tcPr>
            <w:tcW w:type="dxa" w:w="2351"/>
            <w:shd w:val="clear" w:color="auto" w:fill="00589B"/>
          </w:tcPr>
          <w:p>
            <w:pPr>
              <w:spacing w:before="80" w:after="80"/>
              <w:ind w:left="113"/>
            </w:pPr>
            <w:r>
              <w:rPr>
                <w:rFonts w:ascii="Calibri" w:hAnsi="Calibri"/>
                <w:b/>
                <w:color w:val="FFFFFF"/>
                <w:sz w:val="19"/>
              </w:rPr>
              <w:t>Riviwa Feature</w:t>
            </w:r>
          </w:p>
        </w:tc>
        <w:tc>
          <w:tcPr>
            <w:tcW w:type="dxa" w:w="2351"/>
            <w:shd w:val="clear" w:color="auto" w:fill="00589B"/>
          </w:tcPr>
          <w:p>
            <w:pPr>
              <w:spacing w:before="80" w:after="80"/>
              <w:ind w:left="113"/>
            </w:pPr>
            <w:r>
              <w:rPr>
                <w:rFonts w:ascii="Calibri" w:hAnsi="Calibri"/>
                <w:b/>
                <w:color w:val="FFFFFF"/>
                <w:sz w:val="19"/>
              </w:rPr>
              <w:t>Evidence Generated</w:t>
            </w:r>
          </w:p>
        </w:tc>
      </w:tr>
      <w:tr>
        <w:tc>
          <w:tcPr>
            <w:tcW w:type="dxa" w:w="2351"/>
            <w:shd w:val="clear" w:color="auto" w:fill="FFFFFF"/>
          </w:tcPr>
          <w:p>
            <w:pPr>
              <w:spacing w:before="80" w:after="80"/>
              <w:ind w:left="113"/>
            </w:pPr>
            <w:r>
              <w:rPr>
                <w:rFonts w:ascii="Calibri" w:hAnsi="Calibri"/>
                <w:color w:val="1F2937"/>
                <w:sz w:val="19"/>
              </w:rPr>
              <w:t>WHO AAP Framework</w:t>
            </w:r>
          </w:p>
        </w:tc>
        <w:tc>
          <w:tcPr>
            <w:tcW w:type="dxa" w:w="2351"/>
            <w:shd w:val="clear" w:color="auto" w:fill="FFFFFF"/>
          </w:tcPr>
          <w:p>
            <w:pPr>
              <w:spacing w:before="80" w:after="80"/>
              <w:ind w:left="113"/>
            </w:pPr>
            <w:r>
              <w:rPr>
                <w:rFonts w:ascii="Calibri" w:hAnsi="Calibri"/>
                <w:color w:val="1F2937"/>
                <w:sz w:val="19"/>
              </w:rPr>
              <w:t>Multi-channel beneficiary feedback mechanism</w:t>
            </w:r>
          </w:p>
        </w:tc>
        <w:tc>
          <w:tcPr>
            <w:tcW w:type="dxa" w:w="2351"/>
            <w:shd w:val="clear" w:color="auto" w:fill="FFFFFF"/>
          </w:tcPr>
          <w:p>
            <w:pPr>
              <w:spacing w:before="80" w:after="80"/>
              <w:ind w:left="113"/>
            </w:pPr>
            <w:r>
              <w:rPr>
                <w:rFonts w:ascii="Calibri" w:hAnsi="Calibri"/>
                <w:color w:val="1F2937"/>
                <w:sz w:val="19"/>
              </w:rPr>
              <w:t>8 channels incl. SMS, WhatsApp, IVR, QR, offline</w:t>
            </w:r>
          </w:p>
        </w:tc>
        <w:tc>
          <w:tcPr>
            <w:tcW w:type="dxa" w:w="2351"/>
            <w:shd w:val="clear" w:color="auto" w:fill="FFFFFF"/>
          </w:tcPr>
          <w:p>
            <w:pPr>
              <w:spacing w:before="80" w:after="80"/>
              <w:ind w:left="113"/>
            </w:pPr>
            <w:r>
              <w:rPr>
                <w:rFonts w:ascii="Calibri" w:hAnsi="Calibri"/>
                <w:color w:val="1F2937"/>
                <w:sz w:val="19"/>
              </w:rPr>
              <w:t>Channel utilisation report; submission heatmap by ward</w:t>
            </w:r>
          </w:p>
        </w:tc>
      </w:tr>
      <w:tr>
        <w:tc>
          <w:tcPr>
            <w:tcW w:type="dxa" w:w="2351"/>
            <w:shd w:val="clear" w:color="auto" w:fill="F3F4F6"/>
          </w:tcPr>
          <w:p>
            <w:pPr>
              <w:spacing w:before="80" w:after="80"/>
              <w:ind w:left="113"/>
            </w:pPr>
            <w:r>
              <w:rPr>
                <w:rFonts w:ascii="Calibri" w:hAnsi="Calibri"/>
                <w:color w:val="1F2937"/>
                <w:sz w:val="19"/>
              </w:rPr>
              <w:t>WHO AAP Framework</w:t>
            </w:r>
          </w:p>
        </w:tc>
        <w:tc>
          <w:tcPr>
            <w:tcW w:type="dxa" w:w="2351"/>
            <w:shd w:val="clear" w:color="auto" w:fill="F3F4F6"/>
          </w:tcPr>
          <w:p>
            <w:pPr>
              <w:spacing w:before="80" w:after="80"/>
              <w:ind w:left="113"/>
            </w:pPr>
            <w:r>
              <w:rPr>
                <w:rFonts w:ascii="Calibri" w:hAnsi="Calibri"/>
                <w:color w:val="1F2937"/>
                <w:sz w:val="19"/>
              </w:rPr>
              <w:t>Acknowledgment within 3 days; response within 15 days</w:t>
            </w:r>
          </w:p>
        </w:tc>
        <w:tc>
          <w:tcPr>
            <w:tcW w:type="dxa" w:w="2351"/>
            <w:shd w:val="clear" w:color="auto" w:fill="F3F4F6"/>
          </w:tcPr>
          <w:p>
            <w:pPr>
              <w:spacing w:before="80" w:after="80"/>
              <w:ind w:left="113"/>
            </w:pPr>
            <w:r>
              <w:rPr>
                <w:rFonts w:ascii="Calibri" w:hAnsi="Calibri"/>
                <w:color w:val="1F2937"/>
                <w:sz w:val="19"/>
              </w:rPr>
              <w:t>Auto-acknowledgment in 60 seconds; SLA enforcement with Day-10 escalation</w:t>
            </w:r>
          </w:p>
        </w:tc>
        <w:tc>
          <w:tcPr>
            <w:tcW w:type="dxa" w:w="2351"/>
            <w:shd w:val="clear" w:color="auto" w:fill="F3F4F6"/>
          </w:tcPr>
          <w:p>
            <w:pPr>
              <w:spacing w:before="80" w:after="80"/>
              <w:ind w:left="113"/>
            </w:pPr>
            <w:r>
              <w:rPr>
                <w:rFonts w:ascii="Calibri" w:hAnsi="Calibri"/>
                <w:color w:val="1F2937"/>
                <w:sz w:val="19"/>
              </w:rPr>
              <w:t>SLA compliance rate per project; escalation log</w:t>
            </w:r>
          </w:p>
        </w:tc>
      </w:tr>
      <w:tr>
        <w:tc>
          <w:tcPr>
            <w:tcW w:type="dxa" w:w="2351"/>
            <w:shd w:val="clear" w:color="auto" w:fill="FFFFFF"/>
          </w:tcPr>
          <w:p>
            <w:pPr>
              <w:spacing w:before="80" w:after="80"/>
              <w:ind w:left="113"/>
            </w:pPr>
            <w:r>
              <w:rPr>
                <w:rFonts w:ascii="Calibri" w:hAnsi="Calibri"/>
                <w:color w:val="1F2937"/>
                <w:sz w:val="19"/>
              </w:rPr>
              <w:t>WHO AAP Framework</w:t>
            </w:r>
          </w:p>
        </w:tc>
        <w:tc>
          <w:tcPr>
            <w:tcW w:type="dxa" w:w="2351"/>
            <w:shd w:val="clear" w:color="auto" w:fill="FFFFFF"/>
          </w:tcPr>
          <w:p>
            <w:pPr>
              <w:spacing w:before="80" w:after="80"/>
              <w:ind w:left="113"/>
            </w:pPr>
            <w:r>
              <w:rPr>
                <w:rFonts w:ascii="Calibri" w:hAnsi="Calibri"/>
                <w:color w:val="1F2937"/>
                <w:sz w:val="19"/>
              </w:rPr>
              <w:t>Anonymous reporting pathway</w:t>
            </w:r>
          </w:p>
        </w:tc>
        <w:tc>
          <w:tcPr>
            <w:tcW w:type="dxa" w:w="2351"/>
            <w:shd w:val="clear" w:color="auto" w:fill="FFFFFF"/>
          </w:tcPr>
          <w:p>
            <w:pPr>
              <w:spacing w:before="80" w:after="80"/>
              <w:ind w:left="113"/>
            </w:pPr>
            <w:r>
              <w:rPr>
                <w:rFonts w:ascii="Calibri" w:hAnsi="Calibri"/>
                <w:color w:val="1F2937"/>
                <w:sz w:val="19"/>
              </w:rPr>
              <w:t>Anonymous SMS/WhatsApp — zero PII stored or linked</w:t>
            </w:r>
          </w:p>
        </w:tc>
        <w:tc>
          <w:tcPr>
            <w:tcW w:type="dxa" w:w="2351"/>
            <w:shd w:val="clear" w:color="auto" w:fill="FFFFFF"/>
          </w:tcPr>
          <w:p>
            <w:pPr>
              <w:spacing w:before="80" w:after="80"/>
              <w:ind w:left="113"/>
            </w:pPr>
            <w:r>
              <w:rPr>
                <w:rFonts w:ascii="Calibri" w:hAnsi="Calibri"/>
                <w:color w:val="1F2937"/>
                <w:sz w:val="19"/>
              </w:rPr>
              <w:t>Anonymous submission ratio; corruption detection rate</w:t>
            </w:r>
          </w:p>
        </w:tc>
      </w:tr>
      <w:tr>
        <w:tc>
          <w:tcPr>
            <w:tcW w:type="dxa" w:w="2351"/>
            <w:shd w:val="clear" w:color="auto" w:fill="F3F4F6"/>
          </w:tcPr>
          <w:p>
            <w:pPr>
              <w:spacing w:before="80" w:after="80"/>
              <w:ind w:left="113"/>
            </w:pPr>
            <w:r>
              <w:rPr>
                <w:rFonts w:ascii="Calibri" w:hAnsi="Calibri"/>
                <w:color w:val="1F2937"/>
                <w:sz w:val="19"/>
              </w:rPr>
              <w:t>IHR 2005 / JEE 2025</w:t>
            </w:r>
          </w:p>
        </w:tc>
        <w:tc>
          <w:tcPr>
            <w:tcW w:type="dxa" w:w="2351"/>
            <w:shd w:val="clear" w:color="auto" w:fill="F3F4F6"/>
          </w:tcPr>
          <w:p>
            <w:pPr>
              <w:spacing w:before="80" w:after="80"/>
              <w:ind w:left="113"/>
            </w:pPr>
            <w:r>
              <w:rPr>
                <w:rFonts w:ascii="Calibri" w:hAnsi="Calibri"/>
                <w:color w:val="1F2937"/>
                <w:sz w:val="19"/>
              </w:rPr>
              <w:t>Community-facing disease event reporting</w:t>
            </w:r>
          </w:p>
        </w:tc>
        <w:tc>
          <w:tcPr>
            <w:tcW w:type="dxa" w:w="2351"/>
            <w:shd w:val="clear" w:color="auto" w:fill="F3F4F6"/>
          </w:tcPr>
          <w:p>
            <w:pPr>
              <w:spacing w:before="80" w:after="80"/>
              <w:ind w:left="113"/>
            </w:pPr>
            <w:r>
              <w:rPr>
                <w:rFonts w:ascii="Calibri" w:hAnsi="Calibri"/>
                <w:color w:val="1F2937"/>
                <w:sz w:val="19"/>
              </w:rPr>
              <w:t>IVR/SMS structured outbreak intake with real-time escalation</w:t>
            </w:r>
          </w:p>
        </w:tc>
        <w:tc>
          <w:tcPr>
            <w:tcW w:type="dxa" w:w="2351"/>
            <w:shd w:val="clear" w:color="auto" w:fill="F3F4F6"/>
          </w:tcPr>
          <w:p>
            <w:pPr>
              <w:spacing w:before="80" w:after="80"/>
              <w:ind w:left="113"/>
            </w:pPr>
            <w:r>
              <w:rPr>
                <w:rFonts w:ascii="Calibri" w:hAnsi="Calibri"/>
                <w:color w:val="1F2937"/>
                <w:sz w:val="19"/>
              </w:rPr>
              <w:t>4-hour response vs. 4-day current baseline; JEE capacity score uplift</w:t>
            </w:r>
          </w:p>
        </w:tc>
      </w:tr>
      <w:tr>
        <w:tc>
          <w:tcPr>
            <w:tcW w:type="dxa" w:w="2351"/>
            <w:shd w:val="clear" w:color="auto" w:fill="FFFFFF"/>
          </w:tcPr>
          <w:p>
            <w:pPr>
              <w:spacing w:before="80" w:after="80"/>
              <w:ind w:left="113"/>
            </w:pPr>
            <w:r>
              <w:rPr>
                <w:rFonts w:ascii="Calibri" w:hAnsi="Calibri"/>
                <w:color w:val="1F2937"/>
                <w:sz w:val="19"/>
              </w:rPr>
              <w:t>Gavi Cold Chain Requirements</w:t>
            </w:r>
          </w:p>
        </w:tc>
        <w:tc>
          <w:tcPr>
            <w:tcW w:type="dxa" w:w="2351"/>
            <w:shd w:val="clear" w:color="auto" w:fill="FFFFFF"/>
          </w:tcPr>
          <w:p>
            <w:pPr>
              <w:spacing w:before="80" w:after="80"/>
              <w:ind w:left="113"/>
            </w:pPr>
            <w:r>
              <w:rPr>
                <w:rFonts w:ascii="Calibri" w:hAnsi="Calibri"/>
                <w:color w:val="1F2937"/>
                <w:sz w:val="19"/>
              </w:rPr>
              <w:t>Temperature monitoring and chain of custody</w:t>
            </w:r>
          </w:p>
        </w:tc>
        <w:tc>
          <w:tcPr>
            <w:tcW w:type="dxa" w:w="2351"/>
            <w:shd w:val="clear" w:color="auto" w:fill="FFFFFF"/>
          </w:tcPr>
          <w:p>
            <w:pPr>
              <w:spacing w:before="80" w:after="80"/>
              <w:ind w:left="113"/>
            </w:pPr>
            <w:r>
              <w:rPr>
                <w:rFonts w:ascii="Calibri" w:hAnsi="Calibri"/>
                <w:color w:val="1F2937"/>
                <w:sz w:val="19"/>
              </w:rPr>
              <w:t>QR batch codes on cold boxes — scan-to-confirm at every transfer point</w:t>
            </w:r>
          </w:p>
        </w:tc>
        <w:tc>
          <w:tcPr>
            <w:tcW w:type="dxa" w:w="2351"/>
            <w:shd w:val="clear" w:color="auto" w:fill="FFFFFF"/>
          </w:tcPr>
          <w:p>
            <w:pPr>
              <w:spacing w:before="80" w:after="80"/>
              <w:ind w:left="113"/>
            </w:pPr>
            <w:r>
              <w:rPr>
                <w:rFonts w:ascii="Calibri" w:hAnsi="Calibri"/>
                <w:color w:val="1F2937"/>
                <w:sz w:val="19"/>
              </w:rPr>
              <w:t>Cold chain breach alert log; vaccine wastage rate</w:t>
            </w:r>
          </w:p>
        </w:tc>
      </w:tr>
      <w:tr>
        <w:tc>
          <w:tcPr>
            <w:tcW w:type="dxa" w:w="2351"/>
            <w:shd w:val="clear" w:color="auto" w:fill="F3F4F6"/>
          </w:tcPr>
          <w:p>
            <w:pPr>
              <w:spacing w:before="80" w:after="80"/>
              <w:ind w:left="113"/>
            </w:pPr>
            <w:r>
              <w:rPr>
                <w:rFonts w:ascii="Calibri" w:hAnsi="Calibri"/>
                <w:color w:val="1F2937"/>
                <w:sz w:val="19"/>
              </w:rPr>
              <w:t>Global Fund GC7 Performance</w:t>
            </w:r>
          </w:p>
        </w:tc>
        <w:tc>
          <w:tcPr>
            <w:tcW w:type="dxa" w:w="2351"/>
            <w:shd w:val="clear" w:color="auto" w:fill="F3F4F6"/>
          </w:tcPr>
          <w:p>
            <w:pPr>
              <w:spacing w:before="80" w:after="80"/>
              <w:ind w:left="113"/>
            </w:pPr>
            <w:r>
              <w:rPr>
                <w:rFonts w:ascii="Calibri" w:hAnsi="Calibri"/>
                <w:color w:val="1F2937"/>
                <w:sz w:val="19"/>
              </w:rPr>
              <w:t>Community case reporting for malaria surveillance</w:t>
            </w:r>
          </w:p>
        </w:tc>
        <w:tc>
          <w:tcPr>
            <w:tcW w:type="dxa" w:w="2351"/>
            <w:shd w:val="clear" w:color="auto" w:fill="F3F4F6"/>
          </w:tcPr>
          <w:p>
            <w:pPr>
              <w:spacing w:before="80" w:after="80"/>
              <w:ind w:left="113"/>
            </w:pPr>
            <w:r>
              <w:rPr>
                <w:rFonts w:ascii="Calibri" w:hAnsi="Calibri"/>
                <w:color w:val="1F2937"/>
                <w:sz w:val="19"/>
              </w:rPr>
              <w:t>VHW SMS surveillance input with real-time district heatmap</w:t>
            </w:r>
          </w:p>
        </w:tc>
        <w:tc>
          <w:tcPr>
            <w:tcW w:type="dxa" w:w="2351"/>
            <w:shd w:val="clear" w:color="auto" w:fill="F3F4F6"/>
          </w:tcPr>
          <w:p>
            <w:pPr>
              <w:spacing w:before="80" w:after="80"/>
              <w:ind w:left="113"/>
            </w:pPr>
            <w:r>
              <w:rPr>
                <w:rFonts w:ascii="Calibri" w:hAnsi="Calibri"/>
                <w:color w:val="1F2937"/>
                <w:sz w:val="19"/>
              </w:rPr>
              <w:t>Malaria data lag: 6 weeks reduced to 24 hours; hotspot detection rate</w:t>
            </w:r>
          </w:p>
        </w:tc>
      </w:tr>
      <w:tr>
        <w:tc>
          <w:tcPr>
            <w:tcW w:type="dxa" w:w="2351"/>
            <w:shd w:val="clear" w:color="auto" w:fill="FFFFFF"/>
          </w:tcPr>
          <w:p>
            <w:pPr>
              <w:spacing w:before="80" w:after="80"/>
              <w:ind w:left="113"/>
            </w:pPr>
            <w:r>
              <w:rPr>
                <w:rFonts w:ascii="Calibri" w:hAnsi="Calibri"/>
                <w:color w:val="1F2937"/>
                <w:sz w:val="19"/>
              </w:rPr>
              <w:t>Adaptation Fund (KARAHADA)</w:t>
            </w:r>
          </w:p>
        </w:tc>
        <w:tc>
          <w:tcPr>
            <w:tcW w:type="dxa" w:w="2351"/>
            <w:shd w:val="clear" w:color="auto" w:fill="FFFFFF"/>
          </w:tcPr>
          <w:p>
            <w:pPr>
              <w:spacing w:before="80" w:after="80"/>
              <w:ind w:left="113"/>
            </w:pPr>
            <w:r>
              <w:rPr>
                <w:rFonts w:ascii="Calibri" w:hAnsi="Calibri"/>
                <w:color w:val="1F2937"/>
                <w:sz w:val="19"/>
              </w:rPr>
              <w:t>FPIC documentation for Indigenous Peoples engagement</w:t>
            </w:r>
          </w:p>
        </w:tc>
        <w:tc>
          <w:tcPr>
            <w:tcW w:type="dxa" w:w="2351"/>
            <w:shd w:val="clear" w:color="auto" w:fill="FFFFFF"/>
          </w:tcPr>
          <w:p>
            <w:pPr>
              <w:spacing w:before="80" w:after="80"/>
              <w:ind w:left="113"/>
            </w:pPr>
            <w:r>
              <w:rPr>
                <w:rFonts w:ascii="Calibri" w:hAnsi="Calibri"/>
                <w:color w:val="1F2937"/>
                <w:sz w:val="19"/>
              </w:rPr>
              <w:t>FPIC Compliance Certificate — GPS-stamped, linked to project site</w:t>
            </w:r>
          </w:p>
        </w:tc>
        <w:tc>
          <w:tcPr>
            <w:tcW w:type="dxa" w:w="2351"/>
            <w:shd w:val="clear" w:color="auto" w:fill="FFFFFF"/>
          </w:tcPr>
          <w:p>
            <w:pPr>
              <w:spacing w:before="80" w:after="80"/>
              <w:ind w:left="113"/>
            </w:pPr>
            <w:r>
              <w:rPr>
                <w:rFonts w:ascii="Calibri" w:hAnsi="Calibri"/>
                <w:color w:val="1F2937"/>
                <w:sz w:val="19"/>
              </w:rPr>
              <w:t>FPIC consent status per ward; donor-exportable consent log</w:t>
            </w:r>
          </w:p>
        </w:tc>
      </w:tr>
      <w:tr>
        <w:tc>
          <w:tcPr>
            <w:tcW w:type="dxa" w:w="2351"/>
            <w:shd w:val="clear" w:color="auto" w:fill="F3F4F6"/>
          </w:tcPr>
          <w:p>
            <w:pPr>
              <w:spacing w:before="80" w:after="80"/>
              <w:ind w:left="113"/>
            </w:pPr>
            <w:r>
              <w:rPr>
                <w:rFonts w:ascii="Calibri" w:hAnsi="Calibri"/>
                <w:color w:val="1F2937"/>
                <w:sz w:val="19"/>
              </w:rPr>
              <w:t>USAID / BMZ Reporting</w:t>
            </w:r>
          </w:p>
        </w:tc>
        <w:tc>
          <w:tcPr>
            <w:tcW w:type="dxa" w:w="2351"/>
            <w:shd w:val="clear" w:color="auto" w:fill="F3F4F6"/>
          </w:tcPr>
          <w:p>
            <w:pPr>
              <w:spacing w:before="80" w:after="80"/>
              <w:ind w:left="113"/>
            </w:pPr>
            <w:r>
              <w:rPr>
                <w:rFonts w:ascii="Calibri" w:hAnsi="Calibri"/>
                <w:color w:val="1F2937"/>
                <w:sz w:val="19"/>
              </w:rPr>
              <w:t>GRM effectiveness data for annual programme reviews</w:t>
            </w:r>
          </w:p>
        </w:tc>
        <w:tc>
          <w:tcPr>
            <w:tcW w:type="dxa" w:w="2351"/>
            <w:shd w:val="clear" w:color="auto" w:fill="F3F4F6"/>
          </w:tcPr>
          <w:p>
            <w:pPr>
              <w:spacing w:before="80" w:after="80"/>
              <w:ind w:left="113"/>
            </w:pPr>
            <w:r>
              <w:rPr>
                <w:rFonts w:ascii="Calibri" w:hAnsi="Calibri"/>
                <w:color w:val="1F2937"/>
                <w:sz w:val="19"/>
              </w:rPr>
              <w:t>Real-time analytics dashboard; one-click donor report export</w:t>
            </w:r>
          </w:p>
        </w:tc>
        <w:tc>
          <w:tcPr>
            <w:tcW w:type="dxa" w:w="2351"/>
            <w:shd w:val="clear" w:color="auto" w:fill="F3F4F6"/>
          </w:tcPr>
          <w:p>
            <w:pPr>
              <w:spacing w:before="80" w:after="80"/>
              <w:ind w:left="113"/>
            </w:pPr>
            <w:r>
              <w:rPr>
                <w:rFonts w:ascii="Calibri" w:hAnsi="Calibri"/>
                <w:color w:val="1F2937"/>
                <w:sz w:val="19"/>
              </w:rPr>
              <w:t>GRM KPIs: submissions, resolution rate, SLA compliance, satisfaction</w:t>
            </w:r>
          </w:p>
        </w:tc>
      </w:tr>
      <w:tr>
        <w:tc>
          <w:tcPr>
            <w:tcW w:type="dxa" w:w="2351"/>
            <w:shd w:val="clear" w:color="auto" w:fill="FFFFFF"/>
          </w:tcPr>
          <w:p>
            <w:pPr>
              <w:spacing w:before="80" w:after="80"/>
              <w:ind w:left="113"/>
            </w:pPr>
            <w:r>
              <w:rPr>
                <w:rFonts w:ascii="Calibri" w:hAnsi="Calibri"/>
                <w:color w:val="1F2937"/>
                <w:sz w:val="19"/>
              </w:rPr>
              <w:t>Data Protection</w:t>
            </w:r>
          </w:p>
        </w:tc>
        <w:tc>
          <w:tcPr>
            <w:tcW w:type="dxa" w:w="2351"/>
            <w:shd w:val="clear" w:color="auto" w:fill="FFFFFF"/>
          </w:tcPr>
          <w:p>
            <w:pPr>
              <w:spacing w:before="80" w:after="80"/>
              <w:ind w:left="113"/>
            </w:pPr>
            <w:r>
              <w:rPr>
                <w:rFonts w:ascii="Calibri" w:hAnsi="Calibri"/>
                <w:color w:val="1F2937"/>
                <w:sz w:val="19"/>
              </w:rPr>
              <w:t>GDPR-equivalent for health data; anonymous complainants protected</w:t>
            </w:r>
          </w:p>
        </w:tc>
        <w:tc>
          <w:tcPr>
            <w:tcW w:type="dxa" w:w="2351"/>
            <w:shd w:val="clear" w:color="auto" w:fill="FFFFFF"/>
          </w:tcPr>
          <w:p>
            <w:pPr>
              <w:spacing w:before="80" w:after="80"/>
              <w:ind w:left="113"/>
            </w:pPr>
            <w:r>
              <w:rPr>
                <w:rFonts w:ascii="Calibri" w:hAnsi="Calibri"/>
                <w:color w:val="1F2937"/>
                <w:sz w:val="19"/>
              </w:rPr>
              <w:t>AES-256 encryption; Tanzania-hosted server; zero-PII anonymous path</w:t>
            </w:r>
          </w:p>
        </w:tc>
        <w:tc>
          <w:tcPr>
            <w:tcW w:type="dxa" w:w="2351"/>
            <w:shd w:val="clear" w:color="auto" w:fill="FFFFFF"/>
          </w:tcPr>
          <w:p>
            <w:pPr>
              <w:spacing w:before="80" w:after="80"/>
              <w:ind w:left="113"/>
            </w:pPr>
            <w:r>
              <w:rPr>
                <w:rFonts w:ascii="Calibri" w:hAnsi="Calibri"/>
                <w:color w:val="1F2937"/>
                <w:sz w:val="19"/>
              </w:rPr>
              <w:t>Data processing register; annual security audit log</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5.  ONE PLATFORM — FOUR PROGRAMME PILLARS — FULL VISIBILITY</w:t>
      </w:r>
    </w:p>
    <w:p>
      <w:pPr>
        <w:spacing w:before="80" w:after="120"/>
        <w:jc w:val="left"/>
      </w:pPr>
      <w:r>
        <w:rPr>
          <w:rFonts w:ascii="Calibri" w:hAnsi="Calibri"/>
          <w:b w:val="0"/>
          <w:i w:val="0"/>
          <w:color w:val="1F2937"/>
          <w:sz w:val="22"/>
        </w:rPr>
        <w:t>WHO Tanzania runs four distinct programme pillars with separate donor requirements, separate field teams, and separate community populations. Riviwa's multi-project architecture handles all four in a single unified system.</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589B"/>
          </w:tcPr>
          <w:p>
            <w:pPr>
              <w:spacing w:before="80" w:after="80"/>
              <w:ind w:left="113"/>
            </w:pPr>
            <w:r>
              <w:rPr>
                <w:rFonts w:ascii="Calibri" w:hAnsi="Calibri"/>
                <w:b/>
                <w:color w:val="FFFFFF"/>
                <w:sz w:val="19"/>
              </w:rPr>
              <w:t>WHO Programme Pillar</w:t>
            </w:r>
          </w:p>
        </w:tc>
        <w:tc>
          <w:tcPr>
            <w:tcW w:type="dxa" w:w="2351"/>
            <w:shd w:val="clear" w:color="auto" w:fill="00589B"/>
          </w:tcPr>
          <w:p>
            <w:pPr>
              <w:spacing w:before="80" w:after="80"/>
              <w:ind w:left="113"/>
            </w:pPr>
            <w:r>
              <w:rPr>
                <w:rFonts w:ascii="Calibri" w:hAnsi="Calibri"/>
                <w:b/>
                <w:color w:val="FFFFFF"/>
                <w:sz w:val="19"/>
              </w:rPr>
              <w:t>Riviwa Project</w:t>
            </w:r>
          </w:p>
        </w:tc>
        <w:tc>
          <w:tcPr>
            <w:tcW w:type="dxa" w:w="2351"/>
            <w:shd w:val="clear" w:color="auto" w:fill="00589B"/>
          </w:tcPr>
          <w:p>
            <w:pPr>
              <w:spacing w:before="80" w:after="80"/>
              <w:ind w:left="113"/>
            </w:pPr>
            <w:r>
              <w:rPr>
                <w:rFonts w:ascii="Calibri" w:hAnsi="Calibri"/>
                <w:b/>
                <w:color w:val="FFFFFF"/>
                <w:sz w:val="19"/>
              </w:rPr>
              <w:t>Key GRM Use Cases</w:t>
            </w:r>
          </w:p>
        </w:tc>
        <w:tc>
          <w:tcPr>
            <w:tcW w:type="dxa" w:w="2351"/>
            <w:shd w:val="clear" w:color="auto" w:fill="00589B"/>
          </w:tcPr>
          <w:p>
            <w:pPr>
              <w:spacing w:before="80" w:after="80"/>
              <w:ind w:left="113"/>
            </w:pPr>
            <w:r>
              <w:rPr>
                <w:rFonts w:ascii="Calibri" w:hAnsi="Calibri"/>
                <w:b/>
                <w:color w:val="FFFFFF"/>
                <w:sz w:val="19"/>
              </w:rPr>
              <w:t>Donor Reporting</w:t>
            </w:r>
          </w:p>
        </w:tc>
      </w:tr>
      <w:tr>
        <w:tc>
          <w:tcPr>
            <w:tcW w:type="dxa" w:w="2351"/>
            <w:shd w:val="clear" w:color="auto" w:fill="FFFFFF"/>
          </w:tcPr>
          <w:p>
            <w:pPr>
              <w:spacing w:before="80" w:after="80"/>
              <w:ind w:left="113"/>
            </w:pPr>
            <w:r>
              <w:rPr>
                <w:rFonts w:ascii="Calibri" w:hAnsi="Calibri"/>
                <w:color w:val="1F2937"/>
                <w:sz w:val="19"/>
              </w:rPr>
              <w:t>UHC &amp; Digital Health</w:t>
              <w:br/>
              <w:t>CCS 2022-2027</w:t>
            </w:r>
          </w:p>
        </w:tc>
        <w:tc>
          <w:tcPr>
            <w:tcW w:type="dxa" w:w="2351"/>
            <w:shd w:val="clear" w:color="auto" w:fill="FFFFFF"/>
          </w:tcPr>
          <w:p>
            <w:pPr>
              <w:spacing w:before="80" w:after="80"/>
              <w:ind w:left="113"/>
            </w:pPr>
            <w:r>
              <w:rPr>
                <w:rFonts w:ascii="Calibri" w:hAnsi="Calibri"/>
                <w:color w:val="1F2937"/>
                <w:sz w:val="19"/>
              </w:rPr>
              <w:t>WHO-UHC-TZ</w:t>
              <w:br/>
              <w:t>(USD 8.5M)</w:t>
            </w:r>
          </w:p>
        </w:tc>
        <w:tc>
          <w:tcPr>
            <w:tcW w:type="dxa" w:w="2351"/>
            <w:shd w:val="clear" w:color="auto" w:fill="FFFFFF"/>
          </w:tcPr>
          <w:p>
            <w:pPr>
              <w:spacing w:before="80" w:after="80"/>
              <w:ind w:left="113"/>
            </w:pPr>
            <w:r>
              <w:rPr>
                <w:rFonts w:ascii="Calibri" w:hAnsi="Calibri"/>
                <w:color w:val="1F2937"/>
                <w:sz w:val="19"/>
              </w:rPr>
              <w:t>UHI enrollment complaints; NHIF card rejection; CHW stipend tracking; digital platform feedback</w:t>
            </w:r>
          </w:p>
        </w:tc>
        <w:tc>
          <w:tcPr>
            <w:tcW w:type="dxa" w:w="2351"/>
            <w:shd w:val="clear" w:color="auto" w:fill="FFFFFF"/>
          </w:tcPr>
          <w:p>
            <w:pPr>
              <w:spacing w:before="80" w:after="80"/>
              <w:ind w:left="113"/>
            </w:pPr>
            <w:r>
              <w:rPr>
                <w:rFonts w:ascii="Calibri" w:hAnsi="Calibri"/>
                <w:color w:val="1F2937"/>
                <w:sz w:val="19"/>
              </w:rPr>
              <w:t>USAID / MoHCDGEC quarterly GRM report</w:t>
            </w:r>
          </w:p>
        </w:tc>
      </w:tr>
      <w:tr>
        <w:tc>
          <w:tcPr>
            <w:tcW w:type="dxa" w:w="2351"/>
            <w:shd w:val="clear" w:color="auto" w:fill="F3F4F6"/>
          </w:tcPr>
          <w:p>
            <w:pPr>
              <w:spacing w:before="80" w:after="80"/>
              <w:ind w:left="113"/>
            </w:pPr>
            <w:r>
              <w:rPr>
                <w:rFonts w:ascii="Calibri" w:hAnsi="Calibri"/>
                <w:color w:val="1F2937"/>
                <w:sz w:val="19"/>
              </w:rPr>
              <w:t>RMNCAH &amp; Immunization</w:t>
              <w:br/>
              <w:t>(Gavi / USAID / UK Aid)</w:t>
            </w:r>
          </w:p>
        </w:tc>
        <w:tc>
          <w:tcPr>
            <w:tcW w:type="dxa" w:w="2351"/>
            <w:shd w:val="clear" w:color="auto" w:fill="F3F4F6"/>
          </w:tcPr>
          <w:p>
            <w:pPr>
              <w:spacing w:before="80" w:after="80"/>
              <w:ind w:left="113"/>
            </w:pPr>
            <w:r>
              <w:rPr>
                <w:rFonts w:ascii="Calibri" w:hAnsi="Calibri"/>
                <w:color w:val="1F2937"/>
                <w:sz w:val="19"/>
              </w:rPr>
              <w:t>WHO-RMNCAH-TZ</w:t>
              <w:br/>
              <w:t>(USD 12M)</w:t>
            </w:r>
          </w:p>
        </w:tc>
        <w:tc>
          <w:tcPr>
            <w:tcW w:type="dxa" w:w="2351"/>
            <w:shd w:val="clear" w:color="auto" w:fill="F3F4F6"/>
          </w:tcPr>
          <w:p>
            <w:pPr>
              <w:spacing w:before="80" w:after="80"/>
              <w:ind w:left="113"/>
            </w:pPr>
            <w:r>
              <w:rPr>
                <w:rFonts w:ascii="Calibri" w:hAnsi="Calibri"/>
                <w:color w:val="1F2937"/>
                <w:sz w:val="19"/>
              </w:rPr>
              <w:t>Cold chain QR verification; maternal death reporting; zero-dose coverage alerts; TAP device distribution tracking</w:t>
            </w:r>
          </w:p>
        </w:tc>
        <w:tc>
          <w:tcPr>
            <w:tcW w:type="dxa" w:w="2351"/>
            <w:shd w:val="clear" w:color="auto" w:fill="F3F4F6"/>
          </w:tcPr>
          <w:p>
            <w:pPr>
              <w:spacing w:before="80" w:after="80"/>
              <w:ind w:left="113"/>
            </w:pPr>
            <w:r>
              <w:rPr>
                <w:rFonts w:ascii="Calibri" w:hAnsi="Calibri"/>
                <w:color w:val="1F2937"/>
                <w:sz w:val="19"/>
              </w:rPr>
              <w:t>Gavi cold chain KPIs; USAID RMNCAH dashboard</w:t>
            </w:r>
          </w:p>
        </w:tc>
      </w:tr>
      <w:tr>
        <w:tc>
          <w:tcPr>
            <w:tcW w:type="dxa" w:w="2351"/>
            <w:shd w:val="clear" w:color="auto" w:fill="FFFFFF"/>
          </w:tcPr>
          <w:p>
            <w:pPr>
              <w:spacing w:before="80" w:after="80"/>
              <w:ind w:left="113"/>
            </w:pPr>
            <w:r>
              <w:rPr>
                <w:rFonts w:ascii="Calibri" w:hAnsi="Calibri"/>
                <w:color w:val="1F2937"/>
                <w:sz w:val="19"/>
              </w:rPr>
              <w:t>AMR &amp; Malaria HBHI</w:t>
              <w:br/>
              <w:t>(Global Fund GC7 / USAID PMI)</w:t>
            </w:r>
          </w:p>
        </w:tc>
        <w:tc>
          <w:tcPr>
            <w:tcW w:type="dxa" w:w="2351"/>
            <w:shd w:val="clear" w:color="auto" w:fill="FFFFFF"/>
          </w:tcPr>
          <w:p>
            <w:pPr>
              <w:spacing w:before="80" w:after="80"/>
              <w:ind w:left="113"/>
            </w:pPr>
            <w:r>
              <w:rPr>
                <w:rFonts w:ascii="Calibri" w:hAnsi="Calibri"/>
                <w:color w:val="1F2937"/>
                <w:sz w:val="19"/>
              </w:rPr>
              <w:t>WHO-AMR-HBHI-TZ</w:t>
              <w:br/>
              <w:t>(USD 6.2M)</w:t>
            </w:r>
          </w:p>
        </w:tc>
        <w:tc>
          <w:tcPr>
            <w:tcW w:type="dxa" w:w="2351"/>
            <w:shd w:val="clear" w:color="auto" w:fill="FFFFFF"/>
          </w:tcPr>
          <w:p>
            <w:pPr>
              <w:spacing w:before="80" w:after="80"/>
              <w:ind w:left="113"/>
            </w:pPr>
            <w:r>
              <w:rPr>
                <w:rFonts w:ascii="Calibri" w:hAnsi="Calibri"/>
                <w:color w:val="1F2937"/>
                <w:sz w:val="19"/>
              </w:rPr>
              <w:t>Village malaria case SMS reporting; AMR resistance data dissemination; counterfeit drug reporting; anonymous stewardship reports</w:t>
            </w:r>
          </w:p>
        </w:tc>
        <w:tc>
          <w:tcPr>
            <w:tcW w:type="dxa" w:w="2351"/>
            <w:shd w:val="clear" w:color="auto" w:fill="FFFFFF"/>
          </w:tcPr>
          <w:p>
            <w:pPr>
              <w:spacing w:before="80" w:after="80"/>
              <w:ind w:left="113"/>
            </w:pPr>
            <w:r>
              <w:rPr>
                <w:rFonts w:ascii="Calibri" w:hAnsi="Calibri"/>
                <w:color w:val="1F2937"/>
                <w:sz w:val="19"/>
              </w:rPr>
              <w:t>Global Fund GC7 performance indicators; WHO GLASS submission support</w:t>
            </w:r>
          </w:p>
        </w:tc>
      </w:tr>
      <w:tr>
        <w:tc>
          <w:tcPr>
            <w:tcW w:type="dxa" w:w="2351"/>
            <w:shd w:val="clear" w:color="auto" w:fill="F3F4F6"/>
          </w:tcPr>
          <w:p>
            <w:pPr>
              <w:spacing w:before="80" w:after="80"/>
              <w:ind w:left="113"/>
            </w:pPr>
            <w:r>
              <w:rPr>
                <w:rFonts w:ascii="Calibri" w:hAnsi="Calibri"/>
                <w:color w:val="1F2937"/>
                <w:sz w:val="19"/>
              </w:rPr>
              <w:t>IHR Preparedness &amp; KARAHADA</w:t>
              <w:br/>
              <w:t>(Adaptation Fund USD 2.118M)</w:t>
            </w:r>
          </w:p>
        </w:tc>
        <w:tc>
          <w:tcPr>
            <w:tcW w:type="dxa" w:w="2351"/>
            <w:shd w:val="clear" w:color="auto" w:fill="F3F4F6"/>
          </w:tcPr>
          <w:p>
            <w:pPr>
              <w:spacing w:before="80" w:after="80"/>
              <w:ind w:left="113"/>
            </w:pPr>
            <w:r>
              <w:rPr>
                <w:rFonts w:ascii="Calibri" w:hAnsi="Calibri"/>
                <w:color w:val="1F2937"/>
                <w:sz w:val="19"/>
              </w:rPr>
              <w:t>WHO-IHR-KARAHADA</w:t>
              <w:br/>
              <w:t>(USD 2.118M)</w:t>
            </w:r>
          </w:p>
        </w:tc>
        <w:tc>
          <w:tcPr>
            <w:tcW w:type="dxa" w:w="2351"/>
            <w:shd w:val="clear" w:color="auto" w:fill="F3F4F6"/>
          </w:tcPr>
          <w:p>
            <w:pPr>
              <w:spacing w:before="80" w:after="80"/>
              <w:ind w:left="113"/>
            </w:pPr>
            <w:r>
              <w:rPr>
                <w:rFonts w:ascii="Calibri" w:hAnsi="Calibri"/>
                <w:color w:val="1F2937"/>
                <w:sz w:val="19"/>
              </w:rPr>
              <w:t>Community disease outbreak reporting; FPIC tracking; climate health alerts; IHR rapid response dispatch confirmation</w:t>
            </w:r>
          </w:p>
        </w:tc>
        <w:tc>
          <w:tcPr>
            <w:tcW w:type="dxa" w:w="2351"/>
            <w:shd w:val="clear" w:color="auto" w:fill="F3F4F6"/>
          </w:tcPr>
          <w:p>
            <w:pPr>
              <w:spacing w:before="80" w:after="80"/>
              <w:ind w:left="113"/>
            </w:pPr>
            <w:r>
              <w:rPr>
                <w:rFonts w:ascii="Calibri" w:hAnsi="Calibri"/>
                <w:color w:val="1F2937"/>
                <w:sz w:val="19"/>
              </w:rPr>
              <w:t>Adaptation Fund KARAHADA mid-term; WHO IHR JEE capacity evidence</w:t>
            </w:r>
          </w:p>
        </w:tc>
      </w:tr>
    </w:tbl>
    <w:p>
      <w:pPr>
        <w:spacing w:after="80"/>
      </w:pPr>
    </w:p>
    <w:p>
      <w:pPr>
        <w:spacing w:before="280" w:after="120"/>
        <w:jc w:val="left"/>
      </w:pPr>
      <w:r>
        <w:rPr>
          <w:rFonts w:ascii="Calibri" w:hAnsi="Calibri"/>
          <w:b/>
          <w:i w:val="0"/>
          <w:color w:val="00589B"/>
          <w:sz w:val="28"/>
        </w:rPr>
        <w:t>5.1  WHO Country Representative Dashboard</w:t>
      </w:r>
    </w:p>
    <w:p>
      <w:pPr>
        <w:spacing w:before="40" w:after="60"/>
        <w:ind w:left="454"/>
      </w:pPr>
      <w:r>
        <w:rPr>
          <w:sz w:val="14"/>
        </w:rPr>
        <w:t xml:space="preserve">  </w:t>
      </w:r>
      <w:r>
        <w:rPr>
          <w:color w:val="00589B"/>
          <w:sz w:val="18"/>
        </w:rPr>
        <w:t xml:space="preserve">  </w:t>
      </w:r>
      <w:r>
        <w:rPr>
          <w:rFonts w:ascii="Calibri" w:hAnsi="Calibri"/>
          <w:b/>
          <w:color w:val="1F2937"/>
          <w:sz w:val="21"/>
        </w:rPr>
        <w:t>Single login,</w:t>
      </w:r>
      <w:r>
        <w:rPr>
          <w:rFonts w:ascii="Calibri" w:hAnsi="Calibri"/>
          <w:color w:val="1F2937"/>
          <w:sz w:val="21"/>
        </w:rPr>
        <w:t xml:space="preserve"> all four programmes — Country Representative sees the full accountability picture across WHO Tanzania.</w:t>
      </w:r>
    </w:p>
    <w:p>
      <w:pPr>
        <w:spacing w:before="40" w:after="60"/>
        <w:ind w:left="454"/>
      </w:pPr>
      <w:r>
        <w:rPr>
          <w:sz w:val="14"/>
        </w:rPr>
        <w:t xml:space="preserve">  </w:t>
      </w:r>
      <w:r>
        <w:rPr>
          <w:color w:val="00589B"/>
          <w:sz w:val="18"/>
        </w:rPr>
        <w:t xml:space="preserve">  </w:t>
      </w:r>
      <w:r>
        <w:rPr>
          <w:rFonts w:ascii="Calibri" w:hAnsi="Calibri"/>
          <w:b/>
          <w:color w:val="1F2937"/>
          <w:sz w:val="21"/>
        </w:rPr>
        <w:t>Programme isolation:</w:t>
      </w:r>
      <w:r>
        <w:rPr>
          <w:rFonts w:ascii="Calibri" w:hAnsi="Calibri"/>
          <w:color w:val="1F2937"/>
          <w:sz w:val="21"/>
        </w:rPr>
        <w:t xml:space="preserve"> field staff see only their programme's data — AMR officer cannot access KARAHADA submissions.</w:t>
      </w:r>
    </w:p>
    <w:p>
      <w:pPr>
        <w:spacing w:before="40" w:after="60"/>
        <w:ind w:left="454"/>
      </w:pPr>
      <w:r>
        <w:rPr>
          <w:sz w:val="14"/>
        </w:rPr>
        <w:t xml:space="preserve">  </w:t>
      </w:r>
      <w:r>
        <w:rPr>
          <w:color w:val="00589B"/>
          <w:sz w:val="18"/>
        </w:rPr>
        <w:t xml:space="preserve">  </w:t>
      </w:r>
      <w:r>
        <w:rPr>
          <w:rFonts w:ascii="Calibri" w:hAnsi="Calibri"/>
          <w:b/>
          <w:color w:val="1F2937"/>
          <w:sz w:val="21"/>
        </w:rPr>
        <w:t>Cross-programme analytics:</w:t>
      </w:r>
      <w:r>
        <w:rPr>
          <w:rFonts w:ascii="Calibri" w:hAnsi="Calibri"/>
          <w:color w:val="1F2937"/>
          <w:sz w:val="21"/>
        </w:rPr>
        <w:t xml:space="preserve"> which districts generate the most CRITICAL grievances? Which programmes are meeting SLA? Where is corruption risk highest?</w:t>
      </w:r>
    </w:p>
    <w:p>
      <w:pPr>
        <w:spacing w:before="40" w:after="60"/>
        <w:ind w:left="454"/>
      </w:pPr>
      <w:r>
        <w:rPr>
          <w:sz w:val="14"/>
        </w:rPr>
        <w:t xml:space="preserve">  </w:t>
      </w:r>
      <w:r>
        <w:rPr>
          <w:color w:val="00589B"/>
          <w:sz w:val="18"/>
        </w:rPr>
        <w:t xml:space="preserve">  </w:t>
      </w:r>
      <w:r>
        <w:rPr>
          <w:rFonts w:ascii="Calibri" w:hAnsi="Calibri"/>
          <w:b/>
          <w:color w:val="1F2937"/>
          <w:sz w:val="21"/>
        </w:rPr>
        <w:t>Donor-specific export:</w:t>
      </w:r>
      <w:r>
        <w:rPr>
          <w:rFonts w:ascii="Calibri" w:hAnsi="Calibri"/>
          <w:color w:val="1F2937"/>
          <w:sz w:val="21"/>
        </w:rPr>
        <w:t xml:space="preserve"> generate a Gavi-only cold chain report, or a Global Fund-only malaria surveillance extract — one click, full audit trail.</w:t>
      </w:r>
    </w:p>
    <w:p>
      <w:pPr>
        <w:spacing w:before="40" w:after="60"/>
        <w:ind w:left="454"/>
      </w:pPr>
      <w:r>
        <w:rPr>
          <w:sz w:val="14"/>
        </w:rPr>
        <w:t xml:space="preserve">  </w:t>
      </w:r>
      <w:r>
        <w:rPr>
          <w:color w:val="00589B"/>
          <w:sz w:val="18"/>
        </w:rPr>
        <w:t xml:space="preserve">  </w:t>
      </w:r>
      <w:r>
        <w:rPr>
          <w:rFonts w:ascii="Calibri" w:hAnsi="Calibri"/>
          <w:b/>
          <w:color w:val="1F2937"/>
          <w:sz w:val="21"/>
        </w:rPr>
        <w:t>Stakeholder registry:</w:t>
      </w:r>
      <w:r>
        <w:rPr>
          <w:rFonts w:ascii="Calibri" w:hAnsi="Calibri"/>
          <w:color w:val="1F2937"/>
          <w:sz w:val="21"/>
        </w:rPr>
        <w:t xml:space="preserve"> 12 stakeholders already registered (3 per project) including Hadzabe elders, NIMR researchers, Gavi country focal points, and district health officers.</w:t>
      </w:r>
    </w:p>
    <w:p>
      <w:pPr>
        <w:spacing w:before="280" w:after="120"/>
        <w:jc w:val="left"/>
      </w:pPr>
      <w:r>
        <w:rPr>
          <w:rFonts w:ascii="Calibri" w:hAnsi="Calibri"/>
          <w:b/>
          <w:i w:val="0"/>
          <w:color w:val="00589B"/>
          <w:sz w:val="28"/>
        </w:rPr>
        <w:t>5.2  AI-Powered Intelligence Layer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589B"/>
          </w:tcPr>
          <w:p>
            <w:pPr>
              <w:spacing w:before="80" w:after="80"/>
              <w:ind w:left="113"/>
            </w:pPr>
            <w:r>
              <w:rPr>
                <w:rFonts w:ascii="Calibri" w:hAnsi="Calibri"/>
                <w:b/>
                <w:color w:val="FFFFFF"/>
                <w:sz w:val="19"/>
              </w:rPr>
              <w:t>Capability</w:t>
            </w:r>
          </w:p>
        </w:tc>
        <w:tc>
          <w:tcPr>
            <w:tcW w:type="dxa" w:w="3135"/>
            <w:shd w:val="clear" w:color="auto" w:fill="00589B"/>
          </w:tcPr>
          <w:p>
            <w:pPr>
              <w:spacing w:before="80" w:after="80"/>
              <w:ind w:left="113"/>
            </w:pPr>
            <w:r>
              <w:rPr>
                <w:rFonts w:ascii="Calibri" w:hAnsi="Calibri"/>
                <w:b/>
                <w:color w:val="FFFFFF"/>
                <w:sz w:val="19"/>
              </w:rPr>
              <w:t>How It Works</w:t>
            </w:r>
          </w:p>
        </w:tc>
        <w:tc>
          <w:tcPr>
            <w:tcW w:type="dxa" w:w="3135"/>
            <w:shd w:val="clear" w:color="auto" w:fill="00589B"/>
          </w:tcPr>
          <w:p>
            <w:pPr>
              <w:spacing w:before="80" w:after="80"/>
              <w:ind w:left="113"/>
            </w:pPr>
            <w:r>
              <w:rPr>
                <w:rFonts w:ascii="Calibri" w:hAnsi="Calibri"/>
                <w:b/>
                <w:color w:val="FFFFFF"/>
                <w:sz w:val="19"/>
              </w:rPr>
              <w:t>WHO Tanzania Benefit</w:t>
            </w:r>
          </w:p>
        </w:tc>
      </w:tr>
      <w:tr>
        <w:tc>
          <w:tcPr>
            <w:tcW w:type="dxa" w:w="3135"/>
            <w:shd w:val="clear" w:color="auto" w:fill="FFFFFF"/>
          </w:tcPr>
          <w:p>
            <w:pPr>
              <w:spacing w:before="80" w:after="80"/>
              <w:ind w:left="113"/>
            </w:pPr>
            <w:r>
              <w:rPr>
                <w:rFonts w:ascii="Calibri" w:hAnsi="Calibri"/>
                <w:color w:val="1F2937"/>
                <w:sz w:val="19"/>
              </w:rPr>
              <w:t>Kiswahili intake</w:t>
            </w:r>
          </w:p>
        </w:tc>
        <w:tc>
          <w:tcPr>
            <w:tcW w:type="dxa" w:w="3135"/>
            <w:shd w:val="clear" w:color="auto" w:fill="FFFFFF"/>
          </w:tcPr>
          <w:p>
            <w:pPr>
              <w:spacing w:before="80" w:after="80"/>
              <w:ind w:left="113"/>
            </w:pPr>
            <w:r>
              <w:rPr>
                <w:rFonts w:ascii="Calibri" w:hAnsi="Calibri"/>
                <w:color w:val="1F2937"/>
                <w:sz w:val="19"/>
              </w:rPr>
              <w:t>AI conducts structured intake conversation via SMS in Kiswahili</w:t>
            </w:r>
          </w:p>
        </w:tc>
        <w:tc>
          <w:tcPr>
            <w:tcW w:type="dxa" w:w="3135"/>
            <w:shd w:val="clear" w:color="auto" w:fill="FFFFFF"/>
          </w:tcPr>
          <w:p>
            <w:pPr>
              <w:spacing w:before="80" w:after="80"/>
              <w:ind w:left="113"/>
            </w:pPr>
            <w:r>
              <w:rPr>
                <w:rFonts w:ascii="Calibri" w:hAnsi="Calibri"/>
                <w:color w:val="1F2937"/>
                <w:sz w:val="19"/>
              </w:rPr>
              <w:t>Hadzabe, Datoga, Sukuma, and rural communities report in their working language</w:t>
            </w:r>
          </w:p>
        </w:tc>
      </w:tr>
      <w:tr>
        <w:tc>
          <w:tcPr>
            <w:tcW w:type="dxa" w:w="3135"/>
            <w:shd w:val="clear" w:color="auto" w:fill="F3F4F6"/>
          </w:tcPr>
          <w:p>
            <w:pPr>
              <w:spacing w:before="80" w:after="80"/>
              <w:ind w:left="113"/>
            </w:pPr>
            <w:r>
              <w:rPr>
                <w:rFonts w:ascii="Calibri" w:hAnsi="Calibri"/>
                <w:color w:val="1F2937"/>
                <w:sz w:val="19"/>
              </w:rPr>
              <w:t>Auto-classification</w:t>
            </w:r>
          </w:p>
        </w:tc>
        <w:tc>
          <w:tcPr>
            <w:tcW w:type="dxa" w:w="3135"/>
            <w:shd w:val="clear" w:color="auto" w:fill="F3F4F6"/>
          </w:tcPr>
          <w:p>
            <w:pPr>
              <w:spacing w:before="80" w:after="80"/>
              <w:ind w:left="113"/>
            </w:pPr>
            <w:r>
              <w:rPr>
                <w:rFonts w:ascii="Calibri" w:hAnsi="Calibri"/>
                <w:color w:val="1F2937"/>
                <w:sz w:val="19"/>
              </w:rPr>
              <w:t>AI detects: type, severity, programme, location, category from free text</w:t>
            </w:r>
          </w:p>
        </w:tc>
        <w:tc>
          <w:tcPr>
            <w:tcW w:type="dxa" w:w="3135"/>
            <w:shd w:val="clear" w:color="auto" w:fill="F3F4F6"/>
          </w:tcPr>
          <w:p>
            <w:pPr>
              <w:spacing w:before="80" w:after="80"/>
              <w:ind w:left="113"/>
            </w:pPr>
            <w:r>
              <w:rPr>
                <w:rFonts w:ascii="Calibri" w:hAnsi="Calibri"/>
                <w:color w:val="1F2937"/>
                <w:sz w:val="19"/>
              </w:rPr>
              <w:t>GRM staff spend 0 minutes on triage — AI sorts all 24 submission types automatically</w:t>
            </w:r>
          </w:p>
        </w:tc>
      </w:tr>
      <w:tr>
        <w:tc>
          <w:tcPr>
            <w:tcW w:type="dxa" w:w="3135"/>
            <w:shd w:val="clear" w:color="auto" w:fill="FFFFFF"/>
          </w:tcPr>
          <w:p>
            <w:pPr>
              <w:spacing w:before="80" w:after="80"/>
              <w:ind w:left="113"/>
            </w:pPr>
            <w:r>
              <w:rPr>
                <w:rFonts w:ascii="Calibri" w:hAnsi="Calibri"/>
                <w:color w:val="1F2937"/>
                <w:sz w:val="19"/>
              </w:rPr>
              <w:t>Corruption pattern detection</w:t>
            </w:r>
          </w:p>
        </w:tc>
        <w:tc>
          <w:tcPr>
            <w:tcW w:type="dxa" w:w="3135"/>
            <w:shd w:val="clear" w:color="auto" w:fill="FFFFFF"/>
          </w:tcPr>
          <w:p>
            <w:pPr>
              <w:spacing w:before="80" w:after="80"/>
              <w:ind w:left="113"/>
            </w:pPr>
            <w:r>
              <w:rPr>
                <w:rFonts w:ascii="Calibri" w:hAnsi="Calibri"/>
                <w:color w:val="1F2937"/>
                <w:sz w:val="19"/>
              </w:rPr>
              <w:t>AI flags payment anomalies and bribery-pattern submissions</w:t>
            </w:r>
          </w:p>
        </w:tc>
        <w:tc>
          <w:tcPr>
            <w:tcW w:type="dxa" w:w="3135"/>
            <w:shd w:val="clear" w:color="auto" w:fill="FFFFFF"/>
          </w:tcPr>
          <w:p>
            <w:pPr>
              <w:spacing w:before="80" w:after="80"/>
              <w:ind w:left="113"/>
            </w:pPr>
            <w:r>
              <w:rPr>
                <w:rFonts w:ascii="Calibri" w:hAnsi="Calibri"/>
                <w:color w:val="1F2937"/>
                <w:sz w:val="19"/>
              </w:rPr>
              <w:t>NHIF bribery detected across multiple districts before audit cycle</w:t>
            </w:r>
          </w:p>
        </w:tc>
      </w:tr>
      <w:tr>
        <w:tc>
          <w:tcPr>
            <w:tcW w:type="dxa" w:w="3135"/>
            <w:shd w:val="clear" w:color="auto" w:fill="F3F4F6"/>
          </w:tcPr>
          <w:p>
            <w:pPr>
              <w:spacing w:before="80" w:after="80"/>
              <w:ind w:left="113"/>
            </w:pPr>
            <w:r>
              <w:rPr>
                <w:rFonts w:ascii="Calibri" w:hAnsi="Calibri"/>
                <w:color w:val="1F2937"/>
                <w:sz w:val="19"/>
              </w:rPr>
              <w:t>Cluster alert</w:t>
            </w:r>
          </w:p>
        </w:tc>
        <w:tc>
          <w:tcPr>
            <w:tcW w:type="dxa" w:w="3135"/>
            <w:shd w:val="clear" w:color="auto" w:fill="F3F4F6"/>
          </w:tcPr>
          <w:p>
            <w:pPr>
              <w:spacing w:before="80" w:after="80"/>
              <w:ind w:left="113"/>
            </w:pPr>
            <w:r>
              <w:rPr>
                <w:rFonts w:ascii="Calibri" w:hAnsi="Calibri"/>
                <w:color w:val="1F2937"/>
                <w:sz w:val="19"/>
              </w:rPr>
              <w:t>Detects 3+ similar submissions from same area in 48 hours</w:t>
            </w:r>
          </w:p>
        </w:tc>
        <w:tc>
          <w:tcPr>
            <w:tcW w:type="dxa" w:w="3135"/>
            <w:shd w:val="clear" w:color="auto" w:fill="F3F4F6"/>
          </w:tcPr>
          <w:p>
            <w:pPr>
              <w:spacing w:before="80" w:after="80"/>
              <w:ind w:left="113"/>
            </w:pPr>
            <w:r>
              <w:rPr>
                <w:rFonts w:ascii="Calibri" w:hAnsi="Calibri"/>
                <w:color w:val="1F2937"/>
                <w:sz w:val="19"/>
              </w:rPr>
              <w:t>Cholera outbreak in Mang'ola flagged before it becomes epidemic — automatic cluster alert</w:t>
            </w:r>
          </w:p>
        </w:tc>
      </w:tr>
      <w:tr>
        <w:tc>
          <w:tcPr>
            <w:tcW w:type="dxa" w:w="3135"/>
            <w:shd w:val="clear" w:color="auto" w:fill="FFFFFF"/>
          </w:tcPr>
          <w:p>
            <w:pPr>
              <w:spacing w:before="80" w:after="80"/>
              <w:ind w:left="113"/>
            </w:pPr>
            <w:r>
              <w:rPr>
                <w:rFonts w:ascii="Calibri" w:hAnsi="Calibri"/>
                <w:color w:val="1F2937"/>
                <w:sz w:val="19"/>
              </w:rPr>
              <w:t>Malaria hotspot mapping</w:t>
            </w:r>
          </w:p>
        </w:tc>
        <w:tc>
          <w:tcPr>
            <w:tcW w:type="dxa" w:w="3135"/>
            <w:shd w:val="clear" w:color="auto" w:fill="FFFFFF"/>
          </w:tcPr>
          <w:p>
            <w:pPr>
              <w:spacing w:before="80" w:after="80"/>
              <w:ind w:left="113"/>
            </w:pPr>
            <w:r>
              <w:rPr>
                <w:rFonts w:ascii="Calibri" w:hAnsi="Calibri"/>
                <w:color w:val="1F2937"/>
                <w:sz w:val="19"/>
              </w:rPr>
              <w:t>VHW SMS reports populate real-time WHO district heatmap</w:t>
            </w:r>
          </w:p>
        </w:tc>
        <w:tc>
          <w:tcPr>
            <w:tcW w:type="dxa" w:w="3135"/>
            <w:shd w:val="clear" w:color="auto" w:fill="FFFFFF"/>
          </w:tcPr>
          <w:p>
            <w:pPr>
              <w:spacing w:before="80" w:after="80"/>
              <w:ind w:left="113"/>
            </w:pPr>
            <w:r>
              <w:rPr>
                <w:rFonts w:ascii="Calibri" w:hAnsi="Calibri"/>
                <w:color w:val="1F2937"/>
                <w:sz w:val="19"/>
              </w:rPr>
              <w:t>Kagera malaria data lag reduced from 6-8 weeks to 24 hours — WHO acts on today's data</w:t>
            </w:r>
          </w:p>
        </w:tc>
      </w:tr>
      <w:tr>
        <w:tc>
          <w:tcPr>
            <w:tcW w:type="dxa" w:w="3135"/>
            <w:shd w:val="clear" w:color="auto" w:fill="F3F4F6"/>
          </w:tcPr>
          <w:p>
            <w:pPr>
              <w:spacing w:before="80" w:after="80"/>
              <w:ind w:left="113"/>
            </w:pPr>
            <w:r>
              <w:rPr>
                <w:rFonts w:ascii="Calibri" w:hAnsi="Calibri"/>
                <w:color w:val="1F2937"/>
                <w:sz w:val="19"/>
              </w:rPr>
              <w:t>Cold chain anomaly detection</w:t>
            </w:r>
          </w:p>
        </w:tc>
        <w:tc>
          <w:tcPr>
            <w:tcW w:type="dxa" w:w="3135"/>
            <w:shd w:val="clear" w:color="auto" w:fill="F3F4F6"/>
          </w:tcPr>
          <w:p>
            <w:pPr>
              <w:spacing w:before="80" w:after="80"/>
              <w:ind w:left="113"/>
            </w:pPr>
            <w:r>
              <w:rPr>
                <w:rFonts w:ascii="Calibri" w:hAnsi="Calibri"/>
                <w:color w:val="1F2937"/>
                <w:sz w:val="19"/>
              </w:rPr>
              <w:t>QR scan gap triggers automatic cold chain breach alert</w:t>
            </w:r>
          </w:p>
        </w:tc>
        <w:tc>
          <w:tcPr>
            <w:tcW w:type="dxa" w:w="3135"/>
            <w:shd w:val="clear" w:color="auto" w:fill="F3F4F6"/>
          </w:tcPr>
          <w:p>
            <w:pPr>
              <w:spacing w:before="80" w:after="80"/>
              <w:ind w:left="113"/>
            </w:pPr>
            <w:r>
              <w:rPr>
                <w:rFonts w:ascii="Calibri" w:hAnsi="Calibri"/>
                <w:color w:val="1F2937"/>
                <w:sz w:val="19"/>
              </w:rPr>
              <w:t>Kigoma-style failures detected within 15 minutes, not 21 days</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5B.  FIELD STAFF &amp; HEALTH WORKER FEEDBACK — THE FRONTLINE VOICE FOR WHO MANAGEMENT</w:t>
      </w:r>
    </w:p>
    <w:p>
      <w:pPr>
        <w:spacing w:before="80" w:after="120"/>
        <w:jc w:val="left"/>
      </w:pPr>
      <w:r>
        <w:rPr>
          <w:rFonts w:ascii="Calibri" w:hAnsi="Calibri"/>
          <w:b w:val="0"/>
          <w:i w:val="0"/>
          <w:color w:val="1F2937"/>
          <w:sz w:val="22"/>
        </w:rPr>
        <w:t>WHO programme quality depends on information that flows upward from VHWs and district health officers — reagent failures, protocol gaps, cold chain breakdowns, surveillance data quality issues, and field safety incidents. Without a structured internal channel, this intelligence stays in team meetings or disappears. Riviwa captures it, tracks it, and holds WHO management accountable for responding within 14 days.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589B"/>
          </w:tcPr>
          <w:p>
            <w:pPr>
              <w:spacing w:before="80" w:after="80"/>
              <w:ind w:left="113"/>
            </w:pPr>
            <w:r>
              <w:rPr>
                <w:rFonts w:ascii="Calibri" w:hAnsi="Calibri"/>
                <w:b/>
                <w:color w:val="FFFFFF"/>
                <w:sz w:val="19"/>
              </w:rPr>
              <w:t>Feedback Type</w:t>
            </w:r>
          </w:p>
        </w:tc>
        <w:tc>
          <w:tcPr>
            <w:tcW w:type="dxa" w:w="2351"/>
            <w:shd w:val="clear" w:color="auto" w:fill="00589B"/>
          </w:tcPr>
          <w:p>
            <w:pPr>
              <w:spacing w:before="80" w:after="80"/>
              <w:ind w:left="113"/>
            </w:pPr>
            <w:r>
              <w:rPr>
                <w:rFonts w:ascii="Calibri" w:hAnsi="Calibri"/>
                <w:b/>
                <w:color w:val="FFFFFF"/>
                <w:sz w:val="19"/>
              </w:rPr>
              <w:t>What Health Workers Submit</w:t>
            </w:r>
          </w:p>
        </w:tc>
        <w:tc>
          <w:tcPr>
            <w:tcW w:type="dxa" w:w="2351"/>
            <w:shd w:val="clear" w:color="auto" w:fill="00589B"/>
          </w:tcPr>
          <w:p>
            <w:pPr>
              <w:spacing w:before="80" w:after="80"/>
              <w:ind w:left="113"/>
            </w:pPr>
            <w:r>
              <w:rPr>
                <w:rFonts w:ascii="Calibri" w:hAnsi="Calibri"/>
                <w:b/>
                <w:color w:val="FFFFFF"/>
                <w:sz w:val="19"/>
              </w:rPr>
              <w:t>Live Example (EF-2026)</w:t>
            </w:r>
          </w:p>
        </w:tc>
        <w:tc>
          <w:tcPr>
            <w:tcW w:type="dxa" w:w="2351"/>
            <w:shd w:val="clear" w:color="auto" w:fill="00589B"/>
          </w:tcPr>
          <w:p>
            <w:pPr>
              <w:spacing w:before="80" w:after="80"/>
              <w:ind w:left="113"/>
            </w:pPr>
            <w:r>
              <w:rPr>
                <w:rFonts w:ascii="Calibri" w:hAnsi="Calibri"/>
                <w:b/>
                <w:color w:val="FFFFFF"/>
                <w:sz w:val="19"/>
              </w:rPr>
              <w:t>WHO Programme Impact</w:t>
            </w:r>
          </w:p>
        </w:tc>
      </w:tr>
      <w:tr>
        <w:tc>
          <w:tcPr>
            <w:tcW w:type="dxa" w:w="2351"/>
            <w:shd w:val="clear" w:color="auto" w:fill="FFFFFF"/>
          </w:tcPr>
          <w:p>
            <w:pPr>
              <w:spacing w:before="80" w:after="80"/>
              <w:ind w:left="113"/>
            </w:pPr>
            <w:r>
              <w:rPr>
                <w:rFonts w:ascii="Calibri" w:hAnsi="Calibri"/>
                <w:color w:val="1F2937"/>
                <w:sz w:val="19"/>
              </w:rPr>
              <w:t>GRIEVANCE</w:t>
              <w:br/>
              <w:t>Operational failures</w:t>
            </w:r>
          </w:p>
        </w:tc>
        <w:tc>
          <w:tcPr>
            <w:tcW w:type="dxa" w:w="2351"/>
            <w:shd w:val="clear" w:color="auto" w:fill="FFFFFF"/>
          </w:tcPr>
          <w:p>
            <w:pPr>
              <w:spacing w:before="80" w:after="80"/>
              <w:ind w:left="113"/>
            </w:pPr>
            <w:r>
              <w:rPr>
                <w:rFonts w:ascii="Calibri" w:hAnsi="Calibri"/>
                <w:color w:val="1F2937"/>
                <w:sz w:val="19"/>
              </w:rPr>
              <w:t>Reagent delays, safety gaps, unacknowledged data submissions, ghost visit risks</w:t>
            </w:r>
          </w:p>
        </w:tc>
        <w:tc>
          <w:tcPr>
            <w:tcW w:type="dxa" w:w="2351"/>
            <w:shd w:val="clear" w:color="auto" w:fill="FFFFFF"/>
          </w:tcPr>
          <w:p>
            <w:pPr>
              <w:spacing w:before="80" w:after="80"/>
              <w:ind w:left="113"/>
            </w:pPr>
            <w:r>
              <w:rPr>
                <w:rFonts w:ascii="Calibri" w:hAnsi="Calibri"/>
                <w:color w:val="1F2937"/>
                <w:sz w:val="19"/>
              </w:rPr>
              <w:t>EF-2026-0032: "Artemisinin resistance kits arrived 6 weeks late. 3 boxes had broken seals. We used them anyway. Our resistance surveillance data may be unreliable."</w:t>
            </w:r>
          </w:p>
        </w:tc>
        <w:tc>
          <w:tcPr>
            <w:tcW w:type="dxa" w:w="2351"/>
            <w:shd w:val="clear" w:color="auto" w:fill="FFFFFF"/>
          </w:tcPr>
          <w:p>
            <w:pPr>
              <w:spacing w:before="80" w:after="80"/>
              <w:ind w:left="113"/>
            </w:pPr>
            <w:r>
              <w:rPr>
                <w:rFonts w:ascii="Calibri" w:hAnsi="Calibri"/>
                <w:color w:val="1F2937"/>
                <w:sz w:val="19"/>
              </w:rPr>
              <w:t>Supply chain failure documented before national policy uses bad data. GLASS report integrity protected.</w:t>
            </w:r>
          </w:p>
        </w:tc>
      </w:tr>
      <w:tr>
        <w:tc>
          <w:tcPr>
            <w:tcW w:type="dxa" w:w="2351"/>
            <w:shd w:val="clear" w:color="auto" w:fill="F3F4F6"/>
          </w:tcPr>
          <w:p>
            <w:pPr>
              <w:spacing w:before="80" w:after="80"/>
              <w:ind w:left="113"/>
            </w:pPr>
            <w:r>
              <w:rPr>
                <w:rFonts w:ascii="Calibri" w:hAnsi="Calibri"/>
                <w:color w:val="1F2937"/>
                <w:sz w:val="19"/>
              </w:rPr>
              <w:t>SUGGESTION</w:t>
              <w:br/>
              <w:t>System improvements</w:t>
            </w:r>
          </w:p>
        </w:tc>
        <w:tc>
          <w:tcPr>
            <w:tcW w:type="dxa" w:w="2351"/>
            <w:shd w:val="clear" w:color="auto" w:fill="F3F4F6"/>
          </w:tcPr>
          <w:p>
            <w:pPr>
              <w:spacing w:before="80" w:after="80"/>
              <w:ind w:left="113"/>
            </w:pPr>
            <w:r>
              <w:rPr>
                <w:rFonts w:ascii="Calibri" w:hAnsi="Calibri"/>
                <w:color w:val="1F2937"/>
                <w:sz w:val="19"/>
              </w:rPr>
              <w:t>Surveillance improvements, zero-dose innovations, training needs, cost reductions</w:t>
            </w:r>
          </w:p>
        </w:tc>
        <w:tc>
          <w:tcPr>
            <w:tcW w:type="dxa" w:w="2351"/>
            <w:shd w:val="clear" w:color="auto" w:fill="F3F4F6"/>
          </w:tcPr>
          <w:p>
            <w:pPr>
              <w:spacing w:before="80" w:after="80"/>
              <w:ind w:left="113"/>
            </w:pPr>
            <w:r>
              <w:rPr>
                <w:rFonts w:ascii="Calibri" w:hAnsi="Calibri"/>
                <w:color w:val="1F2937"/>
                <w:sz w:val="19"/>
              </w:rPr>
              <w:t>EF-2026-0035: "Zero-dose identification takes 3 days per ward house-to-house. QR household registry: same census in hours."</w:t>
            </w:r>
          </w:p>
        </w:tc>
        <w:tc>
          <w:tcPr>
            <w:tcW w:type="dxa" w:w="2351"/>
            <w:shd w:val="clear" w:color="auto" w:fill="F3F4F6"/>
          </w:tcPr>
          <w:p>
            <w:pPr>
              <w:spacing w:before="80" w:after="80"/>
              <w:ind w:left="113"/>
            </w:pPr>
            <w:r>
              <w:rPr>
                <w:rFonts w:ascii="Calibri" w:hAnsi="Calibri"/>
                <w:color w:val="1F2937"/>
                <w:sz w:val="19"/>
              </w:rPr>
              <w:t>Field-tested innovation reaches WHO management. Zero-dose coverage rate accelerated.</w:t>
            </w:r>
          </w:p>
        </w:tc>
      </w:tr>
      <w:tr>
        <w:tc>
          <w:tcPr>
            <w:tcW w:type="dxa" w:w="2351"/>
            <w:shd w:val="clear" w:color="auto" w:fill="FFFFFF"/>
          </w:tcPr>
          <w:p>
            <w:pPr>
              <w:spacing w:before="80" w:after="80"/>
              <w:ind w:left="113"/>
            </w:pPr>
            <w:r>
              <w:rPr>
                <w:rFonts w:ascii="Calibri" w:hAnsi="Calibri"/>
                <w:color w:val="1F2937"/>
                <w:sz w:val="19"/>
              </w:rPr>
              <w:t>APPLAUSE</w:t>
              <w:br/>
              <w:t>What is working</w:t>
            </w:r>
          </w:p>
        </w:tc>
        <w:tc>
          <w:tcPr>
            <w:tcW w:type="dxa" w:w="2351"/>
            <w:shd w:val="clear" w:color="auto" w:fill="FFFFFF"/>
          </w:tcPr>
          <w:p>
            <w:pPr>
              <w:spacing w:before="80" w:after="80"/>
              <w:ind w:left="113"/>
            </w:pPr>
            <w:r>
              <w:rPr>
                <w:rFonts w:ascii="Calibri" w:hAnsi="Calibri"/>
                <w:color w:val="1F2937"/>
                <w:sz w:val="19"/>
              </w:rPr>
              <w:t>Effective tools, strong guidance, preparation that made a real difference in the field</w:t>
            </w:r>
          </w:p>
        </w:tc>
        <w:tc>
          <w:tcPr>
            <w:tcW w:type="dxa" w:w="2351"/>
            <w:shd w:val="clear" w:color="auto" w:fill="FFFFFF"/>
          </w:tcPr>
          <w:p>
            <w:pPr>
              <w:spacing w:before="80" w:after="80"/>
              <w:ind w:left="113"/>
            </w:pPr>
            <w:r>
              <w:rPr>
                <w:rFonts w:ascii="Calibri" w:hAnsi="Calibri"/>
                <w:color w:val="1F2937"/>
                <w:sz w:val="19"/>
              </w:rPr>
              <w:t>EF-2026-0036: "IHR JEE 2025 preparation materials were excellent — district teams far more confident than 2021. Tanzania's IHR scores reflect this."</w:t>
            </w:r>
          </w:p>
        </w:tc>
        <w:tc>
          <w:tcPr>
            <w:tcW w:type="dxa" w:w="2351"/>
            <w:shd w:val="clear" w:color="auto" w:fill="FFFFFF"/>
          </w:tcPr>
          <w:p>
            <w:pPr>
              <w:spacing w:before="80" w:after="80"/>
              <w:ind w:left="113"/>
            </w:pPr>
            <w:r>
              <w:rPr>
                <w:rFonts w:ascii="Calibri" w:hAnsi="Calibri"/>
                <w:color w:val="1F2937"/>
                <w:sz w:val="19"/>
              </w:rPr>
              <w:t>WHO HQ knows what investment made a difference. Same approach protected and scaled for next JEE cycle.</w:t>
            </w:r>
          </w:p>
        </w:tc>
      </w:tr>
      <w:tr>
        <w:tc>
          <w:tcPr>
            <w:tcW w:type="dxa" w:w="2351"/>
            <w:shd w:val="clear" w:color="auto" w:fill="F3F4F6"/>
          </w:tcPr>
          <w:p>
            <w:pPr>
              <w:spacing w:before="80" w:after="80"/>
              <w:ind w:left="113"/>
            </w:pPr>
            <w:r>
              <w:rPr>
                <w:rFonts w:ascii="Calibri" w:hAnsi="Calibri"/>
                <w:color w:val="1F2937"/>
                <w:sz w:val="19"/>
              </w:rPr>
              <w:t>INQUIRY</w:t>
              <w:br/>
              <w:t>Protocol gaps</w:t>
            </w:r>
          </w:p>
        </w:tc>
        <w:tc>
          <w:tcPr>
            <w:tcW w:type="dxa" w:w="2351"/>
            <w:shd w:val="clear" w:color="auto" w:fill="F3F4F6"/>
          </w:tcPr>
          <w:p>
            <w:pPr>
              <w:spacing w:before="80" w:after="80"/>
              <w:ind w:left="113"/>
            </w:pPr>
            <w:r>
              <w:rPr>
                <w:rFonts w:ascii="Calibri" w:hAnsi="Calibri"/>
                <w:color w:val="1F2937"/>
                <w:sz w:val="19"/>
              </w:rPr>
              <w:t>Unclear IHR escalation paths, AMR classification ambiguities, VHW authority limits</w:t>
            </w:r>
          </w:p>
        </w:tc>
        <w:tc>
          <w:tcPr>
            <w:tcW w:type="dxa" w:w="2351"/>
            <w:shd w:val="clear" w:color="auto" w:fill="F3F4F6"/>
          </w:tcPr>
          <w:p>
            <w:pPr>
              <w:spacing w:before="80" w:after="80"/>
              <w:ind w:left="113"/>
            </w:pPr>
            <w:r>
              <w:rPr>
                <w:rFonts w:ascii="Calibri" w:hAnsi="Calibri"/>
                <w:color w:val="1F2937"/>
                <w:sz w:val="19"/>
              </w:rPr>
              <w:t>EF-2026-0039: "VHW reports suspected outbreak but cannot lab-confirm. IHR guidelines require confirmed cases. What is the escalation path?"</w:t>
            </w:r>
          </w:p>
        </w:tc>
        <w:tc>
          <w:tcPr>
            <w:tcW w:type="dxa" w:w="2351"/>
            <w:shd w:val="clear" w:color="auto" w:fill="F3F4F6"/>
          </w:tcPr>
          <w:p>
            <w:pPr>
              <w:spacing w:before="80" w:after="80"/>
              <w:ind w:left="113"/>
            </w:pPr>
            <w:r>
              <w:rPr>
                <w:rFonts w:ascii="Calibri" w:hAnsi="Calibri"/>
                <w:color w:val="1F2937"/>
                <w:sz w:val="19"/>
              </w:rPr>
              <w:t>One WHO answer published. All VHWs in all districts benefit. Outbreak response time reduced from days to hours for next incident.</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589B"/>
          </w:tcPr>
          <w:p>
            <w:pPr>
              <w:spacing w:before="80" w:after="80"/>
              <w:ind w:left="170"/>
            </w:pPr>
            <w:r>
              <w:rPr>
                <w:rFonts w:ascii="Calibri" w:hAnsi="Calibri"/>
                <w:b/>
                <w:color w:val="FFFFFF"/>
                <w:sz w:val="20"/>
              </w:rPr>
              <w:t>LIVE WHO EMPLOYEE FEEDBACK — 15 MAY 2026 (EF-2026-0032 to EF-2026-0039)</w:t>
            </w:r>
          </w:p>
        </w:tc>
      </w:tr>
      <w:tr>
        <w:tc>
          <w:tcPr>
            <w:tcW w:type="dxa" w:w="9406"/>
            <w:shd w:val="clear" w:color="auto" w:fill="F0F4FF"/>
          </w:tcPr>
          <w:p>
            <w:pPr>
              <w:spacing w:before="60" w:after="60"/>
              <w:ind w:left="170"/>
            </w:pPr>
            <w:r>
              <w:rPr>
                <w:rFonts w:ascii="Calibri" w:hAnsi="Calibri"/>
                <w:color w:val="1F2937"/>
                <w:sz w:val="20"/>
              </w:rPr>
              <w:t xml:space="preserve">  EF-2026-0032 [GRIEVANCE / tools_resources]:</w:t>
            </w:r>
          </w:p>
        </w:tc>
      </w:tr>
      <w:tr>
        <w:tc>
          <w:tcPr>
            <w:tcW w:type="dxa" w:w="9406"/>
            <w:shd w:val="clear" w:color="auto" w:fill="F0F4FF"/>
          </w:tcPr>
          <w:p>
            <w:pPr>
              <w:spacing w:before="60" w:after="60"/>
              <w:ind w:left="170"/>
            </w:pPr>
            <w:r>
              <w:rPr>
                <w:rFonts w:ascii="Calibri" w:hAnsi="Calibri"/>
                <w:color w:val="1F2937"/>
                <w:sz w:val="20"/>
              </w:rPr>
              <w:t xml:space="preserve">    "Artemisinin resistance test kits 6 weeks late, 3 boxes broken seals. Used anyway.</w:t>
            </w:r>
          </w:p>
        </w:tc>
      </w:tr>
      <w:tr>
        <w:tc>
          <w:tcPr>
            <w:tcW w:type="dxa" w:w="9406"/>
            <w:shd w:val="clear" w:color="auto" w:fill="F0F4FF"/>
          </w:tcPr>
          <w:p>
            <w:pPr>
              <w:spacing w:before="60" w:after="60"/>
              <w:ind w:left="170"/>
            </w:pPr>
            <w:r>
              <w:rPr>
                <w:rFonts w:ascii="Calibri" w:hAnsi="Calibri"/>
                <w:color w:val="1F2937"/>
                <w:sz w:val="20"/>
              </w:rPr>
              <w:t xml:space="preserve">    National AMR policy may be based on compromised surveillance data."</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EF-2026-0033 [SUGGESTION / communication]:</w:t>
            </w:r>
          </w:p>
        </w:tc>
      </w:tr>
      <w:tr>
        <w:tc>
          <w:tcPr>
            <w:tcW w:type="dxa" w:w="9406"/>
            <w:shd w:val="clear" w:color="auto" w:fill="F0F4FF"/>
          </w:tcPr>
          <w:p>
            <w:pPr>
              <w:spacing w:before="60" w:after="60"/>
              <w:ind w:left="170"/>
            </w:pPr>
            <w:r>
              <w:rPr>
                <w:rFonts w:ascii="Calibri" w:hAnsi="Calibri"/>
                <w:color w:val="1F2937"/>
                <w:sz w:val="20"/>
              </w:rPr>
              <w:t xml:space="preserve">    "VHW paper reports travel by bus — 10-day delay. SMS template would give real-time</w:t>
            </w:r>
          </w:p>
        </w:tc>
      </w:tr>
      <w:tr>
        <w:tc>
          <w:tcPr>
            <w:tcW w:type="dxa" w:w="9406"/>
            <w:shd w:val="clear" w:color="auto" w:fill="F0F4FF"/>
          </w:tcPr>
          <w:p>
            <w:pPr>
              <w:spacing w:before="60" w:after="60"/>
              <w:ind w:left="170"/>
            </w:pPr>
            <w:r>
              <w:rPr>
                <w:rFonts w:ascii="Calibri" w:hAnsi="Calibri"/>
                <w:color w:val="1F2937"/>
                <w:sz w:val="20"/>
              </w:rPr>
              <w:t xml:space="preserve">    data at 1/100th the cost. Infrastructure exists. Will is what is missing."</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EF-2026-0037 [GRIEVANCE / safety]:</w:t>
            </w:r>
          </w:p>
        </w:tc>
      </w:tr>
      <w:tr>
        <w:tc>
          <w:tcPr>
            <w:tcW w:type="dxa" w:w="9406"/>
            <w:shd w:val="clear" w:color="auto" w:fill="F0F4FF"/>
          </w:tcPr>
          <w:p>
            <w:pPr>
              <w:spacing w:before="60" w:after="60"/>
              <w:ind w:left="170"/>
            </w:pPr>
            <w:r>
              <w:rPr>
                <w:rFonts w:ascii="Calibri" w:hAnsi="Calibri"/>
                <w:color w:val="1F2937"/>
                <w:sz w:val="20"/>
              </w:rPr>
              <w:t xml:space="preserve">    "Mwanza lake zone health workers conducting malaria surveillance without PPE.</w:t>
            </w:r>
          </w:p>
        </w:tc>
      </w:tr>
      <w:tr>
        <w:tc>
          <w:tcPr>
            <w:tcW w:type="dxa" w:w="9406"/>
            <w:shd w:val="clear" w:color="auto" w:fill="F0F4FF"/>
          </w:tcPr>
          <w:p>
            <w:pPr>
              <w:spacing w:before="60" w:after="60"/>
              <w:ind w:left="170"/>
            </w:pPr>
            <w:r>
              <w:rPr>
                <w:rFonts w:ascii="Calibri" w:hAnsi="Calibri"/>
                <w:color w:val="1F2937"/>
                <w:sz w:val="20"/>
              </w:rPr>
              <w:t xml:space="preserve">    January order unfulfilled — 4 months. Formal record so management cannot deny."</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EF-2026-0038 [SUGGESTION / career_growth]:</w:t>
            </w:r>
          </w:p>
        </w:tc>
      </w:tr>
      <w:tr>
        <w:tc>
          <w:tcPr>
            <w:tcW w:type="dxa" w:w="9406"/>
            <w:shd w:val="clear" w:color="auto" w:fill="F0F4FF"/>
          </w:tcPr>
          <w:p>
            <w:pPr>
              <w:spacing w:before="60" w:after="60"/>
              <w:ind w:left="170"/>
            </w:pPr>
            <w:r>
              <w:rPr>
                <w:rFonts w:ascii="Calibri" w:hAnsi="Calibri"/>
                <w:color w:val="1F2937"/>
                <w:sz w:val="20"/>
              </w:rPr>
              <w:t xml:space="preserve">    "60% of district AMR reports contain resistance classification errors — not negligence,</w:t>
            </w:r>
          </w:p>
        </w:tc>
      </w:tr>
      <w:tr>
        <w:tc>
          <w:tcPr>
            <w:tcW w:type="dxa" w:w="9406"/>
            <w:shd w:val="clear" w:color="auto" w:fill="F0F4FF"/>
          </w:tcPr>
          <w:p>
            <w:pPr>
              <w:spacing w:before="60" w:after="60"/>
              <w:ind w:left="170"/>
            </w:pPr>
            <w:r>
              <w:rPr>
                <w:rFonts w:ascii="Calibri" w:hAnsi="Calibri"/>
                <w:color w:val="1F2937"/>
                <w:sz w:val="20"/>
              </w:rPr>
              <w:t xml:space="preserve">    knowledge gap. 3-day WHO-accredited EUCAST training would fix national GLASS data."</w:t>
            </w:r>
          </w:p>
        </w:tc>
      </w:tr>
    </w:tbl>
    <w:p>
      <w:pPr>
        <w:spacing w:after="80"/>
      </w:pPr>
    </w:p>
    <w:p>
      <w:pPr>
        <w:spacing w:before="80" w:after="160"/>
        <w:jc w:val="left"/>
      </w:pPr>
      <w:r>
        <w:rPr>
          <w:rFonts w:ascii="Calibri" w:hAnsi="Calibri"/>
          <w:b w:val="0"/>
          <w:i w:val="0"/>
          <w:color w:val="1F2937"/>
          <w:sz w:val="21"/>
        </w:rPr>
        <w:t>These 8 live feedbacks represent issues that, if unaddressed, directly compromise WHO Tanzania programme outcomes: bad AMR data, unsafe field workers, slow outbreak detection, and zero-dose children staying unvaccinated. Riviwa surfaces them in real time — with a 14-day response SLA — before they become programme failures or donor audit findings.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6.  QUANTIFIED IMPACT: WHAT RIVIWA PREVENTS FOR WHO TANZANIA</w:t>
      </w:r>
    </w:p>
    <w:p>
      <w:pPr>
        <w:spacing w:before="80" w:after="120"/>
        <w:jc w:val="left"/>
      </w:pPr>
      <w:r>
        <w:rPr>
          <w:rFonts w:ascii="Calibri" w:hAnsi="Calibri"/>
          <w:b w:val="0"/>
          <w:i/>
          <w:color w:val="6B7280"/>
          <w:sz w:val="21"/>
        </w:rPr>
        <w:t>Every figure below is derived from documented incidents in WHO Tanzania's current four programme pillars or from published research on equivalent GRM system deployments.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589B"/>
          </w:tcPr>
          <w:p>
            <w:pPr>
              <w:spacing w:before="80" w:after="80"/>
              <w:ind w:left="113"/>
            </w:pPr>
            <w:r>
              <w:rPr>
                <w:rFonts w:ascii="Calibri" w:hAnsi="Calibri"/>
                <w:b/>
                <w:color w:val="FFFFFF"/>
                <w:sz w:val="19"/>
              </w:rPr>
              <w:t>Risk Category</w:t>
            </w:r>
          </w:p>
        </w:tc>
        <w:tc>
          <w:tcPr>
            <w:tcW w:type="dxa" w:w="3135"/>
            <w:shd w:val="clear" w:color="auto" w:fill="00589B"/>
          </w:tcPr>
          <w:p>
            <w:pPr>
              <w:spacing w:before="80" w:after="80"/>
              <w:ind w:left="113"/>
            </w:pPr>
            <w:r>
              <w:rPr>
                <w:rFonts w:ascii="Calibri" w:hAnsi="Calibri"/>
                <w:b/>
                <w:color w:val="FFFFFF"/>
                <w:sz w:val="19"/>
              </w:rPr>
              <w:t>Current Exposure (Without Riviwa)</w:t>
            </w:r>
          </w:p>
        </w:tc>
        <w:tc>
          <w:tcPr>
            <w:tcW w:type="dxa" w:w="3135"/>
            <w:shd w:val="clear" w:color="auto" w:fill="00589B"/>
          </w:tcPr>
          <w:p>
            <w:pPr>
              <w:spacing w:before="80" w:after="80"/>
              <w:ind w:left="113"/>
            </w:pPr>
            <w:r>
              <w:rPr>
                <w:rFonts w:ascii="Calibri" w:hAnsi="Calibri"/>
                <w:b/>
                <w:color w:val="FFFFFF"/>
                <w:sz w:val="19"/>
              </w:rPr>
              <w:t>Riviwa Prevention Value</w:t>
            </w:r>
          </w:p>
        </w:tc>
      </w:tr>
      <w:tr>
        <w:tc>
          <w:tcPr>
            <w:tcW w:type="dxa" w:w="3135"/>
            <w:shd w:val="clear" w:color="auto" w:fill="FFFFFF"/>
          </w:tcPr>
          <w:p>
            <w:pPr>
              <w:spacing w:before="80" w:after="80"/>
              <w:ind w:left="113"/>
            </w:pPr>
            <w:r>
              <w:rPr>
                <w:rFonts w:ascii="Calibri" w:hAnsi="Calibri"/>
                <w:color w:val="1F2937"/>
                <w:sz w:val="19"/>
              </w:rPr>
              <w:t>UHI Enrollment Corruption</w:t>
            </w:r>
          </w:p>
        </w:tc>
        <w:tc>
          <w:tcPr>
            <w:tcW w:type="dxa" w:w="3135"/>
            <w:shd w:val="clear" w:color="auto" w:fill="FFFFFF"/>
          </w:tcPr>
          <w:p>
            <w:pPr>
              <w:spacing w:before="80" w:after="80"/>
              <w:ind w:left="113"/>
            </w:pPr>
            <w:r>
              <w:rPr>
                <w:rFonts w:ascii="Calibri" w:hAnsi="Calibri"/>
                <w:color w:val="1F2937"/>
                <w:sz w:val="19"/>
              </w:rPr>
              <w:t>TZS 5,000 bribe x 589,000 households = TZS 2.95 billion exposure in phase 2 alone</w:t>
            </w:r>
          </w:p>
        </w:tc>
        <w:tc>
          <w:tcPr>
            <w:tcW w:type="dxa" w:w="3135"/>
            <w:shd w:val="clear" w:color="auto" w:fill="FFFFFF"/>
          </w:tcPr>
          <w:p>
            <w:pPr>
              <w:spacing w:before="80" w:after="80"/>
              <w:ind w:left="113"/>
            </w:pPr>
            <w:r>
              <w:rPr>
                <w:rFonts w:ascii="Calibri" w:hAnsi="Calibri"/>
                <w:color w:val="1F2937"/>
                <w:sz w:val="19"/>
              </w:rPr>
              <w:t>Anonymous channel detects systematic bribery before phase 2 launch — TZS 2.95B protected</w:t>
            </w:r>
          </w:p>
        </w:tc>
      </w:tr>
      <w:tr>
        <w:tc>
          <w:tcPr>
            <w:tcW w:type="dxa" w:w="3135"/>
            <w:shd w:val="clear" w:color="auto" w:fill="F3F4F6"/>
          </w:tcPr>
          <w:p>
            <w:pPr>
              <w:spacing w:before="80" w:after="80"/>
              <w:ind w:left="113"/>
            </w:pPr>
            <w:r>
              <w:rPr>
                <w:rFonts w:ascii="Calibri" w:hAnsi="Calibri"/>
                <w:color w:val="1F2937"/>
                <w:sz w:val="19"/>
              </w:rPr>
              <w:t>Vaccine Wastage (cold chain)</w:t>
            </w:r>
          </w:p>
        </w:tc>
        <w:tc>
          <w:tcPr>
            <w:tcW w:type="dxa" w:w="3135"/>
            <w:shd w:val="clear" w:color="auto" w:fill="F3F4F6"/>
          </w:tcPr>
          <w:p>
            <w:pPr>
              <w:spacing w:before="80" w:after="80"/>
              <w:ind w:left="113"/>
            </w:pPr>
            <w:r>
              <w:rPr>
                <w:rFonts w:ascii="Calibri" w:hAnsi="Calibri"/>
                <w:color w:val="1F2937"/>
                <w:sz w:val="19"/>
              </w:rPr>
              <w:t>TZS 12M per cold chain failure (Kigoma documented case); Gavi performance score risk; delayed disbursements</w:t>
            </w:r>
          </w:p>
        </w:tc>
        <w:tc>
          <w:tcPr>
            <w:tcW w:type="dxa" w:w="3135"/>
            <w:shd w:val="clear" w:color="auto" w:fill="F3F4F6"/>
          </w:tcPr>
          <w:p>
            <w:pPr>
              <w:spacing w:before="80" w:after="80"/>
              <w:ind w:left="113"/>
            </w:pPr>
            <w:r>
              <w:rPr>
                <w:rFonts w:ascii="Calibri" w:hAnsi="Calibri"/>
                <w:color w:val="1F2937"/>
                <w:sz w:val="19"/>
              </w:rPr>
              <w:t>QR chain-of-custody: real-time 15-minute breach alert prevents wastage and Gavi audit findings</w:t>
            </w:r>
          </w:p>
        </w:tc>
      </w:tr>
      <w:tr>
        <w:tc>
          <w:tcPr>
            <w:tcW w:type="dxa" w:w="3135"/>
            <w:shd w:val="clear" w:color="auto" w:fill="FFFFFF"/>
          </w:tcPr>
          <w:p>
            <w:pPr>
              <w:spacing w:before="80" w:after="80"/>
              <w:ind w:left="113"/>
            </w:pPr>
            <w:r>
              <w:rPr>
                <w:rFonts w:ascii="Calibri" w:hAnsi="Calibri"/>
                <w:color w:val="1F2937"/>
                <w:sz w:val="19"/>
              </w:rPr>
              <w:t>Disease Outbreak Response Delay</w:t>
            </w:r>
          </w:p>
        </w:tc>
        <w:tc>
          <w:tcPr>
            <w:tcW w:type="dxa" w:w="3135"/>
            <w:shd w:val="clear" w:color="auto" w:fill="FFFFFF"/>
          </w:tcPr>
          <w:p>
            <w:pPr>
              <w:spacing w:before="80" w:after="80"/>
              <w:ind w:left="113"/>
            </w:pPr>
            <w:r>
              <w:rPr>
                <w:rFonts w:ascii="Calibri" w:hAnsi="Calibri"/>
                <w:color w:val="1F2937"/>
                <w:sz w:val="19"/>
              </w:rPr>
              <w:t>4-day response lag for cholera in Mang'ola; est. 3 additional deaths; JEE capacity score penalty</w:t>
            </w:r>
          </w:p>
        </w:tc>
        <w:tc>
          <w:tcPr>
            <w:tcW w:type="dxa" w:w="3135"/>
            <w:shd w:val="clear" w:color="auto" w:fill="FFFFFF"/>
          </w:tcPr>
          <w:p>
            <w:pPr>
              <w:spacing w:before="80" w:after="80"/>
              <w:ind w:left="113"/>
            </w:pPr>
            <w:r>
              <w:rPr>
                <w:rFonts w:ascii="Calibri" w:hAnsi="Calibri"/>
                <w:color w:val="1F2937"/>
                <w:sz w:val="19"/>
              </w:rPr>
              <w:t>Riviwa IVR/SMS: 4-hour community-to-WHO-officer alert; 30-minute response dispatch confirmation</w:t>
            </w:r>
          </w:p>
        </w:tc>
      </w:tr>
      <w:tr>
        <w:tc>
          <w:tcPr>
            <w:tcW w:type="dxa" w:w="3135"/>
            <w:shd w:val="clear" w:color="auto" w:fill="F3F4F6"/>
          </w:tcPr>
          <w:p>
            <w:pPr>
              <w:spacing w:before="80" w:after="80"/>
              <w:ind w:left="113"/>
            </w:pPr>
            <w:r>
              <w:rPr>
                <w:rFonts w:ascii="Calibri" w:hAnsi="Calibri"/>
                <w:color w:val="1F2937"/>
                <w:sz w:val="19"/>
              </w:rPr>
              <w:t>Malaria Treatment Failure</w:t>
            </w:r>
          </w:p>
        </w:tc>
        <w:tc>
          <w:tcPr>
            <w:tcW w:type="dxa" w:w="3135"/>
            <w:shd w:val="clear" w:color="auto" w:fill="F3F4F6"/>
          </w:tcPr>
          <w:p>
            <w:pPr>
              <w:spacing w:before="80" w:after="80"/>
              <w:ind w:left="113"/>
            </w:pPr>
            <w:r>
              <w:rPr>
                <w:rFonts w:ascii="Calibri" w:hAnsi="Calibri"/>
                <w:color w:val="1F2937"/>
                <w:sz w:val="19"/>
              </w:rPr>
              <w:t>7-week ACT stock-out in artemisinin-resistance zone; Kagera 6-8 week surveillance lag</w:t>
            </w:r>
          </w:p>
        </w:tc>
        <w:tc>
          <w:tcPr>
            <w:tcW w:type="dxa" w:w="3135"/>
            <w:shd w:val="clear" w:color="auto" w:fill="F3F4F6"/>
          </w:tcPr>
          <w:p>
            <w:pPr>
              <w:spacing w:before="80" w:after="80"/>
              <w:ind w:left="113"/>
            </w:pPr>
            <w:r>
              <w:rPr>
                <w:rFonts w:ascii="Calibri" w:hAnsi="Calibri"/>
                <w:color w:val="1F2937"/>
                <w:sz w:val="19"/>
              </w:rPr>
              <w:t>VHW SMS pipeline: 24-hour data; stock-out detected at week 1 not week 7; drug deaths prevented</w:t>
            </w:r>
          </w:p>
        </w:tc>
      </w:tr>
      <w:tr>
        <w:tc>
          <w:tcPr>
            <w:tcW w:type="dxa" w:w="3135"/>
            <w:shd w:val="clear" w:color="auto" w:fill="FFFFFF"/>
          </w:tcPr>
          <w:p>
            <w:pPr>
              <w:spacing w:before="80" w:after="80"/>
              <w:ind w:left="113"/>
            </w:pPr>
            <w:r>
              <w:rPr>
                <w:rFonts w:ascii="Calibri" w:hAnsi="Calibri"/>
                <w:color w:val="1F2937"/>
                <w:sz w:val="19"/>
              </w:rPr>
              <w:t>AMR Resistance Acceleration</w:t>
            </w:r>
          </w:p>
        </w:tc>
        <w:tc>
          <w:tcPr>
            <w:tcW w:type="dxa" w:w="3135"/>
            <w:shd w:val="clear" w:color="auto" w:fill="FFFFFF"/>
          </w:tcPr>
          <w:p>
            <w:pPr>
              <w:spacing w:before="80" w:after="80"/>
              <w:ind w:left="113"/>
            </w:pPr>
            <w:r>
              <w:rPr>
                <w:rFonts w:ascii="Calibri" w:hAnsi="Calibri"/>
                <w:color w:val="1F2937"/>
                <w:sz w:val="19"/>
              </w:rPr>
              <w:t>TZS 15-80B estimated future treatment costs from Kagera resistance if unchecked (global AMR cost models)</w:t>
            </w:r>
          </w:p>
        </w:tc>
        <w:tc>
          <w:tcPr>
            <w:tcW w:type="dxa" w:w="3135"/>
            <w:shd w:val="clear" w:color="auto" w:fill="FFFFFF"/>
          </w:tcPr>
          <w:p>
            <w:pPr>
              <w:spacing w:before="80" w:after="80"/>
              <w:ind w:left="113"/>
            </w:pPr>
            <w:r>
              <w:rPr>
                <w:rFonts w:ascii="Calibri" w:hAnsi="Calibri"/>
                <w:color w:val="1F2937"/>
                <w:sz w:val="19"/>
              </w:rPr>
              <w:t>District resistance data dissemination; anonymous stewardship reporting; measurable prescribing change</w:t>
            </w:r>
          </w:p>
        </w:tc>
      </w:tr>
      <w:tr>
        <w:tc>
          <w:tcPr>
            <w:tcW w:type="dxa" w:w="3135"/>
            <w:shd w:val="clear" w:color="auto" w:fill="F3F4F6"/>
          </w:tcPr>
          <w:p>
            <w:pPr>
              <w:spacing w:before="80" w:after="80"/>
              <w:ind w:left="113"/>
            </w:pPr>
            <w:r>
              <w:rPr>
                <w:rFonts w:ascii="Calibri" w:hAnsi="Calibri"/>
                <w:color w:val="1F2937"/>
                <w:sz w:val="19"/>
              </w:rPr>
              <w:t>KARAHADA Community Disengagement</w:t>
            </w:r>
          </w:p>
        </w:tc>
        <w:tc>
          <w:tcPr>
            <w:tcW w:type="dxa" w:w="3135"/>
            <w:shd w:val="clear" w:color="auto" w:fill="F3F4F6"/>
          </w:tcPr>
          <w:p>
            <w:pPr>
              <w:spacing w:before="80" w:after="80"/>
              <w:ind w:left="113"/>
            </w:pPr>
            <w:r>
              <w:rPr>
                <w:rFonts w:ascii="Calibri" w:hAnsi="Calibri"/>
                <w:color w:val="1F2937"/>
                <w:sz w:val="19"/>
              </w:rPr>
              <w:t>USD 800,000 in community activities assessed ineffective if Hadzabe disengage (Adaptation Fund mid-term risk)</w:t>
            </w:r>
          </w:p>
        </w:tc>
        <w:tc>
          <w:tcPr>
            <w:tcW w:type="dxa" w:w="3135"/>
            <w:shd w:val="clear" w:color="auto" w:fill="F3F4F6"/>
          </w:tcPr>
          <w:p>
            <w:pPr>
              <w:spacing w:before="80" w:after="80"/>
              <w:ind w:left="113"/>
            </w:pPr>
            <w:r>
              <w:rPr>
                <w:rFonts w:ascii="Calibri" w:hAnsi="Calibri"/>
                <w:color w:val="1F2937"/>
                <w:sz w:val="19"/>
              </w:rPr>
              <w:t>FPIC tracking prevents construction without consent; community co-design protects programme efficacy</w:t>
            </w:r>
          </w:p>
        </w:tc>
      </w:tr>
      <w:tr>
        <w:tc>
          <w:tcPr>
            <w:tcW w:type="dxa" w:w="3135"/>
            <w:shd w:val="clear" w:color="auto" w:fill="FFFFFF"/>
          </w:tcPr>
          <w:p>
            <w:pPr>
              <w:spacing w:before="80" w:after="80"/>
              <w:ind w:left="113"/>
            </w:pPr>
            <w:r>
              <w:rPr>
                <w:rFonts w:ascii="Calibri" w:hAnsi="Calibri"/>
                <w:color w:val="1F2937"/>
                <w:sz w:val="19"/>
              </w:rPr>
              <w:t>Donor Audit Findings</w:t>
            </w:r>
          </w:p>
        </w:tc>
        <w:tc>
          <w:tcPr>
            <w:tcW w:type="dxa" w:w="3135"/>
            <w:shd w:val="clear" w:color="auto" w:fill="FFFFFF"/>
          </w:tcPr>
          <w:p>
            <w:pPr>
              <w:spacing w:before="80" w:after="80"/>
              <w:ind w:left="113"/>
            </w:pPr>
            <w:r>
              <w:rPr>
                <w:rFonts w:ascii="Calibri" w:hAnsi="Calibri"/>
                <w:color w:val="1F2937"/>
                <w:sz w:val="19"/>
              </w:rPr>
              <w:t>Each finding: USD 50,000-300,000 in remediation, reporting, and programme delay costs</w:t>
            </w:r>
          </w:p>
        </w:tc>
        <w:tc>
          <w:tcPr>
            <w:tcW w:type="dxa" w:w="3135"/>
            <w:shd w:val="clear" w:color="auto" w:fill="FFFFFF"/>
          </w:tcPr>
          <w:p>
            <w:pPr>
              <w:spacing w:before="80" w:after="80"/>
              <w:ind w:left="113"/>
            </w:pPr>
            <w:r>
              <w:rPr>
                <w:rFonts w:ascii="Calibri" w:hAnsi="Calibri"/>
                <w:color w:val="1F2937"/>
                <w:sz w:val="19"/>
              </w:rPr>
              <w:t>GRM audit trail produced automatically; WHO is always audit-ready for Gavi, Global Fund, Adaptation Fund</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589B"/>
          </w:tcPr>
          <w:p>
            <w:pPr>
              <w:spacing w:before="80" w:after="80"/>
              <w:ind w:left="170"/>
            </w:pPr>
            <w:r>
              <w:rPr>
                <w:rFonts w:ascii="Calibri" w:hAnsi="Calibri"/>
                <w:b/>
                <w:color w:val="FFFFFF"/>
                <w:sz w:val="20"/>
              </w:rPr>
              <w:t>THE RIVIWA VALUE EQUATION FOR WHO TANZANIA</w:t>
            </w:r>
          </w:p>
        </w:tc>
      </w:tr>
      <w:tr>
        <w:tc>
          <w:tcPr>
            <w:tcW w:type="dxa" w:w="9406"/>
            <w:shd w:val="clear" w:color="auto" w:fill="E8F4FF"/>
          </w:tcPr>
          <w:p>
            <w:pPr>
              <w:spacing w:before="60" w:after="60"/>
              <w:ind w:left="170"/>
            </w:pPr>
            <w:r>
              <w:rPr>
                <w:rFonts w:ascii="Calibri" w:hAnsi="Calibri"/>
                <w:color w:val="1F2937"/>
                <w:sz w:val="20"/>
              </w:rPr>
              <w:t xml:space="preserve">  For every USD 1 invested in Riviwa, WHO Tanzania protects USD 80-400 in programme value</w:t>
            </w:r>
          </w:p>
        </w:tc>
      </w:tr>
      <w:tr>
        <w:tc>
          <w:tcPr>
            <w:tcW w:type="dxa" w:w="9406"/>
            <w:shd w:val="clear" w:color="auto" w:fill="E8F4FF"/>
          </w:tcPr>
          <w:p>
            <w:pPr>
              <w:spacing w:before="60" w:after="60"/>
              <w:ind w:left="170"/>
            </w:pPr>
            <w:r>
              <w:rPr>
                <w:rFonts w:ascii="Calibri" w:hAnsi="Calibri"/>
                <w:color w:val="1F2937"/>
                <w:sz w:val="20"/>
              </w:rPr>
              <w:t xml:space="preserve">  from corruption, cold chain failures, outbreak delays, and donor compliance findings.</w:t>
            </w:r>
          </w:p>
        </w:tc>
      </w:tr>
      <w:tr>
        <w:tc>
          <w:tcPr>
            <w:tcW w:type="dxa" w:w="9406"/>
            <w:shd w:val="clear" w:color="auto" w:fill="E8F4FF"/>
          </w:tcPr>
          <w:p>
            <w:pPr>
              <w:spacing w:before="60" w:after="60"/>
              <w:ind w:left="170"/>
            </w:pPr>
            <w:r>
              <w:rPr>
                <w:rFonts w:ascii="Calibri" w:hAnsi="Calibri"/>
                <w:color w:val="1F2937"/>
                <w:sz w:val="20"/>
              </w:rPr>
            </w:r>
          </w:p>
        </w:tc>
      </w:tr>
      <w:tr>
        <w:tc>
          <w:tcPr>
            <w:tcW w:type="dxa" w:w="9406"/>
            <w:shd w:val="clear" w:color="auto" w:fill="E8F4FF"/>
          </w:tcPr>
          <w:p>
            <w:pPr>
              <w:spacing w:before="60" w:after="60"/>
              <w:ind w:left="170"/>
            </w:pPr>
            <w:r>
              <w:rPr>
                <w:rFonts w:ascii="Calibri" w:hAnsi="Calibri"/>
                <w:color w:val="1F2937"/>
                <w:sz w:val="20"/>
              </w:rPr>
              <w:t xml:space="preserve">  The Mang'ola cholera response delay alone — 4 days vs. 4 hours — represents a JEE</w:t>
            </w:r>
          </w:p>
        </w:tc>
      </w:tr>
      <w:tr>
        <w:tc>
          <w:tcPr>
            <w:tcW w:type="dxa" w:w="9406"/>
            <w:shd w:val="clear" w:color="auto" w:fill="E8F4FF"/>
          </w:tcPr>
          <w:p>
            <w:pPr>
              <w:spacing w:before="60" w:after="60"/>
              <w:ind w:left="170"/>
            </w:pPr>
            <w:r>
              <w:rPr>
                <w:rFonts w:ascii="Calibri" w:hAnsi="Calibri"/>
                <w:color w:val="1F2937"/>
                <w:sz w:val="20"/>
              </w:rPr>
              <w:t xml:space="preserve">  core capacity failure that will cost WHO more in remediation than Riviwa's annual</w:t>
            </w:r>
          </w:p>
        </w:tc>
      </w:tr>
      <w:tr>
        <w:tc>
          <w:tcPr>
            <w:tcW w:type="dxa" w:w="9406"/>
            <w:shd w:val="clear" w:color="auto" w:fill="E8F4FF"/>
          </w:tcPr>
          <w:p>
            <w:pPr>
              <w:spacing w:before="60" w:after="60"/>
              <w:ind w:left="170"/>
            </w:pPr>
            <w:r>
              <w:rPr>
                <w:rFonts w:ascii="Calibri" w:hAnsi="Calibri"/>
                <w:color w:val="1F2937"/>
                <w:sz w:val="20"/>
              </w:rPr>
              <w:t xml:space="preserve">  subscription across all four programme pillars.</w:t>
            </w:r>
          </w:p>
        </w:tc>
      </w:tr>
      <w:tr>
        <w:tc>
          <w:tcPr>
            <w:tcW w:type="dxa" w:w="9406"/>
            <w:shd w:val="clear" w:color="auto" w:fill="E8F4FF"/>
          </w:tcPr>
          <w:p>
            <w:pPr>
              <w:spacing w:before="60" w:after="60"/>
              <w:ind w:left="170"/>
            </w:pPr>
            <w:r>
              <w:rPr>
                <w:rFonts w:ascii="Calibri" w:hAnsi="Calibri"/>
                <w:color w:val="1F2937"/>
                <w:sz w:val="20"/>
              </w:rPr>
            </w:r>
          </w:p>
        </w:tc>
      </w:tr>
      <w:tr>
        <w:tc>
          <w:tcPr>
            <w:tcW w:type="dxa" w:w="9406"/>
            <w:shd w:val="clear" w:color="auto" w:fill="E8F4FF"/>
          </w:tcPr>
          <w:p>
            <w:pPr>
              <w:spacing w:before="60" w:after="60"/>
              <w:ind w:left="170"/>
            </w:pPr>
            <w:r>
              <w:rPr>
                <w:rFonts w:ascii="Calibri" w:hAnsi="Calibri"/>
                <w:color w:val="1F2937"/>
                <w:sz w:val="20"/>
              </w:rPr>
              <w:t xml:space="preserve">  The NHIF bribery exposure (TZS 2.95 billion potential) was detected and reported</w:t>
            </w:r>
          </w:p>
        </w:tc>
      </w:tr>
      <w:tr>
        <w:tc>
          <w:tcPr>
            <w:tcW w:type="dxa" w:w="9406"/>
            <w:shd w:val="clear" w:color="auto" w:fill="E8F4FF"/>
          </w:tcPr>
          <w:p>
            <w:pPr>
              <w:spacing w:before="60" w:after="60"/>
              <w:ind w:left="170"/>
            </w:pPr>
            <w:r>
              <w:rPr>
                <w:rFonts w:ascii="Calibri" w:hAnsi="Calibri"/>
                <w:color w:val="1F2937"/>
                <w:sz w:val="20"/>
              </w:rPr>
              <w:t xml:space="preserve">  through a single anonymous Riviwa SMS. No other channel existed to receive it.</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7.  FROM CONTRACT TO OPERATIONAL GRM IN 12 WEEKS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589B"/>
          </w:tcPr>
          <w:p>
            <w:pPr>
              <w:spacing w:before="80" w:after="80"/>
              <w:ind w:left="113"/>
            </w:pPr>
            <w:r>
              <w:rPr>
                <w:rFonts w:ascii="Calibri" w:hAnsi="Calibri"/>
                <w:b/>
                <w:color w:val="FFFFFF"/>
                <w:sz w:val="19"/>
              </w:rPr>
              <w:t>Phase</w:t>
            </w:r>
          </w:p>
        </w:tc>
        <w:tc>
          <w:tcPr>
            <w:tcW w:type="dxa" w:w="2351"/>
            <w:shd w:val="clear" w:color="auto" w:fill="00589B"/>
          </w:tcPr>
          <w:p>
            <w:pPr>
              <w:spacing w:before="80" w:after="80"/>
              <w:ind w:left="113"/>
            </w:pPr>
            <w:r>
              <w:rPr>
                <w:rFonts w:ascii="Calibri" w:hAnsi="Calibri"/>
                <w:b/>
                <w:color w:val="FFFFFF"/>
                <w:sz w:val="19"/>
              </w:rPr>
              <w:t>Weeks</w:t>
            </w:r>
          </w:p>
        </w:tc>
        <w:tc>
          <w:tcPr>
            <w:tcW w:type="dxa" w:w="2351"/>
            <w:shd w:val="clear" w:color="auto" w:fill="00589B"/>
          </w:tcPr>
          <w:p>
            <w:pPr>
              <w:spacing w:before="80" w:after="80"/>
              <w:ind w:left="113"/>
            </w:pPr>
            <w:r>
              <w:rPr>
                <w:rFonts w:ascii="Calibri" w:hAnsi="Calibri"/>
                <w:b/>
                <w:color w:val="FFFFFF"/>
                <w:sz w:val="19"/>
              </w:rPr>
              <w:t>Deliverable</w:t>
            </w:r>
          </w:p>
        </w:tc>
        <w:tc>
          <w:tcPr>
            <w:tcW w:type="dxa" w:w="2351"/>
            <w:shd w:val="clear" w:color="auto" w:fill="00589B"/>
          </w:tcPr>
          <w:p>
            <w:pPr>
              <w:spacing w:before="80" w:after="80"/>
              <w:ind w:left="113"/>
            </w:pPr>
            <w:r>
              <w:rPr>
                <w:rFonts w:ascii="Calibri" w:hAnsi="Calibri"/>
                <w:b/>
                <w:color w:val="FFFFFF"/>
                <w:sz w:val="19"/>
              </w:rPr>
              <w:t>Who Is Involved</w:t>
            </w:r>
          </w:p>
        </w:tc>
      </w:tr>
      <w:tr>
        <w:tc>
          <w:tcPr>
            <w:tcW w:type="dxa" w:w="2351"/>
            <w:shd w:val="clear" w:color="auto" w:fill="FFFFFF"/>
          </w:tcPr>
          <w:p>
            <w:pPr>
              <w:spacing w:before="80" w:after="80"/>
              <w:ind w:left="113"/>
            </w:pPr>
            <w:r>
              <w:rPr>
                <w:rFonts w:ascii="Calibri" w:hAnsi="Calibri"/>
                <w:color w:val="1F2937"/>
                <w:sz w:val="19"/>
              </w:rPr>
              <w:t>Phase 1: Foundation</w:t>
            </w:r>
          </w:p>
        </w:tc>
        <w:tc>
          <w:tcPr>
            <w:tcW w:type="dxa" w:w="2351"/>
            <w:shd w:val="clear" w:color="auto" w:fill="FFFFFF"/>
          </w:tcPr>
          <w:p>
            <w:pPr>
              <w:spacing w:before="80" w:after="80"/>
              <w:ind w:left="113"/>
            </w:pPr>
            <w:r>
              <w:rPr>
                <w:rFonts w:ascii="Calibri" w:hAnsi="Calibri"/>
                <w:color w:val="1F2937"/>
                <w:sz w:val="19"/>
              </w:rPr>
              <w:t>1-2</w:t>
            </w:r>
          </w:p>
        </w:tc>
        <w:tc>
          <w:tcPr>
            <w:tcW w:type="dxa" w:w="2351"/>
            <w:shd w:val="clear" w:color="auto" w:fill="FFFFFF"/>
          </w:tcPr>
          <w:p>
            <w:pPr>
              <w:spacing w:before="80" w:after="80"/>
              <w:ind w:left="113"/>
            </w:pPr>
            <w:r>
              <w:rPr>
                <w:rFonts w:ascii="Calibri" w:hAnsi="Calibri"/>
                <w:color w:val="1F2937"/>
                <w:sz w:val="19"/>
              </w:rPr>
              <w:t>WHO Tanzania org and 4 projects configured in Riviwa; GRM Unit staff onboarded (web portal, case management, escalation); SMS shortcode activated</w:t>
            </w:r>
          </w:p>
        </w:tc>
        <w:tc>
          <w:tcPr>
            <w:tcW w:type="dxa" w:w="2351"/>
            <w:shd w:val="clear" w:color="auto" w:fill="FFFFFF"/>
          </w:tcPr>
          <w:p>
            <w:pPr>
              <w:spacing w:before="80" w:after="80"/>
              <w:ind w:left="113"/>
            </w:pPr>
            <w:r>
              <w:rPr>
                <w:rFonts w:ascii="Calibri" w:hAnsi="Calibri"/>
                <w:color w:val="1F2937"/>
                <w:sz w:val="19"/>
              </w:rPr>
              <w:t>WHO GRM Unit (3 staff); IT Officer; Country Programme Coordinator</w:t>
            </w:r>
          </w:p>
        </w:tc>
      </w:tr>
      <w:tr>
        <w:tc>
          <w:tcPr>
            <w:tcW w:type="dxa" w:w="2351"/>
            <w:shd w:val="clear" w:color="auto" w:fill="F3F4F6"/>
          </w:tcPr>
          <w:p>
            <w:pPr>
              <w:spacing w:before="80" w:after="80"/>
              <w:ind w:left="113"/>
            </w:pPr>
            <w:r>
              <w:rPr>
                <w:rFonts w:ascii="Calibri" w:hAnsi="Calibri"/>
                <w:color w:val="1F2937"/>
                <w:sz w:val="19"/>
              </w:rPr>
              <w:t>Phase 2: Community Channels</w:t>
            </w:r>
          </w:p>
        </w:tc>
        <w:tc>
          <w:tcPr>
            <w:tcW w:type="dxa" w:w="2351"/>
            <w:shd w:val="clear" w:color="auto" w:fill="F3F4F6"/>
          </w:tcPr>
          <w:p>
            <w:pPr>
              <w:spacing w:before="80" w:after="80"/>
              <w:ind w:left="113"/>
            </w:pPr>
            <w:r>
              <w:rPr>
                <w:rFonts w:ascii="Calibri" w:hAnsi="Calibri"/>
                <w:color w:val="1F2937"/>
                <w:sz w:val="19"/>
              </w:rPr>
              <w:t>3-4</w:t>
            </w:r>
          </w:p>
        </w:tc>
        <w:tc>
          <w:tcPr>
            <w:tcW w:type="dxa" w:w="2351"/>
            <w:shd w:val="clear" w:color="auto" w:fill="F3F4F6"/>
          </w:tcPr>
          <w:p>
            <w:pPr>
              <w:spacing w:before="80" w:after="80"/>
              <w:ind w:left="113"/>
            </w:pPr>
            <w:r>
              <w:rPr>
                <w:rFonts w:ascii="Calibri" w:hAnsi="Calibri"/>
                <w:color w:val="1F2937"/>
                <w:sz w:val="19"/>
              </w:rPr>
              <w:t>WhatsApp and IVR in Kiswahili activated; QR codes printed and installed at 20 priority sites (Kigoma, Kagera, Karatu); FPIC module configured for KARAHADA</w:t>
            </w:r>
          </w:p>
        </w:tc>
        <w:tc>
          <w:tcPr>
            <w:tcW w:type="dxa" w:w="2351"/>
            <w:shd w:val="clear" w:color="auto" w:fill="F3F4F6"/>
          </w:tcPr>
          <w:p>
            <w:pPr>
              <w:spacing w:before="80" w:after="80"/>
              <w:ind w:left="113"/>
            </w:pPr>
            <w:r>
              <w:rPr>
                <w:rFonts w:ascii="Calibri" w:hAnsi="Calibri"/>
                <w:color w:val="1F2937"/>
                <w:sz w:val="19"/>
              </w:rPr>
              <w:t>Field officers (Kigoma, Bukoba, Karatu); KARAHADA NEMC liaison; District Health Officers</w:t>
            </w:r>
          </w:p>
        </w:tc>
      </w:tr>
      <w:tr>
        <w:tc>
          <w:tcPr>
            <w:tcW w:type="dxa" w:w="2351"/>
            <w:shd w:val="clear" w:color="auto" w:fill="FFFFFF"/>
          </w:tcPr>
          <w:p>
            <w:pPr>
              <w:spacing w:before="80" w:after="80"/>
              <w:ind w:left="113"/>
            </w:pPr>
            <w:r>
              <w:rPr>
                <w:rFonts w:ascii="Calibri" w:hAnsi="Calibri"/>
                <w:color w:val="1F2937"/>
                <w:sz w:val="19"/>
              </w:rPr>
              <w:t>Phase 3: Surveillance Integration</w:t>
            </w:r>
          </w:p>
        </w:tc>
        <w:tc>
          <w:tcPr>
            <w:tcW w:type="dxa" w:w="2351"/>
            <w:shd w:val="clear" w:color="auto" w:fill="FFFFFF"/>
          </w:tcPr>
          <w:p>
            <w:pPr>
              <w:spacing w:before="80" w:after="80"/>
              <w:ind w:left="113"/>
            </w:pPr>
            <w:r>
              <w:rPr>
                <w:rFonts w:ascii="Calibri" w:hAnsi="Calibri"/>
                <w:color w:val="1F2937"/>
                <w:sz w:val="19"/>
              </w:rPr>
              <w:t>5-8</w:t>
            </w:r>
          </w:p>
        </w:tc>
        <w:tc>
          <w:tcPr>
            <w:tcW w:type="dxa" w:w="2351"/>
            <w:shd w:val="clear" w:color="auto" w:fill="FFFFFF"/>
          </w:tcPr>
          <w:p>
            <w:pPr>
              <w:spacing w:before="80" w:after="80"/>
              <w:ind w:left="113"/>
            </w:pPr>
            <w:r>
              <w:rPr>
                <w:rFonts w:ascii="Calibri" w:hAnsi="Calibri"/>
                <w:color w:val="1F2937"/>
                <w:sz w:val="19"/>
              </w:rPr>
              <w:t>VHW SMS malaria surveillance pipeline live in Kagera (all 8 districts); AMR resistance data dissemination to district health officers; cold chain QR system for Gavi facilities</w:t>
            </w:r>
          </w:p>
        </w:tc>
        <w:tc>
          <w:tcPr>
            <w:tcW w:type="dxa" w:w="2351"/>
            <w:shd w:val="clear" w:color="auto" w:fill="FFFFFF"/>
          </w:tcPr>
          <w:p>
            <w:pPr>
              <w:spacing w:before="80" w:after="80"/>
              <w:ind w:left="113"/>
            </w:pPr>
            <w:r>
              <w:rPr>
                <w:rFonts w:ascii="Calibri" w:hAnsi="Calibri"/>
                <w:color w:val="1F2937"/>
                <w:sz w:val="19"/>
              </w:rPr>
              <w:t>NIMR malaria focal points; district cold chain officers; VHW supervisors (Muleba, Bukoba, Ngara)</w:t>
            </w:r>
          </w:p>
        </w:tc>
      </w:tr>
      <w:tr>
        <w:tc>
          <w:tcPr>
            <w:tcW w:type="dxa" w:w="2351"/>
            <w:shd w:val="clear" w:color="auto" w:fill="F3F4F6"/>
          </w:tcPr>
          <w:p>
            <w:pPr>
              <w:spacing w:before="80" w:after="80"/>
              <w:ind w:left="113"/>
            </w:pPr>
            <w:r>
              <w:rPr>
                <w:rFonts w:ascii="Calibri" w:hAnsi="Calibri"/>
                <w:color w:val="1F2937"/>
                <w:sz w:val="19"/>
              </w:rPr>
              <w:t>Phase 4: Full Rollout &amp; Reporting</w:t>
            </w:r>
          </w:p>
        </w:tc>
        <w:tc>
          <w:tcPr>
            <w:tcW w:type="dxa" w:w="2351"/>
            <w:shd w:val="clear" w:color="auto" w:fill="F3F4F6"/>
          </w:tcPr>
          <w:p>
            <w:pPr>
              <w:spacing w:before="80" w:after="80"/>
              <w:ind w:left="113"/>
            </w:pPr>
            <w:r>
              <w:rPr>
                <w:rFonts w:ascii="Calibri" w:hAnsi="Calibri"/>
                <w:color w:val="1F2937"/>
                <w:sz w:val="19"/>
              </w:rPr>
              <w:t>9-12</w:t>
            </w:r>
          </w:p>
        </w:tc>
        <w:tc>
          <w:tcPr>
            <w:tcW w:type="dxa" w:w="2351"/>
            <w:shd w:val="clear" w:color="auto" w:fill="F3F4F6"/>
          </w:tcPr>
          <w:p>
            <w:pPr>
              <w:spacing w:before="80" w:after="80"/>
              <w:ind w:left="113"/>
            </w:pPr>
            <w:r>
              <w:rPr>
                <w:rFonts w:ascii="Calibri" w:hAnsi="Calibri"/>
                <w:color w:val="1F2937"/>
                <w:sz w:val="19"/>
              </w:rPr>
              <w:t>UHI GRM live for phase 2 enrollment (589,000 households); first GRM performance report to all 4 donors; anonymous channel activated nationwide; WHO Country Representative dashboard live</w:t>
            </w:r>
          </w:p>
        </w:tc>
        <w:tc>
          <w:tcPr>
            <w:tcW w:type="dxa" w:w="2351"/>
            <w:shd w:val="clear" w:color="auto" w:fill="F3F4F6"/>
          </w:tcPr>
          <w:p>
            <w:pPr>
              <w:spacing w:before="80" w:after="80"/>
              <w:ind w:left="113"/>
            </w:pPr>
            <w:r>
              <w:rPr>
                <w:rFonts w:ascii="Calibri" w:hAnsi="Calibri"/>
                <w:color w:val="1F2937"/>
                <w:sz w:val="19"/>
              </w:rPr>
              <w:t>WHO Country Representative; NHIF; MoHCDGEC; Gavi, Global Fund, Adaptation Fund liaisons</w:t>
            </w:r>
          </w:p>
        </w:tc>
      </w:tr>
    </w:tbl>
    <w:p>
      <w:pPr>
        <w:spacing w:after="80"/>
      </w:pPr>
    </w:p>
    <w:p>
      <w:pPr>
        <w:spacing w:before="280" w:after="120"/>
        <w:jc w:val="left"/>
      </w:pPr>
      <w:r>
        <w:rPr>
          <w:rFonts w:ascii="Calibri" w:hAnsi="Calibri"/>
          <w:b/>
          <w:i w:val="0"/>
          <w:color w:val="00589B"/>
          <w:sz w:val="28"/>
        </w:rPr>
        <w:t>7.1  What WHO Staff Need to Do</w:t>
      </w:r>
    </w:p>
    <w:p>
      <w:pPr>
        <w:spacing w:before="40" w:after="60"/>
        <w:ind w:left="454"/>
      </w:pPr>
      <w:r>
        <w:rPr>
          <w:sz w:val="14"/>
        </w:rPr>
        <w:t xml:space="preserve">  </w:t>
      </w:r>
      <w:r>
        <w:rPr>
          <w:color w:val="00589B"/>
          <w:sz w:val="18"/>
        </w:rPr>
        <w:t xml:space="preserve">  </w:t>
      </w:r>
      <w:r>
        <w:rPr>
          <w:rFonts w:ascii="Calibri" w:hAnsi="Calibri"/>
          <w:b/>
          <w:color w:val="1F2937"/>
          <w:sz w:val="21"/>
        </w:rPr>
        <w:t xml:space="preserve">Day 1-5: </w:t>
      </w:r>
      <w:r>
        <w:rPr>
          <w:rFonts w:ascii="Calibri" w:hAnsi="Calibri"/>
          <w:color w:val="1F2937"/>
          <w:sz w:val="21"/>
        </w:rPr>
        <w:t>GRM Unit staff complete Riviwa web training (4 hours). No technical installation required — 100% cloud, Tanzania-hosted.</w:t>
      </w:r>
    </w:p>
    <w:p>
      <w:pPr>
        <w:spacing w:before="40" w:after="60"/>
        <w:ind w:left="454"/>
      </w:pPr>
      <w:r>
        <w:rPr>
          <w:sz w:val="14"/>
        </w:rPr>
        <w:t xml:space="preserve">  </w:t>
      </w:r>
      <w:r>
        <w:rPr>
          <w:color w:val="00589B"/>
          <w:sz w:val="18"/>
        </w:rPr>
        <w:t xml:space="preserve">  </w:t>
      </w:r>
      <w:r>
        <w:rPr>
          <w:rFonts w:ascii="Calibri" w:hAnsi="Calibri"/>
          <w:b/>
          <w:color w:val="1F2937"/>
          <w:sz w:val="21"/>
        </w:rPr>
        <w:t xml:space="preserve">Day 6-10: </w:t>
      </w:r>
      <w:r>
        <w:rPr>
          <w:rFonts w:ascii="Calibri" w:hAnsi="Calibri"/>
          <w:color w:val="1F2937"/>
          <w:sz w:val="21"/>
        </w:rPr>
        <w:t>Field officers complete mobile app training (2 hours). QR codes printed and laminated at Riviwa cost — installed at health facilities.</w:t>
      </w:r>
    </w:p>
    <w:p>
      <w:pPr>
        <w:spacing w:before="40" w:after="60"/>
        <w:ind w:left="454"/>
      </w:pPr>
      <w:r>
        <w:rPr>
          <w:sz w:val="14"/>
        </w:rPr>
        <w:t xml:space="preserve">  </w:t>
      </w:r>
      <w:r>
        <w:rPr>
          <w:color w:val="00589B"/>
          <w:sz w:val="18"/>
        </w:rPr>
        <w:t xml:space="preserve">  </w:t>
      </w:r>
      <w:r>
        <w:rPr>
          <w:rFonts w:ascii="Calibri" w:hAnsi="Calibri"/>
          <w:b/>
          <w:color w:val="1F2937"/>
          <w:sz w:val="21"/>
        </w:rPr>
        <w:t xml:space="preserve">Week 3: </w:t>
      </w:r>
      <w:r>
        <w:rPr>
          <w:rFonts w:ascii="Calibri" w:hAnsi="Calibri"/>
          <w:color w:val="1F2937"/>
          <w:sz w:val="21"/>
        </w:rPr>
        <w:t>SMS shortcode announced at community meetings in Kigoma, Kagera, and Karatu. IVR greeting recorded in Kiswahili by WHO field officer.</w:t>
      </w:r>
    </w:p>
    <w:p>
      <w:pPr>
        <w:spacing w:before="40" w:after="60"/>
        <w:ind w:left="454"/>
      </w:pPr>
      <w:r>
        <w:rPr>
          <w:sz w:val="14"/>
        </w:rPr>
        <w:t xml:space="preserve">  </w:t>
      </w:r>
      <w:r>
        <w:rPr>
          <w:color w:val="00589B"/>
          <w:sz w:val="18"/>
        </w:rPr>
        <w:t xml:space="preserve">  </w:t>
      </w:r>
      <w:r>
        <w:rPr>
          <w:rFonts w:ascii="Calibri" w:hAnsi="Calibri"/>
          <w:b/>
          <w:color w:val="1F2937"/>
          <w:sz w:val="21"/>
        </w:rPr>
        <w:t xml:space="preserve">Week 5: </w:t>
      </w:r>
      <w:r>
        <w:rPr>
          <w:rFonts w:ascii="Calibri" w:hAnsi="Calibri"/>
          <w:color w:val="1F2937"/>
          <w:sz w:val="21"/>
        </w:rPr>
        <w:t>First malaria VHW SMS reports received and verified. First cold chain QR scans confirmed from Gavi facilities.</w:t>
      </w:r>
    </w:p>
    <w:p>
      <w:pPr>
        <w:spacing w:before="40" w:after="60"/>
        <w:ind w:left="454"/>
      </w:pPr>
      <w:r>
        <w:rPr>
          <w:sz w:val="14"/>
        </w:rPr>
        <w:t xml:space="preserve">  </w:t>
      </w:r>
      <w:r>
        <w:rPr>
          <w:color w:val="00589B"/>
          <w:sz w:val="18"/>
        </w:rPr>
        <w:t xml:space="preserve">  </w:t>
      </w:r>
      <w:r>
        <w:rPr>
          <w:rFonts w:ascii="Calibri" w:hAnsi="Calibri"/>
          <w:b/>
          <w:color w:val="1F2937"/>
          <w:sz w:val="21"/>
        </w:rPr>
        <w:t xml:space="preserve">Week 12: </w:t>
      </w:r>
      <w:r>
        <w:rPr>
          <w:rFonts w:ascii="Calibri" w:hAnsi="Calibri"/>
          <w:color w:val="1F2937"/>
          <w:sz w:val="21"/>
        </w:rPr>
        <w:t>First complete WHO Tanzania GRM performance report: submission volume, resolution rates, SLA compliance, channel breakdown, geographic heatmap.</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8.  DATA SECURITY, PRIVACY &amp; UN SYSTEM COMPLIANCE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589B"/>
          </w:tcPr>
          <w:p>
            <w:pPr>
              <w:spacing w:before="80" w:after="80"/>
              <w:ind w:left="113"/>
            </w:pPr>
            <w:r>
              <w:rPr>
                <w:rFonts w:ascii="Calibri" w:hAnsi="Calibri"/>
                <w:b/>
                <w:color w:val="FFFFFF"/>
                <w:sz w:val="19"/>
              </w:rPr>
              <w:t>Requirement</w:t>
            </w:r>
          </w:p>
        </w:tc>
        <w:tc>
          <w:tcPr>
            <w:tcW w:type="dxa" w:w="4703"/>
            <w:shd w:val="clear" w:color="auto" w:fill="00589B"/>
          </w:tcPr>
          <w:p>
            <w:pPr>
              <w:spacing w:before="80" w:after="80"/>
              <w:ind w:left="113"/>
            </w:pPr>
            <w:r>
              <w:rPr>
                <w:rFonts w:ascii="Calibri" w:hAnsi="Calibri"/>
                <w:b/>
                <w:color w:val="FFFFFF"/>
                <w:sz w:val="19"/>
              </w:rPr>
              <w:t>Riviwa Implementation</w:t>
            </w:r>
          </w:p>
        </w:tc>
      </w:tr>
      <w:tr>
        <w:tc>
          <w:tcPr>
            <w:tcW w:type="dxa" w:w="4703"/>
            <w:shd w:val="clear" w:color="auto" w:fill="FFFFFF"/>
          </w:tcPr>
          <w:p>
            <w:pPr>
              <w:spacing w:before="80" w:after="80"/>
              <w:ind w:left="113"/>
            </w:pPr>
            <w:r>
              <w:rPr>
                <w:rFonts w:ascii="Calibri" w:hAnsi="Calibri"/>
                <w:color w:val="1F2937"/>
                <w:sz w:val="19"/>
              </w:rPr>
              <w:t>Tanzania data residency</w:t>
            </w:r>
          </w:p>
        </w:tc>
        <w:tc>
          <w:tcPr>
            <w:tcW w:type="dxa" w:w="4703"/>
            <w:shd w:val="clear" w:color="auto" w:fill="FFFFFF"/>
          </w:tcPr>
          <w:p>
            <w:pPr>
              <w:spacing w:before="80" w:after="80"/>
              <w:ind w:left="113"/>
            </w:pPr>
            <w:r>
              <w:rPr>
                <w:rFonts w:ascii="Calibri" w:hAnsi="Calibri"/>
                <w:color w:val="1F2937"/>
                <w:sz w:val="19"/>
              </w:rPr>
              <w:t>All data stored on Tanzania-based VPS (Dar es Salaam) — no foreign cloud dependency</w:t>
            </w:r>
          </w:p>
        </w:tc>
      </w:tr>
      <w:tr>
        <w:tc>
          <w:tcPr>
            <w:tcW w:type="dxa" w:w="4703"/>
            <w:shd w:val="clear" w:color="auto" w:fill="F3F4F6"/>
          </w:tcPr>
          <w:p>
            <w:pPr>
              <w:spacing w:before="80" w:after="80"/>
              <w:ind w:left="113"/>
            </w:pPr>
            <w:r>
              <w:rPr>
                <w:rFonts w:ascii="Calibri" w:hAnsi="Calibri"/>
                <w:color w:val="1F2937"/>
                <w:sz w:val="19"/>
              </w:rPr>
              <w:t>WHO / UN data governance</w:t>
            </w:r>
          </w:p>
        </w:tc>
        <w:tc>
          <w:tcPr>
            <w:tcW w:type="dxa" w:w="4703"/>
            <w:shd w:val="clear" w:color="auto" w:fill="F3F4F6"/>
          </w:tcPr>
          <w:p>
            <w:pPr>
              <w:spacing w:before="80" w:after="80"/>
              <w:ind w:left="113"/>
            </w:pPr>
            <w:r>
              <w:rPr>
                <w:rFonts w:ascii="Calibri" w:hAnsi="Calibri"/>
                <w:color w:val="1F2937"/>
                <w:sz w:val="19"/>
              </w:rPr>
              <w:t>Role-based access control: field officer, GRM Unit, programme coordinator, Country Representative, donor read-only</w:t>
            </w:r>
          </w:p>
        </w:tc>
      </w:tr>
      <w:tr>
        <w:tc>
          <w:tcPr>
            <w:tcW w:type="dxa" w:w="4703"/>
            <w:shd w:val="clear" w:color="auto" w:fill="FFFFFF"/>
          </w:tcPr>
          <w:p>
            <w:pPr>
              <w:spacing w:before="80" w:after="80"/>
              <w:ind w:left="113"/>
            </w:pPr>
            <w:r>
              <w:rPr>
                <w:rFonts w:ascii="Calibri" w:hAnsi="Calibri"/>
                <w:color w:val="1F2937"/>
                <w:sz w:val="19"/>
              </w:rPr>
              <w:t>Anonymous complainant protection</w:t>
            </w:r>
          </w:p>
        </w:tc>
        <w:tc>
          <w:tcPr>
            <w:tcW w:type="dxa" w:w="4703"/>
            <w:shd w:val="clear" w:color="auto" w:fill="FFFFFF"/>
          </w:tcPr>
          <w:p>
            <w:pPr>
              <w:spacing w:before="80" w:after="80"/>
              <w:ind w:left="113"/>
            </w:pPr>
            <w:r>
              <w:rPr>
                <w:rFonts w:ascii="Calibri" w:hAnsi="Calibri"/>
                <w:color w:val="1F2937"/>
                <w:sz w:val="19"/>
              </w:rPr>
              <w:t>Anonymous submissions store zero PII — no name, no phone, no IP address linked to identity</w:t>
            </w:r>
          </w:p>
        </w:tc>
      </w:tr>
      <w:tr>
        <w:tc>
          <w:tcPr>
            <w:tcW w:type="dxa" w:w="4703"/>
            <w:shd w:val="clear" w:color="auto" w:fill="F3F4F6"/>
          </w:tcPr>
          <w:p>
            <w:pPr>
              <w:spacing w:before="80" w:after="80"/>
              <w:ind w:left="113"/>
            </w:pPr>
            <w:r>
              <w:rPr>
                <w:rFonts w:ascii="Calibri" w:hAnsi="Calibri"/>
                <w:color w:val="1F2937"/>
                <w:sz w:val="19"/>
              </w:rPr>
              <w:t>Encryption</w:t>
            </w:r>
          </w:p>
        </w:tc>
        <w:tc>
          <w:tcPr>
            <w:tcW w:type="dxa" w:w="4703"/>
            <w:shd w:val="clear" w:color="auto" w:fill="F3F4F6"/>
          </w:tcPr>
          <w:p>
            <w:pPr>
              <w:spacing w:before="80" w:after="80"/>
              <w:ind w:left="113"/>
            </w:pPr>
            <w:r>
              <w:rPr>
                <w:rFonts w:ascii="Calibri" w:hAnsi="Calibri"/>
                <w:color w:val="1F2937"/>
                <w:sz w:val="19"/>
              </w:rPr>
              <w:t>AES-256 at rest; TLS 1.3 in transit; Argon2id password hashing for all staff accounts</w:t>
            </w:r>
          </w:p>
        </w:tc>
      </w:tr>
      <w:tr>
        <w:tc>
          <w:tcPr>
            <w:tcW w:type="dxa" w:w="4703"/>
            <w:shd w:val="clear" w:color="auto" w:fill="FFFFFF"/>
          </w:tcPr>
          <w:p>
            <w:pPr>
              <w:spacing w:before="80" w:after="80"/>
              <w:ind w:left="113"/>
            </w:pPr>
            <w:r>
              <w:rPr>
                <w:rFonts w:ascii="Calibri" w:hAnsi="Calibri"/>
                <w:color w:val="1F2937"/>
                <w:sz w:val="19"/>
              </w:rPr>
              <w:t>Audit trail</w:t>
            </w:r>
          </w:p>
        </w:tc>
        <w:tc>
          <w:tcPr>
            <w:tcW w:type="dxa" w:w="4703"/>
            <w:shd w:val="clear" w:color="auto" w:fill="FFFFFF"/>
          </w:tcPr>
          <w:p>
            <w:pPr>
              <w:spacing w:before="80" w:after="80"/>
              <w:ind w:left="113"/>
            </w:pPr>
            <w:r>
              <w:rPr>
                <w:rFonts w:ascii="Calibri" w:hAnsi="Calibri"/>
                <w:color w:val="1F2937"/>
                <w:sz w:val="19"/>
              </w:rPr>
              <w:t>Every status change, assignment, and response timestamped and actor-attributed — immutable record</w:t>
            </w:r>
          </w:p>
        </w:tc>
      </w:tr>
      <w:tr>
        <w:tc>
          <w:tcPr>
            <w:tcW w:type="dxa" w:w="4703"/>
            <w:shd w:val="clear" w:color="auto" w:fill="F3F4F6"/>
          </w:tcPr>
          <w:p>
            <w:pPr>
              <w:spacing w:before="80" w:after="80"/>
              <w:ind w:left="113"/>
            </w:pPr>
            <w:r>
              <w:rPr>
                <w:rFonts w:ascii="Calibri" w:hAnsi="Calibri"/>
                <w:color w:val="1F2937"/>
                <w:sz w:val="19"/>
              </w:rPr>
              <w:t>Health data sensitivity</w:t>
            </w:r>
          </w:p>
        </w:tc>
        <w:tc>
          <w:tcPr>
            <w:tcW w:type="dxa" w:w="4703"/>
            <w:shd w:val="clear" w:color="auto" w:fill="F3F4F6"/>
          </w:tcPr>
          <w:p>
            <w:pPr>
              <w:spacing w:before="80" w:after="80"/>
              <w:ind w:left="113"/>
            </w:pPr>
            <w:r>
              <w:rPr>
                <w:rFonts w:ascii="Calibri" w:hAnsi="Calibri"/>
                <w:color w:val="1F2937"/>
                <w:sz w:val="19"/>
              </w:rPr>
              <w:t>Patient-level data never collected — only community feedback, case patterns, and programme performance</w:t>
            </w:r>
          </w:p>
        </w:tc>
      </w:tr>
      <w:tr>
        <w:tc>
          <w:tcPr>
            <w:tcW w:type="dxa" w:w="4703"/>
            <w:shd w:val="clear" w:color="auto" w:fill="FFFFFF"/>
          </w:tcPr>
          <w:p>
            <w:pPr>
              <w:spacing w:before="80" w:after="80"/>
              <w:ind w:left="113"/>
            </w:pPr>
            <w:r>
              <w:rPr>
                <w:rFonts w:ascii="Calibri" w:hAnsi="Calibri"/>
                <w:color w:val="1F2937"/>
                <w:sz w:val="19"/>
              </w:rPr>
              <w:t>GDPR-equivalent rights</w:t>
            </w:r>
          </w:p>
        </w:tc>
        <w:tc>
          <w:tcPr>
            <w:tcW w:type="dxa" w:w="4703"/>
            <w:shd w:val="clear" w:color="auto" w:fill="FFFFFF"/>
          </w:tcPr>
          <w:p>
            <w:pPr>
              <w:spacing w:before="80" w:after="80"/>
              <w:ind w:left="113"/>
            </w:pPr>
            <w:r>
              <w:rPr>
                <w:rFonts w:ascii="Calibri" w:hAnsi="Calibri"/>
                <w:color w:val="1F2937"/>
                <w:sz w:val="19"/>
              </w:rPr>
              <w:t>Data subject access, correction, and deletion built in — meeting WHO global data protection policy</w:t>
            </w:r>
          </w:p>
        </w:tc>
      </w:tr>
      <w:tr>
        <w:tc>
          <w:tcPr>
            <w:tcW w:type="dxa" w:w="4703"/>
            <w:shd w:val="clear" w:color="auto" w:fill="F3F4F6"/>
          </w:tcPr>
          <w:p>
            <w:pPr>
              <w:spacing w:before="80" w:after="80"/>
              <w:ind w:left="113"/>
            </w:pPr>
            <w:r>
              <w:rPr>
                <w:rFonts w:ascii="Calibri" w:hAnsi="Calibri"/>
                <w:color w:val="1F2937"/>
                <w:sz w:val="19"/>
              </w:rPr>
              <w:t>Cold chain / QR data</w:t>
            </w:r>
          </w:p>
        </w:tc>
        <w:tc>
          <w:tcPr>
            <w:tcW w:type="dxa" w:w="4703"/>
            <w:shd w:val="clear" w:color="auto" w:fill="F3F4F6"/>
          </w:tcPr>
          <w:p>
            <w:pPr>
              <w:spacing w:before="80" w:after="80"/>
              <w:ind w:left="113"/>
            </w:pPr>
            <w:r>
              <w:rPr>
                <w:rFonts w:ascii="Calibri" w:hAnsi="Calibri"/>
                <w:color w:val="1F2937"/>
                <w:sz w:val="19"/>
              </w:rPr>
              <w:t>Vaccine batch QR records stored for 10 years — Gavi audit standard — with temperature log and GPS coordinates</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589B"/>
          </w:tcPr>
          <w:p>
            <w:pPr>
              <w:spacing w:before="0" w:after="0"/>
            </w:pPr>
          </w:p>
        </w:tc>
      </w:tr>
    </w:tbl>
    <w:p>
      <w:pPr>
        <w:spacing w:after="0"/>
      </w:pPr>
    </w:p>
    <w:p>
      <w:pPr>
        <w:spacing w:before="280" w:after="120"/>
        <w:jc w:val="left"/>
      </w:pPr>
      <w:r>
        <w:rPr>
          <w:rFonts w:ascii="Calibri" w:hAnsi="Calibri"/>
          <w:b/>
          <w:i w:val="0"/>
          <w:color w:val="00589B"/>
          <w:sz w:val="36"/>
        </w:rPr>
        <w:t>9.  WHY THIS CANNOT WAIT — AND WHY RIVIWA IS READY TODAY</w:t>
      </w:r>
    </w:p>
    <w:p>
      <w:pPr>
        <w:spacing w:before="80" w:after="120"/>
        <w:jc w:val="left"/>
      </w:pPr>
      <w:r>
        <w:rPr>
          <w:rFonts w:ascii="Calibri" w:hAnsi="Calibri"/>
          <w:b w:val="0"/>
          <w:i w:val="0"/>
          <w:color w:val="1F2937"/>
          <w:sz w:val="22"/>
        </w:rPr>
        <w:t>WHO Tanzania is currently in the most critical 12-month window of its Country Cooperation Strategy 2022-2027. The UHI phase 2 enrollment is launching. The JEE 2025 recommendations have a 12-month implementation deadline. The KARAHADA Adaptation Fund mid-term review is in 2027. The Kagera HBHI programme is in its peak intervention phase.</w:t>
      </w:r>
    </w:p>
    <w:p>
      <w:pPr>
        <w:spacing w:before="40" w:after="60"/>
        <w:ind w:left="454"/>
      </w:pPr>
      <w:r>
        <w:rPr>
          <w:sz w:val="14"/>
        </w:rPr>
        <w:t xml:space="preserve">  </w:t>
      </w:r>
      <w:r>
        <w:rPr>
          <w:color w:val="00589B"/>
          <w:sz w:val="18"/>
        </w:rPr>
        <w:t xml:space="preserve">  </w:t>
      </w:r>
      <w:r>
        <w:rPr>
          <w:rFonts w:ascii="Calibri" w:hAnsi="Calibri"/>
          <w:b/>
          <w:color w:val="1F2937"/>
          <w:sz w:val="21"/>
        </w:rPr>
        <w:t>Every week without a GRM:</w:t>
      </w:r>
      <w:r>
        <w:rPr>
          <w:rFonts w:ascii="Calibri" w:hAnsi="Calibri"/>
          <w:color w:val="1F2937"/>
          <w:sz w:val="21"/>
        </w:rPr>
        <w:t xml:space="preserve"> one more outbreak goes unreported for days; one more bribery case goes undocumented; one more cold chain failure is detected 3 weeks late.</w:t>
      </w:r>
    </w:p>
    <w:p>
      <w:pPr>
        <w:spacing w:before="40" w:after="60"/>
        <w:ind w:left="454"/>
      </w:pPr>
      <w:r>
        <w:rPr>
          <w:sz w:val="14"/>
        </w:rPr>
        <w:t xml:space="preserve">  </w:t>
      </w:r>
      <w:r>
        <w:rPr>
          <w:color w:val="00589B"/>
          <w:sz w:val="18"/>
        </w:rPr>
        <w:t xml:space="preserve">  </w:t>
      </w:r>
      <w:r>
        <w:rPr>
          <w:rFonts w:ascii="Calibri" w:hAnsi="Calibri"/>
          <w:b/>
          <w:color w:val="1F2937"/>
          <w:sz w:val="21"/>
        </w:rPr>
        <w:t>Every month without anonymous reporting:</w:t>
      </w:r>
      <w:r>
        <w:rPr>
          <w:rFonts w:ascii="Calibri" w:hAnsi="Calibri"/>
          <w:color w:val="1F2937"/>
          <w:sz w:val="21"/>
        </w:rPr>
        <w:t xml:space="preserve"> one more antibiotic over-prescription pattern goes unchallenged; one more payment diversion goes unreported.</w:t>
      </w:r>
    </w:p>
    <w:p>
      <w:pPr>
        <w:spacing w:before="40" w:after="60"/>
        <w:ind w:left="454"/>
      </w:pPr>
      <w:r>
        <w:rPr>
          <w:sz w:val="14"/>
        </w:rPr>
        <w:t xml:space="preserve">  </w:t>
      </w:r>
      <w:r>
        <w:rPr>
          <w:color w:val="00589B"/>
          <w:sz w:val="18"/>
        </w:rPr>
        <w:t xml:space="preserve">  </w:t>
      </w:r>
      <w:r>
        <w:rPr>
          <w:rFonts w:ascii="Calibri" w:hAnsi="Calibri"/>
          <w:b/>
          <w:color w:val="1F2937"/>
          <w:sz w:val="21"/>
        </w:rPr>
        <w:t>Every quarter without FPIC tracking:</w:t>
      </w:r>
      <w:r>
        <w:rPr>
          <w:rFonts w:ascii="Calibri" w:hAnsi="Calibri"/>
          <w:color w:val="1F2937"/>
          <w:sz w:val="21"/>
        </w:rPr>
        <w:t xml:space="preserve"> one more community intervention proceeds without documented consent — Adaptation Fund mid-term exposure.</w:t>
      </w:r>
    </w:p>
    <w:p>
      <w:pPr>
        <w:spacing w:before="40" w:after="60"/>
        <w:ind w:left="454"/>
      </w:pPr>
      <w:r>
        <w:rPr>
          <w:sz w:val="14"/>
        </w:rPr>
        <w:t xml:space="preserve">  </w:t>
      </w:r>
      <w:r>
        <w:rPr>
          <w:color w:val="00589B"/>
          <w:sz w:val="18"/>
        </w:rPr>
        <w:t xml:space="preserve">  </w:t>
      </w:r>
      <w:r>
        <w:rPr>
          <w:rFonts w:ascii="Calibri" w:hAnsi="Calibri"/>
          <w:b/>
          <w:color w:val="1F2937"/>
          <w:sz w:val="21"/>
        </w:rPr>
        <w:t>Riviwa is production-ready today:</w:t>
      </w:r>
      <w:r>
        <w:rPr>
          <w:rFonts w:ascii="Calibri" w:hAnsi="Calibri"/>
          <w:color w:val="1F2937"/>
          <w:sz w:val="21"/>
        </w:rPr>
        <w:t xml:space="preserve"> no development time, no pilot delay. The WHO Tanzania org, 4 projects, and 12 stakeholders are already live in Riviwa. 24 real programme feedback submissions are already in the system. WHO can log in now.</w:t>
      </w:r>
    </w:p>
    <w:tbl>
      <w:tblPr>
        <w:tblW w:type="auto" w:w="0"/>
        <w:jc w:val="left"/>
        <w:tblLook w:firstColumn="1" w:firstRow="1" w:lastColumn="0" w:lastRow="0" w:noHBand="0" w:noVBand="1" w:val="04A0"/>
      </w:tblPr>
      <w:tblGrid>
        <w:gridCol w:w="9406"/>
      </w:tblGrid>
      <w:tr>
        <w:tc>
          <w:tcPr>
            <w:tcW w:type="dxa" w:w="9406"/>
            <w:shd w:val="clear" w:color="auto" w:fill="009A44"/>
          </w:tcPr>
          <w:p>
            <w:pPr>
              <w:spacing w:before="80" w:after="80"/>
              <w:ind w:left="170"/>
            </w:pPr>
            <w:r>
              <w:rPr>
                <w:rFonts w:ascii="Calibri" w:hAnsi="Calibri"/>
                <w:b/>
                <w:color w:val="FFFFFF"/>
                <w:sz w:val="20"/>
              </w:rPr>
              <w:t>NEXT STEPS — THREE ACTIONS TO PROCEED</w:t>
            </w:r>
          </w:p>
        </w:tc>
      </w:tr>
      <w:tr>
        <w:tc>
          <w:tcPr>
            <w:tcW w:type="dxa" w:w="9406"/>
            <w:shd w:val="clear" w:color="auto" w:fill="E8F5E9"/>
          </w:tcPr>
          <w:p>
            <w:pPr>
              <w:spacing w:before="60" w:after="60"/>
              <w:ind w:left="170"/>
            </w:pPr>
            <w:r>
              <w:rPr>
                <w:rFonts w:ascii="Calibri" w:hAnsi="Calibri"/>
                <w:color w:val="1F2937"/>
                <w:sz w:val="20"/>
              </w:rPr>
              <w:t xml:space="preserve">  1.  Schedule a 30-minute live demonstration for the WHO Tanzania Country Representative</w:t>
            </w:r>
          </w:p>
        </w:tc>
      </w:tr>
      <w:tr>
        <w:tc>
          <w:tcPr>
            <w:tcW w:type="dxa" w:w="9406"/>
            <w:shd w:val="clear" w:color="auto" w:fill="E8F5E9"/>
          </w:tcPr>
          <w:p>
            <w:pPr>
              <w:spacing w:before="60" w:after="60"/>
              <w:ind w:left="170"/>
            </w:pPr>
            <w:r>
              <w:rPr>
                <w:rFonts w:ascii="Calibri" w:hAnsi="Calibri"/>
                <w:color w:val="1F2937"/>
                <w:sz w:val="20"/>
              </w:rPr>
              <w:t xml:space="preserve">      and GRM Unit lead. We will show the live WHO Tanzania dashboard with all 24</w:t>
            </w:r>
          </w:p>
        </w:tc>
      </w:tr>
      <w:tr>
        <w:tc>
          <w:tcPr>
            <w:tcW w:type="dxa" w:w="9406"/>
            <w:shd w:val="clear" w:color="auto" w:fill="E8F5E9"/>
          </w:tcPr>
          <w:p>
            <w:pPr>
              <w:spacing w:before="60" w:after="60"/>
              <w:ind w:left="170"/>
            </w:pPr>
            <w:r>
              <w:rPr>
                <w:rFonts w:ascii="Calibri" w:hAnsi="Calibri"/>
                <w:color w:val="1F2937"/>
                <w:sz w:val="20"/>
              </w:rPr>
              <w:t xml:space="preserve">      submissions, the cholera outbreak alert simulation, and the cold chain QR demo.</w:t>
            </w:r>
          </w:p>
        </w:tc>
      </w:tr>
      <w:tr>
        <w:tc>
          <w:tcPr>
            <w:tcW w:type="dxa" w:w="9406"/>
            <w:shd w:val="clear" w:color="auto" w:fill="E8F5E9"/>
          </w:tcPr>
          <w:p>
            <w:pPr>
              <w:spacing w:before="60" w:after="60"/>
              <w:ind w:left="170"/>
            </w:pPr>
            <w:r>
              <w:rPr>
                <w:rFonts w:ascii="Calibri" w:hAnsi="Calibri"/>
                <w:color w:val="1F2937"/>
                <w:sz w:val="20"/>
              </w:rPr>
            </w:r>
          </w:p>
        </w:tc>
      </w:tr>
      <w:tr>
        <w:tc>
          <w:tcPr>
            <w:tcW w:type="dxa" w:w="9406"/>
            <w:shd w:val="clear" w:color="auto" w:fill="E8F5E9"/>
          </w:tcPr>
          <w:p>
            <w:pPr>
              <w:spacing w:before="60" w:after="60"/>
              <w:ind w:left="170"/>
            </w:pPr>
            <w:r>
              <w:rPr>
                <w:rFonts w:ascii="Calibri" w:hAnsi="Calibri"/>
                <w:color w:val="1F2937"/>
                <w:sz w:val="20"/>
              </w:rPr>
              <w:t xml:space="preserve">  2.  Review the live WHO Tanzania Riviwa account:</w:t>
            </w:r>
          </w:p>
        </w:tc>
      </w:tr>
      <w:tr>
        <w:tc>
          <w:tcPr>
            <w:tcW w:type="dxa" w:w="9406"/>
            <w:shd w:val="clear" w:color="auto" w:fill="E8F5E9"/>
          </w:tcPr>
          <w:p>
            <w:pPr>
              <w:spacing w:before="60" w:after="60"/>
              <w:ind w:left="170"/>
            </w:pPr>
            <w:r>
              <w:rPr>
                <w:rFonts w:ascii="Calibri" w:hAnsi="Calibri"/>
                <w:color w:val="1F2937"/>
                <w:sz w:val="20"/>
              </w:rPr>
              <w:t xml:space="preserve">      Login: grm.who.tanzania@riviwa.com  |  Password: WHO_Tanzania@2026!</w:t>
            </w:r>
          </w:p>
        </w:tc>
      </w:tr>
      <w:tr>
        <w:tc>
          <w:tcPr>
            <w:tcW w:type="dxa" w:w="9406"/>
            <w:shd w:val="clear" w:color="auto" w:fill="E8F5E9"/>
          </w:tcPr>
          <w:p>
            <w:pPr>
              <w:spacing w:before="60" w:after="60"/>
              <w:ind w:left="170"/>
            </w:pPr>
            <w:r>
              <w:rPr>
                <w:rFonts w:ascii="Calibri" w:hAnsi="Calibri"/>
                <w:color w:val="1F2937"/>
                <w:sz w:val="20"/>
              </w:rPr>
              <w:t xml:space="preserve">      Dashboard: https://riviwa.com  |  API: https://api.riviwa.com/api/v1</w:t>
            </w:r>
          </w:p>
        </w:tc>
      </w:tr>
      <w:tr>
        <w:tc>
          <w:tcPr>
            <w:tcW w:type="dxa" w:w="9406"/>
            <w:shd w:val="clear" w:color="auto" w:fill="E8F5E9"/>
          </w:tcPr>
          <w:p>
            <w:pPr>
              <w:spacing w:before="60" w:after="60"/>
              <w:ind w:left="170"/>
            </w:pPr>
            <w:r>
              <w:rPr>
                <w:rFonts w:ascii="Calibri" w:hAnsi="Calibri"/>
                <w:color w:val="1F2937"/>
                <w:sz w:val="20"/>
              </w:rPr>
            </w:r>
          </w:p>
        </w:tc>
      </w:tr>
      <w:tr>
        <w:tc>
          <w:tcPr>
            <w:tcW w:type="dxa" w:w="9406"/>
            <w:shd w:val="clear" w:color="auto" w:fill="E8F5E9"/>
          </w:tcPr>
          <w:p>
            <w:pPr>
              <w:spacing w:before="60" w:after="60"/>
              <w:ind w:left="170"/>
            </w:pPr>
            <w:r>
              <w:rPr>
                <w:rFonts w:ascii="Calibri" w:hAnsi="Calibri"/>
                <w:color w:val="1F2937"/>
                <w:sz w:val="20"/>
              </w:rPr>
              <w:t xml:space="preserve">  3.  Authorize Riviwa deployment for Phase 1 (GRM Unit + SMS shortcode) within 2 weeks</w:t>
            </w:r>
          </w:p>
        </w:tc>
      </w:tr>
      <w:tr>
        <w:tc>
          <w:tcPr>
            <w:tcW w:type="dxa" w:w="9406"/>
            <w:shd w:val="clear" w:color="auto" w:fill="E8F5E9"/>
          </w:tcPr>
          <w:p>
            <w:pPr>
              <w:spacing w:before="60" w:after="60"/>
              <w:ind w:left="170"/>
            </w:pPr>
            <w:r>
              <w:rPr>
                <w:rFonts w:ascii="Calibri" w:hAnsi="Calibri"/>
                <w:color w:val="1F2937"/>
                <w:sz w:val="20"/>
              </w:rPr>
              <w:t xml:space="preserve">      so the UHI phase 2 enrollment launch has a functioning complaint channel from day 1.</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9A44"/>
          </w:tcPr>
          <w:p>
            <w:pPr>
              <w:spacing w:before="0" w:after="0"/>
            </w:pPr>
          </w:p>
        </w:tc>
      </w:tr>
    </w:tbl>
    <w:p>
      <w:pPr>
        <w:spacing w:after="0"/>
      </w:pPr>
    </w:p>
    <w:p>
      <w:pPr>
        <w:spacing w:before="160" w:after="40"/>
        <w:jc w:val="center"/>
      </w:pPr>
      <w:r>
        <w:rPr>
          <w:rFonts w:ascii="Calibri" w:hAnsi="Calibri"/>
          <w:b/>
          <w:i w:val="0"/>
          <w:color w:val="00589B"/>
          <w:sz w:val="19"/>
        </w:rPr>
        <w:t>RIVIWA GRM PLATFORM  |  info@riviwa.com  |  www.riviwa.com  |  +255 XXX XXX XXX</w:t>
      </w:r>
    </w:p>
    <w:p>
      <w:pPr>
        <w:spacing w:before="40" w:after="40"/>
        <w:jc w:val="center"/>
      </w:pPr>
      <w:r>
        <w:rPr>
          <w:rFonts w:ascii="Calibri" w:hAnsi="Calibri"/>
          <w:b w:val="0"/>
          <w:i w:val="0"/>
          <w:color w:val="6B7280"/>
          <w:sz w:val="18"/>
        </w:rPr>
        <w:t>World Health Organization — Tanzania Country Office  |  UN House, Msasani, Dar es Salaam</w:t>
      </w:r>
    </w:p>
    <w:p>
      <w:pPr>
        <w:spacing w:before="40" w:after="160"/>
        <w:jc w:val="center"/>
      </w:pPr>
      <w:r>
        <w:rPr>
          <w:rFonts w:ascii="Calibri" w:hAnsi="Calibri"/>
          <w:b w:val="0"/>
          <w:i/>
          <w:color w:val="6B7280"/>
          <w:sz w:val="18"/>
        </w:rPr>
        <w:t>Document Reference: RIV-WHO-TZ-2026-001  |  Date: 13 May 2026  |  Version 1.0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