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14C8CD1A" w:rsidR="00C97248" w:rsidRPr="00633B64" w:rsidRDefault="007F5447"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518DDF82">
                <wp:simplePos x="0" y="0"/>
                <wp:positionH relativeFrom="page">
                  <wp:posOffset>38100</wp:posOffset>
                </wp:positionH>
                <wp:positionV relativeFrom="paragraph">
                  <wp:posOffset>-12700</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rto="http://schemas.microsoft.com/office/word/2006/arto" xmlns:a="http://schemas.openxmlformats.org/drawingml/2006/main" xmlns:a14="http://schemas.microsoft.com/office/drawing/2010/main" xmlns:w16du="http://schemas.microsoft.com/office/word/2023/wordml/word16du">
            <w:pict w14:anchorId="30E804F1">
              <v:shapetype id="_x0000_t6" coordsize="21600,21600" o:spt="6" path="m,l,21600r21600,xe" w14:anchorId="0A005D0A">
                <v:stroke joinstyle="miter"/>
                <v:path textboxrect="1800,12600,12600,19800" gradientshapeok="t" o:connecttype="custom" o:connectlocs="0,0;0,10800;0,21600;10800,21600;21600,21600;10800,10800"/>
              </v:shapetype>
              <v:shape id="Right Triangle 21" style="position:absolute;margin-left:3pt;margin-top:-1pt;width:603.75pt;height:156.75pt;rotation:18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">
                <w10:wrap anchorx="page"/>
              </v:shape>
            </w:pict>
          </mc:Fallback>
        </mc:AlternateContent>
      </w:r>
      <w:r w:rsidR="00633B64" w:rsidRPr="00633B64">
        <w:rPr>
          <w:rFonts w:cs="Arial"/>
          <w:noProof/>
        </w:rPr>
        <mc:AlternateContent>
          <mc:Choice Requires="wps">
            <w:drawing>
              <wp:anchor distT="0" distB="0" distL="114300" distR="114300" simplePos="0" relativeHeight="251658240" behindDoc="0" locked="0" layoutInCell="1" allowOverlap="1" wp14:anchorId="011077F7" wp14:editId="191E046B">
                <wp:simplePos x="0" y="0"/>
                <wp:positionH relativeFrom="page">
                  <wp:align>right</wp:align>
                </wp:positionH>
                <wp:positionV relativeFrom="paragraph">
                  <wp:posOffset>6351</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217BCF" w14:textId="04F05A81" w:rsidR="00195908" w:rsidRPr="00942831" w:rsidRDefault="00942831" w:rsidP="00034E95">
                            <w:pPr>
                              <w:rPr>
                                <w:b/>
                                <w:bCs/>
                                <w:color w:val="FFFFFF" w:themeColor="background1"/>
                                <w:sz w:val="48"/>
                                <w:szCs w:val="48"/>
                              </w:rPr>
                            </w:pPr>
                            <w:r>
                              <w:rPr>
                                <w:color w:val="FFFFFF" w:themeColor="background1"/>
                              </w:rPr>
                              <w:t xml:space="preserve">          </w:t>
                            </w:r>
                            <w:r w:rsidR="005B2B96">
                              <w:rPr>
                                <w:b/>
                                <w:bCs/>
                                <w:color w:val="FFFFFF" w:themeColor="background1"/>
                                <w:sz w:val="48"/>
                                <w:szCs w:val="48"/>
                              </w:rPr>
                              <w:t xml:space="preserve">Azure </w:t>
                            </w:r>
                            <w:r w:rsidR="00825A73">
                              <w:rPr>
                                <w:b/>
                                <w:bCs/>
                                <w:color w:val="FFFFFF" w:themeColor="background1"/>
                                <w:sz w:val="48"/>
                                <w:szCs w:val="48"/>
                              </w:rPr>
                              <w:t>Monitor</w:t>
                            </w:r>
                            <w:r w:rsidR="005B2B96">
                              <w:rPr>
                                <w:b/>
                                <w:bCs/>
                                <w:color w:val="FFFFFF" w:themeColor="background1"/>
                                <w:sz w:val="48"/>
                                <w:szCs w:val="48"/>
                              </w:rPr>
                              <w:t xml:space="preserve"> High-Level Design Document</w:t>
                            </w:r>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02CC911">
              <v:rect id="Rectangle 4" style="position:absolute;margin-left:543.5pt;margin-top:.5pt;width:594.7pt;height:705pt;z-index:25165824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Pr="00942831" w:rsidR="00195908" w:rsidP="00034E95" w:rsidRDefault="00942831" w14:paraId="1750683B" w14:textId="04F05A81">
                      <w:pPr>
                        <w:rPr>
                          <w:b/>
                          <w:bCs/>
                          <w:color w:val="FFFFFF" w:themeColor="background1"/>
                          <w:sz w:val="48"/>
                          <w:szCs w:val="48"/>
                        </w:rPr>
                      </w:pPr>
                      <w:r>
                        <w:rPr>
                          <w:color w:val="FFFFFF" w:themeColor="background1"/>
                        </w:rPr>
                        <w:t xml:space="preserve">          </w:t>
                      </w:r>
                      <w:r w:rsidR="005B2B96">
                        <w:rPr>
                          <w:b/>
                          <w:bCs/>
                          <w:color w:val="FFFFFF" w:themeColor="background1"/>
                          <w:sz w:val="48"/>
                          <w:szCs w:val="48"/>
                        </w:rPr>
                        <w:t xml:space="preserve">Azure </w:t>
                      </w:r>
                      <w:r w:rsidR="00825A73">
                        <w:rPr>
                          <w:b/>
                          <w:bCs/>
                          <w:color w:val="FFFFFF" w:themeColor="background1"/>
                          <w:sz w:val="48"/>
                          <w:szCs w:val="48"/>
                        </w:rPr>
                        <w:t>Monitor</w:t>
                      </w:r>
                      <w:r w:rsidR="005B2B96">
                        <w:rPr>
                          <w:b/>
                          <w:bCs/>
                          <w:color w:val="FFFFFF" w:themeColor="background1"/>
                          <w:sz w:val="48"/>
                          <w:szCs w:val="48"/>
                        </w:rPr>
                        <w:t xml:space="preserve"> High-Level Design Document</w:t>
                      </w:r>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14:paraId="0AAD95E4" w14:textId="3697FAC7" w:rsidR="00C97248" w:rsidRPr="00633B64" w:rsidRDefault="00C97248" w:rsidP="008011F4">
      <w:pPr>
        <w:rPr>
          <w:rFonts w:cs="Arial"/>
        </w:rPr>
      </w:pPr>
    </w:p>
    <w:p w14:paraId="256C58DA" w14:textId="121FAE3B" w:rsidR="00C97248" w:rsidRPr="00633B64" w:rsidRDefault="00C97248" w:rsidP="008011F4">
      <w:pPr>
        <w:rPr>
          <w:rFonts w:cs="Arial"/>
        </w:rPr>
      </w:pPr>
    </w:p>
    <w:p w14:paraId="42BD9B2F" w14:textId="729810A3"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p w14:paraId="30D8E99D" w14:textId="77777777" w:rsidR="00003ED0" w:rsidRDefault="00003ED0" w:rsidP="00003ED0">
      <w:pPr>
        <w:pStyle w:val="BodyText"/>
        <w:spacing w:before="120"/>
        <w:rPr>
          <w:rFonts w:cs="Arial"/>
          <w:color w:val="FFFFFF" w:themeColor="background1"/>
          <w:sz w:val="32"/>
          <w:szCs w:val="32"/>
          <w:highlight w:val="darkBlue"/>
          <w:shd w:val="clear" w:color="auto" w:fill="194BFF"/>
        </w:rPr>
      </w:pPr>
    </w:p>
    <w:p w14:paraId="3291B8B4" w14:textId="77777777" w:rsidR="00003ED0" w:rsidRDefault="00003ED0" w:rsidP="00003ED0">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05"/>
        <w:gridCol w:w="6732"/>
      </w:tblGrid>
      <w:tr w:rsidR="00502938" w:rsidRPr="00633B64" w14:paraId="25E8C195"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633B64" w14:paraId="02911C77" w14:textId="77777777" w:rsidTr="00F94C6F">
        <w:tc>
          <w:tcPr>
            <w:tcW w:w="2278"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7822" w:type="dxa"/>
            <w:shd w:val="clear" w:color="auto" w:fill="auto"/>
          </w:tcPr>
          <w:p w14:paraId="47938CE6" w14:textId="77777777" w:rsidR="00502938" w:rsidRPr="009B4234" w:rsidRDefault="00502938" w:rsidP="00F94C6F">
            <w:pPr>
              <w:pStyle w:val="BodyText"/>
              <w:ind w:left="0"/>
              <w:rPr>
                <w:rFonts w:cs="Arial"/>
                <w:color w:val="FFFFFF" w:themeColor="background1"/>
              </w:rPr>
            </w:pPr>
            <w:r>
              <w:rPr>
                <w:rFonts w:cs="Arial"/>
                <w:color w:val="auto"/>
              </w:rPr>
              <w:t xml:space="preserve"> IT</w:t>
            </w:r>
          </w:p>
        </w:tc>
      </w:tr>
      <w:tr w:rsidR="00502938" w:rsidRPr="00633B64" w14:paraId="0B5A4FC1" w14:textId="77777777" w:rsidTr="00F94C6F">
        <w:tc>
          <w:tcPr>
            <w:tcW w:w="2278"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7822" w:type="dxa"/>
          </w:tcPr>
          <w:p w14:paraId="058646E4" w14:textId="77777777" w:rsidR="00502938" w:rsidRPr="00633B64" w:rsidRDefault="00502938" w:rsidP="00F94C6F">
            <w:pPr>
              <w:pStyle w:val="BodyText"/>
              <w:ind w:left="0"/>
              <w:rPr>
                <w:rFonts w:cs="Arial"/>
              </w:rPr>
            </w:pPr>
            <w:r>
              <w:rPr>
                <w:rFonts w:cs="Arial"/>
              </w:rPr>
              <w:t xml:space="preserve"> </w:t>
            </w:r>
            <w:r w:rsidRPr="00633B64">
              <w:rPr>
                <w:rFonts w:cs="Arial"/>
              </w:rPr>
              <w:t>Daniel Howarth</w:t>
            </w:r>
          </w:p>
        </w:tc>
      </w:tr>
      <w:tr w:rsidR="00502938" w:rsidRPr="00633B64" w14:paraId="3E8E1274" w14:textId="77777777" w:rsidTr="00F94C6F">
        <w:tc>
          <w:tcPr>
            <w:tcW w:w="2278" w:type="dxa"/>
            <w:shd w:val="clear" w:color="auto" w:fill="002060"/>
          </w:tcPr>
          <w:p w14:paraId="22B25810"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7822" w:type="dxa"/>
          </w:tcPr>
          <w:p w14:paraId="2EE91316" w14:textId="77777777" w:rsidR="00502938" w:rsidRPr="00633B64" w:rsidRDefault="00502938" w:rsidP="00F94C6F">
            <w:pPr>
              <w:pStyle w:val="BodyText"/>
              <w:ind w:left="0"/>
              <w:rPr>
                <w:rFonts w:cs="Arial"/>
              </w:rPr>
            </w:pPr>
            <w:r>
              <w:rPr>
                <w:rFonts w:cs="Arial"/>
              </w:rPr>
              <w:t xml:space="preserve"> </w:t>
            </w:r>
            <w:r w:rsidRPr="00633B64">
              <w:rPr>
                <w:rFonts w:cs="Arial"/>
              </w:rPr>
              <w:t>Director - ICT Technical Services and Cyber Security</w:t>
            </w:r>
          </w:p>
        </w:tc>
      </w:tr>
      <w:tr w:rsidR="00502938" w:rsidRPr="00633B64" w14:paraId="0FE462F9" w14:textId="77777777" w:rsidTr="00F94C6F">
        <w:tc>
          <w:tcPr>
            <w:tcW w:w="2278" w:type="dxa"/>
            <w:shd w:val="clear" w:color="auto" w:fill="002060"/>
          </w:tcPr>
          <w:p w14:paraId="6B66AF59"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7822" w:type="dxa"/>
          </w:tcPr>
          <w:p w14:paraId="5D61E6E9" w14:textId="77777777" w:rsidR="00502938" w:rsidRPr="00633B64" w:rsidRDefault="00502938" w:rsidP="00F94C6F">
            <w:pPr>
              <w:pStyle w:val="BodyText"/>
              <w:ind w:left="0"/>
              <w:rPr>
                <w:rFonts w:cs="Arial"/>
              </w:rPr>
            </w:pPr>
            <w:r>
              <w:rPr>
                <w:rFonts w:cs="Arial"/>
              </w:rPr>
              <w:t xml:space="preserve"> </w:t>
            </w:r>
            <w:r w:rsidRPr="00633B64">
              <w:rPr>
                <w:rFonts w:cs="Arial"/>
              </w:rPr>
              <w:t>daniel.howarth@ambulance.vic.gov.au</w:t>
            </w:r>
          </w:p>
        </w:tc>
      </w:tr>
      <w:tr w:rsidR="00502938" w:rsidRPr="00633B64" w14:paraId="27DCA4A2" w14:textId="77777777" w:rsidTr="00F94C6F">
        <w:tc>
          <w:tcPr>
            <w:tcW w:w="2278"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7822" w:type="dxa"/>
          </w:tcPr>
          <w:p w14:paraId="1C05DC2E" w14:textId="77777777" w:rsidR="00502938" w:rsidRPr="00633B64" w:rsidRDefault="00502938" w:rsidP="00F94C6F">
            <w:pPr>
              <w:pStyle w:val="BodyText"/>
              <w:ind w:left="0"/>
              <w:rPr>
                <w:rFonts w:cs="Arial"/>
              </w:rPr>
            </w:pPr>
            <w:r>
              <w:rPr>
                <w:rFonts w:cs="Arial"/>
              </w:rPr>
              <w:t xml:space="preserve"> </w:t>
            </w:r>
            <w:r w:rsidRPr="00633B64">
              <w:rPr>
                <w:rFonts w:cs="Arial"/>
              </w:rPr>
              <w:t>375 Manningham Road, Doncaster, Victoria 3108</w:t>
            </w:r>
          </w:p>
        </w:tc>
      </w:tr>
    </w:tbl>
    <w:p w14:paraId="5464C727" w14:textId="77777777" w:rsidR="00502938" w:rsidRPr="00633B64" w:rsidRDefault="00502938" w:rsidP="00502938">
      <w:pPr>
        <w:pStyle w:val="BodyText"/>
        <w:spacing w:before="120"/>
        <w:rPr>
          <w:rFonts w:cs="Arial"/>
          <w:color w:val="FFFFFF" w:themeColor="background1"/>
          <w:sz w:val="32"/>
          <w:szCs w:val="32"/>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979"/>
        <w:gridCol w:w="6758"/>
      </w:tblGrid>
      <w:tr w:rsidR="00502938" w:rsidRPr="00633B64" w14:paraId="2C64F856"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0478E139" w14:textId="77777777" w:rsidR="00502938" w:rsidRDefault="00502938" w:rsidP="00F94C6F">
            <w:pPr>
              <w:pStyle w:val="BodyText"/>
              <w:rPr>
                <w:rFonts w:cs="Arial"/>
                <w:bCs/>
                <w:color w:val="FFFFFF" w:themeColor="background1"/>
              </w:rPr>
            </w:pPr>
            <w:r w:rsidRPr="009B4234">
              <w:rPr>
                <w:rFonts w:cs="Arial"/>
                <w:color w:val="FFFFFF" w:themeColor="background1"/>
                <w:sz w:val="28"/>
                <w:szCs w:val="28"/>
              </w:rPr>
              <w:t>Business Owner Details</w:t>
            </w:r>
          </w:p>
        </w:tc>
      </w:tr>
      <w:tr w:rsidR="00502938" w:rsidRPr="00633B64" w14:paraId="56CBF3D0" w14:textId="77777777" w:rsidTr="00F94C6F">
        <w:tc>
          <w:tcPr>
            <w:tcW w:w="2278" w:type="dxa"/>
            <w:shd w:val="clear" w:color="auto" w:fill="002060"/>
          </w:tcPr>
          <w:p w14:paraId="3897D0A9" w14:textId="77777777" w:rsidR="00502938" w:rsidRPr="00B035CE" w:rsidRDefault="00502938" w:rsidP="00F94C6F">
            <w:pPr>
              <w:pStyle w:val="BodyText"/>
              <w:ind w:left="0"/>
              <w:rPr>
                <w:rFonts w:cs="Arial"/>
                <w:bCs/>
                <w:color w:val="FFFFFF" w:themeColor="background1"/>
              </w:rPr>
            </w:pPr>
            <w:r>
              <w:rPr>
                <w:rFonts w:cs="Arial"/>
                <w:bCs/>
                <w:color w:val="FFFFFF" w:themeColor="background1"/>
              </w:rPr>
              <w:t xml:space="preserve"> Division</w:t>
            </w:r>
          </w:p>
        </w:tc>
        <w:tc>
          <w:tcPr>
            <w:tcW w:w="7822" w:type="dxa"/>
            <w:shd w:val="clear" w:color="auto" w:fill="auto"/>
          </w:tcPr>
          <w:p w14:paraId="332CBFEF" w14:textId="77777777" w:rsidR="00502938" w:rsidRPr="009B4234" w:rsidRDefault="00502938" w:rsidP="00F94C6F">
            <w:pPr>
              <w:pStyle w:val="BodyText"/>
              <w:ind w:left="0"/>
              <w:rPr>
                <w:rFonts w:cs="Arial"/>
                <w:b/>
                <w:color w:val="FFFFFF" w:themeColor="background1"/>
              </w:rPr>
            </w:pPr>
            <w:r>
              <w:rPr>
                <w:rFonts w:cs="Arial"/>
                <w:bCs/>
                <w:color w:val="auto"/>
              </w:rPr>
              <w:t xml:space="preserve"> </w:t>
            </w:r>
            <w:r w:rsidRPr="009B4234">
              <w:rPr>
                <w:rFonts w:cs="Arial"/>
                <w:color w:val="auto"/>
              </w:rPr>
              <w:t>DTS</w:t>
            </w:r>
          </w:p>
        </w:tc>
      </w:tr>
      <w:tr w:rsidR="00502938" w:rsidRPr="00633B64" w14:paraId="3C1C39F7" w14:textId="77777777" w:rsidTr="00F94C6F">
        <w:tc>
          <w:tcPr>
            <w:tcW w:w="2278" w:type="dxa"/>
            <w:shd w:val="clear" w:color="auto" w:fill="002060"/>
          </w:tcPr>
          <w:p w14:paraId="6955510B"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7822" w:type="dxa"/>
          </w:tcPr>
          <w:p w14:paraId="09131513" w14:textId="77777777" w:rsidR="00502938" w:rsidRPr="00633B64" w:rsidRDefault="00502938" w:rsidP="00F94C6F">
            <w:pPr>
              <w:pStyle w:val="BodyText"/>
              <w:ind w:left="0"/>
              <w:rPr>
                <w:rFonts w:cs="Arial"/>
              </w:rPr>
            </w:pPr>
            <w:r>
              <w:rPr>
                <w:rFonts w:cs="Arial"/>
              </w:rPr>
              <w:t xml:space="preserve"> </w:t>
            </w:r>
            <w:r w:rsidRPr="00633B64">
              <w:rPr>
                <w:rFonts w:cs="Arial"/>
              </w:rPr>
              <w:t>Daniel Howarth</w:t>
            </w:r>
          </w:p>
        </w:tc>
      </w:tr>
      <w:tr w:rsidR="00502938" w:rsidRPr="00633B64" w14:paraId="23358890" w14:textId="77777777" w:rsidTr="00F94C6F">
        <w:tc>
          <w:tcPr>
            <w:tcW w:w="2278" w:type="dxa"/>
            <w:shd w:val="clear" w:color="auto" w:fill="002060"/>
          </w:tcPr>
          <w:p w14:paraId="21E89E2F"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7822" w:type="dxa"/>
          </w:tcPr>
          <w:p w14:paraId="740948AA" w14:textId="77777777" w:rsidR="00502938" w:rsidRPr="00633B64" w:rsidRDefault="00502938" w:rsidP="00F94C6F">
            <w:pPr>
              <w:pStyle w:val="BodyText"/>
              <w:ind w:left="0"/>
              <w:rPr>
                <w:rFonts w:cs="Arial"/>
              </w:rPr>
            </w:pPr>
            <w:r>
              <w:rPr>
                <w:rFonts w:cs="Arial"/>
              </w:rPr>
              <w:t xml:space="preserve"> </w:t>
            </w:r>
            <w:r w:rsidRPr="00633B64">
              <w:rPr>
                <w:rFonts w:cs="Arial"/>
              </w:rPr>
              <w:t>Director - ICT Technical Services and Cyber Security</w:t>
            </w:r>
          </w:p>
        </w:tc>
      </w:tr>
      <w:tr w:rsidR="00502938" w:rsidRPr="00633B64" w14:paraId="147560AC" w14:textId="77777777" w:rsidTr="00F94C6F">
        <w:tc>
          <w:tcPr>
            <w:tcW w:w="2278" w:type="dxa"/>
            <w:shd w:val="clear" w:color="auto" w:fill="002060"/>
          </w:tcPr>
          <w:p w14:paraId="57C4B7E1"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7822" w:type="dxa"/>
          </w:tcPr>
          <w:p w14:paraId="30CF1C17" w14:textId="77777777" w:rsidR="00502938" w:rsidRPr="00633B64" w:rsidRDefault="00502938" w:rsidP="00F94C6F">
            <w:pPr>
              <w:pStyle w:val="BodyText"/>
              <w:ind w:left="0"/>
              <w:rPr>
                <w:rFonts w:cs="Arial"/>
              </w:rPr>
            </w:pPr>
            <w:r>
              <w:rPr>
                <w:rFonts w:cs="Arial"/>
              </w:rPr>
              <w:t xml:space="preserve"> </w:t>
            </w:r>
            <w:r w:rsidRPr="00633B64">
              <w:rPr>
                <w:rFonts w:cs="Arial"/>
              </w:rPr>
              <w:t>daniel.howarth@ambulance.vic.gov.au</w:t>
            </w:r>
          </w:p>
        </w:tc>
      </w:tr>
      <w:tr w:rsidR="00502938" w:rsidRPr="00633B64" w14:paraId="5FFB44FB" w14:textId="77777777" w:rsidTr="00F94C6F">
        <w:tc>
          <w:tcPr>
            <w:tcW w:w="2278" w:type="dxa"/>
            <w:shd w:val="clear" w:color="auto" w:fill="002060"/>
          </w:tcPr>
          <w:p w14:paraId="760A5071"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7822" w:type="dxa"/>
          </w:tcPr>
          <w:p w14:paraId="04BCF478" w14:textId="77777777" w:rsidR="00502938" w:rsidRPr="00633B64" w:rsidRDefault="00502938" w:rsidP="00F94C6F">
            <w:pPr>
              <w:pStyle w:val="BodyText"/>
              <w:ind w:left="0"/>
              <w:rPr>
                <w:rFonts w:cs="Arial"/>
              </w:rPr>
            </w:pPr>
            <w:r>
              <w:rPr>
                <w:rFonts w:cs="Arial"/>
              </w:rPr>
              <w:t xml:space="preserve"> </w:t>
            </w:r>
            <w:r w:rsidRPr="00633B64">
              <w:rPr>
                <w:rFonts w:cs="Arial"/>
              </w:rPr>
              <w:t>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79"/>
        <w:gridCol w:w="6658"/>
      </w:tblGrid>
      <w:tr w:rsidR="00502938" w:rsidRPr="00633B64"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53D69" w:rsidRDefault="00502938" w:rsidP="00F94C6F">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FA5207" w:rsidRPr="00633B64" w14:paraId="75DA3632" w14:textId="77777777" w:rsidTr="00F94C6F">
        <w:tc>
          <w:tcPr>
            <w:tcW w:w="2288" w:type="dxa"/>
            <w:shd w:val="clear" w:color="auto" w:fill="002060"/>
          </w:tcPr>
          <w:p w14:paraId="3EC11027" w14:textId="4AFA9E01" w:rsidR="00FA5207" w:rsidRPr="00B1114B" w:rsidRDefault="00FA5207" w:rsidP="00F94C6F">
            <w:pPr>
              <w:pStyle w:val="BodyText"/>
              <w:rPr>
                <w:rFonts w:cs="Arial"/>
                <w:b/>
                <w:bCs/>
                <w:color w:val="auto"/>
              </w:rPr>
            </w:pPr>
            <w:r w:rsidRPr="00B1114B">
              <w:rPr>
                <w:rFonts w:cs="Arial"/>
                <w:b/>
                <w:bCs/>
                <w:color w:val="auto"/>
              </w:rPr>
              <w:t>Te</w:t>
            </w:r>
            <w:r w:rsidR="00B1114B" w:rsidRPr="00B1114B">
              <w:rPr>
                <w:rFonts w:cs="Arial"/>
                <w:b/>
                <w:bCs/>
                <w:color w:val="auto"/>
              </w:rPr>
              <w:t>mplate Version</w:t>
            </w:r>
          </w:p>
        </w:tc>
        <w:tc>
          <w:tcPr>
            <w:tcW w:w="7812" w:type="dxa"/>
            <w:shd w:val="clear" w:color="auto" w:fill="auto"/>
          </w:tcPr>
          <w:p w14:paraId="0F958349" w14:textId="64675572" w:rsidR="00FA5207" w:rsidRPr="00090EAE" w:rsidRDefault="00B1114B" w:rsidP="00F94C6F">
            <w:pPr>
              <w:pStyle w:val="BodyText"/>
              <w:rPr>
                <w:rFonts w:cs="Arial"/>
              </w:rPr>
            </w:pPr>
            <w:r w:rsidRPr="00090EAE">
              <w:rPr>
                <w:rFonts w:cs="Arial"/>
              </w:rPr>
              <w:t>Created from Template 2024.01</w:t>
            </w:r>
          </w:p>
        </w:tc>
      </w:tr>
      <w:tr w:rsidR="00502938" w:rsidRPr="00633B64" w14:paraId="5BFC87D6" w14:textId="77777777" w:rsidTr="00F94C6F">
        <w:tc>
          <w:tcPr>
            <w:tcW w:w="2288" w:type="dxa"/>
            <w:shd w:val="clear" w:color="auto" w:fill="002060"/>
          </w:tcPr>
          <w:p w14:paraId="58113505" w14:textId="77777777" w:rsidR="00502938" w:rsidRPr="00B1114B" w:rsidRDefault="00502938" w:rsidP="00F94C6F">
            <w:pPr>
              <w:pStyle w:val="BodyText"/>
              <w:ind w:left="0"/>
              <w:rPr>
                <w:rFonts w:cs="Arial"/>
                <w:b/>
                <w:bCs/>
                <w:color w:val="auto"/>
              </w:rPr>
            </w:pPr>
            <w:r>
              <w:rPr>
                <w:rFonts w:cs="Arial"/>
                <w:color w:val="auto"/>
              </w:rPr>
              <w:t xml:space="preserve"> </w:t>
            </w:r>
            <w:r w:rsidRPr="00B1114B">
              <w:rPr>
                <w:rFonts w:cs="Arial"/>
                <w:b/>
                <w:bCs/>
                <w:color w:val="auto"/>
              </w:rPr>
              <w:t>Title</w:t>
            </w:r>
          </w:p>
        </w:tc>
        <w:tc>
          <w:tcPr>
            <w:tcW w:w="7812" w:type="dxa"/>
            <w:shd w:val="clear" w:color="auto" w:fill="auto"/>
          </w:tcPr>
          <w:p w14:paraId="272BF256" w14:textId="777344E3" w:rsidR="00502938" w:rsidRPr="00F53D69" w:rsidRDefault="005B2B96" w:rsidP="00F94C6F">
            <w:pPr>
              <w:pStyle w:val="BodyText"/>
              <w:ind w:left="0"/>
              <w:rPr>
                <w:rFonts w:cs="Arial"/>
                <w:b/>
                <w:bCs/>
              </w:rPr>
            </w:pPr>
            <w:r>
              <w:rPr>
                <w:rFonts w:cs="Arial"/>
                <w:b/>
                <w:bCs/>
              </w:rPr>
              <w:t xml:space="preserve"> Azure </w:t>
            </w:r>
            <w:r w:rsidR="00825A73">
              <w:rPr>
                <w:rFonts w:cs="Arial"/>
                <w:b/>
                <w:bCs/>
              </w:rPr>
              <w:t>Monitor</w:t>
            </w:r>
            <w:r>
              <w:rPr>
                <w:rFonts w:cs="Arial"/>
                <w:b/>
                <w:bCs/>
              </w:rPr>
              <w:t xml:space="preserve"> High-Level Design Document</w:t>
            </w:r>
          </w:p>
        </w:tc>
      </w:tr>
      <w:tr w:rsidR="00502938" w:rsidRPr="00633B64" w14:paraId="57A54275" w14:textId="77777777" w:rsidTr="00F94C6F">
        <w:tc>
          <w:tcPr>
            <w:tcW w:w="2288" w:type="dxa"/>
            <w:shd w:val="clear" w:color="auto" w:fill="002060"/>
          </w:tcPr>
          <w:p w14:paraId="01F3F83C"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File Name</w:t>
            </w:r>
          </w:p>
        </w:tc>
        <w:tc>
          <w:tcPr>
            <w:tcW w:w="7812" w:type="dxa"/>
          </w:tcPr>
          <w:p w14:paraId="0786C0F6" w14:textId="62274700" w:rsidR="00502938" w:rsidRPr="00260759" w:rsidRDefault="00090EAE" w:rsidP="00F94C6F">
            <w:pPr>
              <w:pStyle w:val="BodyText"/>
              <w:ind w:left="0"/>
              <w:rPr>
                <w:rFonts w:cs="Arial"/>
                <w:highlight w:val="yellow"/>
              </w:rPr>
            </w:pPr>
            <w:r>
              <w:rPr>
                <w:rFonts w:cs="Arial"/>
                <w:b/>
                <w:bCs/>
              </w:rPr>
              <w:t xml:space="preserve"> </w:t>
            </w:r>
            <w:r w:rsidRPr="00090EAE">
              <w:rPr>
                <w:rFonts w:cs="Arial"/>
                <w:b/>
                <w:bCs/>
              </w:rPr>
              <w:t xml:space="preserve">Azure </w:t>
            </w:r>
            <w:r w:rsidR="00825A73">
              <w:rPr>
                <w:rFonts w:cs="Arial"/>
                <w:b/>
                <w:bCs/>
              </w:rPr>
              <w:t>Monitor</w:t>
            </w:r>
            <w:r w:rsidRPr="00090EAE">
              <w:rPr>
                <w:rFonts w:cs="Arial"/>
                <w:b/>
                <w:bCs/>
              </w:rPr>
              <w:t xml:space="preserve"> High-Level Design Document</w:t>
            </w:r>
          </w:p>
        </w:tc>
      </w:tr>
      <w:tr w:rsidR="00502938" w:rsidRPr="00633B64" w14:paraId="2D038423" w14:textId="77777777" w:rsidTr="00F94C6F">
        <w:tc>
          <w:tcPr>
            <w:tcW w:w="2288" w:type="dxa"/>
            <w:shd w:val="clear" w:color="auto" w:fill="002060"/>
          </w:tcPr>
          <w:p w14:paraId="79F36FF6"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Version</w:t>
            </w:r>
          </w:p>
        </w:tc>
        <w:tc>
          <w:tcPr>
            <w:tcW w:w="7812" w:type="dxa"/>
          </w:tcPr>
          <w:p w14:paraId="0B1B2FC0" w14:textId="77777777" w:rsidR="00502938" w:rsidRPr="00633B64" w:rsidRDefault="00502938" w:rsidP="00F94C6F">
            <w:pPr>
              <w:pStyle w:val="BodyText"/>
              <w:ind w:left="0"/>
              <w:rPr>
                <w:rFonts w:cs="Arial"/>
              </w:rPr>
            </w:pPr>
            <w:r>
              <w:rPr>
                <w:rFonts w:cs="Arial"/>
              </w:rPr>
              <w:t xml:space="preserve"> </w:t>
            </w:r>
            <w:r w:rsidRPr="00633B64">
              <w:rPr>
                <w:rFonts w:cs="Arial"/>
              </w:rPr>
              <w:t>1.0</w:t>
            </w:r>
          </w:p>
        </w:tc>
      </w:tr>
      <w:tr w:rsidR="00502938" w:rsidRPr="00633B64" w14:paraId="646872E8" w14:textId="77777777" w:rsidTr="00F94C6F">
        <w:tc>
          <w:tcPr>
            <w:tcW w:w="2288" w:type="dxa"/>
            <w:shd w:val="clear" w:color="auto" w:fill="002060"/>
          </w:tcPr>
          <w:p w14:paraId="7AF0ECB5"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Status</w:t>
            </w:r>
          </w:p>
        </w:tc>
        <w:tc>
          <w:tcPr>
            <w:tcW w:w="7812" w:type="dxa"/>
          </w:tcPr>
          <w:p w14:paraId="07B5CC3A" w14:textId="355EF145" w:rsidR="00502938" w:rsidRPr="00633B64" w:rsidRDefault="00502938" w:rsidP="00F94C6F">
            <w:pPr>
              <w:pStyle w:val="BodyText"/>
              <w:ind w:left="0"/>
              <w:rPr>
                <w:rFonts w:cs="Arial"/>
              </w:rPr>
            </w:pPr>
            <w:r>
              <w:rPr>
                <w:rFonts w:cs="Arial"/>
              </w:rPr>
              <w:t xml:space="preserve"> </w:t>
            </w:r>
            <w:r w:rsidR="005B2B96">
              <w:rPr>
                <w:rFonts w:cs="Arial"/>
              </w:rPr>
              <w:t>Review</w:t>
            </w:r>
          </w:p>
        </w:tc>
      </w:tr>
      <w:tr w:rsidR="00502938" w:rsidRPr="00633B64" w14:paraId="1BC8196F" w14:textId="77777777" w:rsidTr="00F94C6F">
        <w:trPr>
          <w:trHeight w:val="179"/>
        </w:trPr>
        <w:tc>
          <w:tcPr>
            <w:tcW w:w="2288" w:type="dxa"/>
            <w:shd w:val="clear" w:color="auto" w:fill="002060"/>
          </w:tcPr>
          <w:p w14:paraId="160D2412"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112D8EB3" w14:textId="77777777" w:rsidR="00502938" w:rsidRPr="00633B64" w:rsidRDefault="00502938" w:rsidP="00F94C6F">
            <w:pPr>
              <w:pStyle w:val="BodyText"/>
              <w:ind w:left="0"/>
              <w:rPr>
                <w:rFonts w:cs="Arial"/>
              </w:rPr>
            </w:pPr>
          </w:p>
        </w:tc>
      </w:tr>
    </w:tbl>
    <w:p w14:paraId="668477D6"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73"/>
        <w:gridCol w:w="1838"/>
        <w:gridCol w:w="2363"/>
        <w:gridCol w:w="2363"/>
      </w:tblGrid>
      <w:tr w:rsidR="00502938" w:rsidRPr="00633B64"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8D544B" w:rsidRDefault="00502938" w:rsidP="00F94C6F">
            <w:pPr>
              <w:pStyle w:val="BodyText"/>
              <w:rPr>
                <w:rFonts w:cs="Arial"/>
                <w:color w:val="auto"/>
              </w:rPr>
            </w:pPr>
            <w:r w:rsidRPr="00F53D69">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260759" w:rsidRDefault="00502938" w:rsidP="00F94C6F">
            <w:pPr>
              <w:pStyle w:val="BodyText"/>
              <w:rPr>
                <w:rFonts w:cs="Arial"/>
                <w:color w:val="auto"/>
                <w:highlight w:val="yellow"/>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633B64"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633B64" w:rsidRDefault="00502938" w:rsidP="00F94C6F">
            <w:pPr>
              <w:pStyle w:val="BodyText"/>
              <w:rPr>
                <w:rFonts w:cs="Arial"/>
                <w:b w:val="0"/>
                <w:color w:val="auto"/>
              </w:rPr>
            </w:pPr>
          </w:p>
        </w:tc>
      </w:tr>
      <w:tr w:rsidR="00502938" w:rsidRPr="00633B64"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53D69" w:rsidRDefault="00502938" w:rsidP="00F94C6F">
            <w:pPr>
              <w:pStyle w:val="BodyText"/>
              <w:ind w:left="0"/>
              <w:rPr>
                <w:rFonts w:cs="Arial"/>
                <w:b/>
                <w:bCs/>
                <w:color w:val="auto"/>
              </w:rPr>
            </w:pPr>
            <w:r>
              <w:rPr>
                <w:rFonts w:cs="Arial"/>
                <w:b/>
                <w:bCs/>
                <w:color w:val="auto"/>
              </w:rPr>
              <w:t xml:space="preserve"> </w:t>
            </w:r>
            <w:r w:rsidRPr="00F53D69">
              <w:rPr>
                <w:rFonts w:cs="Arial"/>
                <w:b/>
                <w:bCs/>
                <w:color w:val="auto"/>
              </w:rPr>
              <w:t>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2A641DDD" w:rsidR="00502938" w:rsidRPr="00090EAE" w:rsidRDefault="005B2B96" w:rsidP="00F94C6F">
            <w:pPr>
              <w:pStyle w:val="BodyText"/>
              <w:ind w:left="0"/>
              <w:rPr>
                <w:rFonts w:cs="Arial"/>
                <w:b/>
                <w:color w:val="auto"/>
              </w:rPr>
            </w:pPr>
            <w:r w:rsidRPr="00090EAE">
              <w:rPr>
                <w:rFonts w:cs="Arial"/>
                <w:color w:val="auto"/>
              </w:rPr>
              <w:t>Jeff Chowdhury</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633B64"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633B64" w:rsidRDefault="00502938" w:rsidP="00F94C6F">
            <w:pPr>
              <w:pStyle w:val="BodyText"/>
              <w:ind w:left="0"/>
              <w:rPr>
                <w:rFonts w:cs="Arial"/>
                <w:b/>
                <w:color w:val="auto"/>
              </w:rPr>
            </w:pPr>
          </w:p>
        </w:tc>
      </w:tr>
      <w:tr w:rsidR="00502938" w:rsidRPr="00633B64"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8D544B" w:rsidRDefault="00502938" w:rsidP="00F94C6F">
            <w:pPr>
              <w:pStyle w:val="BodyText"/>
              <w:ind w:left="0"/>
              <w:rPr>
                <w:rFonts w:cs="Arial"/>
                <w:b/>
                <w:color w:val="auto"/>
              </w:rPr>
            </w:pPr>
            <w:r>
              <w:rPr>
                <w:rFonts w:cs="Arial"/>
                <w:b/>
                <w:color w:val="auto"/>
              </w:rPr>
              <w:t xml:space="preserve"> </w:t>
            </w:r>
            <w:r w:rsidRPr="008D544B">
              <w:rPr>
                <w:rFonts w:cs="Arial"/>
                <w:b/>
                <w:color w:val="auto"/>
              </w:rPr>
              <w:t>Authorised</w:t>
            </w:r>
          </w:p>
        </w:tc>
        <w:tc>
          <w:tcPr>
            <w:tcW w:w="2007" w:type="dxa"/>
            <w:tcBorders>
              <w:top w:val="single" w:sz="4" w:space="0" w:color="A6A6A6" w:themeColor="background1" w:themeShade="A6"/>
            </w:tcBorders>
          </w:tcPr>
          <w:p w14:paraId="227AD298" w14:textId="7DFF3773" w:rsidR="00502938" w:rsidRPr="00260759" w:rsidRDefault="005B2B96" w:rsidP="00F94C6F">
            <w:pPr>
              <w:pStyle w:val="BodyText"/>
              <w:ind w:left="0"/>
              <w:rPr>
                <w:rFonts w:cs="Arial"/>
                <w:color w:val="auto"/>
                <w:highlight w:val="yellow"/>
              </w:rPr>
            </w:pPr>
            <w:r w:rsidRPr="00090EAE">
              <w:rPr>
                <w:rFonts w:cs="Arial"/>
                <w:color w:val="auto"/>
              </w:rPr>
              <w:t>Stewart Edwards</w:t>
            </w:r>
          </w:p>
        </w:tc>
        <w:tc>
          <w:tcPr>
            <w:tcW w:w="2961" w:type="dxa"/>
            <w:tcBorders>
              <w:top w:val="single" w:sz="4" w:space="0" w:color="A6A6A6" w:themeColor="background1" w:themeShade="A6"/>
            </w:tcBorders>
          </w:tcPr>
          <w:p w14:paraId="5CEDC7FD" w14:textId="77777777" w:rsidR="00502938" w:rsidRPr="00633B64" w:rsidRDefault="00502938" w:rsidP="00F94C6F">
            <w:pPr>
              <w:pStyle w:val="BodyText"/>
              <w:ind w:left="0"/>
              <w:rPr>
                <w:rFonts w:cs="Arial"/>
                <w:color w:val="auto"/>
                <w:highlight w:val="yellow"/>
              </w:rPr>
            </w:pPr>
          </w:p>
        </w:tc>
        <w:tc>
          <w:tcPr>
            <w:tcW w:w="2961"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31"/>
        <w:gridCol w:w="1439"/>
        <w:gridCol w:w="1996"/>
        <w:gridCol w:w="2006"/>
        <w:gridCol w:w="1665"/>
      </w:tblGrid>
      <w:tr w:rsidR="00502938" w:rsidRPr="00633B64"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617" w:type="dxa"/>
            <w:tcBorders>
              <w:top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306" w:type="dxa"/>
            <w:tcBorders>
              <w:top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2410" w:type="dxa"/>
            <w:tcBorders>
              <w:top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844" w:type="dxa"/>
            <w:tcBorders>
              <w:top w:val="single" w:sz="4" w:space="0" w:color="A6A6A6" w:themeColor="background1" w:themeShade="A6"/>
            </w:tcBorders>
          </w:tcPr>
          <w:p w14:paraId="6BCEF9EE" w14:textId="60F8FCAD" w:rsidR="00502938" w:rsidRPr="00633B64" w:rsidRDefault="005B2B96" w:rsidP="00F94C6F">
            <w:pPr>
              <w:pStyle w:val="BodyText"/>
              <w:ind w:left="0"/>
              <w:rPr>
                <w:rFonts w:cs="Arial"/>
                <w:color w:val="auto"/>
              </w:rPr>
            </w:pPr>
            <w:r>
              <w:rPr>
                <w:rFonts w:cs="Arial"/>
                <w:color w:val="auto"/>
              </w:rPr>
              <w:t>1</w:t>
            </w:r>
            <w:r w:rsidR="00825A73">
              <w:rPr>
                <w:rFonts w:cs="Arial"/>
                <w:color w:val="auto"/>
              </w:rPr>
              <w:t>5</w:t>
            </w:r>
            <w:r>
              <w:rPr>
                <w:rFonts w:cs="Arial"/>
                <w:color w:val="auto"/>
              </w:rPr>
              <w:t>/04/2024</w:t>
            </w:r>
          </w:p>
        </w:tc>
      </w:tr>
    </w:tbl>
    <w:p w14:paraId="67B85EE3" w14:textId="77777777" w:rsidR="00001628" w:rsidRPr="00633B64" w:rsidRDefault="00001628" w:rsidP="00001628">
      <w:pPr>
        <w:pStyle w:val="BodyText"/>
        <w:rPr>
          <w:rFonts w:cs="Arial"/>
        </w:rPr>
      </w:pPr>
    </w:p>
    <w:p w14:paraId="271D177D" w14:textId="77777777" w:rsidR="00001628" w:rsidRPr="00633B64" w:rsidRDefault="00001628" w:rsidP="00001628">
      <w:pPr>
        <w:pStyle w:val="BodyText"/>
        <w:rPr>
          <w:rFonts w:cs="Arial"/>
        </w:rPr>
      </w:pPr>
    </w:p>
    <w:p w14:paraId="221AD4E7" w14:textId="77777777" w:rsidR="00001628" w:rsidRPr="00633B64" w:rsidRDefault="00001628" w:rsidP="00001628">
      <w:pPr>
        <w:pStyle w:val="BodyText"/>
        <w:rPr>
          <w:rFonts w:cs="Arial"/>
        </w:rPr>
      </w:pPr>
    </w:p>
    <w:p w14:paraId="7A66681F" w14:textId="77777777" w:rsidR="00001628" w:rsidRPr="00633B64" w:rsidRDefault="00001628" w:rsidP="00001628">
      <w:pPr>
        <w:pStyle w:val="BodyText"/>
        <w:rPr>
          <w:rFonts w:cs="Arial"/>
        </w:rPr>
      </w:pPr>
    </w:p>
    <w:p w14:paraId="45B57508" w14:textId="77777777" w:rsidR="00001628" w:rsidRPr="00633B64" w:rsidRDefault="00001628"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7F76BC86" w14:textId="66CB272C" w:rsidR="00975933" w:rsidRDefault="00B035CE">
          <w:pPr>
            <w:pStyle w:val="TOC1"/>
            <w:tabs>
              <w:tab w:val="left" w:pos="851"/>
            </w:tabs>
            <w:rPr>
              <w:rFonts w:asciiTheme="minorHAnsi" w:eastAsiaTheme="minorEastAsia" w:hAnsiTheme="minorHAnsi" w:cstheme="minorBidi"/>
              <w:color w:val="auto"/>
              <w:kern w:val="2"/>
              <w:sz w:val="24"/>
              <w:szCs w:val="24"/>
              <w14:ligatures w14:val="standardContextual"/>
            </w:rPr>
          </w:pPr>
          <w:r>
            <w:fldChar w:fldCharType="begin"/>
          </w:r>
          <w:r>
            <w:instrText xml:space="preserve"> TOC \o "1-3" \h \z \u </w:instrText>
          </w:r>
          <w:r>
            <w:fldChar w:fldCharType="separate"/>
          </w:r>
          <w:hyperlink w:anchor="_Toc164546039" w:history="1">
            <w:r w:rsidR="00975933" w:rsidRPr="00B0323F">
              <w:rPr>
                <w:rStyle w:val="Hyperlink"/>
                <w:rFonts w:cs="Arial"/>
              </w:rPr>
              <w:t>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Overview</w:t>
            </w:r>
            <w:r w:rsidR="00975933">
              <w:rPr>
                <w:webHidden/>
              </w:rPr>
              <w:tab/>
            </w:r>
            <w:r w:rsidR="00975933">
              <w:rPr>
                <w:webHidden/>
              </w:rPr>
              <w:fldChar w:fldCharType="begin"/>
            </w:r>
            <w:r w:rsidR="00975933">
              <w:rPr>
                <w:webHidden/>
              </w:rPr>
              <w:instrText xml:space="preserve"> PAGEREF _Toc164546039 \h </w:instrText>
            </w:r>
            <w:r w:rsidR="00975933">
              <w:rPr>
                <w:webHidden/>
              </w:rPr>
            </w:r>
            <w:r w:rsidR="00975933">
              <w:rPr>
                <w:webHidden/>
              </w:rPr>
              <w:fldChar w:fldCharType="separate"/>
            </w:r>
            <w:r w:rsidR="00975933">
              <w:rPr>
                <w:webHidden/>
              </w:rPr>
              <w:t>5</w:t>
            </w:r>
            <w:r w:rsidR="00975933">
              <w:rPr>
                <w:webHidden/>
              </w:rPr>
              <w:fldChar w:fldCharType="end"/>
            </w:r>
          </w:hyperlink>
        </w:p>
        <w:p w14:paraId="092B62D5" w14:textId="51A23579"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0" w:history="1">
            <w:r w:rsidR="00975933" w:rsidRPr="00B0323F">
              <w:rPr>
                <w:rStyle w:val="Hyperlink"/>
                <w:rFonts w:cs="Arial"/>
                <w:spacing w:val="-8"/>
              </w:rPr>
              <w:t>1.1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Purpose and Audience</w:t>
            </w:r>
            <w:r w:rsidR="00975933">
              <w:rPr>
                <w:webHidden/>
              </w:rPr>
              <w:tab/>
            </w:r>
            <w:r w:rsidR="00975933">
              <w:rPr>
                <w:webHidden/>
              </w:rPr>
              <w:fldChar w:fldCharType="begin"/>
            </w:r>
            <w:r w:rsidR="00975933">
              <w:rPr>
                <w:webHidden/>
              </w:rPr>
              <w:instrText xml:space="preserve"> PAGEREF _Toc164546040 \h </w:instrText>
            </w:r>
            <w:r w:rsidR="00975933">
              <w:rPr>
                <w:webHidden/>
              </w:rPr>
            </w:r>
            <w:r w:rsidR="00975933">
              <w:rPr>
                <w:webHidden/>
              </w:rPr>
              <w:fldChar w:fldCharType="separate"/>
            </w:r>
            <w:r w:rsidR="00975933">
              <w:rPr>
                <w:webHidden/>
              </w:rPr>
              <w:t>5</w:t>
            </w:r>
            <w:r w:rsidR="00975933">
              <w:rPr>
                <w:webHidden/>
              </w:rPr>
              <w:fldChar w:fldCharType="end"/>
            </w:r>
          </w:hyperlink>
        </w:p>
        <w:p w14:paraId="607B4C7C" w14:textId="48BDF79E"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1" w:history="1">
            <w:r w:rsidR="00975933" w:rsidRPr="00B0323F">
              <w:rPr>
                <w:rStyle w:val="Hyperlink"/>
                <w:rFonts w:cs="Arial"/>
                <w:spacing w:val="-8"/>
              </w:rPr>
              <w:t>1.2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Scope and Key Deliverables</w:t>
            </w:r>
            <w:r w:rsidR="00975933">
              <w:rPr>
                <w:webHidden/>
              </w:rPr>
              <w:tab/>
            </w:r>
            <w:r w:rsidR="00975933">
              <w:rPr>
                <w:webHidden/>
              </w:rPr>
              <w:fldChar w:fldCharType="begin"/>
            </w:r>
            <w:r w:rsidR="00975933">
              <w:rPr>
                <w:webHidden/>
              </w:rPr>
              <w:instrText xml:space="preserve"> PAGEREF _Toc164546041 \h </w:instrText>
            </w:r>
            <w:r w:rsidR="00975933">
              <w:rPr>
                <w:webHidden/>
              </w:rPr>
            </w:r>
            <w:r w:rsidR="00975933">
              <w:rPr>
                <w:webHidden/>
              </w:rPr>
              <w:fldChar w:fldCharType="separate"/>
            </w:r>
            <w:r w:rsidR="00975933">
              <w:rPr>
                <w:webHidden/>
              </w:rPr>
              <w:t>6</w:t>
            </w:r>
            <w:r w:rsidR="00975933">
              <w:rPr>
                <w:webHidden/>
              </w:rPr>
              <w:fldChar w:fldCharType="end"/>
            </w:r>
          </w:hyperlink>
        </w:p>
        <w:p w14:paraId="75321958" w14:textId="5415B16B"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2" w:history="1">
            <w:r w:rsidR="00975933" w:rsidRPr="00B0323F">
              <w:rPr>
                <w:rStyle w:val="Hyperlink"/>
                <w:spacing w:val="-8"/>
              </w:rPr>
              <w:t>1.3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Out of Scope</w:t>
            </w:r>
            <w:r w:rsidR="00975933">
              <w:rPr>
                <w:webHidden/>
              </w:rPr>
              <w:tab/>
            </w:r>
            <w:r w:rsidR="00975933">
              <w:rPr>
                <w:webHidden/>
              </w:rPr>
              <w:fldChar w:fldCharType="begin"/>
            </w:r>
            <w:r w:rsidR="00975933">
              <w:rPr>
                <w:webHidden/>
              </w:rPr>
              <w:instrText xml:space="preserve"> PAGEREF _Toc164546042 \h </w:instrText>
            </w:r>
            <w:r w:rsidR="00975933">
              <w:rPr>
                <w:webHidden/>
              </w:rPr>
            </w:r>
            <w:r w:rsidR="00975933">
              <w:rPr>
                <w:webHidden/>
              </w:rPr>
              <w:fldChar w:fldCharType="separate"/>
            </w:r>
            <w:r w:rsidR="00975933">
              <w:rPr>
                <w:webHidden/>
              </w:rPr>
              <w:t>6</w:t>
            </w:r>
            <w:r w:rsidR="00975933">
              <w:rPr>
                <w:webHidden/>
              </w:rPr>
              <w:fldChar w:fldCharType="end"/>
            </w:r>
          </w:hyperlink>
        </w:p>
        <w:p w14:paraId="1E033F2E" w14:textId="01195402"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3" w:history="1">
            <w:r w:rsidR="00975933" w:rsidRPr="00B0323F">
              <w:rPr>
                <w:rStyle w:val="Hyperlink"/>
                <w:spacing w:val="-8"/>
              </w:rPr>
              <w:t>1.4</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Glossary</w:t>
            </w:r>
            <w:r w:rsidR="00975933">
              <w:rPr>
                <w:webHidden/>
              </w:rPr>
              <w:tab/>
            </w:r>
            <w:r w:rsidR="00975933">
              <w:rPr>
                <w:webHidden/>
              </w:rPr>
              <w:fldChar w:fldCharType="begin"/>
            </w:r>
            <w:r w:rsidR="00975933">
              <w:rPr>
                <w:webHidden/>
              </w:rPr>
              <w:instrText xml:space="preserve"> PAGEREF _Toc164546043 \h </w:instrText>
            </w:r>
            <w:r w:rsidR="00975933">
              <w:rPr>
                <w:webHidden/>
              </w:rPr>
            </w:r>
            <w:r w:rsidR="00975933">
              <w:rPr>
                <w:webHidden/>
              </w:rPr>
              <w:fldChar w:fldCharType="separate"/>
            </w:r>
            <w:r w:rsidR="00975933">
              <w:rPr>
                <w:webHidden/>
              </w:rPr>
              <w:t>6</w:t>
            </w:r>
            <w:r w:rsidR="00975933">
              <w:rPr>
                <w:webHidden/>
              </w:rPr>
              <w:fldChar w:fldCharType="end"/>
            </w:r>
          </w:hyperlink>
        </w:p>
        <w:p w14:paraId="7D9B8513" w14:textId="0DE43449"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44" w:history="1">
            <w:r w:rsidR="00975933" w:rsidRPr="00B0323F">
              <w:rPr>
                <w:rStyle w:val="Hyperlink"/>
                <w:rFonts w:cs="Arial"/>
              </w:rPr>
              <w:t>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Executive Summary</w:t>
            </w:r>
            <w:r w:rsidR="00975933">
              <w:rPr>
                <w:webHidden/>
              </w:rPr>
              <w:tab/>
            </w:r>
            <w:r w:rsidR="00975933">
              <w:rPr>
                <w:webHidden/>
              </w:rPr>
              <w:fldChar w:fldCharType="begin"/>
            </w:r>
            <w:r w:rsidR="00975933">
              <w:rPr>
                <w:webHidden/>
              </w:rPr>
              <w:instrText xml:space="preserve"> PAGEREF _Toc164546044 \h </w:instrText>
            </w:r>
            <w:r w:rsidR="00975933">
              <w:rPr>
                <w:webHidden/>
              </w:rPr>
            </w:r>
            <w:r w:rsidR="00975933">
              <w:rPr>
                <w:webHidden/>
              </w:rPr>
              <w:fldChar w:fldCharType="separate"/>
            </w:r>
            <w:r w:rsidR="00975933">
              <w:rPr>
                <w:webHidden/>
              </w:rPr>
              <w:t>6</w:t>
            </w:r>
            <w:r w:rsidR="00975933">
              <w:rPr>
                <w:webHidden/>
              </w:rPr>
              <w:fldChar w:fldCharType="end"/>
            </w:r>
          </w:hyperlink>
        </w:p>
        <w:p w14:paraId="524D210A" w14:textId="7527A75E"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45" w:history="1">
            <w:r w:rsidR="00975933" w:rsidRPr="00B0323F">
              <w:rPr>
                <w:rStyle w:val="Hyperlink"/>
              </w:rPr>
              <w:t>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Architecture</w:t>
            </w:r>
            <w:r w:rsidR="00975933">
              <w:rPr>
                <w:webHidden/>
              </w:rPr>
              <w:tab/>
            </w:r>
            <w:r w:rsidR="00975933">
              <w:rPr>
                <w:webHidden/>
              </w:rPr>
              <w:fldChar w:fldCharType="begin"/>
            </w:r>
            <w:r w:rsidR="00975933">
              <w:rPr>
                <w:webHidden/>
              </w:rPr>
              <w:instrText xml:space="preserve"> PAGEREF _Toc164546045 \h </w:instrText>
            </w:r>
            <w:r w:rsidR="00975933">
              <w:rPr>
                <w:webHidden/>
              </w:rPr>
            </w:r>
            <w:r w:rsidR="00975933">
              <w:rPr>
                <w:webHidden/>
              </w:rPr>
              <w:fldChar w:fldCharType="separate"/>
            </w:r>
            <w:r w:rsidR="00975933">
              <w:rPr>
                <w:webHidden/>
              </w:rPr>
              <w:t>7</w:t>
            </w:r>
            <w:r w:rsidR="00975933">
              <w:rPr>
                <w:webHidden/>
              </w:rPr>
              <w:fldChar w:fldCharType="end"/>
            </w:r>
          </w:hyperlink>
        </w:p>
        <w:p w14:paraId="73F94F47" w14:textId="6C23C2A3"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6" w:history="1">
            <w:r w:rsidR="00975933" w:rsidRPr="00B0323F">
              <w:rPr>
                <w:rStyle w:val="Hyperlink"/>
                <w:spacing w:val="-8"/>
              </w:rPr>
              <w:t>3.1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Solution Diagram</w:t>
            </w:r>
            <w:r w:rsidR="00975933">
              <w:rPr>
                <w:webHidden/>
              </w:rPr>
              <w:tab/>
            </w:r>
            <w:r w:rsidR="00975933">
              <w:rPr>
                <w:webHidden/>
              </w:rPr>
              <w:fldChar w:fldCharType="begin"/>
            </w:r>
            <w:r w:rsidR="00975933">
              <w:rPr>
                <w:webHidden/>
              </w:rPr>
              <w:instrText xml:space="preserve"> PAGEREF _Toc164546046 \h </w:instrText>
            </w:r>
            <w:r w:rsidR="00975933">
              <w:rPr>
                <w:webHidden/>
              </w:rPr>
            </w:r>
            <w:r w:rsidR="00975933">
              <w:rPr>
                <w:webHidden/>
              </w:rPr>
              <w:fldChar w:fldCharType="separate"/>
            </w:r>
            <w:r w:rsidR="00975933">
              <w:rPr>
                <w:webHidden/>
              </w:rPr>
              <w:t>7</w:t>
            </w:r>
            <w:r w:rsidR="00975933">
              <w:rPr>
                <w:webHidden/>
              </w:rPr>
              <w:fldChar w:fldCharType="end"/>
            </w:r>
          </w:hyperlink>
        </w:p>
        <w:p w14:paraId="3E633E0B" w14:textId="1BD78788"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7" w:history="1">
            <w:r w:rsidR="00975933" w:rsidRPr="00B0323F">
              <w:rPr>
                <w:rStyle w:val="Hyperlink"/>
                <w:spacing w:val="-8"/>
              </w:rPr>
              <w:t>3.2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Architecture Deviations</w:t>
            </w:r>
            <w:r w:rsidR="00975933">
              <w:rPr>
                <w:webHidden/>
              </w:rPr>
              <w:tab/>
            </w:r>
            <w:r w:rsidR="00975933">
              <w:rPr>
                <w:webHidden/>
              </w:rPr>
              <w:fldChar w:fldCharType="begin"/>
            </w:r>
            <w:r w:rsidR="00975933">
              <w:rPr>
                <w:webHidden/>
              </w:rPr>
              <w:instrText xml:space="preserve"> PAGEREF _Toc164546047 \h </w:instrText>
            </w:r>
            <w:r w:rsidR="00975933">
              <w:rPr>
                <w:webHidden/>
              </w:rPr>
            </w:r>
            <w:r w:rsidR="00975933">
              <w:rPr>
                <w:webHidden/>
              </w:rPr>
              <w:fldChar w:fldCharType="separate"/>
            </w:r>
            <w:r w:rsidR="00975933">
              <w:rPr>
                <w:webHidden/>
              </w:rPr>
              <w:t>8</w:t>
            </w:r>
            <w:r w:rsidR="00975933">
              <w:rPr>
                <w:webHidden/>
              </w:rPr>
              <w:fldChar w:fldCharType="end"/>
            </w:r>
          </w:hyperlink>
        </w:p>
        <w:p w14:paraId="00501187" w14:textId="36EFF636"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48" w:history="1">
            <w:r w:rsidR="00975933" w:rsidRPr="00B0323F">
              <w:rPr>
                <w:rStyle w:val="Hyperlink"/>
                <w:spacing w:val="-8"/>
              </w:rPr>
              <w:t>3.3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SLA</w:t>
            </w:r>
            <w:r w:rsidR="00975933">
              <w:rPr>
                <w:webHidden/>
              </w:rPr>
              <w:tab/>
            </w:r>
            <w:r w:rsidR="00975933">
              <w:rPr>
                <w:webHidden/>
              </w:rPr>
              <w:fldChar w:fldCharType="begin"/>
            </w:r>
            <w:r w:rsidR="00975933">
              <w:rPr>
                <w:webHidden/>
              </w:rPr>
              <w:instrText xml:space="preserve"> PAGEREF _Toc164546048 \h </w:instrText>
            </w:r>
            <w:r w:rsidR="00975933">
              <w:rPr>
                <w:webHidden/>
              </w:rPr>
            </w:r>
            <w:r w:rsidR="00975933">
              <w:rPr>
                <w:webHidden/>
              </w:rPr>
              <w:fldChar w:fldCharType="separate"/>
            </w:r>
            <w:r w:rsidR="00975933">
              <w:rPr>
                <w:webHidden/>
              </w:rPr>
              <w:t>8</w:t>
            </w:r>
            <w:r w:rsidR="00975933">
              <w:rPr>
                <w:webHidden/>
              </w:rPr>
              <w:fldChar w:fldCharType="end"/>
            </w:r>
          </w:hyperlink>
        </w:p>
        <w:p w14:paraId="1ABD203E" w14:textId="28DCB60E"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49" w:history="1">
            <w:r w:rsidR="00975933" w:rsidRPr="00B0323F">
              <w:rPr>
                <w:rStyle w:val="Hyperlink"/>
                <w:rFonts w:cs="Arial"/>
              </w:rPr>
              <w:t>4.</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Azure Monitor Cost</w:t>
            </w:r>
            <w:r w:rsidR="00975933">
              <w:rPr>
                <w:webHidden/>
              </w:rPr>
              <w:tab/>
            </w:r>
            <w:r w:rsidR="00975933">
              <w:rPr>
                <w:webHidden/>
              </w:rPr>
              <w:fldChar w:fldCharType="begin"/>
            </w:r>
            <w:r w:rsidR="00975933">
              <w:rPr>
                <w:webHidden/>
              </w:rPr>
              <w:instrText xml:space="preserve"> PAGEREF _Toc164546049 \h </w:instrText>
            </w:r>
            <w:r w:rsidR="00975933">
              <w:rPr>
                <w:webHidden/>
              </w:rPr>
            </w:r>
            <w:r w:rsidR="00975933">
              <w:rPr>
                <w:webHidden/>
              </w:rPr>
              <w:fldChar w:fldCharType="separate"/>
            </w:r>
            <w:r w:rsidR="00975933">
              <w:rPr>
                <w:webHidden/>
              </w:rPr>
              <w:t>8</w:t>
            </w:r>
            <w:r w:rsidR="00975933">
              <w:rPr>
                <w:webHidden/>
              </w:rPr>
              <w:fldChar w:fldCharType="end"/>
            </w:r>
          </w:hyperlink>
        </w:p>
        <w:p w14:paraId="648AA6D7" w14:textId="6DE0058A"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50" w:history="1">
            <w:r w:rsidR="00975933" w:rsidRPr="00B0323F">
              <w:rPr>
                <w:rStyle w:val="Hyperlink"/>
              </w:rPr>
              <w:t>5.</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Solution</w:t>
            </w:r>
            <w:r w:rsidR="00975933">
              <w:rPr>
                <w:webHidden/>
              </w:rPr>
              <w:tab/>
            </w:r>
            <w:r w:rsidR="00975933">
              <w:rPr>
                <w:webHidden/>
              </w:rPr>
              <w:fldChar w:fldCharType="begin"/>
            </w:r>
            <w:r w:rsidR="00975933">
              <w:rPr>
                <w:webHidden/>
              </w:rPr>
              <w:instrText xml:space="preserve"> PAGEREF _Toc164546050 \h </w:instrText>
            </w:r>
            <w:r w:rsidR="00975933">
              <w:rPr>
                <w:webHidden/>
              </w:rPr>
            </w:r>
            <w:r w:rsidR="00975933">
              <w:rPr>
                <w:webHidden/>
              </w:rPr>
              <w:fldChar w:fldCharType="separate"/>
            </w:r>
            <w:r w:rsidR="00975933">
              <w:rPr>
                <w:webHidden/>
              </w:rPr>
              <w:t>8</w:t>
            </w:r>
            <w:r w:rsidR="00975933">
              <w:rPr>
                <w:webHidden/>
              </w:rPr>
              <w:fldChar w:fldCharType="end"/>
            </w:r>
          </w:hyperlink>
        </w:p>
        <w:p w14:paraId="362F76CC" w14:textId="4EECCE12"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51" w:history="1">
            <w:r w:rsidR="00975933" w:rsidRPr="00B0323F">
              <w:rPr>
                <w:rStyle w:val="Hyperlink"/>
                <w:spacing w:val="-8"/>
              </w:rPr>
              <w:t>5.1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Alert</w:t>
            </w:r>
            <w:r w:rsidR="00975933">
              <w:rPr>
                <w:webHidden/>
              </w:rPr>
              <w:tab/>
            </w:r>
            <w:r w:rsidR="00975933">
              <w:rPr>
                <w:webHidden/>
              </w:rPr>
              <w:fldChar w:fldCharType="begin"/>
            </w:r>
            <w:r w:rsidR="00975933">
              <w:rPr>
                <w:webHidden/>
              </w:rPr>
              <w:instrText xml:space="preserve"> PAGEREF _Toc164546051 \h </w:instrText>
            </w:r>
            <w:r w:rsidR="00975933">
              <w:rPr>
                <w:webHidden/>
              </w:rPr>
            </w:r>
            <w:r w:rsidR="00975933">
              <w:rPr>
                <w:webHidden/>
              </w:rPr>
              <w:fldChar w:fldCharType="separate"/>
            </w:r>
            <w:r w:rsidR="00975933">
              <w:rPr>
                <w:webHidden/>
              </w:rPr>
              <w:t>8</w:t>
            </w:r>
            <w:r w:rsidR="00975933">
              <w:rPr>
                <w:webHidden/>
              </w:rPr>
              <w:fldChar w:fldCharType="end"/>
            </w:r>
          </w:hyperlink>
        </w:p>
        <w:p w14:paraId="55ED5124" w14:textId="12C06F10"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52" w:history="1">
            <w:r w:rsidR="00975933" w:rsidRPr="00B0323F">
              <w:rPr>
                <w:rStyle w:val="Hyperlink"/>
                <w:spacing w:val="-8"/>
              </w:rPr>
              <w:t>5.2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Logs</w:t>
            </w:r>
            <w:r w:rsidR="00975933">
              <w:rPr>
                <w:webHidden/>
              </w:rPr>
              <w:tab/>
            </w:r>
            <w:r w:rsidR="00975933">
              <w:rPr>
                <w:webHidden/>
              </w:rPr>
              <w:fldChar w:fldCharType="begin"/>
            </w:r>
            <w:r w:rsidR="00975933">
              <w:rPr>
                <w:webHidden/>
              </w:rPr>
              <w:instrText xml:space="preserve"> PAGEREF _Toc164546052 \h </w:instrText>
            </w:r>
            <w:r w:rsidR="00975933">
              <w:rPr>
                <w:webHidden/>
              </w:rPr>
            </w:r>
            <w:r w:rsidR="00975933">
              <w:rPr>
                <w:webHidden/>
              </w:rPr>
              <w:fldChar w:fldCharType="separate"/>
            </w:r>
            <w:r w:rsidR="00975933">
              <w:rPr>
                <w:webHidden/>
              </w:rPr>
              <w:t>9</w:t>
            </w:r>
            <w:r w:rsidR="00975933">
              <w:rPr>
                <w:webHidden/>
              </w:rPr>
              <w:fldChar w:fldCharType="end"/>
            </w:r>
          </w:hyperlink>
        </w:p>
        <w:p w14:paraId="0C4EB48A" w14:textId="4DC4CB29"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53" w:history="1">
            <w:r w:rsidR="00975933" w:rsidRPr="00B0323F">
              <w:rPr>
                <w:rStyle w:val="Hyperlink"/>
                <w:spacing w:val="-8"/>
              </w:rPr>
              <w:t>5.3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Service health</w:t>
            </w:r>
            <w:r w:rsidR="00975933">
              <w:rPr>
                <w:webHidden/>
              </w:rPr>
              <w:tab/>
            </w:r>
            <w:r w:rsidR="00975933">
              <w:rPr>
                <w:webHidden/>
              </w:rPr>
              <w:fldChar w:fldCharType="begin"/>
            </w:r>
            <w:r w:rsidR="00975933">
              <w:rPr>
                <w:webHidden/>
              </w:rPr>
              <w:instrText xml:space="preserve"> PAGEREF _Toc164546053 \h </w:instrText>
            </w:r>
            <w:r w:rsidR="00975933">
              <w:rPr>
                <w:webHidden/>
              </w:rPr>
            </w:r>
            <w:r w:rsidR="00975933">
              <w:rPr>
                <w:webHidden/>
              </w:rPr>
              <w:fldChar w:fldCharType="separate"/>
            </w:r>
            <w:r w:rsidR="00975933">
              <w:rPr>
                <w:webHidden/>
              </w:rPr>
              <w:t>9</w:t>
            </w:r>
            <w:r w:rsidR="00975933">
              <w:rPr>
                <w:webHidden/>
              </w:rPr>
              <w:fldChar w:fldCharType="end"/>
            </w:r>
          </w:hyperlink>
        </w:p>
        <w:p w14:paraId="4270B92C" w14:textId="10159AD0" w:rsidR="00975933" w:rsidRDefault="004E233F">
          <w:pPr>
            <w:pStyle w:val="TOC3"/>
            <w:rPr>
              <w:rFonts w:asciiTheme="minorHAnsi" w:eastAsiaTheme="minorEastAsia" w:hAnsiTheme="minorHAnsi" w:cstheme="minorBidi"/>
              <w:color w:val="auto"/>
              <w:kern w:val="2"/>
              <w:sz w:val="24"/>
              <w:szCs w:val="24"/>
              <w14:ligatures w14:val="standardContextual"/>
            </w:rPr>
          </w:pPr>
          <w:hyperlink w:anchor="_Toc164546054" w:history="1">
            <w:r w:rsidR="00975933" w:rsidRPr="00B0323F">
              <w:rPr>
                <w:rStyle w:val="Hyperlink"/>
              </w:rPr>
              <w:t>Planned Maintenance</w:t>
            </w:r>
            <w:r w:rsidR="00975933">
              <w:rPr>
                <w:webHidden/>
              </w:rPr>
              <w:tab/>
            </w:r>
            <w:r w:rsidR="00975933">
              <w:rPr>
                <w:webHidden/>
              </w:rPr>
              <w:fldChar w:fldCharType="begin"/>
            </w:r>
            <w:r w:rsidR="00975933">
              <w:rPr>
                <w:webHidden/>
              </w:rPr>
              <w:instrText xml:space="preserve"> PAGEREF _Toc164546054 \h </w:instrText>
            </w:r>
            <w:r w:rsidR="00975933">
              <w:rPr>
                <w:webHidden/>
              </w:rPr>
            </w:r>
            <w:r w:rsidR="00975933">
              <w:rPr>
                <w:webHidden/>
              </w:rPr>
              <w:fldChar w:fldCharType="separate"/>
            </w:r>
            <w:r w:rsidR="00975933">
              <w:rPr>
                <w:webHidden/>
              </w:rPr>
              <w:t>10</w:t>
            </w:r>
            <w:r w:rsidR="00975933">
              <w:rPr>
                <w:webHidden/>
              </w:rPr>
              <w:fldChar w:fldCharType="end"/>
            </w:r>
          </w:hyperlink>
        </w:p>
        <w:p w14:paraId="797C98CF" w14:textId="42302952" w:rsidR="00975933" w:rsidRDefault="004E233F">
          <w:pPr>
            <w:pStyle w:val="TOC3"/>
            <w:rPr>
              <w:rFonts w:asciiTheme="minorHAnsi" w:eastAsiaTheme="minorEastAsia" w:hAnsiTheme="minorHAnsi" w:cstheme="minorBidi"/>
              <w:color w:val="auto"/>
              <w:kern w:val="2"/>
              <w:sz w:val="24"/>
              <w:szCs w:val="24"/>
              <w14:ligatures w14:val="standardContextual"/>
            </w:rPr>
          </w:pPr>
          <w:hyperlink w:anchor="_Toc164546055" w:history="1">
            <w:r w:rsidR="00975933" w:rsidRPr="00B0323F">
              <w:rPr>
                <w:rStyle w:val="Hyperlink"/>
              </w:rPr>
              <w:t>Health Advisories:</w:t>
            </w:r>
            <w:r w:rsidR="00975933">
              <w:rPr>
                <w:webHidden/>
              </w:rPr>
              <w:tab/>
            </w:r>
            <w:r w:rsidR="00975933">
              <w:rPr>
                <w:webHidden/>
              </w:rPr>
              <w:fldChar w:fldCharType="begin"/>
            </w:r>
            <w:r w:rsidR="00975933">
              <w:rPr>
                <w:webHidden/>
              </w:rPr>
              <w:instrText xml:space="preserve"> PAGEREF _Toc164546055 \h </w:instrText>
            </w:r>
            <w:r w:rsidR="00975933">
              <w:rPr>
                <w:webHidden/>
              </w:rPr>
            </w:r>
            <w:r w:rsidR="00975933">
              <w:rPr>
                <w:webHidden/>
              </w:rPr>
              <w:fldChar w:fldCharType="separate"/>
            </w:r>
            <w:r w:rsidR="00975933">
              <w:rPr>
                <w:webHidden/>
              </w:rPr>
              <w:t>10</w:t>
            </w:r>
            <w:r w:rsidR="00975933">
              <w:rPr>
                <w:webHidden/>
              </w:rPr>
              <w:fldChar w:fldCharType="end"/>
            </w:r>
          </w:hyperlink>
        </w:p>
        <w:p w14:paraId="3BFF3682" w14:textId="27DCFD19" w:rsidR="00975933" w:rsidRDefault="004E233F">
          <w:pPr>
            <w:pStyle w:val="TOC3"/>
            <w:rPr>
              <w:rFonts w:asciiTheme="minorHAnsi" w:eastAsiaTheme="minorEastAsia" w:hAnsiTheme="minorHAnsi" w:cstheme="minorBidi"/>
              <w:color w:val="auto"/>
              <w:kern w:val="2"/>
              <w:sz w:val="24"/>
              <w:szCs w:val="24"/>
              <w14:ligatures w14:val="standardContextual"/>
            </w:rPr>
          </w:pPr>
          <w:hyperlink w:anchor="_Toc164546056" w:history="1">
            <w:r w:rsidR="00975933" w:rsidRPr="00B0323F">
              <w:rPr>
                <w:rStyle w:val="Hyperlink"/>
              </w:rPr>
              <w:t>Security Advisories:</w:t>
            </w:r>
            <w:r w:rsidR="00975933">
              <w:rPr>
                <w:webHidden/>
              </w:rPr>
              <w:tab/>
            </w:r>
            <w:r w:rsidR="00975933">
              <w:rPr>
                <w:webHidden/>
              </w:rPr>
              <w:fldChar w:fldCharType="begin"/>
            </w:r>
            <w:r w:rsidR="00975933">
              <w:rPr>
                <w:webHidden/>
              </w:rPr>
              <w:instrText xml:space="preserve"> PAGEREF _Toc164546056 \h </w:instrText>
            </w:r>
            <w:r w:rsidR="00975933">
              <w:rPr>
                <w:webHidden/>
              </w:rPr>
            </w:r>
            <w:r w:rsidR="00975933">
              <w:rPr>
                <w:webHidden/>
              </w:rPr>
              <w:fldChar w:fldCharType="separate"/>
            </w:r>
            <w:r w:rsidR="00975933">
              <w:rPr>
                <w:webHidden/>
              </w:rPr>
              <w:t>10</w:t>
            </w:r>
            <w:r w:rsidR="00975933">
              <w:rPr>
                <w:webHidden/>
              </w:rPr>
              <w:fldChar w:fldCharType="end"/>
            </w:r>
          </w:hyperlink>
        </w:p>
        <w:p w14:paraId="48DAF610" w14:textId="75AAAE2B"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57" w:history="1">
            <w:r w:rsidR="00975933" w:rsidRPr="00B0323F">
              <w:rPr>
                <w:rStyle w:val="Hyperlink"/>
                <w:spacing w:val="-8"/>
              </w:rPr>
              <w:t>5.4</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Workbooks</w:t>
            </w:r>
            <w:r w:rsidR="00975933">
              <w:rPr>
                <w:webHidden/>
              </w:rPr>
              <w:tab/>
            </w:r>
            <w:r w:rsidR="00975933">
              <w:rPr>
                <w:webHidden/>
              </w:rPr>
              <w:fldChar w:fldCharType="begin"/>
            </w:r>
            <w:r w:rsidR="00975933">
              <w:rPr>
                <w:webHidden/>
              </w:rPr>
              <w:instrText xml:space="preserve"> PAGEREF _Toc164546057 \h </w:instrText>
            </w:r>
            <w:r w:rsidR="00975933">
              <w:rPr>
                <w:webHidden/>
              </w:rPr>
            </w:r>
            <w:r w:rsidR="00975933">
              <w:rPr>
                <w:webHidden/>
              </w:rPr>
              <w:fldChar w:fldCharType="separate"/>
            </w:r>
            <w:r w:rsidR="00975933">
              <w:rPr>
                <w:webHidden/>
              </w:rPr>
              <w:t>10</w:t>
            </w:r>
            <w:r w:rsidR="00975933">
              <w:rPr>
                <w:webHidden/>
              </w:rPr>
              <w:fldChar w:fldCharType="end"/>
            </w:r>
          </w:hyperlink>
        </w:p>
        <w:p w14:paraId="131E9FAD" w14:textId="4DCA6A72"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58" w:history="1">
            <w:r w:rsidR="00975933" w:rsidRPr="00B0323F">
              <w:rPr>
                <w:rStyle w:val="Hyperlink"/>
                <w:spacing w:val="-8"/>
              </w:rPr>
              <w:t>5.5</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Activity Log</w:t>
            </w:r>
            <w:r w:rsidR="00975933">
              <w:rPr>
                <w:webHidden/>
              </w:rPr>
              <w:tab/>
            </w:r>
            <w:r w:rsidR="00975933">
              <w:rPr>
                <w:webHidden/>
              </w:rPr>
              <w:fldChar w:fldCharType="begin"/>
            </w:r>
            <w:r w:rsidR="00975933">
              <w:rPr>
                <w:webHidden/>
              </w:rPr>
              <w:instrText xml:space="preserve"> PAGEREF _Toc164546058 \h </w:instrText>
            </w:r>
            <w:r w:rsidR="00975933">
              <w:rPr>
                <w:webHidden/>
              </w:rPr>
            </w:r>
            <w:r w:rsidR="00975933">
              <w:rPr>
                <w:webHidden/>
              </w:rPr>
              <w:fldChar w:fldCharType="separate"/>
            </w:r>
            <w:r w:rsidR="00975933">
              <w:rPr>
                <w:webHidden/>
              </w:rPr>
              <w:t>10</w:t>
            </w:r>
            <w:r w:rsidR="00975933">
              <w:rPr>
                <w:webHidden/>
              </w:rPr>
              <w:fldChar w:fldCharType="end"/>
            </w:r>
          </w:hyperlink>
        </w:p>
        <w:p w14:paraId="18E07DDA" w14:textId="5539D307"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59" w:history="1">
            <w:r w:rsidR="00975933" w:rsidRPr="00B0323F">
              <w:rPr>
                <w:rStyle w:val="Hyperlink"/>
              </w:rPr>
              <w:t>6.</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Insights</w:t>
            </w:r>
            <w:r w:rsidR="00975933">
              <w:rPr>
                <w:webHidden/>
              </w:rPr>
              <w:tab/>
            </w:r>
            <w:r w:rsidR="00975933">
              <w:rPr>
                <w:webHidden/>
              </w:rPr>
              <w:fldChar w:fldCharType="begin"/>
            </w:r>
            <w:r w:rsidR="00975933">
              <w:rPr>
                <w:webHidden/>
              </w:rPr>
              <w:instrText xml:space="preserve"> PAGEREF _Toc164546059 \h </w:instrText>
            </w:r>
            <w:r w:rsidR="00975933">
              <w:rPr>
                <w:webHidden/>
              </w:rPr>
            </w:r>
            <w:r w:rsidR="00975933">
              <w:rPr>
                <w:webHidden/>
              </w:rPr>
              <w:fldChar w:fldCharType="separate"/>
            </w:r>
            <w:r w:rsidR="00975933">
              <w:rPr>
                <w:webHidden/>
              </w:rPr>
              <w:t>11</w:t>
            </w:r>
            <w:r w:rsidR="00975933">
              <w:rPr>
                <w:webHidden/>
              </w:rPr>
              <w:fldChar w:fldCharType="end"/>
            </w:r>
          </w:hyperlink>
        </w:p>
        <w:p w14:paraId="7748CB0A" w14:textId="322F974D"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0" w:history="1">
            <w:r w:rsidR="00975933" w:rsidRPr="00B0323F">
              <w:rPr>
                <w:rStyle w:val="Hyperlink"/>
                <w:spacing w:val="-8"/>
              </w:rPr>
              <w:t>6.1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Data Collection Rules</w:t>
            </w:r>
            <w:r w:rsidR="00975933">
              <w:rPr>
                <w:webHidden/>
              </w:rPr>
              <w:tab/>
            </w:r>
            <w:r w:rsidR="00975933">
              <w:rPr>
                <w:webHidden/>
              </w:rPr>
              <w:fldChar w:fldCharType="begin"/>
            </w:r>
            <w:r w:rsidR="00975933">
              <w:rPr>
                <w:webHidden/>
              </w:rPr>
              <w:instrText xml:space="preserve"> PAGEREF _Toc164546060 \h </w:instrText>
            </w:r>
            <w:r w:rsidR="00975933">
              <w:rPr>
                <w:webHidden/>
              </w:rPr>
            </w:r>
            <w:r w:rsidR="00975933">
              <w:rPr>
                <w:webHidden/>
              </w:rPr>
              <w:fldChar w:fldCharType="separate"/>
            </w:r>
            <w:r w:rsidR="00975933">
              <w:rPr>
                <w:webHidden/>
              </w:rPr>
              <w:t>11</w:t>
            </w:r>
            <w:r w:rsidR="00975933">
              <w:rPr>
                <w:webHidden/>
              </w:rPr>
              <w:fldChar w:fldCharType="end"/>
            </w:r>
          </w:hyperlink>
        </w:p>
        <w:p w14:paraId="3EA23D56" w14:textId="5FF66178"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1" w:history="1">
            <w:r w:rsidR="00975933" w:rsidRPr="00B0323F">
              <w:rPr>
                <w:rStyle w:val="Hyperlink"/>
                <w:spacing w:val="-8"/>
              </w:rPr>
              <w:t>6.2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Data Collection Rules Automation</w:t>
            </w:r>
            <w:r w:rsidR="00975933">
              <w:rPr>
                <w:webHidden/>
              </w:rPr>
              <w:tab/>
            </w:r>
            <w:r w:rsidR="00975933">
              <w:rPr>
                <w:webHidden/>
              </w:rPr>
              <w:fldChar w:fldCharType="begin"/>
            </w:r>
            <w:r w:rsidR="00975933">
              <w:rPr>
                <w:webHidden/>
              </w:rPr>
              <w:instrText xml:space="preserve"> PAGEREF _Toc164546061 \h </w:instrText>
            </w:r>
            <w:r w:rsidR="00975933">
              <w:rPr>
                <w:webHidden/>
              </w:rPr>
            </w:r>
            <w:r w:rsidR="00975933">
              <w:rPr>
                <w:webHidden/>
              </w:rPr>
              <w:fldChar w:fldCharType="separate"/>
            </w:r>
            <w:r w:rsidR="00975933">
              <w:rPr>
                <w:webHidden/>
              </w:rPr>
              <w:t>12</w:t>
            </w:r>
            <w:r w:rsidR="00975933">
              <w:rPr>
                <w:webHidden/>
              </w:rPr>
              <w:fldChar w:fldCharType="end"/>
            </w:r>
          </w:hyperlink>
        </w:p>
        <w:p w14:paraId="7117EC13" w14:textId="17BBBC79"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62" w:history="1">
            <w:r w:rsidR="00975933" w:rsidRPr="00B0323F">
              <w:rPr>
                <w:rStyle w:val="Hyperlink"/>
                <w:rFonts w:cs="Arial"/>
              </w:rPr>
              <w:t>7.</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Governance</w:t>
            </w:r>
            <w:r w:rsidR="00975933">
              <w:rPr>
                <w:webHidden/>
              </w:rPr>
              <w:tab/>
            </w:r>
            <w:r w:rsidR="00975933">
              <w:rPr>
                <w:webHidden/>
              </w:rPr>
              <w:fldChar w:fldCharType="begin"/>
            </w:r>
            <w:r w:rsidR="00975933">
              <w:rPr>
                <w:webHidden/>
              </w:rPr>
              <w:instrText xml:space="preserve"> PAGEREF _Toc164546062 \h </w:instrText>
            </w:r>
            <w:r w:rsidR="00975933">
              <w:rPr>
                <w:webHidden/>
              </w:rPr>
            </w:r>
            <w:r w:rsidR="00975933">
              <w:rPr>
                <w:webHidden/>
              </w:rPr>
              <w:fldChar w:fldCharType="separate"/>
            </w:r>
            <w:r w:rsidR="00975933">
              <w:rPr>
                <w:webHidden/>
              </w:rPr>
              <w:t>12</w:t>
            </w:r>
            <w:r w:rsidR="00975933">
              <w:rPr>
                <w:webHidden/>
              </w:rPr>
              <w:fldChar w:fldCharType="end"/>
            </w:r>
          </w:hyperlink>
        </w:p>
        <w:p w14:paraId="3DC87AF5" w14:textId="7C0FAC2D"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3" w:history="1">
            <w:r w:rsidR="00975933" w:rsidRPr="00B0323F">
              <w:rPr>
                <w:rStyle w:val="Hyperlink"/>
                <w:spacing w:val="-8"/>
              </w:rPr>
              <w:t>7.1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Diagnostic Settings</w:t>
            </w:r>
            <w:r w:rsidR="00975933">
              <w:rPr>
                <w:webHidden/>
              </w:rPr>
              <w:tab/>
            </w:r>
            <w:r w:rsidR="00975933">
              <w:rPr>
                <w:webHidden/>
              </w:rPr>
              <w:fldChar w:fldCharType="begin"/>
            </w:r>
            <w:r w:rsidR="00975933">
              <w:rPr>
                <w:webHidden/>
              </w:rPr>
              <w:instrText xml:space="preserve"> PAGEREF _Toc164546063 \h </w:instrText>
            </w:r>
            <w:r w:rsidR="00975933">
              <w:rPr>
                <w:webHidden/>
              </w:rPr>
            </w:r>
            <w:r w:rsidR="00975933">
              <w:rPr>
                <w:webHidden/>
              </w:rPr>
              <w:fldChar w:fldCharType="separate"/>
            </w:r>
            <w:r w:rsidR="00975933">
              <w:rPr>
                <w:webHidden/>
              </w:rPr>
              <w:t>12</w:t>
            </w:r>
            <w:r w:rsidR="00975933">
              <w:rPr>
                <w:webHidden/>
              </w:rPr>
              <w:fldChar w:fldCharType="end"/>
            </w:r>
          </w:hyperlink>
        </w:p>
        <w:p w14:paraId="4F21CBC4" w14:textId="193CA619"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4" w:history="1">
            <w:r w:rsidR="00975933" w:rsidRPr="00B0323F">
              <w:rPr>
                <w:rStyle w:val="Hyperlink"/>
                <w:spacing w:val="-8"/>
              </w:rPr>
              <w:t>7.2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Application with Application Insight</w:t>
            </w:r>
            <w:r w:rsidR="00975933">
              <w:rPr>
                <w:webHidden/>
              </w:rPr>
              <w:tab/>
            </w:r>
            <w:r w:rsidR="00975933">
              <w:rPr>
                <w:webHidden/>
              </w:rPr>
              <w:fldChar w:fldCharType="begin"/>
            </w:r>
            <w:r w:rsidR="00975933">
              <w:rPr>
                <w:webHidden/>
              </w:rPr>
              <w:instrText xml:space="preserve"> PAGEREF _Toc164546064 \h </w:instrText>
            </w:r>
            <w:r w:rsidR="00975933">
              <w:rPr>
                <w:webHidden/>
              </w:rPr>
            </w:r>
            <w:r w:rsidR="00975933">
              <w:rPr>
                <w:webHidden/>
              </w:rPr>
              <w:fldChar w:fldCharType="separate"/>
            </w:r>
            <w:r w:rsidR="00975933">
              <w:rPr>
                <w:webHidden/>
              </w:rPr>
              <w:t>12</w:t>
            </w:r>
            <w:r w:rsidR="00975933">
              <w:rPr>
                <w:webHidden/>
              </w:rPr>
              <w:fldChar w:fldCharType="end"/>
            </w:r>
          </w:hyperlink>
        </w:p>
        <w:p w14:paraId="5E92F1F9" w14:textId="7DE7C46A"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5" w:history="1">
            <w:r w:rsidR="00975933" w:rsidRPr="00B0323F">
              <w:rPr>
                <w:rStyle w:val="Hyperlink"/>
                <w:spacing w:val="-8"/>
              </w:rPr>
              <w:t>7.3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VM with VM Insight</w:t>
            </w:r>
            <w:r w:rsidR="00975933">
              <w:rPr>
                <w:webHidden/>
              </w:rPr>
              <w:tab/>
            </w:r>
            <w:r w:rsidR="00975933">
              <w:rPr>
                <w:webHidden/>
              </w:rPr>
              <w:fldChar w:fldCharType="begin"/>
            </w:r>
            <w:r w:rsidR="00975933">
              <w:rPr>
                <w:webHidden/>
              </w:rPr>
              <w:instrText xml:space="preserve"> PAGEREF _Toc164546065 \h </w:instrText>
            </w:r>
            <w:r w:rsidR="00975933">
              <w:rPr>
                <w:webHidden/>
              </w:rPr>
            </w:r>
            <w:r w:rsidR="00975933">
              <w:rPr>
                <w:webHidden/>
              </w:rPr>
              <w:fldChar w:fldCharType="separate"/>
            </w:r>
            <w:r w:rsidR="00975933">
              <w:rPr>
                <w:webHidden/>
              </w:rPr>
              <w:t>12</w:t>
            </w:r>
            <w:r w:rsidR="00975933">
              <w:rPr>
                <w:webHidden/>
              </w:rPr>
              <w:fldChar w:fldCharType="end"/>
            </w:r>
          </w:hyperlink>
        </w:p>
        <w:p w14:paraId="4659BA25" w14:textId="477DC7F8"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6" w:history="1">
            <w:r w:rsidR="00975933" w:rsidRPr="00B0323F">
              <w:rPr>
                <w:rStyle w:val="Hyperlink"/>
                <w:spacing w:val="-8"/>
              </w:rPr>
              <w:t>7.4</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Container with Container Insight</w:t>
            </w:r>
            <w:r w:rsidR="00975933">
              <w:rPr>
                <w:webHidden/>
              </w:rPr>
              <w:tab/>
            </w:r>
            <w:r w:rsidR="00975933">
              <w:rPr>
                <w:webHidden/>
              </w:rPr>
              <w:fldChar w:fldCharType="begin"/>
            </w:r>
            <w:r w:rsidR="00975933">
              <w:rPr>
                <w:webHidden/>
              </w:rPr>
              <w:instrText xml:space="preserve"> PAGEREF _Toc164546066 \h </w:instrText>
            </w:r>
            <w:r w:rsidR="00975933">
              <w:rPr>
                <w:webHidden/>
              </w:rPr>
            </w:r>
            <w:r w:rsidR="00975933">
              <w:rPr>
                <w:webHidden/>
              </w:rPr>
              <w:fldChar w:fldCharType="separate"/>
            </w:r>
            <w:r w:rsidR="00975933">
              <w:rPr>
                <w:webHidden/>
              </w:rPr>
              <w:t>13</w:t>
            </w:r>
            <w:r w:rsidR="00975933">
              <w:rPr>
                <w:webHidden/>
              </w:rPr>
              <w:fldChar w:fldCharType="end"/>
            </w:r>
          </w:hyperlink>
        </w:p>
        <w:p w14:paraId="7B46EB5D" w14:textId="5DA36945"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7" w:history="1">
            <w:r w:rsidR="00975933" w:rsidRPr="00B0323F">
              <w:rPr>
                <w:rStyle w:val="Hyperlink"/>
                <w:spacing w:val="-8"/>
              </w:rPr>
              <w:t>7.5</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Network with Network Insight</w:t>
            </w:r>
            <w:r w:rsidR="00975933">
              <w:rPr>
                <w:webHidden/>
              </w:rPr>
              <w:tab/>
            </w:r>
            <w:r w:rsidR="00975933">
              <w:rPr>
                <w:webHidden/>
              </w:rPr>
              <w:fldChar w:fldCharType="begin"/>
            </w:r>
            <w:r w:rsidR="00975933">
              <w:rPr>
                <w:webHidden/>
              </w:rPr>
              <w:instrText xml:space="preserve"> PAGEREF _Toc164546067 \h </w:instrText>
            </w:r>
            <w:r w:rsidR="00975933">
              <w:rPr>
                <w:webHidden/>
              </w:rPr>
            </w:r>
            <w:r w:rsidR="00975933">
              <w:rPr>
                <w:webHidden/>
              </w:rPr>
              <w:fldChar w:fldCharType="separate"/>
            </w:r>
            <w:r w:rsidR="00975933">
              <w:rPr>
                <w:webHidden/>
              </w:rPr>
              <w:t>13</w:t>
            </w:r>
            <w:r w:rsidR="00975933">
              <w:rPr>
                <w:webHidden/>
              </w:rPr>
              <w:fldChar w:fldCharType="end"/>
            </w:r>
          </w:hyperlink>
        </w:p>
        <w:p w14:paraId="6AC04B63" w14:textId="7771E9BC"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8" w:history="1">
            <w:r w:rsidR="00975933" w:rsidRPr="00B0323F">
              <w:rPr>
                <w:rStyle w:val="Hyperlink"/>
                <w:spacing w:val="-8"/>
              </w:rPr>
              <w:t>7.6</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Storage Account with Storage Insight</w:t>
            </w:r>
            <w:r w:rsidR="00975933">
              <w:rPr>
                <w:webHidden/>
              </w:rPr>
              <w:tab/>
            </w:r>
            <w:r w:rsidR="00975933">
              <w:rPr>
                <w:webHidden/>
              </w:rPr>
              <w:fldChar w:fldCharType="begin"/>
            </w:r>
            <w:r w:rsidR="00975933">
              <w:rPr>
                <w:webHidden/>
              </w:rPr>
              <w:instrText xml:space="preserve"> PAGEREF _Toc164546068 \h </w:instrText>
            </w:r>
            <w:r w:rsidR="00975933">
              <w:rPr>
                <w:webHidden/>
              </w:rPr>
            </w:r>
            <w:r w:rsidR="00975933">
              <w:rPr>
                <w:webHidden/>
              </w:rPr>
              <w:fldChar w:fldCharType="separate"/>
            </w:r>
            <w:r w:rsidR="00975933">
              <w:rPr>
                <w:webHidden/>
              </w:rPr>
              <w:t>14</w:t>
            </w:r>
            <w:r w:rsidR="00975933">
              <w:rPr>
                <w:webHidden/>
              </w:rPr>
              <w:fldChar w:fldCharType="end"/>
            </w:r>
          </w:hyperlink>
        </w:p>
        <w:p w14:paraId="6E1917DD" w14:textId="3A3BADB8"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69" w:history="1">
            <w:r w:rsidR="00975933" w:rsidRPr="00B0323F">
              <w:rPr>
                <w:rStyle w:val="Hyperlink"/>
                <w:spacing w:val="-8"/>
              </w:rPr>
              <w:t>7.7</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Monitor Key Vault with Key Vault Insight</w:t>
            </w:r>
            <w:r w:rsidR="00975933">
              <w:rPr>
                <w:webHidden/>
              </w:rPr>
              <w:tab/>
            </w:r>
            <w:r w:rsidR="00975933">
              <w:rPr>
                <w:webHidden/>
              </w:rPr>
              <w:fldChar w:fldCharType="begin"/>
            </w:r>
            <w:r w:rsidR="00975933">
              <w:rPr>
                <w:webHidden/>
              </w:rPr>
              <w:instrText xml:space="preserve"> PAGEREF _Toc164546069 \h </w:instrText>
            </w:r>
            <w:r w:rsidR="00975933">
              <w:rPr>
                <w:webHidden/>
              </w:rPr>
            </w:r>
            <w:r w:rsidR="00975933">
              <w:rPr>
                <w:webHidden/>
              </w:rPr>
              <w:fldChar w:fldCharType="separate"/>
            </w:r>
            <w:r w:rsidR="00975933">
              <w:rPr>
                <w:webHidden/>
              </w:rPr>
              <w:t>14</w:t>
            </w:r>
            <w:r w:rsidR="00975933">
              <w:rPr>
                <w:webHidden/>
              </w:rPr>
              <w:fldChar w:fldCharType="end"/>
            </w:r>
          </w:hyperlink>
        </w:p>
        <w:p w14:paraId="53B55FA3" w14:textId="58612293"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70" w:history="1">
            <w:r w:rsidR="00975933" w:rsidRPr="00B0323F">
              <w:rPr>
                <w:rStyle w:val="Hyperlink"/>
                <w:rFonts w:cs="Arial"/>
              </w:rPr>
              <w:t>8.</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Fonts w:cs="Arial"/>
              </w:rPr>
              <w:t>Operations</w:t>
            </w:r>
            <w:r w:rsidR="00975933">
              <w:rPr>
                <w:webHidden/>
              </w:rPr>
              <w:tab/>
            </w:r>
            <w:r w:rsidR="00975933">
              <w:rPr>
                <w:webHidden/>
              </w:rPr>
              <w:fldChar w:fldCharType="begin"/>
            </w:r>
            <w:r w:rsidR="00975933">
              <w:rPr>
                <w:webHidden/>
              </w:rPr>
              <w:instrText xml:space="preserve"> PAGEREF _Toc164546070 \h </w:instrText>
            </w:r>
            <w:r w:rsidR="00975933">
              <w:rPr>
                <w:webHidden/>
              </w:rPr>
            </w:r>
            <w:r w:rsidR="00975933">
              <w:rPr>
                <w:webHidden/>
              </w:rPr>
              <w:fldChar w:fldCharType="separate"/>
            </w:r>
            <w:r w:rsidR="00975933">
              <w:rPr>
                <w:webHidden/>
              </w:rPr>
              <w:t>15</w:t>
            </w:r>
            <w:r w:rsidR="00975933">
              <w:rPr>
                <w:webHidden/>
              </w:rPr>
              <w:fldChar w:fldCharType="end"/>
            </w:r>
          </w:hyperlink>
        </w:p>
        <w:p w14:paraId="7022CED9" w14:textId="28503714"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71" w:history="1">
            <w:r w:rsidR="00975933" w:rsidRPr="00B0323F">
              <w:rPr>
                <w:rStyle w:val="Hyperlink"/>
                <w:spacing w:val="-8"/>
              </w:rPr>
              <w:t>8.1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VM Monitoring Deployment Agent</w:t>
            </w:r>
            <w:r w:rsidR="00975933">
              <w:rPr>
                <w:webHidden/>
              </w:rPr>
              <w:tab/>
            </w:r>
            <w:r w:rsidR="00975933">
              <w:rPr>
                <w:webHidden/>
              </w:rPr>
              <w:fldChar w:fldCharType="begin"/>
            </w:r>
            <w:r w:rsidR="00975933">
              <w:rPr>
                <w:webHidden/>
              </w:rPr>
              <w:instrText xml:space="preserve"> PAGEREF _Toc164546071 \h </w:instrText>
            </w:r>
            <w:r w:rsidR="00975933">
              <w:rPr>
                <w:webHidden/>
              </w:rPr>
            </w:r>
            <w:r w:rsidR="00975933">
              <w:rPr>
                <w:webHidden/>
              </w:rPr>
              <w:fldChar w:fldCharType="separate"/>
            </w:r>
            <w:r w:rsidR="00975933">
              <w:rPr>
                <w:webHidden/>
              </w:rPr>
              <w:t>15</w:t>
            </w:r>
            <w:r w:rsidR="00975933">
              <w:rPr>
                <w:webHidden/>
              </w:rPr>
              <w:fldChar w:fldCharType="end"/>
            </w:r>
          </w:hyperlink>
        </w:p>
        <w:p w14:paraId="0266447C" w14:textId="0C633A9B"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72" w:history="1">
            <w:r w:rsidR="00975933" w:rsidRPr="00B0323F">
              <w:rPr>
                <w:rStyle w:val="Hyperlink"/>
                <w:spacing w:val="-8"/>
              </w:rPr>
              <w:t>8.2</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Storage Account Monitoring Enforcement</w:t>
            </w:r>
            <w:r w:rsidR="00975933">
              <w:rPr>
                <w:webHidden/>
              </w:rPr>
              <w:tab/>
            </w:r>
            <w:r w:rsidR="00975933">
              <w:rPr>
                <w:webHidden/>
              </w:rPr>
              <w:fldChar w:fldCharType="begin"/>
            </w:r>
            <w:r w:rsidR="00975933">
              <w:rPr>
                <w:webHidden/>
              </w:rPr>
              <w:instrText xml:space="preserve"> PAGEREF _Toc164546072 \h </w:instrText>
            </w:r>
            <w:r w:rsidR="00975933">
              <w:rPr>
                <w:webHidden/>
              </w:rPr>
            </w:r>
            <w:r w:rsidR="00975933">
              <w:rPr>
                <w:webHidden/>
              </w:rPr>
              <w:fldChar w:fldCharType="separate"/>
            </w:r>
            <w:r w:rsidR="00975933">
              <w:rPr>
                <w:webHidden/>
              </w:rPr>
              <w:t>15</w:t>
            </w:r>
            <w:r w:rsidR="00975933">
              <w:rPr>
                <w:webHidden/>
              </w:rPr>
              <w:fldChar w:fldCharType="end"/>
            </w:r>
          </w:hyperlink>
        </w:p>
        <w:p w14:paraId="285E0105" w14:textId="33BF7D50" w:rsidR="00975933" w:rsidRDefault="004E233F">
          <w:pPr>
            <w:pStyle w:val="TOC2"/>
            <w:rPr>
              <w:rFonts w:asciiTheme="minorHAnsi" w:eastAsiaTheme="minorEastAsia" w:hAnsiTheme="minorHAnsi" w:cstheme="minorBidi"/>
              <w:color w:val="auto"/>
              <w:kern w:val="2"/>
              <w:sz w:val="24"/>
              <w:szCs w:val="24"/>
              <w14:ligatures w14:val="standardContextual"/>
            </w:rPr>
          </w:pPr>
          <w:hyperlink w:anchor="_Toc164546073" w:history="1">
            <w:r w:rsidR="00975933" w:rsidRPr="00B0323F">
              <w:rPr>
                <w:rStyle w:val="Hyperlink"/>
                <w:spacing w:val="-8"/>
              </w:rPr>
              <w:t>8.3</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Key Vault Monitoring Deployment Agent</w:t>
            </w:r>
            <w:r w:rsidR="00975933">
              <w:rPr>
                <w:webHidden/>
              </w:rPr>
              <w:tab/>
            </w:r>
            <w:r w:rsidR="00975933">
              <w:rPr>
                <w:webHidden/>
              </w:rPr>
              <w:fldChar w:fldCharType="begin"/>
            </w:r>
            <w:r w:rsidR="00975933">
              <w:rPr>
                <w:webHidden/>
              </w:rPr>
              <w:instrText xml:space="preserve"> PAGEREF _Toc164546073 \h </w:instrText>
            </w:r>
            <w:r w:rsidR="00975933">
              <w:rPr>
                <w:webHidden/>
              </w:rPr>
            </w:r>
            <w:r w:rsidR="00975933">
              <w:rPr>
                <w:webHidden/>
              </w:rPr>
              <w:fldChar w:fldCharType="separate"/>
            </w:r>
            <w:r w:rsidR="00975933">
              <w:rPr>
                <w:webHidden/>
              </w:rPr>
              <w:t>15</w:t>
            </w:r>
            <w:r w:rsidR="00975933">
              <w:rPr>
                <w:webHidden/>
              </w:rPr>
              <w:fldChar w:fldCharType="end"/>
            </w:r>
          </w:hyperlink>
        </w:p>
        <w:p w14:paraId="3959EA98" w14:textId="2952603D"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74" w:history="1">
            <w:r w:rsidR="00975933" w:rsidRPr="00B0323F">
              <w:rPr>
                <w:rStyle w:val="Hyperlink"/>
              </w:rPr>
              <w:t>9.</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Access Control</w:t>
            </w:r>
            <w:r w:rsidR="00975933">
              <w:rPr>
                <w:webHidden/>
              </w:rPr>
              <w:tab/>
            </w:r>
            <w:r w:rsidR="00975933">
              <w:rPr>
                <w:webHidden/>
              </w:rPr>
              <w:fldChar w:fldCharType="begin"/>
            </w:r>
            <w:r w:rsidR="00975933">
              <w:rPr>
                <w:webHidden/>
              </w:rPr>
              <w:instrText xml:space="preserve"> PAGEREF _Toc164546074 \h </w:instrText>
            </w:r>
            <w:r w:rsidR="00975933">
              <w:rPr>
                <w:webHidden/>
              </w:rPr>
            </w:r>
            <w:r w:rsidR="00975933">
              <w:rPr>
                <w:webHidden/>
              </w:rPr>
              <w:fldChar w:fldCharType="separate"/>
            </w:r>
            <w:r w:rsidR="00975933">
              <w:rPr>
                <w:webHidden/>
              </w:rPr>
              <w:t>16</w:t>
            </w:r>
            <w:r w:rsidR="00975933">
              <w:rPr>
                <w:webHidden/>
              </w:rPr>
              <w:fldChar w:fldCharType="end"/>
            </w:r>
          </w:hyperlink>
        </w:p>
        <w:p w14:paraId="4989A887" w14:textId="172ED9D0"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75" w:history="1">
            <w:r w:rsidR="00975933" w:rsidRPr="00B0323F">
              <w:rPr>
                <w:rStyle w:val="Hyperlink"/>
              </w:rPr>
              <w:t>10.</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Azure Monitor Security Control</w:t>
            </w:r>
            <w:r w:rsidR="00975933">
              <w:rPr>
                <w:webHidden/>
              </w:rPr>
              <w:tab/>
            </w:r>
            <w:r w:rsidR="00975933">
              <w:rPr>
                <w:webHidden/>
              </w:rPr>
              <w:fldChar w:fldCharType="begin"/>
            </w:r>
            <w:r w:rsidR="00975933">
              <w:rPr>
                <w:webHidden/>
              </w:rPr>
              <w:instrText xml:space="preserve"> PAGEREF _Toc164546075 \h </w:instrText>
            </w:r>
            <w:r w:rsidR="00975933">
              <w:rPr>
                <w:webHidden/>
              </w:rPr>
            </w:r>
            <w:r w:rsidR="00975933">
              <w:rPr>
                <w:webHidden/>
              </w:rPr>
              <w:fldChar w:fldCharType="separate"/>
            </w:r>
            <w:r w:rsidR="00975933">
              <w:rPr>
                <w:webHidden/>
              </w:rPr>
              <w:t>16</w:t>
            </w:r>
            <w:r w:rsidR="00975933">
              <w:rPr>
                <w:webHidden/>
              </w:rPr>
              <w:fldChar w:fldCharType="end"/>
            </w:r>
          </w:hyperlink>
        </w:p>
        <w:p w14:paraId="41131EAE" w14:textId="561E1075" w:rsidR="00975933" w:rsidRDefault="004E23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4546076" w:history="1">
            <w:r w:rsidR="00975933" w:rsidRPr="00B0323F">
              <w:rPr>
                <w:rStyle w:val="Hyperlink"/>
              </w:rPr>
              <w:t>11.</w:t>
            </w:r>
            <w:r w:rsidR="00975933">
              <w:rPr>
                <w:rFonts w:asciiTheme="minorHAnsi" w:eastAsiaTheme="minorEastAsia" w:hAnsiTheme="minorHAnsi" w:cstheme="minorBidi"/>
                <w:color w:val="auto"/>
                <w:kern w:val="2"/>
                <w:sz w:val="24"/>
                <w:szCs w:val="24"/>
                <w14:ligatures w14:val="standardContextual"/>
              </w:rPr>
              <w:tab/>
            </w:r>
            <w:r w:rsidR="00975933" w:rsidRPr="00B0323F">
              <w:rPr>
                <w:rStyle w:val="Hyperlink"/>
              </w:rPr>
              <w:t>Architecture Acceptance</w:t>
            </w:r>
            <w:r w:rsidR="00975933">
              <w:rPr>
                <w:webHidden/>
              </w:rPr>
              <w:tab/>
            </w:r>
            <w:r w:rsidR="00975933">
              <w:rPr>
                <w:webHidden/>
              </w:rPr>
              <w:fldChar w:fldCharType="begin"/>
            </w:r>
            <w:r w:rsidR="00975933">
              <w:rPr>
                <w:webHidden/>
              </w:rPr>
              <w:instrText xml:space="preserve"> PAGEREF _Toc164546076 \h </w:instrText>
            </w:r>
            <w:r w:rsidR="00975933">
              <w:rPr>
                <w:webHidden/>
              </w:rPr>
            </w:r>
            <w:r w:rsidR="00975933">
              <w:rPr>
                <w:webHidden/>
              </w:rPr>
              <w:fldChar w:fldCharType="separate"/>
            </w:r>
            <w:r w:rsidR="00975933">
              <w:rPr>
                <w:webHidden/>
              </w:rPr>
              <w:t>16</w:t>
            </w:r>
            <w:r w:rsidR="00975933">
              <w:rPr>
                <w:webHidden/>
              </w:rPr>
              <w:fldChar w:fldCharType="end"/>
            </w:r>
          </w:hyperlink>
        </w:p>
        <w:p w14:paraId="62338099" w14:textId="158CD8AC" w:rsidR="00B035CE" w:rsidRDefault="00B035CE" w:rsidP="00B035CE">
          <w:pPr>
            <w:spacing w:line="360" w:lineRule="auto"/>
          </w:pPr>
          <w:r>
            <w:rPr>
              <w:b/>
              <w:bCs/>
              <w:noProof/>
            </w:rPr>
            <w:fldChar w:fldCharType="end"/>
          </w:r>
        </w:p>
      </w:sdtContent>
    </w:sdt>
    <w:p w14:paraId="0ABF6DF2" w14:textId="77777777" w:rsidR="00001628" w:rsidRPr="00633B64" w:rsidRDefault="00001628" w:rsidP="00001628">
      <w:pPr>
        <w:pStyle w:val="BodyText"/>
        <w:rPr>
          <w:rFonts w:cs="Arial"/>
          <w:szCs w:val="18"/>
        </w:rPr>
      </w:pPr>
      <w:r w:rsidRPr="00633B64">
        <w:rPr>
          <w:rFonts w:cs="Arial"/>
          <w:szCs w:val="18"/>
        </w:rPr>
        <w:br w:type="page"/>
      </w:r>
    </w:p>
    <w:p w14:paraId="12A5DA64" w14:textId="77777777" w:rsidR="00090EAE" w:rsidRPr="00090EAE" w:rsidRDefault="00090EAE" w:rsidP="00090EAE">
      <w:pPr>
        <w:pStyle w:val="BodyText"/>
      </w:pPr>
    </w:p>
    <w:p w14:paraId="6CE991D0" w14:textId="1443AA83" w:rsidR="00001628" w:rsidRPr="00633B64" w:rsidRDefault="00001628" w:rsidP="00001628">
      <w:pPr>
        <w:pStyle w:val="Heading1"/>
        <w:rPr>
          <w:rFonts w:cs="Arial"/>
        </w:rPr>
      </w:pPr>
      <w:bookmarkStart w:id="0" w:name="_Toc164546039"/>
      <w:r w:rsidRPr="00633B64">
        <w:rPr>
          <w:rFonts w:cs="Arial"/>
        </w:rPr>
        <w:t>Overview</w:t>
      </w:r>
      <w:bookmarkEnd w:id="0"/>
      <w:r w:rsidRPr="00633B64">
        <w:rPr>
          <w:rFonts w:cs="Arial"/>
        </w:rPr>
        <w:t xml:space="preserve"> </w:t>
      </w:r>
    </w:p>
    <w:p w14:paraId="5A339501" w14:textId="2B613419" w:rsidR="005972DB" w:rsidRPr="005972DB" w:rsidRDefault="005972DB" w:rsidP="005972DB">
      <w:pPr>
        <w:pStyle w:val="BodyTextSmall"/>
        <w:jc w:val="both"/>
        <w:rPr>
          <w:rFonts w:eastAsia="Arial"/>
          <w:sz w:val="22"/>
          <w:szCs w:val="28"/>
        </w:rPr>
      </w:pPr>
      <w:r w:rsidRPr="005972DB">
        <w:rPr>
          <w:rFonts w:eastAsia="Arial"/>
          <w:sz w:val="22"/>
          <w:szCs w:val="28"/>
        </w:rPr>
        <w:t>Ambulance Victoria's digital transformation initiative is a strategic Endeavor aimed at modernizing its operations and services through the adoption of digital technologies. As part of this transformation, Ambulance Victoria is evaluating a Datacenter exit strategy, which involves transitioning its IT infrastructure and services away from traditional on-premises datacentres to cloud-based solutions or other modern hosting platforms.</w:t>
      </w:r>
    </w:p>
    <w:p w14:paraId="07E838BC" w14:textId="77777777" w:rsidR="005972DB" w:rsidRPr="005972DB" w:rsidRDefault="005972DB" w:rsidP="005972DB">
      <w:pPr>
        <w:pStyle w:val="BodyTextSmall"/>
        <w:jc w:val="both"/>
        <w:rPr>
          <w:rFonts w:eastAsia="Arial"/>
          <w:sz w:val="22"/>
          <w:szCs w:val="28"/>
        </w:rPr>
      </w:pPr>
    </w:p>
    <w:p w14:paraId="27B7CCDF" w14:textId="72D530F4" w:rsidR="005972DB" w:rsidRDefault="005972DB" w:rsidP="005972DB">
      <w:pPr>
        <w:pStyle w:val="BodyTextSmall"/>
        <w:jc w:val="both"/>
        <w:rPr>
          <w:rFonts w:eastAsia="Arial"/>
          <w:sz w:val="22"/>
          <w:szCs w:val="28"/>
        </w:rPr>
      </w:pPr>
      <w:r w:rsidRPr="005972DB">
        <w:rPr>
          <w:rFonts w:eastAsia="Arial"/>
          <w:sz w:val="22"/>
          <w:szCs w:val="28"/>
        </w:rPr>
        <w:t>Key Components of the Digital Transformation and Datacenter Exit Strategy:</w:t>
      </w:r>
    </w:p>
    <w:p w14:paraId="057D3B69" w14:textId="2DA21C5A" w:rsidR="005972DB" w:rsidRDefault="005972DB" w:rsidP="005972DB">
      <w:pPr>
        <w:pStyle w:val="BodyTextSmall"/>
        <w:numPr>
          <w:ilvl w:val="0"/>
          <w:numId w:val="45"/>
        </w:numPr>
        <w:jc w:val="both"/>
        <w:rPr>
          <w:rFonts w:eastAsia="Arial"/>
          <w:sz w:val="22"/>
          <w:szCs w:val="28"/>
        </w:rPr>
      </w:pPr>
      <w:r>
        <w:rPr>
          <w:rFonts w:eastAsia="Arial"/>
          <w:sz w:val="22"/>
          <w:szCs w:val="28"/>
        </w:rPr>
        <w:t>Cloud Adoption</w:t>
      </w:r>
    </w:p>
    <w:p w14:paraId="42763E6F" w14:textId="1BF1502D" w:rsidR="005972DB" w:rsidRDefault="005972DB" w:rsidP="005972DB">
      <w:pPr>
        <w:pStyle w:val="BodyTextSmall"/>
        <w:numPr>
          <w:ilvl w:val="0"/>
          <w:numId w:val="45"/>
        </w:numPr>
        <w:jc w:val="both"/>
        <w:rPr>
          <w:rFonts w:eastAsia="Arial"/>
          <w:sz w:val="22"/>
          <w:szCs w:val="28"/>
        </w:rPr>
      </w:pPr>
      <w:r>
        <w:rPr>
          <w:rFonts w:eastAsia="Arial"/>
          <w:sz w:val="22"/>
          <w:szCs w:val="28"/>
        </w:rPr>
        <w:t>Datacenter Exit</w:t>
      </w:r>
    </w:p>
    <w:p w14:paraId="1E6777DC" w14:textId="26F6A633" w:rsidR="005972DB" w:rsidRDefault="005972DB" w:rsidP="005972DB">
      <w:pPr>
        <w:pStyle w:val="BodyTextSmall"/>
        <w:numPr>
          <w:ilvl w:val="0"/>
          <w:numId w:val="45"/>
        </w:numPr>
        <w:jc w:val="both"/>
        <w:rPr>
          <w:rFonts w:eastAsia="Arial"/>
          <w:sz w:val="22"/>
          <w:szCs w:val="28"/>
        </w:rPr>
      </w:pPr>
      <w:r>
        <w:rPr>
          <w:rFonts w:eastAsia="Arial"/>
          <w:sz w:val="22"/>
          <w:szCs w:val="28"/>
        </w:rPr>
        <w:t>Infrastructure and Application Modernisation</w:t>
      </w:r>
    </w:p>
    <w:p w14:paraId="1BC40C31" w14:textId="71A8AC11" w:rsidR="005972DB" w:rsidRDefault="005972DB" w:rsidP="003304D9">
      <w:pPr>
        <w:pStyle w:val="BodyTextSmall"/>
        <w:jc w:val="both"/>
        <w:rPr>
          <w:rFonts w:eastAsia="Arial"/>
          <w:sz w:val="22"/>
          <w:szCs w:val="28"/>
        </w:rPr>
      </w:pPr>
    </w:p>
    <w:p w14:paraId="56F722C8" w14:textId="7CF7734D" w:rsidR="00851585" w:rsidRDefault="00851585" w:rsidP="003304D9">
      <w:pPr>
        <w:pStyle w:val="BodyTextSmall"/>
        <w:jc w:val="both"/>
        <w:rPr>
          <w:rFonts w:eastAsia="Arial"/>
          <w:sz w:val="22"/>
          <w:szCs w:val="28"/>
        </w:rPr>
      </w:pPr>
      <w:r>
        <w:rPr>
          <w:rFonts w:eastAsia="Arial"/>
          <w:sz w:val="22"/>
          <w:szCs w:val="28"/>
        </w:rPr>
        <w:t xml:space="preserve">To facilitate an Enterprise Infrastructure platform to support Ambulance Victoria’s digital transformation, A well architected Azure Tenant is configured that requires the need for enabling Key Azure services like Azure Advisor, Azure Monitor and </w:t>
      </w:r>
      <w:r w:rsidR="009D4AEF">
        <w:rPr>
          <w:rFonts w:eastAsia="Arial"/>
          <w:sz w:val="22"/>
          <w:szCs w:val="28"/>
        </w:rPr>
        <w:t xml:space="preserve">other Azure platform services. </w:t>
      </w:r>
      <w:r>
        <w:rPr>
          <w:rFonts w:eastAsia="Arial"/>
          <w:sz w:val="22"/>
          <w:szCs w:val="28"/>
        </w:rPr>
        <w:t xml:space="preserve">  </w:t>
      </w:r>
    </w:p>
    <w:p w14:paraId="26A69B64" w14:textId="3CEC10FD" w:rsidR="00001628" w:rsidRPr="00633B64" w:rsidRDefault="00001628" w:rsidP="00001628">
      <w:pPr>
        <w:pStyle w:val="Heading2"/>
        <w:rPr>
          <w:rFonts w:cs="Arial"/>
        </w:rPr>
      </w:pPr>
      <w:bookmarkStart w:id="1" w:name="_Toc164546040"/>
      <w:r w:rsidRPr="00633B64">
        <w:rPr>
          <w:rFonts w:cs="Arial"/>
        </w:rPr>
        <w:t>Purpose and Audience</w:t>
      </w:r>
      <w:bookmarkEnd w:id="1"/>
      <w:r w:rsidRPr="00633B64">
        <w:rPr>
          <w:rFonts w:cs="Arial"/>
        </w:rPr>
        <w:t xml:space="preserve"> </w:t>
      </w:r>
    </w:p>
    <w:p w14:paraId="60A40146" w14:textId="4F2460DD" w:rsidR="00001628" w:rsidRPr="00633B64" w:rsidRDefault="00001628" w:rsidP="00001628">
      <w:pPr>
        <w:pStyle w:val="ListBullet2"/>
        <w:numPr>
          <w:ilvl w:val="0"/>
          <w:numId w:val="0"/>
        </w:numPr>
        <w:rPr>
          <w:rFonts w:cs="Arial"/>
        </w:rPr>
      </w:pPr>
      <w:r w:rsidRPr="00633B64">
        <w:rPr>
          <w:rFonts w:cs="Arial"/>
        </w:rPr>
        <w:t xml:space="preserve">This document will provide the proposed design and configuration of </w:t>
      </w:r>
      <w:r w:rsidR="005D1C9D">
        <w:rPr>
          <w:rFonts w:cs="Arial"/>
        </w:rPr>
        <w:t xml:space="preserve">Azure </w:t>
      </w:r>
      <w:r w:rsidR="001F6824">
        <w:rPr>
          <w:rFonts w:cs="Arial"/>
        </w:rPr>
        <w:t>Monitor</w:t>
      </w:r>
      <w:r w:rsidRPr="00633B64">
        <w:rPr>
          <w:rFonts w:cs="Arial"/>
        </w:rPr>
        <w:t xml:space="preserve"> in Ambulance Victoria’s Azure tenancy as a High-Level Design from an architectural perspective. </w:t>
      </w:r>
    </w:p>
    <w:p w14:paraId="0ED1D23E" w14:textId="77777777" w:rsidR="00001628" w:rsidRPr="006952F9" w:rsidRDefault="00001628" w:rsidP="00001628">
      <w:pPr>
        <w:pStyle w:val="DHHSbody"/>
        <w:jc w:val="both"/>
        <w:rPr>
          <w:rFonts w:ascii="Arial" w:hAnsi="Arial" w:cs="Arial"/>
          <w:sz w:val="22"/>
          <w:szCs w:val="24"/>
        </w:rPr>
      </w:pPr>
      <w:r w:rsidRPr="006952F9">
        <w:rPr>
          <w:rFonts w:ascii="Arial" w:hAnsi="Arial" w:cs="Arial"/>
          <w:sz w:val="22"/>
          <w:szCs w:val="24"/>
        </w:rPr>
        <w:t>This document achieves the following:</w:t>
      </w:r>
    </w:p>
    <w:p w14:paraId="227B5903" w14:textId="37BBF6C0" w:rsidR="00001628" w:rsidRPr="00633B64" w:rsidRDefault="005D1C9D" w:rsidP="00C52518">
      <w:pPr>
        <w:pStyle w:val="ListBullet2"/>
        <w:numPr>
          <w:ilvl w:val="1"/>
          <w:numId w:val="9"/>
        </w:numPr>
        <w:spacing w:before="0" w:after="40" w:line="240" w:lineRule="auto"/>
        <w:contextualSpacing/>
        <w:jc w:val="both"/>
        <w:rPr>
          <w:rFonts w:cs="Arial"/>
        </w:rPr>
      </w:pPr>
      <w:r>
        <w:rPr>
          <w:rFonts w:cs="Arial"/>
        </w:rPr>
        <w:t xml:space="preserve">Provides an overview of the configuration items of Azure </w:t>
      </w:r>
      <w:r w:rsidR="001F6824">
        <w:rPr>
          <w:rFonts w:cs="Arial"/>
        </w:rPr>
        <w:t>Monitor</w:t>
      </w:r>
    </w:p>
    <w:p w14:paraId="6D37FA0D" w14:textId="6C55D6CE" w:rsidR="00001628" w:rsidRPr="00633B64" w:rsidRDefault="005D1C9D" w:rsidP="00C52518">
      <w:pPr>
        <w:pStyle w:val="ListBullet2"/>
        <w:numPr>
          <w:ilvl w:val="1"/>
          <w:numId w:val="9"/>
        </w:numPr>
        <w:spacing w:before="0" w:after="40" w:line="240" w:lineRule="auto"/>
        <w:contextualSpacing/>
        <w:jc w:val="both"/>
        <w:rPr>
          <w:rFonts w:cs="Arial"/>
        </w:rPr>
      </w:pPr>
      <w:r>
        <w:rPr>
          <w:rFonts w:cs="Arial"/>
        </w:rPr>
        <w:t>Instructs the configuration items that needs to be enabled and configure.</w:t>
      </w:r>
    </w:p>
    <w:p w14:paraId="06CB69A6" w14:textId="6A03F75F" w:rsidR="00300BFC" w:rsidRDefault="00300BFC" w:rsidP="00C52518">
      <w:pPr>
        <w:pStyle w:val="ListBullet2"/>
        <w:numPr>
          <w:ilvl w:val="1"/>
          <w:numId w:val="9"/>
        </w:numPr>
        <w:spacing w:before="0" w:after="40" w:line="240" w:lineRule="auto"/>
        <w:contextualSpacing/>
        <w:jc w:val="both"/>
        <w:rPr>
          <w:rFonts w:cs="Arial"/>
        </w:rPr>
      </w:pPr>
      <w:r>
        <w:rPr>
          <w:rFonts w:cs="Arial"/>
        </w:rPr>
        <w:t>P</w:t>
      </w:r>
      <w:r w:rsidRPr="00300BFC">
        <w:rPr>
          <w:rFonts w:cs="Arial"/>
        </w:rPr>
        <w:t>rovides a centralized platform for monitoring and managing the performance</w:t>
      </w:r>
      <w:r>
        <w:rPr>
          <w:rFonts w:cs="Arial"/>
        </w:rPr>
        <w:t xml:space="preserve"> of Azure Resources</w:t>
      </w:r>
    </w:p>
    <w:p w14:paraId="043F046D" w14:textId="53867185" w:rsidR="00300BFC" w:rsidRPr="00633B64" w:rsidRDefault="00300BFC" w:rsidP="00C52518">
      <w:pPr>
        <w:pStyle w:val="ListBullet2"/>
        <w:numPr>
          <w:ilvl w:val="1"/>
          <w:numId w:val="9"/>
        </w:numPr>
        <w:spacing w:before="0" w:after="40" w:line="240" w:lineRule="auto"/>
        <w:contextualSpacing/>
        <w:jc w:val="both"/>
        <w:rPr>
          <w:rFonts w:cs="Arial"/>
        </w:rPr>
      </w:pPr>
      <w:r>
        <w:rPr>
          <w:rFonts w:cs="Arial"/>
        </w:rPr>
        <w:t>P</w:t>
      </w:r>
      <w:r w:rsidRPr="00300BFC">
        <w:rPr>
          <w:rFonts w:cs="Arial"/>
        </w:rPr>
        <w:t>rovides a centralized platform for monitoring and managing</w:t>
      </w:r>
      <w:r>
        <w:rPr>
          <w:rFonts w:cs="Arial"/>
        </w:rPr>
        <w:t xml:space="preserve"> Azure services health.</w:t>
      </w:r>
    </w:p>
    <w:p w14:paraId="41910F89" w14:textId="77777777" w:rsidR="00001628" w:rsidRDefault="00001628" w:rsidP="00001628">
      <w:pPr>
        <w:pStyle w:val="ListBullet2"/>
        <w:numPr>
          <w:ilvl w:val="0"/>
          <w:numId w:val="0"/>
        </w:numPr>
        <w:rPr>
          <w:rFonts w:cs="Arial"/>
        </w:rPr>
      </w:pPr>
    </w:p>
    <w:p w14:paraId="143D5417" w14:textId="376E1671" w:rsidR="005376A9" w:rsidRDefault="005376A9" w:rsidP="00001628">
      <w:pPr>
        <w:pStyle w:val="ListBullet2"/>
        <w:numPr>
          <w:ilvl w:val="0"/>
          <w:numId w:val="0"/>
        </w:numPr>
        <w:rPr>
          <w:rFonts w:cs="Arial"/>
        </w:rPr>
      </w:pPr>
      <w:r>
        <w:rPr>
          <w:rFonts w:cs="Arial"/>
        </w:rPr>
        <w:t>This design is intended to meet the following requirements:</w:t>
      </w:r>
    </w:p>
    <w:p w14:paraId="6CC34038" w14:textId="07DC819C" w:rsidR="005D1C9D" w:rsidRDefault="00B7315E" w:rsidP="005D1C9D">
      <w:pPr>
        <w:pStyle w:val="ListBullet2"/>
        <w:numPr>
          <w:ilvl w:val="0"/>
          <w:numId w:val="13"/>
        </w:numPr>
        <w:rPr>
          <w:rFonts w:cs="Arial"/>
        </w:rPr>
      </w:pPr>
      <w:r>
        <w:rPr>
          <w:rFonts w:cs="Arial"/>
        </w:rPr>
        <w:t>Microsoft Cloud Adoption Framework</w:t>
      </w:r>
    </w:p>
    <w:p w14:paraId="05EEEE3A" w14:textId="0933259B" w:rsidR="00B7315E" w:rsidRDefault="00B7315E" w:rsidP="005D1C9D">
      <w:pPr>
        <w:pStyle w:val="ListBullet2"/>
        <w:numPr>
          <w:ilvl w:val="0"/>
          <w:numId w:val="13"/>
        </w:numPr>
        <w:rPr>
          <w:rFonts w:cs="Arial"/>
        </w:rPr>
      </w:pPr>
      <w:r>
        <w:rPr>
          <w:rFonts w:cs="Arial"/>
        </w:rPr>
        <w:t>Department of health controls</w:t>
      </w:r>
    </w:p>
    <w:p w14:paraId="65155D36" w14:textId="589E8FB1" w:rsidR="00B7315E" w:rsidRPr="005D1C9D" w:rsidRDefault="00B7315E" w:rsidP="005D1C9D">
      <w:pPr>
        <w:pStyle w:val="ListBullet2"/>
        <w:numPr>
          <w:ilvl w:val="0"/>
          <w:numId w:val="13"/>
        </w:numPr>
        <w:rPr>
          <w:rFonts w:cs="Arial"/>
        </w:rPr>
      </w:pPr>
      <w:r>
        <w:rPr>
          <w:rFonts w:cs="Arial"/>
        </w:rPr>
        <w:t xml:space="preserve">Standard monitoring components enablement of every deployable Azure workload. </w:t>
      </w:r>
    </w:p>
    <w:p w14:paraId="550AA300" w14:textId="77777777" w:rsidR="005376A9" w:rsidRPr="00633B64" w:rsidRDefault="005376A9" w:rsidP="00001628">
      <w:pPr>
        <w:pStyle w:val="ListBullet2"/>
        <w:numPr>
          <w:ilvl w:val="0"/>
          <w:numId w:val="0"/>
        </w:numPr>
        <w:rPr>
          <w:rFonts w:cs="Arial"/>
        </w:rPr>
      </w:pPr>
    </w:p>
    <w:p w14:paraId="33587A66" w14:textId="36BC3F5D" w:rsidR="00006C3A" w:rsidRPr="00633B64" w:rsidRDefault="00001628" w:rsidP="00001628">
      <w:pPr>
        <w:pStyle w:val="ListBullet2"/>
        <w:numPr>
          <w:ilvl w:val="0"/>
          <w:numId w:val="0"/>
        </w:numPr>
        <w:rPr>
          <w:rFonts w:cs="Arial"/>
        </w:rPr>
      </w:pPr>
      <w:r w:rsidRPr="00633B64">
        <w:rPr>
          <w:rFonts w:cs="Arial"/>
        </w:rPr>
        <w:t>The audience for this document is those involved in the planning, designing, and implementing of the Databricks infrastructure. This includes:</w:t>
      </w:r>
    </w:p>
    <w:p w14:paraId="51A37964" w14:textId="2226EDB7" w:rsidR="00001628" w:rsidRDefault="00001628" w:rsidP="00C52518">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0B5FB3">
      <w:pPr>
        <w:pStyle w:val="ListBullet2"/>
        <w:numPr>
          <w:ilvl w:val="0"/>
          <w:numId w:val="0"/>
        </w:numPr>
        <w:spacing w:before="0" w:after="40" w:line="240" w:lineRule="auto"/>
        <w:ind w:left="1077"/>
        <w:contextualSpacing/>
        <w:jc w:val="both"/>
        <w:rPr>
          <w:rFonts w:cs="Arial"/>
        </w:rPr>
      </w:pPr>
    </w:p>
    <w:p w14:paraId="7A8D24B8" w14:textId="7FB7D7D6" w:rsidR="00006C3A" w:rsidRDefault="00001628" w:rsidP="00001628">
      <w:pPr>
        <w:pStyle w:val="ListBullet2"/>
        <w:numPr>
          <w:ilvl w:val="0"/>
          <w:numId w:val="0"/>
        </w:numPr>
        <w:rPr>
          <w:rFonts w:cs="Arial"/>
        </w:rPr>
      </w:pPr>
      <w:r w:rsidRPr="00633B64">
        <w:rPr>
          <w:rFonts w:cs="Arial"/>
        </w:rPr>
        <w:t>It is assumed that the reader knows and is familiar with Azure Cloud concepts and related topics.</w:t>
      </w:r>
    </w:p>
    <w:p w14:paraId="1165832B" w14:textId="77777777" w:rsidR="00587777" w:rsidRDefault="00587777" w:rsidP="00001628">
      <w:pPr>
        <w:pStyle w:val="ListBullet2"/>
        <w:numPr>
          <w:ilvl w:val="0"/>
          <w:numId w:val="0"/>
        </w:numPr>
        <w:rPr>
          <w:rFonts w:cs="Arial"/>
        </w:rPr>
      </w:pPr>
    </w:p>
    <w:p w14:paraId="2390E622" w14:textId="77777777" w:rsidR="00587777" w:rsidRDefault="00587777" w:rsidP="00001628">
      <w:pPr>
        <w:pStyle w:val="ListBullet2"/>
        <w:numPr>
          <w:ilvl w:val="0"/>
          <w:numId w:val="0"/>
        </w:numPr>
        <w:rPr>
          <w:rFonts w:cs="Arial"/>
        </w:rPr>
      </w:pPr>
    </w:p>
    <w:p w14:paraId="16AB1C6E" w14:textId="77777777" w:rsidR="00587777" w:rsidRDefault="00587777" w:rsidP="00001628">
      <w:pPr>
        <w:pStyle w:val="ListBullet2"/>
        <w:numPr>
          <w:ilvl w:val="0"/>
          <w:numId w:val="0"/>
        </w:numPr>
        <w:rPr>
          <w:rFonts w:cs="Arial"/>
        </w:rPr>
      </w:pPr>
    </w:p>
    <w:p w14:paraId="24D407B6" w14:textId="77777777" w:rsidR="00B7315E" w:rsidRDefault="00B7315E" w:rsidP="00001628">
      <w:pPr>
        <w:pStyle w:val="ListBullet2"/>
        <w:numPr>
          <w:ilvl w:val="0"/>
          <w:numId w:val="0"/>
        </w:numPr>
        <w:rPr>
          <w:rFonts w:cs="Arial"/>
        </w:rPr>
      </w:pPr>
    </w:p>
    <w:p w14:paraId="15C1DBB1" w14:textId="77777777" w:rsidR="00B7315E" w:rsidRDefault="00B7315E" w:rsidP="00001628">
      <w:pPr>
        <w:pStyle w:val="ListBullet2"/>
        <w:numPr>
          <w:ilvl w:val="0"/>
          <w:numId w:val="0"/>
        </w:numPr>
        <w:rPr>
          <w:rFonts w:cs="Arial"/>
        </w:rPr>
      </w:pPr>
    </w:p>
    <w:p w14:paraId="501B3FF9" w14:textId="77777777" w:rsidR="00B7315E" w:rsidRDefault="00B7315E" w:rsidP="00001628">
      <w:pPr>
        <w:pStyle w:val="ListBullet2"/>
        <w:numPr>
          <w:ilvl w:val="0"/>
          <w:numId w:val="0"/>
        </w:numPr>
        <w:rPr>
          <w:rFonts w:cs="Arial"/>
        </w:rPr>
      </w:pPr>
    </w:p>
    <w:p w14:paraId="744F38F1" w14:textId="77777777" w:rsidR="00B7315E" w:rsidRPr="00633B64" w:rsidRDefault="00B7315E" w:rsidP="00001628">
      <w:pPr>
        <w:pStyle w:val="ListBullet2"/>
        <w:numPr>
          <w:ilvl w:val="0"/>
          <w:numId w:val="0"/>
        </w:numPr>
        <w:rPr>
          <w:rFonts w:cs="Arial"/>
        </w:rPr>
      </w:pPr>
    </w:p>
    <w:p w14:paraId="072516E0" w14:textId="731C3E5D" w:rsidR="00001628" w:rsidRDefault="00001628" w:rsidP="005D1C9D">
      <w:pPr>
        <w:pStyle w:val="Heading2"/>
        <w:rPr>
          <w:rFonts w:cs="Arial"/>
        </w:rPr>
      </w:pPr>
      <w:r w:rsidRPr="00633B64">
        <w:rPr>
          <w:rFonts w:cs="Arial"/>
        </w:rPr>
        <w:t xml:space="preserve"> </w:t>
      </w:r>
      <w:bookmarkStart w:id="2" w:name="_Toc164546041"/>
      <w:r w:rsidRPr="00633B64">
        <w:rPr>
          <w:rFonts w:cs="Arial"/>
        </w:rPr>
        <w:t xml:space="preserve">Scope </w:t>
      </w:r>
      <w:r w:rsidR="000B5FB3">
        <w:rPr>
          <w:rFonts w:cs="Arial"/>
        </w:rPr>
        <w:t>and Key Deliverables</w:t>
      </w:r>
      <w:bookmarkEnd w:id="2"/>
    </w:p>
    <w:p w14:paraId="71795071" w14:textId="22BB8A4F" w:rsidR="005D1C9D" w:rsidRDefault="005D1C9D" w:rsidP="005D1C9D">
      <w:pPr>
        <w:pStyle w:val="BodyText"/>
      </w:pPr>
      <w:r>
        <w:t>The scope of this design d</w:t>
      </w:r>
      <w:r w:rsidR="00B13618">
        <w:t xml:space="preserve">ocument covers the </w:t>
      </w:r>
      <w:r w:rsidR="0008737E">
        <w:t>architecture and configuration</w:t>
      </w:r>
      <w:r w:rsidR="00B13618">
        <w:t xml:space="preserve"> of Azure </w:t>
      </w:r>
      <w:r w:rsidR="0008737E">
        <w:t>Monitor</w:t>
      </w:r>
      <w:r w:rsidR="00B13618">
        <w:t xml:space="preserve"> to</w:t>
      </w:r>
      <w:r w:rsidR="0008737E">
        <w:t xml:space="preserve"> the</w:t>
      </w:r>
      <w:r w:rsidR="00B13618">
        <w:t xml:space="preserve"> following aspects.</w:t>
      </w:r>
    </w:p>
    <w:p w14:paraId="2A2F1745" w14:textId="1036DE6D" w:rsidR="00B13618" w:rsidRDefault="00B13618" w:rsidP="00B13618">
      <w:pPr>
        <w:pStyle w:val="BodyText"/>
        <w:numPr>
          <w:ilvl w:val="0"/>
          <w:numId w:val="18"/>
        </w:numPr>
      </w:pPr>
      <w:r>
        <w:t xml:space="preserve">Azure </w:t>
      </w:r>
      <w:r w:rsidR="0008737E">
        <w:t>Monitor</w:t>
      </w:r>
      <w:r>
        <w:t xml:space="preserve"> Configurations </w:t>
      </w:r>
    </w:p>
    <w:p w14:paraId="31051102" w14:textId="77709025" w:rsidR="0008737E" w:rsidRDefault="0008737E" w:rsidP="0008737E">
      <w:pPr>
        <w:pStyle w:val="BodyText"/>
        <w:numPr>
          <w:ilvl w:val="0"/>
          <w:numId w:val="18"/>
        </w:numPr>
      </w:pPr>
      <w:r>
        <w:t>Azure Monitor Logs and associated Log analytics workspace</w:t>
      </w:r>
    </w:p>
    <w:p w14:paraId="43DB30F1" w14:textId="10AE96AF" w:rsidR="00B13618" w:rsidRDefault="00B13618" w:rsidP="00B13618">
      <w:pPr>
        <w:pStyle w:val="BodyText"/>
        <w:numPr>
          <w:ilvl w:val="0"/>
          <w:numId w:val="18"/>
        </w:numPr>
      </w:pPr>
      <w:r>
        <w:t xml:space="preserve">Workbooks related to Azure </w:t>
      </w:r>
      <w:r w:rsidR="0008737E">
        <w:t>Monitor</w:t>
      </w:r>
    </w:p>
    <w:p w14:paraId="440233B9" w14:textId="1D92ED0C" w:rsidR="00B13618" w:rsidRDefault="0008737E" w:rsidP="00B13618">
      <w:pPr>
        <w:pStyle w:val="BodyText"/>
        <w:numPr>
          <w:ilvl w:val="0"/>
          <w:numId w:val="18"/>
        </w:numPr>
      </w:pPr>
      <w:r>
        <w:t>Azure Monitor Insights</w:t>
      </w:r>
    </w:p>
    <w:p w14:paraId="4075138F" w14:textId="2127D45C" w:rsidR="00B13618" w:rsidRDefault="002C32CF" w:rsidP="005D1C9D">
      <w:pPr>
        <w:pStyle w:val="BodyText"/>
        <w:numPr>
          <w:ilvl w:val="0"/>
          <w:numId w:val="18"/>
        </w:numPr>
      </w:pPr>
      <w:r>
        <w:t xml:space="preserve">Recommendations of IaC templates for Azure Resources with insight capabilities. </w:t>
      </w:r>
    </w:p>
    <w:p w14:paraId="1306EA3C" w14:textId="77777777" w:rsidR="00090EAE" w:rsidRDefault="00090EAE" w:rsidP="00B13618">
      <w:pPr>
        <w:pStyle w:val="BodyText"/>
      </w:pPr>
    </w:p>
    <w:p w14:paraId="014F35CC" w14:textId="3B95E7D8" w:rsidR="00B13618" w:rsidRDefault="00B13618" w:rsidP="00B13618">
      <w:pPr>
        <w:pStyle w:val="Heading2"/>
      </w:pPr>
      <w:bookmarkStart w:id="3" w:name="_Toc164546042"/>
      <w:r>
        <w:t>Out of Scope</w:t>
      </w:r>
      <w:bookmarkEnd w:id="3"/>
    </w:p>
    <w:p w14:paraId="575A32AB" w14:textId="77777777" w:rsidR="002C32CF" w:rsidRDefault="002C32CF" w:rsidP="002C32CF">
      <w:pPr>
        <w:pStyle w:val="ListBullet2"/>
        <w:numPr>
          <w:ilvl w:val="0"/>
          <w:numId w:val="0"/>
        </w:numPr>
        <w:ind w:left="454" w:hanging="227"/>
      </w:pPr>
      <w:r w:rsidRPr="002C32CF">
        <w:t>While Azure Monitor offers extensive capabilities for monitoring various aspects of Azure</w:t>
      </w:r>
      <w:r>
        <w:t xml:space="preserve"> </w:t>
      </w:r>
      <w:r w:rsidRPr="002C32CF">
        <w:t>resources and applications, there are certain items that fall outside its scope. Some of the out-of-scope items for Azure Monitor include:</w:t>
      </w:r>
    </w:p>
    <w:p w14:paraId="465E1C0F" w14:textId="567853F9" w:rsidR="002C32CF" w:rsidRDefault="002C32CF" w:rsidP="002C32CF">
      <w:pPr>
        <w:pStyle w:val="ListBullet2"/>
        <w:numPr>
          <w:ilvl w:val="0"/>
          <w:numId w:val="44"/>
        </w:numPr>
      </w:pPr>
      <w:r>
        <w:t>Non-Azure Resources</w:t>
      </w:r>
    </w:p>
    <w:p w14:paraId="2B8067A6" w14:textId="3B906C36" w:rsidR="002C32CF" w:rsidRDefault="002C32CF" w:rsidP="002C32CF">
      <w:pPr>
        <w:pStyle w:val="ListBullet2"/>
        <w:numPr>
          <w:ilvl w:val="0"/>
          <w:numId w:val="44"/>
        </w:numPr>
      </w:pPr>
      <w:r>
        <w:t>OS Level Testing</w:t>
      </w:r>
    </w:p>
    <w:p w14:paraId="021FDB88" w14:textId="40C3B53B" w:rsidR="002C32CF" w:rsidRDefault="002C32CF" w:rsidP="002C32CF">
      <w:pPr>
        <w:pStyle w:val="ListBullet2"/>
        <w:numPr>
          <w:ilvl w:val="0"/>
          <w:numId w:val="44"/>
        </w:numPr>
      </w:pPr>
      <w:r>
        <w:t>Code debugging in Azure DevOps</w:t>
      </w:r>
    </w:p>
    <w:p w14:paraId="0907B5F2" w14:textId="472DD6BA" w:rsidR="002C32CF" w:rsidRDefault="002C32CF" w:rsidP="002C32CF">
      <w:pPr>
        <w:pStyle w:val="ListBullet2"/>
        <w:numPr>
          <w:ilvl w:val="0"/>
          <w:numId w:val="44"/>
        </w:numPr>
      </w:pPr>
      <w:r>
        <w:t>Application Code monitoring</w:t>
      </w:r>
    </w:p>
    <w:p w14:paraId="672256C8" w14:textId="7B99259F" w:rsidR="002C32CF" w:rsidRDefault="002C32CF" w:rsidP="002C32CF">
      <w:pPr>
        <w:pStyle w:val="ListBullet2"/>
        <w:numPr>
          <w:ilvl w:val="0"/>
          <w:numId w:val="44"/>
        </w:numPr>
      </w:pPr>
      <w:r>
        <w:t>End-user experience monitoring</w:t>
      </w:r>
    </w:p>
    <w:p w14:paraId="09E96F43" w14:textId="77777777" w:rsidR="002C32CF" w:rsidRPr="002C32CF" w:rsidRDefault="002C32CF" w:rsidP="002C32CF">
      <w:pPr>
        <w:pStyle w:val="ListBullet2"/>
        <w:numPr>
          <w:ilvl w:val="0"/>
          <w:numId w:val="0"/>
        </w:numPr>
        <w:ind w:left="454" w:hanging="227"/>
      </w:pPr>
    </w:p>
    <w:p w14:paraId="4F23370D" w14:textId="3F59D980" w:rsidR="00A81BF5" w:rsidRPr="001F7A37" w:rsidRDefault="0090185B" w:rsidP="0090185B">
      <w:pPr>
        <w:pStyle w:val="Heading2"/>
      </w:pPr>
      <w:bookmarkStart w:id="4" w:name="_Toc164546043"/>
      <w:r w:rsidRPr="001F7A37">
        <w:t>Glossary</w:t>
      </w:r>
      <w:bookmarkEnd w:id="4"/>
    </w:p>
    <w:p w14:paraId="543E8389" w14:textId="77777777" w:rsidR="001F7A37" w:rsidRPr="001F7A37" w:rsidRDefault="001F7A37" w:rsidP="001F7A37">
      <w:pPr>
        <w:pStyle w:val="BodyText"/>
        <w:rPr>
          <w:highlight w:val="yellow"/>
        </w:rPr>
      </w:pPr>
    </w:p>
    <w:tbl>
      <w:tblPr>
        <w:tblW w:w="901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8"/>
        <w:gridCol w:w="7869"/>
      </w:tblGrid>
      <w:tr w:rsidR="00FF0E5C" w:rsidRPr="00611CBC" w14:paraId="32195492" w14:textId="77777777" w:rsidTr="009B32E5">
        <w:trPr>
          <w:trHeight w:val="277"/>
        </w:trPr>
        <w:tc>
          <w:tcPr>
            <w:tcW w:w="1148" w:type="dxa"/>
            <w:tcBorders>
              <w:top w:val="nil"/>
              <w:left w:val="nil"/>
              <w:bottom w:val="single" w:sz="6" w:space="0" w:color="808080"/>
              <w:right w:val="nil"/>
            </w:tcBorders>
            <w:shd w:val="clear" w:color="auto" w:fill="002060"/>
            <w:vAlign w:val="center"/>
            <w:hideMark/>
          </w:tcPr>
          <w:p w14:paraId="0B3D10CA"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b/>
                <w:bCs/>
                <w:color w:val="FFFFFF"/>
                <w:lang w:val="en-US"/>
              </w:rPr>
              <w:t>Term</w:t>
            </w:r>
            <w:r w:rsidRPr="00611CBC">
              <w:rPr>
                <w:rFonts w:cs="Arial"/>
                <w:b/>
                <w:bCs/>
                <w:color w:val="FFFFFF"/>
              </w:rPr>
              <w:t> </w:t>
            </w:r>
          </w:p>
        </w:tc>
        <w:tc>
          <w:tcPr>
            <w:tcW w:w="7869" w:type="dxa"/>
            <w:tcBorders>
              <w:top w:val="nil"/>
              <w:left w:val="nil"/>
              <w:bottom w:val="single" w:sz="6" w:space="0" w:color="808080"/>
              <w:right w:val="nil"/>
            </w:tcBorders>
            <w:shd w:val="clear" w:color="auto" w:fill="002060"/>
            <w:vAlign w:val="center"/>
            <w:hideMark/>
          </w:tcPr>
          <w:p w14:paraId="40B9C723"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FF0E5C" w:rsidRPr="00611CBC" w14:paraId="7F034D1E"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189B745B" w14:textId="3D80D80F" w:rsidR="00FF0E5C" w:rsidRPr="00611CBC" w:rsidRDefault="00C90DFD" w:rsidP="00667C9B">
            <w:pPr>
              <w:spacing w:line="240" w:lineRule="auto"/>
              <w:jc w:val="both"/>
              <w:textAlignment w:val="baseline"/>
              <w:rPr>
                <w:rFonts w:ascii="Segoe UI" w:hAnsi="Segoe UI" w:cs="Segoe UI"/>
                <w:b/>
                <w:bCs/>
                <w:sz w:val="18"/>
                <w:szCs w:val="18"/>
              </w:rPr>
            </w:pPr>
            <w:r>
              <w:rPr>
                <w:rFonts w:cs="Arial"/>
                <w:b/>
                <w:bCs/>
                <w:lang w:val="en-US"/>
              </w:rPr>
              <w:t>AV</w:t>
            </w:r>
            <w:r w:rsidR="00FF0E5C"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ECB7990" w14:textId="22E68330" w:rsidR="00FF0E5C" w:rsidRPr="00611CBC" w:rsidRDefault="00C90DFD" w:rsidP="00667C9B">
            <w:pPr>
              <w:spacing w:line="240" w:lineRule="auto"/>
              <w:textAlignment w:val="baseline"/>
              <w:rPr>
                <w:rFonts w:ascii="Segoe UI" w:hAnsi="Segoe UI" w:cs="Segoe UI"/>
                <w:b/>
                <w:bCs/>
                <w:sz w:val="18"/>
                <w:szCs w:val="18"/>
              </w:rPr>
            </w:pPr>
            <w:r>
              <w:rPr>
                <w:rFonts w:cs="Arial"/>
                <w:lang w:val="en-US"/>
              </w:rPr>
              <w:t>Ambulance Victoria</w:t>
            </w:r>
            <w:r w:rsidR="00FF0E5C" w:rsidRPr="00611CBC">
              <w:rPr>
                <w:rFonts w:cs="Arial"/>
                <w:b/>
                <w:bCs/>
              </w:rPr>
              <w:t> </w:t>
            </w:r>
          </w:p>
        </w:tc>
      </w:tr>
      <w:tr w:rsidR="00FF0E5C" w:rsidRPr="00611CBC" w14:paraId="3A3587C0"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3CB286DD" w14:textId="7EDE2BD6" w:rsidR="00FF0E5C" w:rsidRPr="00611CBC" w:rsidRDefault="00380FBF" w:rsidP="00667C9B">
            <w:pPr>
              <w:spacing w:line="240" w:lineRule="auto"/>
              <w:jc w:val="both"/>
              <w:textAlignment w:val="baseline"/>
              <w:rPr>
                <w:rFonts w:ascii="Segoe UI" w:hAnsi="Segoe UI" w:cs="Segoe UI"/>
                <w:b/>
                <w:bCs/>
                <w:sz w:val="18"/>
                <w:szCs w:val="18"/>
              </w:rPr>
            </w:pPr>
            <w:r>
              <w:rPr>
                <w:rFonts w:cs="Arial"/>
                <w:b/>
                <w:bCs/>
                <w:lang w:val="en-US"/>
              </w:rPr>
              <w:t>VMSS</w:t>
            </w:r>
            <w:r w:rsidR="00FF0E5C"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27EC95A4" w14:textId="5886313D" w:rsidR="00FF0E5C" w:rsidRPr="00611CBC" w:rsidRDefault="00FF0E5C" w:rsidP="00667C9B">
            <w:pPr>
              <w:spacing w:line="240" w:lineRule="auto"/>
              <w:textAlignment w:val="baseline"/>
              <w:rPr>
                <w:rFonts w:ascii="Segoe UI" w:hAnsi="Segoe UI" w:cs="Segoe UI"/>
                <w:b/>
                <w:bCs/>
                <w:sz w:val="18"/>
                <w:szCs w:val="18"/>
              </w:rPr>
            </w:pPr>
            <w:r w:rsidRPr="00611CBC">
              <w:rPr>
                <w:rFonts w:cs="Arial"/>
                <w:lang w:val="en-US"/>
              </w:rPr>
              <w:t>Virtual Machine</w:t>
            </w:r>
            <w:r w:rsidR="00380FBF">
              <w:rPr>
                <w:rFonts w:cs="Arial"/>
                <w:lang w:val="en-US"/>
              </w:rPr>
              <w:t xml:space="preserve"> Scale Set</w:t>
            </w:r>
          </w:p>
        </w:tc>
      </w:tr>
      <w:tr w:rsidR="00FF0E5C" w:rsidRPr="00611CBC" w14:paraId="1125B9A6"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32A59C0E" w14:textId="77777777" w:rsidR="00FF0E5C" w:rsidRPr="00611CBC" w:rsidRDefault="00FF0E5C" w:rsidP="00667C9B">
            <w:pPr>
              <w:spacing w:line="240" w:lineRule="auto"/>
              <w:jc w:val="both"/>
              <w:textAlignment w:val="baseline"/>
              <w:rPr>
                <w:rFonts w:ascii="Segoe UI" w:hAnsi="Segoe UI" w:cs="Segoe UI"/>
                <w:b/>
                <w:bCs/>
                <w:sz w:val="18"/>
                <w:szCs w:val="18"/>
              </w:rPr>
            </w:pPr>
            <w:proofErr w:type="spellStart"/>
            <w:r w:rsidRPr="00611CBC">
              <w:rPr>
                <w:rFonts w:cs="Arial"/>
                <w:b/>
                <w:bCs/>
                <w:lang w:val="en-US"/>
              </w:rPr>
              <w:t>VNet</w:t>
            </w:r>
            <w:proofErr w:type="spellEnd"/>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16608D9F"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lang w:val="en-US"/>
              </w:rPr>
              <w:t>Virtual Network</w:t>
            </w:r>
            <w:r w:rsidRPr="00611CBC">
              <w:rPr>
                <w:rFonts w:cs="Arial"/>
                <w:b/>
                <w:bCs/>
              </w:rPr>
              <w:t> </w:t>
            </w:r>
          </w:p>
        </w:tc>
      </w:tr>
      <w:tr w:rsidR="00FF0E5C" w:rsidRPr="00611CBC" w14:paraId="56251306"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6F4FC136" w14:textId="6A576C49" w:rsidR="00FF0E5C" w:rsidRPr="00611CBC" w:rsidRDefault="00380FBF" w:rsidP="00667C9B">
            <w:pPr>
              <w:spacing w:line="240" w:lineRule="auto"/>
              <w:jc w:val="both"/>
              <w:textAlignment w:val="baseline"/>
              <w:rPr>
                <w:rFonts w:ascii="Segoe UI" w:hAnsi="Segoe UI" w:cs="Segoe UI"/>
                <w:b/>
                <w:bCs/>
                <w:sz w:val="18"/>
                <w:szCs w:val="18"/>
              </w:rPr>
            </w:pPr>
            <w:r>
              <w:rPr>
                <w:rFonts w:cs="Arial"/>
                <w:b/>
                <w:bCs/>
                <w:lang w:val="en-US"/>
              </w:rPr>
              <w:t>RT</w:t>
            </w:r>
            <w:r w:rsidR="00FF0E5C"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61B41F63" w14:textId="373D94D0" w:rsidR="00FF0E5C" w:rsidRPr="00611CBC" w:rsidRDefault="00380FBF" w:rsidP="00667C9B">
            <w:pPr>
              <w:spacing w:line="240" w:lineRule="auto"/>
              <w:textAlignment w:val="baseline"/>
              <w:rPr>
                <w:rFonts w:ascii="Segoe UI" w:hAnsi="Segoe UI" w:cs="Segoe UI"/>
                <w:b/>
                <w:bCs/>
                <w:sz w:val="18"/>
                <w:szCs w:val="18"/>
              </w:rPr>
            </w:pPr>
            <w:r>
              <w:rPr>
                <w:rFonts w:cs="Arial"/>
                <w:lang w:val="en-US"/>
              </w:rPr>
              <w:t>Route Table</w:t>
            </w:r>
            <w:r w:rsidR="00FF0E5C" w:rsidRPr="00611CBC">
              <w:rPr>
                <w:rFonts w:cs="Arial"/>
                <w:b/>
                <w:bCs/>
              </w:rPr>
              <w:t> </w:t>
            </w:r>
          </w:p>
        </w:tc>
      </w:tr>
      <w:tr w:rsidR="00FF0E5C" w:rsidRPr="00611CBC" w14:paraId="348FA0D0"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tcPr>
          <w:p w14:paraId="6757A2E5" w14:textId="77777777" w:rsidR="00FF0E5C" w:rsidRPr="00611CBC" w:rsidRDefault="00FF0E5C" w:rsidP="00667C9B">
            <w:pPr>
              <w:spacing w:line="240" w:lineRule="auto"/>
              <w:jc w:val="both"/>
              <w:textAlignment w:val="baseline"/>
              <w:rPr>
                <w:rFonts w:cs="Arial"/>
                <w:b/>
                <w:bCs/>
                <w:lang w:val="en-US"/>
              </w:rPr>
            </w:pPr>
            <w:r>
              <w:rPr>
                <w:rFonts w:cs="Arial"/>
                <w:b/>
                <w:bCs/>
                <w:lang w:val="en-US"/>
              </w:rPr>
              <w:t>RBAC</w:t>
            </w:r>
          </w:p>
        </w:tc>
        <w:tc>
          <w:tcPr>
            <w:tcW w:w="7869" w:type="dxa"/>
            <w:tcBorders>
              <w:top w:val="single" w:sz="6" w:space="0" w:color="808080"/>
              <w:left w:val="nil"/>
              <w:bottom w:val="single" w:sz="6" w:space="0" w:color="808080"/>
              <w:right w:val="nil"/>
            </w:tcBorders>
            <w:shd w:val="clear" w:color="auto" w:fill="auto"/>
            <w:vAlign w:val="center"/>
          </w:tcPr>
          <w:p w14:paraId="2811239A" w14:textId="77777777" w:rsidR="00FF0E5C" w:rsidRPr="00611CBC" w:rsidRDefault="00FF0E5C" w:rsidP="00667C9B">
            <w:pPr>
              <w:spacing w:line="240" w:lineRule="auto"/>
              <w:textAlignment w:val="baseline"/>
              <w:rPr>
                <w:rFonts w:cs="Arial"/>
                <w:lang w:val="en-US"/>
              </w:rPr>
            </w:pPr>
            <w:r>
              <w:rPr>
                <w:rFonts w:cs="Arial"/>
                <w:lang w:val="en-US"/>
              </w:rPr>
              <w:t>Role Based Access Control</w:t>
            </w:r>
          </w:p>
        </w:tc>
      </w:tr>
      <w:tr w:rsidR="00FF0E5C" w:rsidRPr="00611CBC" w14:paraId="2496E0C8"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05192B8D" w14:textId="74068A11" w:rsidR="00FF0E5C" w:rsidRPr="00611CBC" w:rsidRDefault="00380FBF" w:rsidP="00667C9B">
            <w:pPr>
              <w:spacing w:line="240" w:lineRule="auto"/>
              <w:jc w:val="both"/>
              <w:textAlignment w:val="baseline"/>
              <w:rPr>
                <w:rFonts w:ascii="Segoe UI" w:hAnsi="Segoe UI" w:cs="Segoe UI"/>
                <w:b/>
                <w:bCs/>
                <w:sz w:val="18"/>
                <w:szCs w:val="18"/>
              </w:rPr>
            </w:pPr>
            <w:r>
              <w:rPr>
                <w:rFonts w:cs="Arial"/>
                <w:b/>
                <w:bCs/>
                <w:lang w:val="en-US"/>
              </w:rPr>
              <w:t>LB</w:t>
            </w:r>
            <w:r w:rsidR="00FF0E5C"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31A8677C" w14:textId="3B11EB20" w:rsidR="00FF0E5C" w:rsidRPr="00611CBC" w:rsidRDefault="00380FBF" w:rsidP="00667C9B">
            <w:pPr>
              <w:spacing w:line="240" w:lineRule="auto"/>
              <w:textAlignment w:val="baseline"/>
              <w:rPr>
                <w:rFonts w:ascii="Segoe UI" w:hAnsi="Segoe UI" w:cs="Segoe UI"/>
                <w:b/>
                <w:bCs/>
                <w:sz w:val="18"/>
                <w:szCs w:val="18"/>
              </w:rPr>
            </w:pPr>
            <w:r>
              <w:rPr>
                <w:rFonts w:cs="Arial"/>
                <w:lang w:val="en-US"/>
              </w:rPr>
              <w:t>Load Balancer</w:t>
            </w:r>
          </w:p>
        </w:tc>
      </w:tr>
      <w:tr w:rsidR="00FF0E5C" w:rsidRPr="00611CBC" w14:paraId="50DEA7B0"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tcPr>
          <w:p w14:paraId="4B3A1F3D" w14:textId="05B3968C" w:rsidR="00FF0E5C" w:rsidRPr="00611CBC" w:rsidRDefault="00380FBF" w:rsidP="00667C9B">
            <w:pPr>
              <w:spacing w:line="240" w:lineRule="auto"/>
              <w:jc w:val="both"/>
              <w:textAlignment w:val="baseline"/>
              <w:rPr>
                <w:rFonts w:cs="Arial"/>
                <w:b/>
                <w:bCs/>
                <w:lang w:val="en-US"/>
              </w:rPr>
            </w:pPr>
            <w:r>
              <w:rPr>
                <w:rFonts w:cs="Arial"/>
                <w:b/>
                <w:bCs/>
                <w:lang w:val="en-US"/>
              </w:rPr>
              <w:t>AKS</w:t>
            </w:r>
          </w:p>
        </w:tc>
        <w:tc>
          <w:tcPr>
            <w:tcW w:w="7869" w:type="dxa"/>
            <w:tcBorders>
              <w:top w:val="single" w:sz="6" w:space="0" w:color="808080"/>
              <w:left w:val="nil"/>
              <w:bottom w:val="single" w:sz="6" w:space="0" w:color="808080"/>
              <w:right w:val="nil"/>
            </w:tcBorders>
            <w:shd w:val="clear" w:color="auto" w:fill="auto"/>
            <w:vAlign w:val="center"/>
          </w:tcPr>
          <w:p w14:paraId="0FCD450C" w14:textId="0D525850" w:rsidR="00FF0E5C" w:rsidRPr="00611CBC" w:rsidRDefault="00380FBF" w:rsidP="00667C9B">
            <w:pPr>
              <w:spacing w:line="240" w:lineRule="auto"/>
              <w:textAlignment w:val="baseline"/>
              <w:rPr>
                <w:rFonts w:cs="Arial"/>
                <w:lang w:val="en-US"/>
              </w:rPr>
            </w:pPr>
            <w:r>
              <w:rPr>
                <w:rFonts w:cs="Arial"/>
                <w:lang w:val="en-US"/>
              </w:rPr>
              <w:t>Azure Kubernetes</w:t>
            </w:r>
          </w:p>
        </w:tc>
      </w:tr>
      <w:tr w:rsidR="00FF0E5C" w:rsidRPr="00611CBC" w14:paraId="21FACDA0"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08D3EBF9" w14:textId="77777777" w:rsidR="00FF0E5C" w:rsidRPr="00611CBC" w:rsidRDefault="00FF0E5C" w:rsidP="00667C9B">
            <w:pPr>
              <w:spacing w:line="240" w:lineRule="auto"/>
              <w:jc w:val="both"/>
              <w:textAlignment w:val="baseline"/>
              <w:rPr>
                <w:rFonts w:ascii="Segoe UI" w:hAnsi="Segoe UI" w:cs="Segoe UI"/>
                <w:b/>
                <w:bCs/>
                <w:sz w:val="18"/>
                <w:szCs w:val="18"/>
              </w:rPr>
            </w:pPr>
            <w:r w:rsidRPr="00611CBC">
              <w:rPr>
                <w:rFonts w:cs="Arial"/>
                <w:b/>
                <w:bCs/>
                <w:lang w:val="en-US"/>
              </w:rPr>
              <w:t>IaaS</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45106B8D"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lang w:val="en-US"/>
              </w:rPr>
              <w:t>Infrastructure as a Service</w:t>
            </w:r>
            <w:r w:rsidRPr="00611CBC">
              <w:rPr>
                <w:rFonts w:cs="Arial"/>
                <w:b/>
                <w:bCs/>
              </w:rPr>
              <w:t> </w:t>
            </w:r>
          </w:p>
        </w:tc>
      </w:tr>
      <w:tr w:rsidR="00FF0E5C" w:rsidRPr="00611CBC" w14:paraId="5223FC41"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2DAF3EF4" w14:textId="77777777" w:rsidR="00FF0E5C" w:rsidRPr="00611CBC" w:rsidRDefault="00FF0E5C" w:rsidP="00667C9B">
            <w:pPr>
              <w:spacing w:line="240" w:lineRule="auto"/>
              <w:jc w:val="both"/>
              <w:textAlignment w:val="baseline"/>
              <w:rPr>
                <w:rFonts w:ascii="Segoe UI" w:hAnsi="Segoe UI" w:cs="Segoe UI"/>
                <w:b/>
                <w:bCs/>
                <w:sz w:val="18"/>
                <w:szCs w:val="18"/>
              </w:rPr>
            </w:pPr>
            <w:r w:rsidRPr="00611CBC">
              <w:rPr>
                <w:rFonts w:cs="Arial"/>
                <w:b/>
                <w:bCs/>
                <w:lang w:val="en-US"/>
              </w:rPr>
              <w:t>WAF</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370EE996"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lang w:val="en-US"/>
              </w:rPr>
              <w:t>Web Application Firewall</w:t>
            </w:r>
            <w:r w:rsidRPr="00611CBC">
              <w:rPr>
                <w:rFonts w:cs="Arial"/>
                <w:b/>
                <w:bCs/>
              </w:rPr>
              <w:t> </w:t>
            </w:r>
          </w:p>
        </w:tc>
      </w:tr>
      <w:tr w:rsidR="00FF0E5C" w:rsidRPr="00611CBC" w14:paraId="095ABA2C" w14:textId="77777777" w:rsidTr="009B32E5">
        <w:trPr>
          <w:trHeight w:val="277"/>
        </w:trPr>
        <w:tc>
          <w:tcPr>
            <w:tcW w:w="1148" w:type="dxa"/>
            <w:tcBorders>
              <w:top w:val="single" w:sz="6" w:space="0" w:color="808080"/>
              <w:left w:val="nil"/>
              <w:bottom w:val="single" w:sz="6" w:space="0" w:color="808080"/>
              <w:right w:val="nil"/>
            </w:tcBorders>
            <w:shd w:val="clear" w:color="auto" w:fill="auto"/>
            <w:vAlign w:val="center"/>
            <w:hideMark/>
          </w:tcPr>
          <w:p w14:paraId="49911E82" w14:textId="77777777" w:rsidR="00FF0E5C" w:rsidRPr="00611CBC" w:rsidRDefault="00FF0E5C" w:rsidP="00667C9B">
            <w:pPr>
              <w:spacing w:line="240" w:lineRule="auto"/>
              <w:jc w:val="both"/>
              <w:textAlignment w:val="baseline"/>
              <w:rPr>
                <w:rFonts w:ascii="Segoe UI" w:hAnsi="Segoe UI" w:cs="Segoe UI"/>
                <w:b/>
                <w:bCs/>
                <w:sz w:val="18"/>
                <w:szCs w:val="18"/>
              </w:rPr>
            </w:pPr>
            <w:r w:rsidRPr="00611CBC">
              <w:rPr>
                <w:rFonts w:cs="Arial"/>
                <w:b/>
                <w:bCs/>
                <w:lang w:val="en-US"/>
              </w:rPr>
              <w:t>LAW</w:t>
            </w:r>
            <w:r w:rsidRPr="00611CBC">
              <w:rPr>
                <w:rFonts w:cs="Arial"/>
                <w:b/>
                <w:bCs/>
              </w:rPr>
              <w:t> </w:t>
            </w:r>
          </w:p>
        </w:tc>
        <w:tc>
          <w:tcPr>
            <w:tcW w:w="7869" w:type="dxa"/>
            <w:tcBorders>
              <w:top w:val="single" w:sz="6" w:space="0" w:color="808080"/>
              <w:left w:val="nil"/>
              <w:bottom w:val="single" w:sz="6" w:space="0" w:color="808080"/>
              <w:right w:val="nil"/>
            </w:tcBorders>
            <w:shd w:val="clear" w:color="auto" w:fill="auto"/>
            <w:vAlign w:val="center"/>
            <w:hideMark/>
          </w:tcPr>
          <w:p w14:paraId="5F4C3359" w14:textId="77777777" w:rsidR="00FF0E5C" w:rsidRPr="00611CBC" w:rsidRDefault="00FF0E5C" w:rsidP="00667C9B">
            <w:pPr>
              <w:spacing w:line="240" w:lineRule="auto"/>
              <w:textAlignment w:val="baseline"/>
              <w:rPr>
                <w:rFonts w:ascii="Segoe UI" w:hAnsi="Segoe UI" w:cs="Segoe UI"/>
                <w:b/>
                <w:bCs/>
                <w:sz w:val="18"/>
                <w:szCs w:val="18"/>
              </w:rPr>
            </w:pPr>
            <w:r w:rsidRPr="00611CBC">
              <w:rPr>
                <w:rFonts w:cs="Arial"/>
                <w:lang w:val="en-US"/>
              </w:rPr>
              <w:t>Log Analytics Workspace</w:t>
            </w:r>
            <w:r w:rsidRPr="00611CBC">
              <w:rPr>
                <w:rFonts w:cs="Arial"/>
                <w:b/>
                <w:bCs/>
              </w:rPr>
              <w:t> </w:t>
            </w:r>
          </w:p>
        </w:tc>
      </w:tr>
    </w:tbl>
    <w:p w14:paraId="147E37BE" w14:textId="77777777" w:rsidR="00A81BF5" w:rsidRDefault="00A81BF5" w:rsidP="000209BF">
      <w:pPr>
        <w:pStyle w:val="ListBullet2"/>
        <w:numPr>
          <w:ilvl w:val="0"/>
          <w:numId w:val="0"/>
        </w:numPr>
        <w:rPr>
          <w:rFonts w:cs="Arial"/>
          <w:highlight w:val="yellow"/>
        </w:rPr>
      </w:pPr>
    </w:p>
    <w:p w14:paraId="6CF37BA3" w14:textId="397D42A3" w:rsidR="00001628" w:rsidRPr="00633B64" w:rsidRDefault="00001628" w:rsidP="00001628">
      <w:pPr>
        <w:pStyle w:val="Heading1"/>
        <w:rPr>
          <w:rFonts w:cs="Arial"/>
        </w:rPr>
      </w:pPr>
      <w:bookmarkStart w:id="5" w:name="_Toc164546044"/>
      <w:r w:rsidRPr="00633B64">
        <w:rPr>
          <w:rFonts w:cs="Arial"/>
        </w:rPr>
        <w:t>Executive Summar</w:t>
      </w:r>
      <w:r w:rsidR="00006C3A">
        <w:rPr>
          <w:rFonts w:cs="Arial"/>
        </w:rPr>
        <w:t>y</w:t>
      </w:r>
      <w:bookmarkEnd w:id="5"/>
    </w:p>
    <w:p w14:paraId="3B712835" w14:textId="32C7E9A0" w:rsidR="009D4AEF" w:rsidRDefault="009D4AEF" w:rsidP="009D4AEF">
      <w:pPr>
        <w:pStyle w:val="BodyTextSmall"/>
        <w:jc w:val="both"/>
        <w:rPr>
          <w:rFonts w:eastAsia="Arial"/>
          <w:sz w:val="22"/>
          <w:szCs w:val="28"/>
        </w:rPr>
      </w:pPr>
      <w:r w:rsidRPr="001F6824">
        <w:rPr>
          <w:rFonts w:eastAsia="Arial"/>
          <w:sz w:val="22"/>
          <w:szCs w:val="28"/>
        </w:rPr>
        <w:t xml:space="preserve">Azure Monitor is a comprehensive monitoring service provided by Microsoft Azure, designed to help organizations gain insights into the performance and health of their applications, infrastructure, and networks running on the Azure cloud platform. It offers a range of features for monitoring, collecting, analysing, and acting on telemetry data from various sources, including applications, virtual machines, containers, and </w:t>
      </w:r>
      <w:r>
        <w:rPr>
          <w:rFonts w:eastAsia="Arial"/>
          <w:sz w:val="22"/>
          <w:szCs w:val="28"/>
        </w:rPr>
        <w:t>more.</w:t>
      </w:r>
    </w:p>
    <w:p w14:paraId="4F8294AB" w14:textId="77777777" w:rsidR="00587777" w:rsidRDefault="00587777" w:rsidP="009D4AEF">
      <w:pPr>
        <w:pStyle w:val="BodyTextSmall"/>
        <w:jc w:val="both"/>
        <w:rPr>
          <w:rFonts w:eastAsia="Arial"/>
          <w:sz w:val="22"/>
          <w:szCs w:val="28"/>
        </w:rPr>
      </w:pPr>
    </w:p>
    <w:p w14:paraId="6DC6A53A" w14:textId="77777777" w:rsidR="00587777" w:rsidRDefault="00587777" w:rsidP="009D4AEF">
      <w:pPr>
        <w:pStyle w:val="BodyTextSmall"/>
        <w:jc w:val="both"/>
        <w:rPr>
          <w:rFonts w:eastAsia="Arial"/>
          <w:sz w:val="22"/>
          <w:szCs w:val="28"/>
        </w:rPr>
      </w:pPr>
    </w:p>
    <w:p w14:paraId="7F20424E" w14:textId="77777777" w:rsidR="009D4AEF" w:rsidRDefault="009D4AEF" w:rsidP="001E3101">
      <w:pPr>
        <w:pStyle w:val="BodyTextSmall"/>
        <w:jc w:val="both"/>
        <w:rPr>
          <w:rFonts w:eastAsia="Arial"/>
          <w:sz w:val="22"/>
          <w:szCs w:val="28"/>
        </w:rPr>
      </w:pPr>
      <w:r>
        <w:rPr>
          <w:rFonts w:eastAsia="Arial"/>
          <w:sz w:val="22"/>
          <w:szCs w:val="28"/>
        </w:rPr>
        <w:t xml:space="preserve">Azure Monitor key features are: </w:t>
      </w:r>
    </w:p>
    <w:p w14:paraId="139CAE5D" w14:textId="77777777" w:rsidR="009D4AEF" w:rsidRDefault="009D4AEF" w:rsidP="009D4AEF">
      <w:pPr>
        <w:pStyle w:val="BodyTextSmall"/>
        <w:numPr>
          <w:ilvl w:val="0"/>
          <w:numId w:val="43"/>
        </w:numPr>
        <w:jc w:val="both"/>
        <w:rPr>
          <w:rFonts w:eastAsia="Arial"/>
          <w:sz w:val="22"/>
          <w:szCs w:val="28"/>
        </w:rPr>
      </w:pPr>
      <w:r>
        <w:rPr>
          <w:rFonts w:eastAsia="Arial"/>
          <w:sz w:val="22"/>
          <w:szCs w:val="28"/>
        </w:rPr>
        <w:t xml:space="preserve">Metrics </w:t>
      </w:r>
    </w:p>
    <w:p w14:paraId="7CD9DB5B" w14:textId="77777777" w:rsidR="009D4AEF" w:rsidRDefault="009D4AEF" w:rsidP="009D4AEF">
      <w:pPr>
        <w:pStyle w:val="BodyTextSmall"/>
        <w:numPr>
          <w:ilvl w:val="0"/>
          <w:numId w:val="43"/>
        </w:numPr>
        <w:jc w:val="both"/>
        <w:rPr>
          <w:rFonts w:eastAsia="Arial"/>
          <w:sz w:val="22"/>
          <w:szCs w:val="28"/>
        </w:rPr>
      </w:pPr>
      <w:r>
        <w:rPr>
          <w:rFonts w:eastAsia="Arial"/>
          <w:sz w:val="22"/>
          <w:szCs w:val="28"/>
        </w:rPr>
        <w:t xml:space="preserve">Logs </w:t>
      </w:r>
    </w:p>
    <w:p w14:paraId="4CC12D64" w14:textId="77777777" w:rsidR="009D4AEF" w:rsidRDefault="009D4AEF" w:rsidP="009D4AEF">
      <w:pPr>
        <w:pStyle w:val="BodyTextSmall"/>
        <w:numPr>
          <w:ilvl w:val="0"/>
          <w:numId w:val="43"/>
        </w:numPr>
        <w:jc w:val="both"/>
        <w:rPr>
          <w:rFonts w:eastAsia="Arial"/>
          <w:sz w:val="22"/>
          <w:szCs w:val="28"/>
        </w:rPr>
      </w:pPr>
      <w:r>
        <w:rPr>
          <w:rFonts w:eastAsia="Arial"/>
          <w:sz w:val="22"/>
          <w:szCs w:val="28"/>
        </w:rPr>
        <w:t>Alerts</w:t>
      </w:r>
    </w:p>
    <w:p w14:paraId="3952EAC3" w14:textId="77777777" w:rsidR="009D4AEF" w:rsidRDefault="009D4AEF" w:rsidP="009D4AEF">
      <w:pPr>
        <w:pStyle w:val="BodyTextSmall"/>
        <w:ind w:left="720"/>
        <w:jc w:val="both"/>
        <w:rPr>
          <w:rFonts w:eastAsia="Arial"/>
          <w:sz w:val="22"/>
          <w:szCs w:val="28"/>
        </w:rPr>
      </w:pPr>
    </w:p>
    <w:p w14:paraId="29F72E92" w14:textId="77777777" w:rsidR="009D4AEF" w:rsidRDefault="009D4AEF" w:rsidP="009D4AEF">
      <w:pPr>
        <w:pStyle w:val="BodyTextSmall"/>
        <w:numPr>
          <w:ilvl w:val="0"/>
          <w:numId w:val="43"/>
        </w:numPr>
        <w:jc w:val="both"/>
        <w:rPr>
          <w:rFonts w:eastAsia="Arial"/>
          <w:sz w:val="22"/>
          <w:szCs w:val="28"/>
        </w:rPr>
      </w:pPr>
      <w:r>
        <w:rPr>
          <w:rFonts w:eastAsia="Arial"/>
          <w:sz w:val="22"/>
          <w:szCs w:val="28"/>
        </w:rPr>
        <w:t>Dashboards</w:t>
      </w:r>
    </w:p>
    <w:p w14:paraId="0AC25755" w14:textId="77777777" w:rsidR="009D4AEF" w:rsidRDefault="009D4AEF" w:rsidP="009D4AEF">
      <w:pPr>
        <w:pStyle w:val="BodyTextSmall"/>
        <w:numPr>
          <w:ilvl w:val="0"/>
          <w:numId w:val="43"/>
        </w:numPr>
        <w:jc w:val="both"/>
        <w:rPr>
          <w:rFonts w:eastAsia="Arial"/>
          <w:sz w:val="22"/>
          <w:szCs w:val="28"/>
        </w:rPr>
      </w:pPr>
      <w:r>
        <w:rPr>
          <w:rFonts w:eastAsia="Arial"/>
          <w:sz w:val="22"/>
          <w:szCs w:val="28"/>
        </w:rPr>
        <w:t>Application Insights</w:t>
      </w:r>
    </w:p>
    <w:p w14:paraId="5C9D0582" w14:textId="77777777" w:rsidR="009D4AEF" w:rsidRDefault="009D4AEF" w:rsidP="009D4AEF">
      <w:pPr>
        <w:pStyle w:val="BodyTextSmall"/>
        <w:numPr>
          <w:ilvl w:val="0"/>
          <w:numId w:val="43"/>
        </w:numPr>
        <w:jc w:val="both"/>
        <w:rPr>
          <w:rFonts w:eastAsia="Arial"/>
          <w:sz w:val="22"/>
          <w:szCs w:val="28"/>
        </w:rPr>
      </w:pPr>
      <w:r>
        <w:rPr>
          <w:rFonts w:eastAsia="Arial"/>
          <w:sz w:val="22"/>
          <w:szCs w:val="28"/>
        </w:rPr>
        <w:t>Network Monitoring</w:t>
      </w:r>
    </w:p>
    <w:p w14:paraId="0EE93DD2" w14:textId="77777777" w:rsidR="009D4AEF" w:rsidRDefault="009D4AEF" w:rsidP="009D4AEF">
      <w:pPr>
        <w:pStyle w:val="BodyTextSmall"/>
        <w:numPr>
          <w:ilvl w:val="0"/>
          <w:numId w:val="43"/>
        </w:numPr>
        <w:jc w:val="both"/>
        <w:rPr>
          <w:rFonts w:eastAsia="Arial"/>
          <w:sz w:val="22"/>
          <w:szCs w:val="28"/>
        </w:rPr>
      </w:pPr>
      <w:r>
        <w:rPr>
          <w:rFonts w:eastAsia="Arial"/>
          <w:sz w:val="22"/>
          <w:szCs w:val="28"/>
        </w:rPr>
        <w:t>Service Health</w:t>
      </w:r>
    </w:p>
    <w:p w14:paraId="24F562DA" w14:textId="77777777" w:rsidR="009D4AEF" w:rsidRPr="003304D9" w:rsidRDefault="009D4AEF" w:rsidP="009D4AEF">
      <w:pPr>
        <w:pStyle w:val="BodyTextSmall"/>
        <w:jc w:val="both"/>
        <w:rPr>
          <w:rFonts w:eastAsia="Arial"/>
          <w:sz w:val="22"/>
          <w:szCs w:val="28"/>
        </w:rPr>
      </w:pPr>
    </w:p>
    <w:p w14:paraId="74DE1C8F" w14:textId="7A6B4321" w:rsidR="009D4AEF" w:rsidRDefault="009D4AEF" w:rsidP="009D4AEF">
      <w:pPr>
        <w:pStyle w:val="BodyTextSmall"/>
        <w:jc w:val="both"/>
        <w:rPr>
          <w:rFonts w:eastAsia="Arial"/>
          <w:sz w:val="22"/>
          <w:szCs w:val="28"/>
        </w:rPr>
      </w:pPr>
      <w:r w:rsidRPr="003304D9">
        <w:rPr>
          <w:rFonts w:eastAsia="Arial"/>
          <w:sz w:val="22"/>
          <w:szCs w:val="28"/>
        </w:rPr>
        <w:t>Tailored for</w:t>
      </w:r>
      <w:r>
        <w:rPr>
          <w:rFonts w:eastAsia="Arial"/>
          <w:sz w:val="22"/>
          <w:szCs w:val="28"/>
        </w:rPr>
        <w:t xml:space="preserve"> security &amp; operations engineers</w:t>
      </w:r>
      <w:r w:rsidRPr="003304D9">
        <w:rPr>
          <w:rFonts w:eastAsia="Arial"/>
          <w:sz w:val="22"/>
          <w:szCs w:val="28"/>
        </w:rPr>
        <w:t>, this document should be treated as guiding principal for continual improvement</w:t>
      </w:r>
      <w:r>
        <w:rPr>
          <w:rFonts w:eastAsia="Arial"/>
          <w:sz w:val="22"/>
          <w:szCs w:val="28"/>
        </w:rPr>
        <w:t xml:space="preserve"> and monitoring of solutions hosted in Azure. </w:t>
      </w:r>
    </w:p>
    <w:p w14:paraId="74A55ADE" w14:textId="6342906E" w:rsidR="00AC4285" w:rsidRDefault="00AC4285" w:rsidP="00001628">
      <w:pPr>
        <w:jc w:val="both"/>
        <w:rPr>
          <w:rFonts w:cs="Arial"/>
        </w:rPr>
      </w:pPr>
    </w:p>
    <w:p w14:paraId="2790A3FF" w14:textId="22BD52F1" w:rsidR="00AC4285" w:rsidRDefault="00AC4285" w:rsidP="00001628">
      <w:pPr>
        <w:jc w:val="both"/>
        <w:rPr>
          <w:rFonts w:cs="Arial"/>
        </w:rPr>
      </w:pPr>
      <w:r>
        <w:rPr>
          <w:rFonts w:cs="Arial"/>
        </w:rPr>
        <w:t xml:space="preserve">Azure </w:t>
      </w:r>
      <w:r w:rsidR="00180FAF">
        <w:rPr>
          <w:rFonts w:cs="Arial"/>
        </w:rPr>
        <w:t>Monitor</w:t>
      </w:r>
      <w:r>
        <w:rPr>
          <w:rFonts w:cs="Arial"/>
        </w:rPr>
        <w:t xml:space="preserve"> </w:t>
      </w:r>
      <w:r w:rsidR="00180FAF">
        <w:rPr>
          <w:rFonts w:cs="Arial"/>
        </w:rPr>
        <w:t xml:space="preserve">will allow Ambulance Victoria’s operations team to: </w:t>
      </w:r>
      <w:r>
        <w:rPr>
          <w:rFonts w:cs="Arial"/>
        </w:rPr>
        <w:t xml:space="preserve"> </w:t>
      </w:r>
    </w:p>
    <w:p w14:paraId="238E318D" w14:textId="77777777" w:rsidR="00AC4285" w:rsidRDefault="00AC4285" w:rsidP="00001628">
      <w:pPr>
        <w:jc w:val="both"/>
        <w:rPr>
          <w:rFonts w:cs="Arial"/>
        </w:rPr>
      </w:pPr>
    </w:p>
    <w:p w14:paraId="07DADE07" w14:textId="0701FE55" w:rsidR="00AC4285" w:rsidRPr="00AC4285" w:rsidRDefault="00C51F5B" w:rsidP="00AC4285">
      <w:pPr>
        <w:pStyle w:val="ListParagraph"/>
        <w:numPr>
          <w:ilvl w:val="0"/>
          <w:numId w:val="19"/>
        </w:numPr>
        <w:jc w:val="both"/>
        <w:rPr>
          <w:rFonts w:cs="Arial"/>
        </w:rPr>
      </w:pPr>
      <w:r>
        <w:rPr>
          <w:rFonts w:cs="Arial"/>
        </w:rPr>
        <w:t>Effectively Monitor &amp; manage Azure resources and solutions.</w:t>
      </w:r>
    </w:p>
    <w:p w14:paraId="7284565B" w14:textId="087D2452" w:rsidR="00AC4285" w:rsidRPr="00AC4285" w:rsidRDefault="00AC4285" w:rsidP="00AC4285">
      <w:pPr>
        <w:pStyle w:val="ListParagraph"/>
        <w:numPr>
          <w:ilvl w:val="0"/>
          <w:numId w:val="19"/>
        </w:numPr>
        <w:jc w:val="both"/>
        <w:rPr>
          <w:rFonts w:cs="Arial"/>
        </w:rPr>
      </w:pPr>
      <w:r w:rsidRPr="00AC4285">
        <w:rPr>
          <w:rFonts w:cs="Arial"/>
        </w:rPr>
        <w:t xml:space="preserve">Optimize </w:t>
      </w:r>
      <w:r w:rsidR="00C51F5B">
        <w:rPr>
          <w:rFonts w:cs="Arial"/>
        </w:rPr>
        <w:t>availability &amp; security.</w:t>
      </w:r>
    </w:p>
    <w:p w14:paraId="59F1DA84" w14:textId="29F5F985" w:rsidR="00AC4285" w:rsidRDefault="00C51F5B" w:rsidP="00AC4285">
      <w:pPr>
        <w:pStyle w:val="ListParagraph"/>
        <w:numPr>
          <w:ilvl w:val="0"/>
          <w:numId w:val="19"/>
        </w:numPr>
        <w:jc w:val="both"/>
        <w:rPr>
          <w:rFonts w:cs="Arial"/>
        </w:rPr>
      </w:pPr>
      <w:r>
        <w:rPr>
          <w:rFonts w:cs="Arial"/>
        </w:rPr>
        <w:t>Investigate performance related events.</w:t>
      </w:r>
    </w:p>
    <w:p w14:paraId="48F13BC9" w14:textId="7ADA3300" w:rsidR="00C51F5B" w:rsidRPr="00AC4285" w:rsidRDefault="00C51F5B" w:rsidP="00AC4285">
      <w:pPr>
        <w:pStyle w:val="ListParagraph"/>
        <w:numPr>
          <w:ilvl w:val="0"/>
          <w:numId w:val="19"/>
        </w:numPr>
        <w:jc w:val="both"/>
        <w:rPr>
          <w:rFonts w:cs="Arial"/>
        </w:rPr>
      </w:pPr>
      <w:r>
        <w:rPr>
          <w:rFonts w:cs="Arial"/>
        </w:rPr>
        <w:t xml:space="preserve">Provides visibility and insights into access and fine-grained auditing capability. </w:t>
      </w:r>
    </w:p>
    <w:p w14:paraId="1D25CC98" w14:textId="2E58E4BA" w:rsidR="00AC4285" w:rsidRDefault="00AC4285" w:rsidP="00AC4285">
      <w:pPr>
        <w:pStyle w:val="ListParagraph"/>
        <w:numPr>
          <w:ilvl w:val="0"/>
          <w:numId w:val="19"/>
        </w:numPr>
        <w:jc w:val="both"/>
        <w:rPr>
          <w:rFonts w:cs="Arial"/>
        </w:rPr>
      </w:pPr>
      <w:r w:rsidRPr="00AC4285">
        <w:rPr>
          <w:rFonts w:cs="Arial"/>
        </w:rPr>
        <w:t>Enhance operational efficiency and reliability.</w:t>
      </w:r>
    </w:p>
    <w:p w14:paraId="208B9CD2" w14:textId="77777777" w:rsidR="00587777" w:rsidRDefault="00587777" w:rsidP="00587777">
      <w:pPr>
        <w:jc w:val="both"/>
        <w:rPr>
          <w:rFonts w:cs="Arial"/>
        </w:rPr>
      </w:pPr>
    </w:p>
    <w:p w14:paraId="0A501F93" w14:textId="0D764BD9" w:rsidR="00587777" w:rsidRDefault="00587777" w:rsidP="00587777">
      <w:pPr>
        <w:pStyle w:val="Heading1"/>
      </w:pPr>
      <w:bookmarkStart w:id="6" w:name="_Toc164546045"/>
      <w:r>
        <w:t>Architecture</w:t>
      </w:r>
      <w:bookmarkEnd w:id="6"/>
    </w:p>
    <w:p w14:paraId="69A41301" w14:textId="07EE9955" w:rsidR="00587777" w:rsidRDefault="00587777" w:rsidP="00587777">
      <w:pPr>
        <w:pStyle w:val="Heading2"/>
      </w:pPr>
      <w:bookmarkStart w:id="7" w:name="_Toc164546046"/>
      <w:r>
        <w:t>Solution Diagram</w:t>
      </w:r>
      <w:bookmarkEnd w:id="7"/>
    </w:p>
    <w:p w14:paraId="22D9C568" w14:textId="1CAB5144" w:rsidR="00587777" w:rsidRPr="00587777" w:rsidRDefault="00587777" w:rsidP="00587777">
      <w:pPr>
        <w:pStyle w:val="BodyText"/>
      </w:pPr>
      <w:r w:rsidRPr="00587777">
        <w:rPr>
          <w:noProof/>
        </w:rPr>
        <w:drawing>
          <wp:inline distT="0" distB="0" distL="0" distR="0" wp14:anchorId="73596854" wp14:editId="3713762A">
            <wp:extent cx="5616575" cy="3936365"/>
            <wp:effectExtent l="0" t="0" r="3175" b="6985"/>
            <wp:docPr id="14137000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007" name="Picture 1" descr="A computer screen shot of a diagram&#10;&#10;Description automatically generated"/>
                    <pic:cNvPicPr/>
                  </pic:nvPicPr>
                  <pic:blipFill>
                    <a:blip r:embed="rId12"/>
                    <a:stretch>
                      <a:fillRect/>
                    </a:stretch>
                  </pic:blipFill>
                  <pic:spPr>
                    <a:xfrm>
                      <a:off x="0" y="0"/>
                      <a:ext cx="5616575" cy="3936365"/>
                    </a:xfrm>
                    <a:prstGeom prst="rect">
                      <a:avLst/>
                    </a:prstGeom>
                  </pic:spPr>
                </pic:pic>
              </a:graphicData>
            </a:graphic>
          </wp:inline>
        </w:drawing>
      </w:r>
    </w:p>
    <w:p w14:paraId="52246F00" w14:textId="77777777" w:rsidR="008E4C6F" w:rsidRDefault="008E4C6F" w:rsidP="00001628">
      <w:pPr>
        <w:jc w:val="both"/>
        <w:rPr>
          <w:rFonts w:cs="Arial"/>
        </w:rPr>
      </w:pPr>
    </w:p>
    <w:p w14:paraId="1DB6ACCD" w14:textId="77777777" w:rsidR="00587777" w:rsidRDefault="00587777" w:rsidP="00001628">
      <w:pPr>
        <w:jc w:val="both"/>
        <w:rPr>
          <w:rFonts w:cs="Arial"/>
        </w:rPr>
      </w:pPr>
    </w:p>
    <w:p w14:paraId="519A20E3" w14:textId="77777777" w:rsidR="00E70DEF" w:rsidRPr="00E70DEF" w:rsidRDefault="00E70DEF" w:rsidP="00AB54AC">
      <w:pPr>
        <w:pStyle w:val="Heading2"/>
      </w:pPr>
      <w:bookmarkStart w:id="8" w:name="_Toc146284820"/>
      <w:bookmarkStart w:id="9" w:name="_Toc164546047"/>
      <w:r w:rsidRPr="00E70DEF">
        <w:t>Architecture Deviations</w:t>
      </w:r>
      <w:bookmarkEnd w:id="8"/>
      <w:bookmarkEnd w:id="9"/>
    </w:p>
    <w:p w14:paraId="1801BDB2" w14:textId="040FEED9" w:rsidR="00587777" w:rsidRPr="00E70DEF" w:rsidRDefault="00E70DEF" w:rsidP="00E70DEF">
      <w:pPr>
        <w:jc w:val="both"/>
        <w:rPr>
          <w:rFonts w:cs="Arial"/>
        </w:rPr>
      </w:pPr>
      <w:r w:rsidRPr="00E70DEF">
        <w:rPr>
          <w:rFonts w:cs="Arial"/>
        </w:rPr>
        <w:t xml:space="preserve">At this stage, no deviations from standard architecture are required </w:t>
      </w:r>
      <w:r w:rsidR="00883B21">
        <w:rPr>
          <w:rFonts w:cs="Arial"/>
        </w:rPr>
        <w:t xml:space="preserve">however changes to proposed Architecture </w:t>
      </w:r>
      <w:r w:rsidR="000D4485">
        <w:rPr>
          <w:rFonts w:cs="Arial"/>
        </w:rPr>
        <w:t>d</w:t>
      </w:r>
      <w:r w:rsidR="00883B21">
        <w:rPr>
          <w:rFonts w:cs="Arial"/>
        </w:rPr>
        <w:t xml:space="preserve">eviations will require standard architectural approval process. </w:t>
      </w:r>
    </w:p>
    <w:p w14:paraId="6B87DBFB" w14:textId="77777777" w:rsidR="00E70DEF" w:rsidRPr="00E70DEF" w:rsidRDefault="00E70DEF" w:rsidP="00AB54AC">
      <w:pPr>
        <w:pStyle w:val="Heading2"/>
      </w:pPr>
      <w:bookmarkStart w:id="10" w:name="_Toc146284822"/>
      <w:bookmarkStart w:id="11" w:name="_Toc164546048"/>
      <w:r w:rsidRPr="00E70DEF">
        <w:t>SLA</w:t>
      </w:r>
      <w:bookmarkEnd w:id="10"/>
      <w:bookmarkEnd w:id="11"/>
    </w:p>
    <w:p w14:paraId="4EC40FB1" w14:textId="724A9B0C" w:rsidR="00090EAE" w:rsidRDefault="008D26E5" w:rsidP="00587777">
      <w:pPr>
        <w:jc w:val="both"/>
        <w:rPr>
          <w:rFonts w:cs="Arial"/>
        </w:rPr>
      </w:pPr>
      <w:r w:rsidRPr="008D26E5">
        <w:rPr>
          <w:rFonts w:cs="Arial"/>
        </w:rPr>
        <w:t xml:space="preserve">Azure </w:t>
      </w:r>
      <w:r w:rsidR="000D4485">
        <w:rPr>
          <w:rFonts w:cs="Arial"/>
        </w:rPr>
        <w:t>Monitor</w:t>
      </w:r>
      <w:r w:rsidRPr="008D26E5">
        <w:rPr>
          <w:rFonts w:cs="Arial"/>
        </w:rPr>
        <w:t xml:space="preserve"> itself does not have a dedicated Service Level Agreement (SLA) published by Microsoft. However, Azure services, including those that Azure </w:t>
      </w:r>
      <w:r w:rsidR="000D4485">
        <w:rPr>
          <w:rFonts w:cs="Arial"/>
        </w:rPr>
        <w:t>monitor</w:t>
      </w:r>
      <w:r w:rsidRPr="008D26E5">
        <w:rPr>
          <w:rFonts w:cs="Arial"/>
        </w:rPr>
        <w:t xml:space="preserve"> integrates with, have their own SLAs covering availability, performance, and support response times.</w:t>
      </w:r>
    </w:p>
    <w:p w14:paraId="63E67DB5" w14:textId="0E62DFCA" w:rsidR="00006C3A" w:rsidRPr="005A69D8" w:rsidRDefault="00812450" w:rsidP="005A69D8">
      <w:pPr>
        <w:pStyle w:val="Heading1"/>
        <w:rPr>
          <w:rFonts w:cs="Arial"/>
        </w:rPr>
      </w:pPr>
      <w:bookmarkStart w:id="12" w:name="_Toc164546049"/>
      <w:r>
        <w:rPr>
          <w:rFonts w:cs="Arial"/>
        </w:rPr>
        <w:t xml:space="preserve">Azure </w:t>
      </w:r>
      <w:r w:rsidR="00C54E14">
        <w:rPr>
          <w:rFonts w:cs="Arial"/>
        </w:rPr>
        <w:t>Monitor</w:t>
      </w:r>
      <w:r>
        <w:rPr>
          <w:rFonts w:cs="Arial"/>
        </w:rPr>
        <w:t xml:space="preserve"> </w:t>
      </w:r>
      <w:r w:rsidR="00006C3A" w:rsidRPr="005A69D8">
        <w:rPr>
          <w:rFonts w:cs="Arial"/>
        </w:rPr>
        <w:t>Cost</w:t>
      </w:r>
      <w:bookmarkEnd w:id="12"/>
    </w:p>
    <w:p w14:paraId="39393D47" w14:textId="37E92C0A" w:rsidR="009B1A6D" w:rsidRDefault="00340993" w:rsidP="009B1A6D">
      <w:pPr>
        <w:pStyle w:val="BodyText"/>
      </w:pPr>
      <w:r>
        <w:t xml:space="preserve">While Azure Monitor itself doesn’t have a cost associated with it, </w:t>
      </w:r>
      <w:r w:rsidRPr="00340993">
        <w:t xml:space="preserve">Azure Monitor offers a range of capabilities for monitoring, logging, and analysing telemetry data from various Azure services and resources, </w:t>
      </w:r>
      <w:r>
        <w:t xml:space="preserve">which will attract </w:t>
      </w:r>
      <w:r w:rsidRPr="00340993">
        <w:t>its own pricing model</w:t>
      </w:r>
      <w:r w:rsidR="00A43564">
        <w:t xml:space="preserve">. These costing are explained below: </w:t>
      </w:r>
    </w:p>
    <w:p w14:paraId="5F1C8BB8" w14:textId="77777777" w:rsidR="00A43564" w:rsidRDefault="00A43564" w:rsidP="009B1A6D">
      <w:pPr>
        <w:pStyle w:val="BodyText"/>
      </w:pPr>
    </w:p>
    <w:p w14:paraId="6E68C828" w14:textId="07ACFD19" w:rsidR="00A43564" w:rsidRDefault="00A43564" w:rsidP="009B1A6D">
      <w:pPr>
        <w:pStyle w:val="BodyText"/>
      </w:pPr>
      <w:r w:rsidRPr="00A43564">
        <w:rPr>
          <w:b/>
          <w:bCs/>
        </w:rPr>
        <w:t>Metrics</w:t>
      </w:r>
      <w:r w:rsidRPr="00A43564">
        <w:t>: Azure Monitor doesn't cost anything for collecting and storing Basic Metrics data but custom metrics or extended data retention.</w:t>
      </w:r>
    </w:p>
    <w:p w14:paraId="2D1E1821" w14:textId="77777777" w:rsidR="000809F5" w:rsidRDefault="000809F5" w:rsidP="009B1A6D">
      <w:pPr>
        <w:pStyle w:val="BodyText"/>
      </w:pPr>
    </w:p>
    <w:p w14:paraId="20C511B3" w14:textId="4960EF6C" w:rsidR="000809F5" w:rsidRDefault="000809F5" w:rsidP="009B1A6D">
      <w:pPr>
        <w:pStyle w:val="BodyText"/>
      </w:pPr>
      <w:r w:rsidRPr="000809F5">
        <w:rPr>
          <w:b/>
          <w:bCs/>
        </w:rPr>
        <w:t>Logs</w:t>
      </w:r>
      <w:r w:rsidRPr="000809F5">
        <w:t>: Azure Monitor Logs collect and analy</w:t>
      </w:r>
      <w:r>
        <w:t>s</w:t>
      </w:r>
      <w:r w:rsidRPr="000809F5">
        <w:t>e log data from Azure resources, applications, and custom sources. This cost is based on the volume of data ingested and stored.</w:t>
      </w:r>
    </w:p>
    <w:p w14:paraId="423B99AE" w14:textId="77777777" w:rsidR="000809F5" w:rsidRDefault="000809F5" w:rsidP="009B1A6D">
      <w:pPr>
        <w:pStyle w:val="BodyText"/>
      </w:pPr>
    </w:p>
    <w:p w14:paraId="64A2DB1A" w14:textId="18686E14" w:rsidR="000809F5" w:rsidRDefault="000809F5" w:rsidP="009B1A6D">
      <w:pPr>
        <w:pStyle w:val="BodyText"/>
      </w:pPr>
      <w:r w:rsidRPr="000809F5">
        <w:rPr>
          <w:b/>
          <w:bCs/>
        </w:rPr>
        <w:t>Alerts</w:t>
      </w:r>
      <w:r w:rsidRPr="000809F5">
        <w:t xml:space="preserve">: Alerts based on metrics and log is a basic functionality of Azure Monitor at no additional cost for basic alerting functionality, </w:t>
      </w:r>
      <w:r w:rsidR="00587777" w:rsidRPr="000809F5">
        <w:t>forwarding</w:t>
      </w:r>
      <w:r w:rsidRPr="000809F5">
        <w:t xml:space="preserve"> alerts to external services like Splunk or AWS workspace has extra cost.</w:t>
      </w:r>
    </w:p>
    <w:p w14:paraId="67403B7B" w14:textId="77777777" w:rsidR="000809F5" w:rsidRDefault="000809F5" w:rsidP="009B1A6D">
      <w:pPr>
        <w:pStyle w:val="BodyText"/>
      </w:pPr>
    </w:p>
    <w:p w14:paraId="1EE8C1CC" w14:textId="250B4709" w:rsidR="000809F5" w:rsidRDefault="000809F5" w:rsidP="009B1A6D">
      <w:pPr>
        <w:pStyle w:val="BodyText"/>
      </w:pPr>
      <w:r w:rsidRPr="000809F5">
        <w:rPr>
          <w:b/>
          <w:bCs/>
        </w:rPr>
        <w:t>Application Insights</w:t>
      </w:r>
      <w:r w:rsidRPr="000809F5">
        <w:t>: Integrated with Azure Monitor, Application Insights provides application performance monitoring (APM) capabilities. Costing is based on volume of telemetry data collected and stored.</w:t>
      </w:r>
    </w:p>
    <w:p w14:paraId="6BB2DE0C" w14:textId="77777777" w:rsidR="000809F5" w:rsidRDefault="000809F5" w:rsidP="009B1A6D">
      <w:pPr>
        <w:pStyle w:val="BodyText"/>
      </w:pPr>
    </w:p>
    <w:p w14:paraId="479AC5EB" w14:textId="41EA733C" w:rsidR="00643A0E" w:rsidRDefault="00643A0E" w:rsidP="009B1A6D">
      <w:pPr>
        <w:pStyle w:val="BodyText"/>
      </w:pPr>
      <w:r w:rsidRPr="00643A0E">
        <w:rPr>
          <w:b/>
          <w:bCs/>
        </w:rPr>
        <w:t>Network Monitoring</w:t>
      </w:r>
      <w:r w:rsidRPr="00643A0E">
        <w:t>: Network monitoring in Azure Monitor shows telemetry of performance and connectivity of virtual networks, VPN gateways, and ExpressRoute circuits. There are no costs associated to network monitoring.</w:t>
      </w:r>
    </w:p>
    <w:p w14:paraId="572D0B8A" w14:textId="77777777" w:rsidR="00643A0E" w:rsidRDefault="00643A0E" w:rsidP="009B1A6D">
      <w:pPr>
        <w:pStyle w:val="BodyText"/>
      </w:pPr>
    </w:p>
    <w:p w14:paraId="47DD9604" w14:textId="6C6DAE86" w:rsidR="00643A0E" w:rsidRDefault="00643A0E" w:rsidP="009B1A6D">
      <w:pPr>
        <w:pStyle w:val="BodyText"/>
      </w:pPr>
      <w:r w:rsidRPr="00643A0E">
        <w:rPr>
          <w:b/>
          <w:bCs/>
        </w:rPr>
        <w:t>Service Health</w:t>
      </w:r>
      <w:r w:rsidRPr="00643A0E">
        <w:t>: Azure Monitor provides insights into the health and availability of Azure services</w:t>
      </w:r>
      <w:r>
        <w:t xml:space="preserve"> at no extra cost. </w:t>
      </w:r>
    </w:p>
    <w:p w14:paraId="46C7181D" w14:textId="73E36991" w:rsidR="008D26E5" w:rsidRDefault="008D26E5" w:rsidP="008D26E5">
      <w:pPr>
        <w:pStyle w:val="Heading1"/>
      </w:pPr>
      <w:bookmarkStart w:id="13" w:name="_Toc164546050"/>
      <w:bookmarkStart w:id="14" w:name="_Toc163836103"/>
      <w:r>
        <w:t xml:space="preserve">Azure </w:t>
      </w:r>
      <w:r w:rsidR="00B41631">
        <w:t>Monitor</w:t>
      </w:r>
      <w:r>
        <w:t xml:space="preserve"> Solution</w:t>
      </w:r>
      <w:bookmarkEnd w:id="13"/>
      <w:r>
        <w:t xml:space="preserve"> </w:t>
      </w:r>
      <w:bookmarkEnd w:id="14"/>
    </w:p>
    <w:p w14:paraId="0123D0F0" w14:textId="5E39F77D" w:rsidR="008D26E5" w:rsidRDefault="008A7252" w:rsidP="008D26E5">
      <w:pPr>
        <w:pStyle w:val="Heading2"/>
      </w:pPr>
      <w:bookmarkStart w:id="15" w:name="_Toc164546051"/>
      <w:r>
        <w:t>Azure Alert</w:t>
      </w:r>
      <w:bookmarkEnd w:id="15"/>
    </w:p>
    <w:p w14:paraId="114144C6" w14:textId="77777777" w:rsidR="0079527C" w:rsidRDefault="0079527C" w:rsidP="0079527C">
      <w:r>
        <w:t xml:space="preserve">Azure Monitor Alert is a feature within Microsoft Azure that notifies of critical conditions and can take corrective action. </w:t>
      </w:r>
    </w:p>
    <w:p w14:paraId="206D5B73" w14:textId="77777777" w:rsidR="0079527C" w:rsidRDefault="0079527C" w:rsidP="0079527C">
      <w:r>
        <w:br/>
        <w:t xml:space="preserve">Alert rules can be based on metric or log data. Metric alert rules provide near-real-time alerts based on collected metrics of </w:t>
      </w:r>
    </w:p>
    <w:p w14:paraId="29CD300E" w14:textId="77777777" w:rsidR="0079527C" w:rsidRDefault="0079527C" w:rsidP="0079527C">
      <w:pPr>
        <w:pStyle w:val="ListParagraph"/>
        <w:numPr>
          <w:ilvl w:val="0"/>
          <w:numId w:val="46"/>
        </w:numPr>
      </w:pPr>
      <w:r>
        <w:t>Availability</w:t>
      </w:r>
    </w:p>
    <w:p w14:paraId="1BF32B64" w14:textId="77777777" w:rsidR="0079527C" w:rsidRDefault="0079527C" w:rsidP="0079527C">
      <w:pPr>
        <w:pStyle w:val="ListParagraph"/>
        <w:numPr>
          <w:ilvl w:val="0"/>
          <w:numId w:val="46"/>
        </w:numPr>
      </w:pPr>
      <w:r>
        <w:t>Performance</w:t>
      </w:r>
    </w:p>
    <w:p w14:paraId="1B9C9A41" w14:textId="77777777" w:rsidR="00587777" w:rsidRDefault="00587777" w:rsidP="00587777"/>
    <w:p w14:paraId="183872B0" w14:textId="77777777" w:rsidR="0079527C" w:rsidRDefault="0079527C" w:rsidP="0079527C">
      <w:pPr>
        <w:pStyle w:val="ListParagraph"/>
        <w:numPr>
          <w:ilvl w:val="0"/>
          <w:numId w:val="46"/>
        </w:numPr>
      </w:pPr>
      <w:r>
        <w:t xml:space="preserve">Security </w:t>
      </w:r>
    </w:p>
    <w:p w14:paraId="530FC60F" w14:textId="7F37BC1C" w:rsidR="0079527C" w:rsidRDefault="0079527C" w:rsidP="0079527C">
      <w:r>
        <w:t>of your applications and services running on Azure.</w:t>
      </w:r>
    </w:p>
    <w:p w14:paraId="36DE6296" w14:textId="77777777" w:rsidR="0079527C" w:rsidRDefault="0079527C" w:rsidP="008D26E5"/>
    <w:p w14:paraId="7755F1EC" w14:textId="692B2428" w:rsidR="008D26E5" w:rsidRDefault="004501B2" w:rsidP="004501B2">
      <w:pPr>
        <w:spacing w:after="160" w:line="259" w:lineRule="auto"/>
      </w:pPr>
      <w:r>
        <w:t xml:space="preserve">Azure Alert has below mandatory dependencies that should be considered before creating alerts. </w:t>
      </w:r>
    </w:p>
    <w:p w14:paraId="0770B36D" w14:textId="669BA361" w:rsidR="004501B2" w:rsidRDefault="004501B2" w:rsidP="002F245C">
      <w:pPr>
        <w:pStyle w:val="ListParagraph"/>
        <w:numPr>
          <w:ilvl w:val="0"/>
          <w:numId w:val="48"/>
        </w:numPr>
        <w:spacing w:after="160" w:line="259" w:lineRule="auto"/>
      </w:pPr>
      <w:r>
        <w:t>Action Groups</w:t>
      </w:r>
    </w:p>
    <w:p w14:paraId="199ABECD" w14:textId="5C6AEF83" w:rsidR="004501B2" w:rsidRDefault="004501B2" w:rsidP="002F245C">
      <w:pPr>
        <w:pStyle w:val="ListParagraph"/>
        <w:numPr>
          <w:ilvl w:val="0"/>
          <w:numId w:val="48"/>
        </w:numPr>
        <w:spacing w:after="160" w:line="259" w:lineRule="auto"/>
      </w:pPr>
      <w:r>
        <w:t xml:space="preserve">Alert Rules </w:t>
      </w:r>
    </w:p>
    <w:p w14:paraId="5B27853B" w14:textId="77777777" w:rsidR="00FD11F6" w:rsidRDefault="002F245C" w:rsidP="004501B2">
      <w:pPr>
        <w:pStyle w:val="ListParagraph"/>
        <w:numPr>
          <w:ilvl w:val="0"/>
          <w:numId w:val="49"/>
        </w:numPr>
        <w:spacing w:after="160" w:line="259" w:lineRule="auto"/>
      </w:pPr>
      <w:r>
        <w:t>Signal Measure</w:t>
      </w:r>
    </w:p>
    <w:p w14:paraId="31E85889" w14:textId="77777777" w:rsidR="00FD11F6" w:rsidRDefault="002F245C" w:rsidP="004501B2">
      <w:pPr>
        <w:pStyle w:val="ListParagraph"/>
        <w:numPr>
          <w:ilvl w:val="0"/>
          <w:numId w:val="49"/>
        </w:numPr>
        <w:spacing w:after="160" w:line="259" w:lineRule="auto"/>
      </w:pPr>
      <w:r>
        <w:t>Alert Logics</w:t>
      </w:r>
    </w:p>
    <w:p w14:paraId="5AF5842C" w14:textId="77777777" w:rsidR="00FD11F6" w:rsidRDefault="002F245C" w:rsidP="004501B2">
      <w:pPr>
        <w:pStyle w:val="ListParagraph"/>
        <w:numPr>
          <w:ilvl w:val="0"/>
          <w:numId w:val="50"/>
        </w:numPr>
        <w:spacing w:after="160" w:line="259" w:lineRule="auto"/>
      </w:pPr>
      <w:r>
        <w:t>Event Level</w:t>
      </w:r>
    </w:p>
    <w:p w14:paraId="22603B65" w14:textId="4511E7C7" w:rsidR="002F245C" w:rsidRDefault="002F245C" w:rsidP="004501B2">
      <w:pPr>
        <w:pStyle w:val="ListParagraph"/>
        <w:numPr>
          <w:ilvl w:val="0"/>
          <w:numId w:val="50"/>
        </w:numPr>
        <w:spacing w:after="160" w:line="259" w:lineRule="auto"/>
      </w:pPr>
      <w:r>
        <w:t>Status</w:t>
      </w:r>
    </w:p>
    <w:p w14:paraId="1844497F" w14:textId="78F77794" w:rsidR="006979D0" w:rsidRDefault="00FD11F6" w:rsidP="004501B2">
      <w:pPr>
        <w:spacing w:after="160" w:line="259" w:lineRule="auto"/>
      </w:pPr>
      <w:r w:rsidRPr="00057853">
        <w:rPr>
          <w:rStyle w:val="Heading4Char"/>
        </w:rPr>
        <w:t>Design Decision</w:t>
      </w:r>
      <w:r>
        <w:rPr>
          <w:b/>
          <w:bCs/>
        </w:rPr>
        <w:t>:</w:t>
      </w:r>
      <w:r w:rsidR="006979D0">
        <w:rPr>
          <w:b/>
          <w:bCs/>
        </w:rPr>
        <w:t xml:space="preserve"> </w:t>
      </w:r>
      <w:r w:rsidR="006979D0">
        <w:t>4 Actions Groups should be setup at each Landing Zone Level shown below.</w:t>
      </w:r>
    </w:p>
    <w:tbl>
      <w:tblPr>
        <w:tblStyle w:val="TableGrid"/>
        <w:tblW w:w="0" w:type="auto"/>
        <w:tblLook w:val="04A0" w:firstRow="1" w:lastRow="0" w:firstColumn="1" w:lastColumn="0" w:noHBand="0" w:noVBand="1"/>
      </w:tblPr>
      <w:tblGrid>
        <w:gridCol w:w="3297"/>
        <w:gridCol w:w="2775"/>
        <w:gridCol w:w="2773"/>
      </w:tblGrid>
      <w:tr w:rsidR="009926A3" w14:paraId="08F2F7C8" w14:textId="08574005" w:rsidTr="009926A3">
        <w:trPr>
          <w:cnfStyle w:val="100000000000" w:firstRow="1" w:lastRow="0" w:firstColumn="0" w:lastColumn="0" w:oddVBand="0" w:evenVBand="0" w:oddHBand="0" w:evenHBand="0" w:firstRowFirstColumn="0" w:firstRowLastColumn="0" w:lastRowFirstColumn="0" w:lastRowLastColumn="0"/>
        </w:trPr>
        <w:tc>
          <w:tcPr>
            <w:tcW w:w="3297" w:type="dxa"/>
          </w:tcPr>
          <w:p w14:paraId="512A961B" w14:textId="5D2ABEF9" w:rsidR="009926A3" w:rsidRDefault="009926A3" w:rsidP="004501B2">
            <w:pPr>
              <w:spacing w:after="160" w:line="259" w:lineRule="auto"/>
            </w:pPr>
            <w:r>
              <w:rPr>
                <w:color w:val="FFFFFF" w:themeColor="background1"/>
              </w:rPr>
              <w:t>Action</w:t>
            </w:r>
            <w:r w:rsidRPr="009926A3">
              <w:rPr>
                <w:color w:val="FFFFFF" w:themeColor="background1"/>
              </w:rPr>
              <w:t xml:space="preserve"> Group Name</w:t>
            </w:r>
          </w:p>
        </w:tc>
        <w:tc>
          <w:tcPr>
            <w:tcW w:w="2775" w:type="dxa"/>
          </w:tcPr>
          <w:p w14:paraId="69CD6D9C" w14:textId="4F1F5C86" w:rsidR="009926A3" w:rsidRPr="009926A3" w:rsidRDefault="009926A3" w:rsidP="004501B2">
            <w:pPr>
              <w:spacing w:after="160" w:line="259" w:lineRule="auto"/>
              <w:rPr>
                <w:color w:val="FFFFFF" w:themeColor="background1"/>
              </w:rPr>
            </w:pPr>
            <w:r w:rsidRPr="009926A3">
              <w:rPr>
                <w:color w:val="FFFFFF" w:themeColor="background1"/>
              </w:rPr>
              <w:t>Security Group</w:t>
            </w:r>
          </w:p>
        </w:tc>
        <w:tc>
          <w:tcPr>
            <w:tcW w:w="2773" w:type="dxa"/>
          </w:tcPr>
          <w:p w14:paraId="163FC487" w14:textId="7BF64714" w:rsidR="009926A3" w:rsidRPr="009926A3" w:rsidRDefault="009926A3" w:rsidP="004501B2">
            <w:pPr>
              <w:spacing w:after="160" w:line="259" w:lineRule="auto"/>
              <w:rPr>
                <w:color w:val="FFFFFF" w:themeColor="background1"/>
              </w:rPr>
            </w:pPr>
            <w:r w:rsidRPr="009926A3">
              <w:rPr>
                <w:color w:val="FFFFFF" w:themeColor="background1"/>
              </w:rPr>
              <w:t>Notification type</w:t>
            </w:r>
          </w:p>
        </w:tc>
      </w:tr>
      <w:tr w:rsidR="009926A3" w14:paraId="6D6A575F" w14:textId="2763382D" w:rsidTr="009926A3">
        <w:tc>
          <w:tcPr>
            <w:tcW w:w="3297" w:type="dxa"/>
          </w:tcPr>
          <w:p w14:paraId="6C185BAA" w14:textId="09C2D296" w:rsidR="009926A3" w:rsidRDefault="009926A3" w:rsidP="004501B2">
            <w:pPr>
              <w:spacing w:after="160" w:line="259" w:lineRule="auto"/>
            </w:pPr>
            <w:r>
              <w:t>Infrastructure Alert Group</w:t>
            </w:r>
          </w:p>
        </w:tc>
        <w:tc>
          <w:tcPr>
            <w:tcW w:w="2775" w:type="dxa"/>
          </w:tcPr>
          <w:p w14:paraId="7D8188CF" w14:textId="208DFD8B" w:rsidR="009926A3" w:rsidRDefault="00C37062" w:rsidP="004501B2">
            <w:pPr>
              <w:spacing w:after="160" w:line="259" w:lineRule="auto"/>
            </w:pPr>
            <w:r>
              <w:t>Infrastructure Operations</w:t>
            </w:r>
          </w:p>
        </w:tc>
        <w:tc>
          <w:tcPr>
            <w:tcW w:w="2773" w:type="dxa"/>
          </w:tcPr>
          <w:p w14:paraId="246ED49D" w14:textId="5E989B37" w:rsidR="009926A3" w:rsidRDefault="00C37062" w:rsidP="004501B2">
            <w:pPr>
              <w:spacing w:after="160" w:line="259" w:lineRule="auto"/>
            </w:pPr>
            <w:r>
              <w:t>Email</w:t>
            </w:r>
          </w:p>
        </w:tc>
      </w:tr>
      <w:tr w:rsidR="009926A3" w14:paraId="434404C3" w14:textId="4ADF62B3" w:rsidTr="009926A3">
        <w:tc>
          <w:tcPr>
            <w:tcW w:w="3297" w:type="dxa"/>
          </w:tcPr>
          <w:p w14:paraId="23A6C030" w14:textId="25016351" w:rsidR="009926A3" w:rsidRDefault="009926A3" w:rsidP="004501B2">
            <w:pPr>
              <w:spacing w:after="160" w:line="259" w:lineRule="auto"/>
            </w:pPr>
            <w:r>
              <w:t>Application Alert Group</w:t>
            </w:r>
          </w:p>
        </w:tc>
        <w:tc>
          <w:tcPr>
            <w:tcW w:w="2775" w:type="dxa"/>
          </w:tcPr>
          <w:p w14:paraId="4F27C1D6" w14:textId="163E1456" w:rsidR="009926A3" w:rsidRDefault="00C37062" w:rsidP="004501B2">
            <w:pPr>
              <w:spacing w:after="160" w:line="259" w:lineRule="auto"/>
            </w:pPr>
            <w:r>
              <w:t>Application Operations</w:t>
            </w:r>
          </w:p>
        </w:tc>
        <w:tc>
          <w:tcPr>
            <w:tcW w:w="2773" w:type="dxa"/>
          </w:tcPr>
          <w:p w14:paraId="76DA5ACB" w14:textId="780A57D8" w:rsidR="009926A3" w:rsidRDefault="00C37062" w:rsidP="004501B2">
            <w:pPr>
              <w:spacing w:after="160" w:line="259" w:lineRule="auto"/>
            </w:pPr>
            <w:r>
              <w:t>Email</w:t>
            </w:r>
          </w:p>
        </w:tc>
      </w:tr>
      <w:tr w:rsidR="009926A3" w14:paraId="33D0D42C" w14:textId="31DA21EC" w:rsidTr="009926A3">
        <w:tc>
          <w:tcPr>
            <w:tcW w:w="3297" w:type="dxa"/>
          </w:tcPr>
          <w:p w14:paraId="23777466" w14:textId="27D47BA0" w:rsidR="009926A3" w:rsidRDefault="009926A3" w:rsidP="004501B2">
            <w:pPr>
              <w:spacing w:after="160" w:line="259" w:lineRule="auto"/>
            </w:pPr>
            <w:r>
              <w:t>Security Alert Group</w:t>
            </w:r>
          </w:p>
        </w:tc>
        <w:tc>
          <w:tcPr>
            <w:tcW w:w="2775" w:type="dxa"/>
          </w:tcPr>
          <w:p w14:paraId="38B93270" w14:textId="0242903D" w:rsidR="009926A3" w:rsidRDefault="00C37062" w:rsidP="004501B2">
            <w:pPr>
              <w:spacing w:after="160" w:line="259" w:lineRule="auto"/>
            </w:pPr>
            <w:r>
              <w:t>Security Operations</w:t>
            </w:r>
          </w:p>
        </w:tc>
        <w:tc>
          <w:tcPr>
            <w:tcW w:w="2773" w:type="dxa"/>
          </w:tcPr>
          <w:p w14:paraId="18541E19" w14:textId="3FD8E285" w:rsidR="009926A3" w:rsidRDefault="00C37062" w:rsidP="004501B2">
            <w:pPr>
              <w:spacing w:after="160" w:line="259" w:lineRule="auto"/>
            </w:pPr>
            <w:r>
              <w:t>Email</w:t>
            </w:r>
          </w:p>
        </w:tc>
      </w:tr>
      <w:tr w:rsidR="00C37062" w14:paraId="3D3929ED" w14:textId="77777777" w:rsidTr="009926A3">
        <w:tc>
          <w:tcPr>
            <w:tcW w:w="3297" w:type="dxa"/>
          </w:tcPr>
          <w:p w14:paraId="246FD828" w14:textId="7971D9E2" w:rsidR="00C37062" w:rsidRDefault="00C37062" w:rsidP="004501B2">
            <w:pPr>
              <w:spacing w:after="160" w:line="259" w:lineRule="auto"/>
            </w:pPr>
            <w:r>
              <w:t xml:space="preserve">Landing Zone Cost Alert </w:t>
            </w:r>
            <w:r>
              <w:tab/>
            </w:r>
          </w:p>
        </w:tc>
        <w:tc>
          <w:tcPr>
            <w:tcW w:w="2775" w:type="dxa"/>
          </w:tcPr>
          <w:p w14:paraId="71C44308" w14:textId="32214F71" w:rsidR="00C37062" w:rsidRDefault="00C37062" w:rsidP="004501B2">
            <w:pPr>
              <w:spacing w:after="160" w:line="259" w:lineRule="auto"/>
            </w:pPr>
            <w:r>
              <w:t>Platform Owner, Application Owner</w:t>
            </w:r>
          </w:p>
        </w:tc>
        <w:tc>
          <w:tcPr>
            <w:tcW w:w="2773" w:type="dxa"/>
          </w:tcPr>
          <w:p w14:paraId="114C7535" w14:textId="7E76D544" w:rsidR="00C37062" w:rsidRDefault="00C37062" w:rsidP="004501B2">
            <w:pPr>
              <w:spacing w:after="160" w:line="259" w:lineRule="auto"/>
            </w:pPr>
            <w:r>
              <w:t>Email</w:t>
            </w:r>
          </w:p>
        </w:tc>
      </w:tr>
    </w:tbl>
    <w:p w14:paraId="1D0D32B2" w14:textId="48510CFC" w:rsidR="004501B2" w:rsidRDefault="00C37062" w:rsidP="004501B2">
      <w:pPr>
        <w:spacing w:after="160" w:line="259" w:lineRule="auto"/>
      </w:pPr>
      <w:r>
        <w:t xml:space="preserve"> </w:t>
      </w:r>
    </w:p>
    <w:p w14:paraId="05B94A13" w14:textId="62787E1C" w:rsidR="00F6723B" w:rsidRDefault="00F6723B" w:rsidP="004501B2">
      <w:pPr>
        <w:spacing w:after="160" w:line="259" w:lineRule="auto"/>
      </w:pPr>
      <w:r>
        <w:t xml:space="preserve">Signal Measures at a baseline should be set to “All Administrative Operations”. </w:t>
      </w:r>
    </w:p>
    <w:p w14:paraId="43A120FB" w14:textId="37B34C83" w:rsidR="00F6723B" w:rsidRDefault="00F6723B" w:rsidP="004501B2">
      <w:pPr>
        <w:spacing w:after="160" w:line="259" w:lineRule="auto"/>
      </w:pPr>
      <w:r>
        <w:t xml:space="preserve">Event Level should be </w:t>
      </w:r>
      <w:r w:rsidR="00FE69FC">
        <w:t>selected</w:t>
      </w:r>
      <w:r>
        <w:t xml:space="preserve"> </w:t>
      </w:r>
      <w:r w:rsidR="00FE69FC">
        <w:t>for “Warning”, “Error”, “Critical”, “Informational” for only creating alert at the resource level. This is not a mandatory</w:t>
      </w:r>
      <w:r w:rsidR="006A0ABF">
        <w:t xml:space="preserve"> requirement</w:t>
      </w:r>
      <w:r w:rsidR="00FE69FC">
        <w:t xml:space="preserve"> while create the action group. </w:t>
      </w:r>
    </w:p>
    <w:p w14:paraId="2A6A2B37" w14:textId="675355F4" w:rsidR="004501B2" w:rsidRPr="00A91CA5" w:rsidRDefault="00FE69FC" w:rsidP="004501B2">
      <w:pPr>
        <w:spacing w:after="160" w:line="259" w:lineRule="auto"/>
      </w:pPr>
      <w:r>
        <w:t xml:space="preserve">All Event Status (Failed, Started, </w:t>
      </w:r>
      <w:r w:rsidR="006A0ABF">
        <w:t>succeeded) s</w:t>
      </w:r>
      <w:r>
        <w:t>hould be selected when creating a resource level alert.</w:t>
      </w:r>
      <w:r w:rsidR="006A0ABF" w:rsidRPr="006A0ABF">
        <w:t xml:space="preserve"> </w:t>
      </w:r>
      <w:r w:rsidR="006A0ABF">
        <w:t>This is not a mandatory requirement while create the action group.</w:t>
      </w:r>
    </w:p>
    <w:p w14:paraId="372EE8B1" w14:textId="127F9516" w:rsidR="008D26E5" w:rsidRDefault="006A0ABF" w:rsidP="008D26E5">
      <w:pPr>
        <w:pStyle w:val="Heading2"/>
      </w:pPr>
      <w:bookmarkStart w:id="16" w:name="_Toc164546052"/>
      <w:r>
        <w:t xml:space="preserve">Azure </w:t>
      </w:r>
      <w:r w:rsidR="004336C1">
        <w:t xml:space="preserve">Monitor </w:t>
      </w:r>
      <w:r>
        <w:t>Logs</w:t>
      </w:r>
      <w:bookmarkEnd w:id="16"/>
    </w:p>
    <w:p w14:paraId="3A65A7AD" w14:textId="77777777" w:rsidR="004336C1" w:rsidRDefault="004336C1" w:rsidP="004336C1">
      <w:pPr>
        <w:spacing w:after="160" w:line="259" w:lineRule="auto"/>
      </w:pPr>
      <w:r>
        <w:t xml:space="preserve">Azure Monitor Logs is a feature of Azure Monitor that collects and organizes log and performance data from monitored Azure resources. </w:t>
      </w:r>
    </w:p>
    <w:p w14:paraId="40F5B170" w14:textId="3BC2345A" w:rsidR="00090EAE" w:rsidRDefault="004336C1" w:rsidP="004336C1">
      <w:pPr>
        <w:spacing w:after="160" w:line="259" w:lineRule="auto"/>
      </w:pPr>
      <w:r>
        <w:t xml:space="preserve">Several features of Azure Monitor store their data in Logs and present this data in various ways to assist in monitoring, performance, and availability of services. </w:t>
      </w:r>
    </w:p>
    <w:p w14:paraId="1DFB4B90" w14:textId="05B55838" w:rsidR="004336C1" w:rsidRDefault="00B91CE3" w:rsidP="004336C1">
      <w:pPr>
        <w:spacing w:after="160" w:line="259" w:lineRule="auto"/>
      </w:pPr>
      <w:r>
        <w:t>Azure Monitor Logs works with</w:t>
      </w:r>
      <w:r w:rsidR="00DA4E2E">
        <w:t xml:space="preserve">: </w:t>
      </w:r>
    </w:p>
    <w:p w14:paraId="70A3A916" w14:textId="353EC74A" w:rsidR="00B91CE3" w:rsidRDefault="00B91CE3" w:rsidP="00DA4E2E">
      <w:pPr>
        <w:pStyle w:val="ListParagraph"/>
        <w:numPr>
          <w:ilvl w:val="0"/>
          <w:numId w:val="51"/>
        </w:numPr>
        <w:spacing w:after="160" w:line="259" w:lineRule="auto"/>
      </w:pPr>
      <w:r>
        <w:t>Data log collections Rules</w:t>
      </w:r>
    </w:p>
    <w:p w14:paraId="14FDF3BC" w14:textId="4E354438" w:rsidR="00DA4E2E" w:rsidRDefault="00322670" w:rsidP="00DA4E2E">
      <w:pPr>
        <w:pStyle w:val="ListParagraph"/>
        <w:numPr>
          <w:ilvl w:val="0"/>
          <w:numId w:val="51"/>
        </w:numPr>
        <w:spacing w:after="160" w:line="259" w:lineRule="auto"/>
      </w:pPr>
      <w:r>
        <w:t xml:space="preserve">Application </w:t>
      </w:r>
      <w:r w:rsidR="00DA4E2E">
        <w:t>Log Analytics Workspace</w:t>
      </w:r>
    </w:p>
    <w:p w14:paraId="7998890F" w14:textId="3AF7A987" w:rsidR="00DA4E2E" w:rsidRDefault="00DA4E2E" w:rsidP="00DA4E2E">
      <w:pPr>
        <w:pStyle w:val="ListParagraph"/>
        <w:numPr>
          <w:ilvl w:val="0"/>
          <w:numId w:val="51"/>
        </w:numPr>
        <w:spacing w:after="160" w:line="259" w:lineRule="auto"/>
      </w:pPr>
      <w:r>
        <w:t>Alerting &amp; Monitoring</w:t>
      </w:r>
    </w:p>
    <w:p w14:paraId="0AFA5C18" w14:textId="67327A2A" w:rsidR="009B32E5" w:rsidRDefault="009B32E5" w:rsidP="00090EAE">
      <w:pPr>
        <w:spacing w:after="160" w:line="259" w:lineRule="auto"/>
      </w:pPr>
      <w:bookmarkStart w:id="17" w:name="_Toc163836381"/>
    </w:p>
    <w:p w14:paraId="343DF265" w14:textId="1AD4842F" w:rsidR="008D26E5" w:rsidRDefault="009A4572" w:rsidP="008D26E5">
      <w:pPr>
        <w:pStyle w:val="Heading2"/>
      </w:pPr>
      <w:bookmarkStart w:id="18" w:name="_Toc164546053"/>
      <w:bookmarkEnd w:id="17"/>
      <w:r>
        <w:t>Azure Service health</w:t>
      </w:r>
      <w:bookmarkEnd w:id="18"/>
    </w:p>
    <w:p w14:paraId="643C9100" w14:textId="77777777" w:rsidR="00587777" w:rsidRDefault="009B0EFC" w:rsidP="008D26E5">
      <w:pPr>
        <w:pStyle w:val="ListParagraph"/>
        <w:numPr>
          <w:ilvl w:val="0"/>
          <w:numId w:val="25"/>
        </w:numPr>
        <w:spacing w:after="160" w:line="259" w:lineRule="auto"/>
      </w:pPr>
      <w:r w:rsidRPr="009B0EFC">
        <w:t xml:space="preserve">Azure Service Health is a feature within Microsoft Azure and available to be accessed from Azure Monitor blade that provides information about the current health status of Azure services in various regions around the world. It keeps Azure </w:t>
      </w:r>
    </w:p>
    <w:p w14:paraId="718E37C1" w14:textId="77777777" w:rsidR="00587777" w:rsidRDefault="00587777" w:rsidP="00587777">
      <w:pPr>
        <w:pStyle w:val="ListParagraph"/>
        <w:spacing w:after="160" w:line="259" w:lineRule="auto"/>
      </w:pPr>
    </w:p>
    <w:p w14:paraId="6EDC06F7" w14:textId="4C4AEDB6" w:rsidR="009B0EFC" w:rsidRDefault="009B0EFC" w:rsidP="00587777">
      <w:pPr>
        <w:pStyle w:val="ListParagraph"/>
        <w:numPr>
          <w:ilvl w:val="0"/>
          <w:numId w:val="25"/>
        </w:numPr>
        <w:spacing w:after="160" w:line="259" w:lineRule="auto"/>
      </w:pPr>
      <w:r w:rsidRPr="009B0EFC">
        <w:t>users informed about any ongoing service incidents, planned maintenance events, and other issues.</w:t>
      </w:r>
    </w:p>
    <w:p w14:paraId="5E4CEBF3" w14:textId="77777777" w:rsidR="009B0EFC" w:rsidRDefault="009B0EFC" w:rsidP="009B0EFC">
      <w:pPr>
        <w:pStyle w:val="ListParagraph"/>
        <w:spacing w:after="160" w:line="259" w:lineRule="auto"/>
      </w:pPr>
    </w:p>
    <w:p w14:paraId="5CE409AD" w14:textId="77777777" w:rsidR="009B0EFC" w:rsidRDefault="009B0EFC" w:rsidP="009B0EFC">
      <w:r>
        <w:t xml:space="preserve">Service Health are broken in to 3 Categories: </w:t>
      </w:r>
    </w:p>
    <w:p w14:paraId="404915C9" w14:textId="491C4731" w:rsidR="009B0EFC" w:rsidRDefault="009B0EFC" w:rsidP="009B0EFC">
      <w:pPr>
        <w:pStyle w:val="ListParagraph"/>
        <w:numPr>
          <w:ilvl w:val="0"/>
          <w:numId w:val="25"/>
        </w:numPr>
      </w:pPr>
      <w:r>
        <w:t>Planned Maintenance</w:t>
      </w:r>
    </w:p>
    <w:p w14:paraId="4ED587A7" w14:textId="77777777" w:rsidR="009B0EFC" w:rsidRDefault="009B0EFC" w:rsidP="009B0EFC">
      <w:pPr>
        <w:pStyle w:val="ListParagraph"/>
        <w:numPr>
          <w:ilvl w:val="0"/>
          <w:numId w:val="25"/>
        </w:numPr>
      </w:pPr>
      <w:r>
        <w:t>Health Advisories</w:t>
      </w:r>
    </w:p>
    <w:p w14:paraId="785323D4" w14:textId="70C1DE04" w:rsidR="008D26E5" w:rsidRDefault="009B0EFC" w:rsidP="009B0EFC">
      <w:pPr>
        <w:pStyle w:val="ListParagraph"/>
        <w:numPr>
          <w:ilvl w:val="0"/>
          <w:numId w:val="25"/>
        </w:numPr>
      </w:pPr>
      <w:r>
        <w:t>Security Advisories</w:t>
      </w:r>
    </w:p>
    <w:p w14:paraId="4D09F0E7" w14:textId="77777777" w:rsidR="00CF310B" w:rsidRDefault="00CF310B" w:rsidP="00CF310B"/>
    <w:p w14:paraId="532BA78C" w14:textId="77777777" w:rsidR="00CF310B" w:rsidRDefault="00CF310B" w:rsidP="00CF310B"/>
    <w:p w14:paraId="39D02F7B" w14:textId="77777777" w:rsidR="008B48CC" w:rsidRDefault="00CF310B" w:rsidP="008D26E5">
      <w:bookmarkStart w:id="19" w:name="_Toc164546054"/>
      <w:r w:rsidRPr="008B48CC">
        <w:rPr>
          <w:rStyle w:val="Heading3Char"/>
        </w:rPr>
        <w:t>Planne</w:t>
      </w:r>
      <w:r w:rsidR="008B48CC" w:rsidRPr="008B48CC">
        <w:rPr>
          <w:rStyle w:val="Heading3Char"/>
        </w:rPr>
        <w:t>d Maintenance</w:t>
      </w:r>
      <w:bookmarkEnd w:id="19"/>
      <w:r w:rsidR="008B48CC">
        <w:t xml:space="preserve">: </w:t>
      </w:r>
    </w:p>
    <w:p w14:paraId="15ABCDFE" w14:textId="4BF60FFD" w:rsidR="008D26E5" w:rsidRDefault="008B48CC" w:rsidP="008D26E5">
      <w:r w:rsidRPr="008B48CC">
        <w:t>Azure Service Health Planned Maintenance refers to scheduled maintenance activities performed by Microsoft Azure to ensure the reliability, security, and performance of Azure infrastructure and services.</w:t>
      </w:r>
    </w:p>
    <w:p w14:paraId="4C16D61A" w14:textId="77777777" w:rsidR="008B48CC" w:rsidRDefault="008B48CC" w:rsidP="008D26E5"/>
    <w:p w14:paraId="6DDF8ABC" w14:textId="324CEB92" w:rsidR="008B48CC" w:rsidRDefault="008B48CC" w:rsidP="008D26E5">
      <w:pPr>
        <w:rPr>
          <w:rStyle w:val="Heading3Char"/>
        </w:rPr>
      </w:pPr>
      <w:bookmarkStart w:id="20" w:name="_Toc164546055"/>
      <w:r>
        <w:rPr>
          <w:rStyle w:val="Heading3Char"/>
        </w:rPr>
        <w:t>Health Advisories:</w:t>
      </w:r>
      <w:bookmarkEnd w:id="20"/>
      <w:r>
        <w:rPr>
          <w:rStyle w:val="Heading3Char"/>
        </w:rPr>
        <w:t xml:space="preserve"> </w:t>
      </w:r>
    </w:p>
    <w:p w14:paraId="434D2A3B" w14:textId="655ABFFB" w:rsidR="008B48CC" w:rsidRDefault="008B48CC" w:rsidP="008D26E5">
      <w:r w:rsidRPr="008B48CC">
        <w:t>Azure Service Health advisories are notifications and recommendations provided by Microsoft Azure to inform users about issues that may affect the availability</w:t>
      </w:r>
      <w:r>
        <w:t xml:space="preserve"> &amp; </w:t>
      </w:r>
      <w:r w:rsidRPr="008B48CC">
        <w:t>performance</w:t>
      </w:r>
      <w:r>
        <w:t xml:space="preserve"> </w:t>
      </w:r>
      <w:r w:rsidRPr="008B48CC">
        <w:t>of their Azure resources.</w:t>
      </w:r>
    </w:p>
    <w:p w14:paraId="1E61745B" w14:textId="77777777" w:rsidR="008B48CC" w:rsidRDefault="008B48CC" w:rsidP="008D26E5"/>
    <w:p w14:paraId="4D5589B0" w14:textId="1E926C3E" w:rsidR="008B48CC" w:rsidRDefault="008B48CC" w:rsidP="008B48CC">
      <w:pPr>
        <w:rPr>
          <w:rStyle w:val="Heading3Char"/>
        </w:rPr>
      </w:pPr>
      <w:bookmarkStart w:id="21" w:name="_Toc164546056"/>
      <w:r>
        <w:rPr>
          <w:rStyle w:val="Heading3Char"/>
        </w:rPr>
        <w:t>Security Advisories:</w:t>
      </w:r>
      <w:bookmarkEnd w:id="21"/>
      <w:r>
        <w:rPr>
          <w:rStyle w:val="Heading3Char"/>
        </w:rPr>
        <w:t xml:space="preserve"> </w:t>
      </w:r>
    </w:p>
    <w:p w14:paraId="3A338DAE" w14:textId="13A54C6D" w:rsidR="008B48CC" w:rsidRDefault="008B48CC" w:rsidP="008D26E5">
      <w:r w:rsidRPr="008B48CC">
        <w:t>Azure Service Security Advisories are notifications provided by Microsoft Azure to inform users about security vulnerabilities, threats, or issues that may affect the security posture of their Azure resources and applications.</w:t>
      </w:r>
    </w:p>
    <w:p w14:paraId="30310E2B" w14:textId="77777777" w:rsidR="008B48CC" w:rsidRDefault="008B48CC" w:rsidP="008D26E5"/>
    <w:p w14:paraId="65D1CD99" w14:textId="77777777" w:rsidR="000209BF" w:rsidRDefault="000209BF" w:rsidP="008D26E5"/>
    <w:p w14:paraId="7B0A3EC5" w14:textId="77777777" w:rsidR="008D26E5" w:rsidRDefault="008D26E5" w:rsidP="008D26E5">
      <w:pPr>
        <w:rPr>
          <w:b/>
          <w:bCs/>
        </w:rPr>
      </w:pPr>
      <w:r w:rsidRPr="00057853">
        <w:rPr>
          <w:rStyle w:val="Heading4Char"/>
        </w:rPr>
        <w:t>Design Decision</w:t>
      </w:r>
      <w:r>
        <w:rPr>
          <w:b/>
          <w:bCs/>
        </w:rPr>
        <w:t xml:space="preserve">: </w:t>
      </w:r>
    </w:p>
    <w:p w14:paraId="0A3F35A5" w14:textId="262B0B53" w:rsidR="008B48CC" w:rsidRDefault="008D26E5" w:rsidP="008D26E5">
      <w:r>
        <w:t xml:space="preserve">Azure </w:t>
      </w:r>
      <w:r w:rsidR="008B48CC">
        <w:t xml:space="preserve">Services Health notifications must be created for the above 3 categories (Planned Maintenance, Health &amp; Security Advisories) for all Azure Services but for only below regions, </w:t>
      </w:r>
    </w:p>
    <w:p w14:paraId="27DE0D0D" w14:textId="264A5D0A" w:rsidR="008B48CC" w:rsidRDefault="008B48CC" w:rsidP="008B48CC">
      <w:pPr>
        <w:pStyle w:val="ListParagraph"/>
        <w:numPr>
          <w:ilvl w:val="0"/>
          <w:numId w:val="52"/>
        </w:numPr>
      </w:pPr>
      <w:r>
        <w:t xml:space="preserve">Australia East </w:t>
      </w:r>
    </w:p>
    <w:p w14:paraId="5C603F8C" w14:textId="71EA8D92" w:rsidR="00700FF9" w:rsidRDefault="008B48CC" w:rsidP="00587777">
      <w:pPr>
        <w:pStyle w:val="ListParagraph"/>
        <w:numPr>
          <w:ilvl w:val="0"/>
          <w:numId w:val="52"/>
        </w:numPr>
      </w:pPr>
      <w:r>
        <w:t>Australia Southeast</w:t>
      </w:r>
    </w:p>
    <w:p w14:paraId="44B63601" w14:textId="77777777" w:rsidR="008B48CC" w:rsidRDefault="008B48CC" w:rsidP="008B48CC"/>
    <w:p w14:paraId="097A5E2E" w14:textId="0FEAAB07" w:rsidR="008B48CC" w:rsidRDefault="008B48CC" w:rsidP="008B48CC">
      <w:r>
        <w:t xml:space="preserve">The Alerts configured to use “Infrastructure Alert Group” action group mentioned above. </w:t>
      </w:r>
    </w:p>
    <w:p w14:paraId="17DC4D78" w14:textId="77777777" w:rsidR="008B48CC" w:rsidRPr="00343209" w:rsidRDefault="008B48CC" w:rsidP="008B48CC"/>
    <w:p w14:paraId="34652ABF" w14:textId="6CA8DAE5" w:rsidR="008D26E5" w:rsidRDefault="007A125C" w:rsidP="008D26E5">
      <w:pPr>
        <w:pStyle w:val="Heading2"/>
      </w:pPr>
      <w:bookmarkStart w:id="22" w:name="_Toc164546057"/>
      <w:r>
        <w:t>Azure Monitor Workbooks</w:t>
      </w:r>
      <w:bookmarkEnd w:id="22"/>
    </w:p>
    <w:p w14:paraId="1BC445E5" w14:textId="38C7F96C" w:rsidR="007A125C" w:rsidRDefault="008C5984" w:rsidP="007A125C">
      <w:pPr>
        <w:pStyle w:val="BodyText"/>
      </w:pPr>
      <w:r w:rsidRPr="008C5984">
        <w:t>Workbook in Azure Monitor enables users to create interactive, customizable dashboards for visualizing and analysing data from various Azure services and resources.</w:t>
      </w:r>
    </w:p>
    <w:p w14:paraId="4195DE6A" w14:textId="77777777" w:rsidR="008C5984" w:rsidRDefault="008C5984" w:rsidP="007A125C">
      <w:pPr>
        <w:pStyle w:val="BodyText"/>
      </w:pPr>
    </w:p>
    <w:p w14:paraId="29390A02" w14:textId="77777777" w:rsidR="008C5984" w:rsidRDefault="008C5984" w:rsidP="008C5984">
      <w:pPr>
        <w:rPr>
          <w:b/>
          <w:bCs/>
        </w:rPr>
      </w:pPr>
      <w:r w:rsidRPr="00057853">
        <w:rPr>
          <w:rStyle w:val="Heading4Char"/>
        </w:rPr>
        <w:t>Design Decision</w:t>
      </w:r>
      <w:r>
        <w:rPr>
          <w:b/>
          <w:bCs/>
        </w:rPr>
        <w:t xml:space="preserve">: </w:t>
      </w:r>
    </w:p>
    <w:p w14:paraId="043616EF" w14:textId="77777777" w:rsidR="008C5984" w:rsidRDefault="008C5984" w:rsidP="007A125C">
      <w:pPr>
        <w:pStyle w:val="BodyText"/>
      </w:pPr>
      <w:r>
        <w:t xml:space="preserve">Security Operations team should be using the default workbooks to analyse specific insights via dashboards. </w:t>
      </w:r>
    </w:p>
    <w:p w14:paraId="76C22FF6" w14:textId="728F25A7" w:rsidR="00844075" w:rsidRDefault="00844075" w:rsidP="007A125C">
      <w:pPr>
        <w:pStyle w:val="BodyText"/>
      </w:pPr>
      <w:r>
        <w:t xml:space="preserve">Below Workbooks are suggested to be used: </w:t>
      </w:r>
    </w:p>
    <w:p w14:paraId="4DC2E9D2" w14:textId="77777777" w:rsidR="00844075" w:rsidRDefault="00844075" w:rsidP="00844075">
      <w:pPr>
        <w:pStyle w:val="BodyText"/>
        <w:numPr>
          <w:ilvl w:val="0"/>
          <w:numId w:val="53"/>
        </w:numPr>
      </w:pPr>
      <w:r>
        <w:t>Azure Resources Locations</w:t>
      </w:r>
    </w:p>
    <w:p w14:paraId="028C3BA7" w14:textId="77777777" w:rsidR="00844075" w:rsidRDefault="00844075" w:rsidP="00844075">
      <w:pPr>
        <w:pStyle w:val="BodyText"/>
        <w:numPr>
          <w:ilvl w:val="0"/>
          <w:numId w:val="53"/>
        </w:numPr>
      </w:pPr>
      <w:r>
        <w:t>Storage Account Overview</w:t>
      </w:r>
    </w:p>
    <w:p w14:paraId="3EED1B31" w14:textId="36D34E90" w:rsidR="008C5984" w:rsidRDefault="00844075" w:rsidP="00844075">
      <w:pPr>
        <w:pStyle w:val="BodyText"/>
        <w:numPr>
          <w:ilvl w:val="0"/>
          <w:numId w:val="53"/>
        </w:numPr>
      </w:pPr>
      <w:r>
        <w:t>Key Vault Overview</w:t>
      </w:r>
      <w:r w:rsidR="008C5984">
        <w:t xml:space="preserve"> </w:t>
      </w:r>
    </w:p>
    <w:p w14:paraId="14570AEA" w14:textId="7685D568" w:rsidR="00E50403" w:rsidRDefault="00E50403" w:rsidP="00E50403">
      <w:pPr>
        <w:pStyle w:val="Heading2"/>
      </w:pPr>
      <w:bookmarkStart w:id="23" w:name="_Toc164546058"/>
      <w:r>
        <w:t>Azure Activity Log</w:t>
      </w:r>
      <w:bookmarkEnd w:id="23"/>
    </w:p>
    <w:p w14:paraId="6DD1E33D" w14:textId="77777777" w:rsidR="00587777" w:rsidRDefault="00D6686A" w:rsidP="00E50403">
      <w:pPr>
        <w:pStyle w:val="BodyText"/>
      </w:pPr>
      <w:r w:rsidRPr="00D6686A">
        <w:t xml:space="preserve">The Azure Activity Log is a platform-level log service in Microsoft Azure that provides visibility into operations that are being performed on resources in Ambulance Victorias </w:t>
      </w:r>
    </w:p>
    <w:p w14:paraId="42C6DFD0" w14:textId="77777777" w:rsidR="00587777" w:rsidRDefault="00587777" w:rsidP="00E50403">
      <w:pPr>
        <w:pStyle w:val="BodyText"/>
      </w:pPr>
    </w:p>
    <w:p w14:paraId="7C836238" w14:textId="28078004" w:rsidR="00E50403" w:rsidRDefault="00D6686A" w:rsidP="00E50403">
      <w:pPr>
        <w:pStyle w:val="BodyText"/>
      </w:pPr>
      <w:r w:rsidRPr="00D6686A">
        <w:t xml:space="preserve">Azure subscriptions. It records all control-plane events that occur within Azure resources. These </w:t>
      </w:r>
      <w:r>
        <w:t xml:space="preserve">details </w:t>
      </w:r>
      <w:r w:rsidR="00BA5664">
        <w:t>focus</w:t>
      </w:r>
      <w:r>
        <w:t xml:space="preserve"> on: </w:t>
      </w:r>
    </w:p>
    <w:p w14:paraId="6AB1D88C" w14:textId="19C6AF70" w:rsidR="00D6686A" w:rsidRDefault="00D6686A" w:rsidP="00E50403">
      <w:pPr>
        <w:pStyle w:val="BodyText"/>
      </w:pPr>
      <w:r>
        <w:t>Visibility: Visibility into actions and operations (failed &amp; successful) performed in Azure</w:t>
      </w:r>
    </w:p>
    <w:p w14:paraId="530D284C" w14:textId="72B65E7A" w:rsidR="00D6686A" w:rsidRDefault="00D6686A" w:rsidP="00E50403">
      <w:pPr>
        <w:pStyle w:val="BodyText"/>
      </w:pPr>
      <w:r>
        <w:t>Granu</w:t>
      </w:r>
      <w:r w:rsidR="00BA5664">
        <w:t xml:space="preserve">larity: Gives granular information on operation, time, user. </w:t>
      </w:r>
    </w:p>
    <w:p w14:paraId="6E6277D7" w14:textId="77777777" w:rsidR="00BA5664" w:rsidRDefault="00BA5664" w:rsidP="00E50403">
      <w:pPr>
        <w:pStyle w:val="BodyText"/>
      </w:pPr>
    </w:p>
    <w:p w14:paraId="0D461F92" w14:textId="77777777" w:rsidR="004A5418" w:rsidRDefault="004A5418" w:rsidP="004A5418">
      <w:pPr>
        <w:rPr>
          <w:b/>
          <w:bCs/>
        </w:rPr>
      </w:pPr>
      <w:r w:rsidRPr="00057853">
        <w:rPr>
          <w:rStyle w:val="Heading4Char"/>
        </w:rPr>
        <w:t>Design Decision</w:t>
      </w:r>
      <w:r>
        <w:rPr>
          <w:b/>
          <w:bCs/>
        </w:rPr>
        <w:t xml:space="preserve">: </w:t>
      </w:r>
    </w:p>
    <w:p w14:paraId="5DE74B71" w14:textId="51F03420" w:rsidR="004A5418" w:rsidRDefault="004A5418" w:rsidP="00E50403">
      <w:pPr>
        <w:pStyle w:val="BodyText"/>
      </w:pPr>
      <w:r>
        <w:t xml:space="preserve">Activity Log is suggested to be used for auditing </w:t>
      </w:r>
      <w:r w:rsidR="00700FF9">
        <w:t>a</w:t>
      </w:r>
      <w:r>
        <w:t xml:space="preserve"> compliance reason by the security &amp; infrastructure operation team. </w:t>
      </w:r>
    </w:p>
    <w:p w14:paraId="7B0A0446" w14:textId="6284F78A" w:rsidR="008C5984" w:rsidRPr="007A125C" w:rsidRDefault="00700FF9" w:rsidP="007A125C">
      <w:pPr>
        <w:pStyle w:val="BodyText"/>
      </w:pPr>
      <w:r>
        <w:t xml:space="preserve">Activity Logs in Azure Monitor is also being transferred to Log Rhythm. </w:t>
      </w:r>
    </w:p>
    <w:p w14:paraId="1C3DD097" w14:textId="44259322" w:rsidR="000209BF" w:rsidRDefault="00163873" w:rsidP="00163873">
      <w:pPr>
        <w:pStyle w:val="Heading1"/>
      </w:pPr>
      <w:bookmarkStart w:id="24" w:name="_Toc164546059"/>
      <w:r>
        <w:t>Azure Monitor Insights</w:t>
      </w:r>
      <w:bookmarkEnd w:id="24"/>
    </w:p>
    <w:p w14:paraId="25740232" w14:textId="004E149A" w:rsidR="00163873" w:rsidRDefault="00680A17" w:rsidP="00163873">
      <w:pPr>
        <w:pStyle w:val="BodyText"/>
      </w:pPr>
      <w:r w:rsidRPr="00680A17">
        <w:t>Azure Monitor Insights provides advanced analytics and intelligence capabilities to help Ambulance Victoria gain deep insights into the performance and health of hosted applications and infrastructure.</w:t>
      </w:r>
      <w:r w:rsidR="003C5DDC">
        <w:t xml:space="preserve"> </w:t>
      </w:r>
    </w:p>
    <w:p w14:paraId="12AFB752" w14:textId="77777777" w:rsidR="003C5DDC" w:rsidRDefault="003C5DDC" w:rsidP="00163873">
      <w:pPr>
        <w:pStyle w:val="BodyText"/>
      </w:pPr>
    </w:p>
    <w:p w14:paraId="0F44FA94" w14:textId="7D0D4407" w:rsidR="003C5DDC" w:rsidRDefault="003C5DDC" w:rsidP="00163873">
      <w:pPr>
        <w:pStyle w:val="BodyText"/>
      </w:pPr>
      <w:r>
        <w:t xml:space="preserve">Azure Monitor Insights have below configurable </w:t>
      </w:r>
      <w:r w:rsidR="00271F0D">
        <w:t xml:space="preserve">insights. </w:t>
      </w:r>
    </w:p>
    <w:p w14:paraId="78C51C28" w14:textId="2887B530" w:rsidR="003C5DDC" w:rsidRDefault="00271F0D" w:rsidP="00271F0D">
      <w:pPr>
        <w:pStyle w:val="BodyText"/>
        <w:numPr>
          <w:ilvl w:val="0"/>
          <w:numId w:val="54"/>
        </w:numPr>
      </w:pPr>
      <w:r>
        <w:t>Applications</w:t>
      </w:r>
    </w:p>
    <w:p w14:paraId="0A714A33" w14:textId="7552BDF3" w:rsidR="00271F0D" w:rsidRDefault="00271F0D" w:rsidP="00271F0D">
      <w:pPr>
        <w:pStyle w:val="BodyText"/>
        <w:numPr>
          <w:ilvl w:val="0"/>
          <w:numId w:val="54"/>
        </w:numPr>
      </w:pPr>
      <w:r>
        <w:t>Container</w:t>
      </w:r>
    </w:p>
    <w:p w14:paraId="61A00452" w14:textId="453A7036" w:rsidR="00271F0D" w:rsidRDefault="00271F0D" w:rsidP="00271F0D">
      <w:pPr>
        <w:pStyle w:val="BodyText"/>
        <w:numPr>
          <w:ilvl w:val="0"/>
          <w:numId w:val="54"/>
        </w:numPr>
      </w:pPr>
      <w:r>
        <w:t>VM</w:t>
      </w:r>
    </w:p>
    <w:p w14:paraId="1AE73D4E" w14:textId="07FDAB0E" w:rsidR="00271F0D" w:rsidRDefault="00271F0D" w:rsidP="00271F0D">
      <w:pPr>
        <w:pStyle w:val="BodyText"/>
        <w:numPr>
          <w:ilvl w:val="0"/>
          <w:numId w:val="54"/>
        </w:numPr>
      </w:pPr>
      <w:r>
        <w:t>Network</w:t>
      </w:r>
    </w:p>
    <w:p w14:paraId="1AA66303" w14:textId="5601BE3F" w:rsidR="00271F0D" w:rsidRDefault="00271F0D" w:rsidP="00271F0D">
      <w:pPr>
        <w:pStyle w:val="BodyText"/>
        <w:numPr>
          <w:ilvl w:val="0"/>
          <w:numId w:val="54"/>
        </w:numPr>
      </w:pPr>
      <w:r>
        <w:t>SQL</w:t>
      </w:r>
    </w:p>
    <w:p w14:paraId="6174E874" w14:textId="114ADB6E" w:rsidR="00307969" w:rsidRDefault="00271F0D" w:rsidP="00163873">
      <w:pPr>
        <w:pStyle w:val="BodyText"/>
        <w:numPr>
          <w:ilvl w:val="0"/>
          <w:numId w:val="54"/>
        </w:numPr>
      </w:pPr>
      <w:r>
        <w:t>Key Vault</w:t>
      </w:r>
    </w:p>
    <w:p w14:paraId="70644883" w14:textId="77777777" w:rsidR="00A26267" w:rsidRDefault="00A26267" w:rsidP="00A26267">
      <w:pPr>
        <w:pStyle w:val="BodyText"/>
      </w:pPr>
    </w:p>
    <w:p w14:paraId="3D00CEE8" w14:textId="22196631" w:rsidR="00700FF9" w:rsidRPr="00587777" w:rsidRDefault="00A26267" w:rsidP="00587777">
      <w:pPr>
        <w:rPr>
          <w:b/>
          <w:bCs/>
        </w:rPr>
      </w:pPr>
      <w:r w:rsidRPr="00057853">
        <w:rPr>
          <w:rStyle w:val="Heading4Char"/>
        </w:rPr>
        <w:t>Design Decision</w:t>
      </w:r>
      <w:r>
        <w:rPr>
          <w:b/>
          <w:bCs/>
        </w:rPr>
        <w:t xml:space="preserve">: </w:t>
      </w:r>
    </w:p>
    <w:p w14:paraId="743C840D" w14:textId="5B468FA0" w:rsidR="00A26267" w:rsidRDefault="00A26267" w:rsidP="00A26267">
      <w:pPr>
        <w:pStyle w:val="BodyText"/>
      </w:pPr>
      <w:r>
        <w:t xml:space="preserve">Above Resource Application insight should be enforced to be configured during deployment of these resources. </w:t>
      </w:r>
    </w:p>
    <w:p w14:paraId="0E6FD920" w14:textId="4CB8CD6B" w:rsidR="00A26267" w:rsidRDefault="00A26267" w:rsidP="00A26267">
      <w:pPr>
        <w:pStyle w:val="Heading2"/>
      </w:pPr>
      <w:bookmarkStart w:id="25" w:name="_Toc164546060"/>
      <w:r>
        <w:t>Data Collection Rules</w:t>
      </w:r>
      <w:bookmarkEnd w:id="25"/>
    </w:p>
    <w:p w14:paraId="1B6D535E" w14:textId="77777777" w:rsidR="00A26267" w:rsidRDefault="00A26267" w:rsidP="00A26267">
      <w:pPr>
        <w:pStyle w:val="BodyText"/>
      </w:pPr>
      <w:r w:rsidRPr="00A26267">
        <w:t xml:space="preserve">Azure Monitor Data Collection Rules (DCR) allows to collect data from a variety of sources and route it to different destinations for analysis, storage, or further processing. </w:t>
      </w:r>
    </w:p>
    <w:p w14:paraId="6B2EF89A" w14:textId="0851A244" w:rsidR="00A26267" w:rsidRDefault="00A26267" w:rsidP="00A26267">
      <w:pPr>
        <w:pStyle w:val="BodyText"/>
      </w:pPr>
      <w:r w:rsidRPr="00A26267">
        <w:t>It provides a flexible and scalable way to gather telemetry data from different Azure services, applications, and virtual machines, and then route that data to Azure Monitor or other destinations such as Azure Storage, Event Hubs, or Log Analytics workspaces.</w:t>
      </w:r>
    </w:p>
    <w:p w14:paraId="2E440962" w14:textId="77777777" w:rsidR="00A26267" w:rsidRDefault="00A26267" w:rsidP="00A26267">
      <w:pPr>
        <w:pStyle w:val="BodyText"/>
      </w:pPr>
    </w:p>
    <w:p w14:paraId="76F3F8C3" w14:textId="77777777" w:rsidR="00986603" w:rsidRDefault="00986603" w:rsidP="00986603">
      <w:pPr>
        <w:rPr>
          <w:b/>
          <w:bCs/>
        </w:rPr>
      </w:pPr>
      <w:r w:rsidRPr="00057853">
        <w:rPr>
          <w:rStyle w:val="Heading4Char"/>
        </w:rPr>
        <w:t>Design Decision</w:t>
      </w:r>
      <w:r>
        <w:rPr>
          <w:b/>
          <w:bCs/>
        </w:rPr>
        <w:t xml:space="preserve">: </w:t>
      </w:r>
    </w:p>
    <w:p w14:paraId="40B9829F" w14:textId="7253B9BF" w:rsidR="00350935" w:rsidRDefault="00350935" w:rsidP="00A26267">
      <w:pPr>
        <w:pStyle w:val="BodyText"/>
      </w:pPr>
      <w:r>
        <w:t xml:space="preserve">Below </w:t>
      </w:r>
      <w:r w:rsidR="00986603">
        <w:t xml:space="preserve">Data </w:t>
      </w:r>
      <w:r>
        <w:t>sources</w:t>
      </w:r>
      <w:r w:rsidR="00986603">
        <w:t xml:space="preserve"> must be configured for </w:t>
      </w:r>
      <w:r>
        <w:t xml:space="preserve">Linux VM Teant wide </w:t>
      </w:r>
    </w:p>
    <w:p w14:paraId="0A243317" w14:textId="77777777" w:rsidR="00587777" w:rsidRDefault="00350935" w:rsidP="00587777">
      <w:pPr>
        <w:pStyle w:val="BodyText"/>
        <w:numPr>
          <w:ilvl w:val="0"/>
          <w:numId w:val="74"/>
        </w:numPr>
      </w:pPr>
      <w:r>
        <w:t xml:space="preserve">Performance Counters </w:t>
      </w:r>
    </w:p>
    <w:p w14:paraId="4BB062D3" w14:textId="3BA37DF7" w:rsidR="00A26267" w:rsidRPr="00A26267" w:rsidRDefault="00350935" w:rsidP="00587777">
      <w:pPr>
        <w:pStyle w:val="BodyText"/>
        <w:numPr>
          <w:ilvl w:val="0"/>
          <w:numId w:val="74"/>
        </w:numPr>
      </w:pPr>
      <w:r>
        <w:t xml:space="preserve">Linux Syslog Counters </w:t>
      </w:r>
      <w:r w:rsidR="00986603">
        <w:t xml:space="preserve"> </w:t>
      </w:r>
    </w:p>
    <w:p w14:paraId="3CB8ED93" w14:textId="3F8299D8" w:rsidR="00350935" w:rsidRDefault="00350935" w:rsidP="00350935">
      <w:pPr>
        <w:pStyle w:val="BodyText"/>
      </w:pPr>
      <w:r>
        <w:br/>
        <w:t>Below Data sources must be configured for Windows VM Teant wide</w:t>
      </w:r>
    </w:p>
    <w:p w14:paraId="6A25E36C" w14:textId="77777777" w:rsidR="00587777" w:rsidRDefault="00350935" w:rsidP="00587777">
      <w:pPr>
        <w:pStyle w:val="BodyText"/>
        <w:numPr>
          <w:ilvl w:val="0"/>
          <w:numId w:val="73"/>
        </w:numPr>
      </w:pPr>
      <w:r>
        <w:t xml:space="preserve">Performance Counters </w:t>
      </w:r>
    </w:p>
    <w:p w14:paraId="1CF7D366" w14:textId="5DA04FE5" w:rsidR="00350935" w:rsidRDefault="00350935" w:rsidP="00587777">
      <w:pPr>
        <w:pStyle w:val="BodyText"/>
        <w:numPr>
          <w:ilvl w:val="0"/>
          <w:numId w:val="73"/>
        </w:numPr>
      </w:pPr>
      <w:r>
        <w:t>Windows Event Log</w:t>
      </w:r>
    </w:p>
    <w:p w14:paraId="08676510" w14:textId="77777777" w:rsidR="00350935" w:rsidRDefault="00350935" w:rsidP="00350935">
      <w:pPr>
        <w:pStyle w:val="BodyText"/>
      </w:pPr>
    </w:p>
    <w:p w14:paraId="15B75536" w14:textId="77777777" w:rsidR="00587777" w:rsidRDefault="00587777" w:rsidP="00350935">
      <w:pPr>
        <w:pStyle w:val="BodyText"/>
      </w:pPr>
    </w:p>
    <w:p w14:paraId="5D6C789C" w14:textId="77777777" w:rsidR="00587777" w:rsidRDefault="00587777" w:rsidP="00350935">
      <w:pPr>
        <w:pStyle w:val="BodyText"/>
      </w:pPr>
    </w:p>
    <w:p w14:paraId="1D7EFA05" w14:textId="72F0DD1D" w:rsidR="00350935" w:rsidRPr="00A26267" w:rsidRDefault="00350935" w:rsidP="007E4144">
      <w:pPr>
        <w:pStyle w:val="Heading2"/>
      </w:pPr>
      <w:bookmarkStart w:id="26" w:name="_Toc164546061"/>
      <w:r>
        <w:t xml:space="preserve">Data </w:t>
      </w:r>
      <w:r w:rsidR="00B8390D">
        <w:t>Collection Rules Automation</w:t>
      </w:r>
      <w:bookmarkEnd w:id="26"/>
      <w:r>
        <w:t xml:space="preserve">  </w:t>
      </w:r>
    </w:p>
    <w:p w14:paraId="2D10D50C" w14:textId="1A64A90F" w:rsidR="00A26267" w:rsidRDefault="00FB3180" w:rsidP="00A26267">
      <w:pPr>
        <w:pStyle w:val="BodyText"/>
      </w:pPr>
      <w:r w:rsidRPr="00FB3180">
        <w:t>Data Collection Rules (DCR) Automation refers to the process of automating the configuration and management of data collection rules within Azure Monitor.</w:t>
      </w:r>
    </w:p>
    <w:p w14:paraId="4C1245D5" w14:textId="1F590806" w:rsidR="00FB3180" w:rsidRDefault="00096D43" w:rsidP="00A26267">
      <w:pPr>
        <w:pStyle w:val="BodyText"/>
      </w:pPr>
      <w:r>
        <w:t xml:space="preserve">The automation will be achieved via enforcing, </w:t>
      </w:r>
    </w:p>
    <w:p w14:paraId="5EDA26C8" w14:textId="4BA3282D" w:rsidR="00096D43" w:rsidRDefault="00966BC2" w:rsidP="00096D43">
      <w:pPr>
        <w:pStyle w:val="BodyText"/>
        <w:numPr>
          <w:ilvl w:val="0"/>
          <w:numId w:val="55"/>
        </w:numPr>
      </w:pPr>
      <w:r>
        <w:t xml:space="preserve">VM insights, Container Insights, Network Insights </w:t>
      </w:r>
      <w:r w:rsidR="00CD580A">
        <w:t xml:space="preserve">during resource deployment via bicep template </w:t>
      </w:r>
      <w:r>
        <w:t xml:space="preserve"> </w:t>
      </w:r>
    </w:p>
    <w:p w14:paraId="0F593DAC" w14:textId="57A80220" w:rsidR="00096D43" w:rsidRDefault="00096D43" w:rsidP="00096D43">
      <w:pPr>
        <w:pStyle w:val="BodyText"/>
        <w:numPr>
          <w:ilvl w:val="0"/>
          <w:numId w:val="55"/>
        </w:numPr>
      </w:pPr>
      <w:r>
        <w:t>Azure Container Insights</w:t>
      </w:r>
    </w:p>
    <w:p w14:paraId="6ADBF938" w14:textId="2AA50401" w:rsidR="00096D43" w:rsidRPr="00163873" w:rsidRDefault="00096D43" w:rsidP="00096D43">
      <w:pPr>
        <w:pStyle w:val="BodyText"/>
        <w:numPr>
          <w:ilvl w:val="0"/>
          <w:numId w:val="55"/>
        </w:numPr>
      </w:pPr>
      <w:r>
        <w:t>Azure Network Insights</w:t>
      </w:r>
    </w:p>
    <w:p w14:paraId="0A2DE4E9" w14:textId="13CE5393" w:rsidR="000209BF" w:rsidRDefault="000209BF" w:rsidP="000209BF">
      <w:pPr>
        <w:pStyle w:val="Heading1"/>
        <w:jc w:val="both"/>
        <w:rPr>
          <w:rFonts w:cs="Arial"/>
        </w:rPr>
      </w:pPr>
      <w:bookmarkStart w:id="27" w:name="_Toc164546062"/>
      <w:bookmarkStart w:id="28" w:name="_Toc163836389"/>
      <w:r w:rsidRPr="00633B64">
        <w:rPr>
          <w:rFonts w:cs="Arial"/>
        </w:rPr>
        <w:t>Governance</w:t>
      </w:r>
      <w:bookmarkEnd w:id="27"/>
    </w:p>
    <w:p w14:paraId="0744BF48" w14:textId="261B08E0" w:rsidR="006D2DFC" w:rsidRPr="006D2DFC" w:rsidRDefault="006D2DFC" w:rsidP="006D2DFC">
      <w:pPr>
        <w:pStyle w:val="BodyText"/>
      </w:pPr>
      <w:r>
        <w:t xml:space="preserve">Azure Monitor is mainly aimed at IT infrastructure Operations Team &amp; Security Operations team as it provides a way of monitoring Resources or </w:t>
      </w:r>
      <w:r w:rsidR="00812DE5">
        <w:t>solutions.</w:t>
      </w:r>
    </w:p>
    <w:p w14:paraId="443A4548" w14:textId="77777777" w:rsidR="00A26267" w:rsidRDefault="00A26267" w:rsidP="00A26267">
      <w:pPr>
        <w:pStyle w:val="Heading2"/>
      </w:pPr>
      <w:bookmarkStart w:id="29" w:name="_Toc164546063"/>
      <w:bookmarkEnd w:id="28"/>
      <w:r>
        <w:t>Diagnostic Settings</w:t>
      </w:r>
      <w:bookmarkEnd w:id="29"/>
    </w:p>
    <w:p w14:paraId="1C51F2C7" w14:textId="0BD7C3F6" w:rsidR="00A50D5A" w:rsidRDefault="00A50D5A" w:rsidP="00A50D5A">
      <w:pPr>
        <w:spacing w:after="160" w:line="259" w:lineRule="auto"/>
      </w:pPr>
      <w:r>
        <w:t xml:space="preserve">Azure Monitor Logs is a feature of Azure Monitor that collects and organizes log and performance data from monitored Azure resources, however one of the core requirements of monitoring Azure Resources of its health and performance is the resource logs itself that must be enabled via resources Diagnostics Settings configuration option. </w:t>
      </w:r>
    </w:p>
    <w:p w14:paraId="6B63A159" w14:textId="084F6A65" w:rsidR="00A50D5A" w:rsidRDefault="00A50D5A" w:rsidP="00A50D5A">
      <w:pPr>
        <w:spacing w:after="160" w:line="259" w:lineRule="auto"/>
      </w:pPr>
      <w:r>
        <w:t xml:space="preserve">To capture resource logs </w:t>
      </w:r>
      <w:r w:rsidR="006D2DFC">
        <w:t xml:space="preserve">the below diagnostics logs must be </w:t>
      </w:r>
      <w:r w:rsidR="00812DE5">
        <w:t>enabled</w:t>
      </w:r>
      <w:r w:rsidR="006D2DFC">
        <w:t>.</w:t>
      </w:r>
    </w:p>
    <w:p w14:paraId="04B9F671" w14:textId="013E28C7" w:rsidR="006D2DFC" w:rsidRDefault="006D2DFC" w:rsidP="006D2DFC">
      <w:pPr>
        <w:pStyle w:val="ListParagraph"/>
        <w:numPr>
          <w:ilvl w:val="0"/>
          <w:numId w:val="71"/>
        </w:numPr>
        <w:spacing w:after="160" w:line="259" w:lineRule="auto"/>
      </w:pPr>
      <w:r>
        <w:t>All Metric Logs</w:t>
      </w:r>
    </w:p>
    <w:p w14:paraId="012593EC" w14:textId="2C9146E9" w:rsidR="006D2DFC" w:rsidRDefault="006D2DFC" w:rsidP="006D2DFC">
      <w:pPr>
        <w:pStyle w:val="ListParagraph"/>
        <w:numPr>
          <w:ilvl w:val="0"/>
          <w:numId w:val="71"/>
        </w:numPr>
        <w:spacing w:after="160" w:line="259" w:lineRule="auto"/>
      </w:pPr>
      <w:r>
        <w:t xml:space="preserve">Performance counter Logs via DCR (Data Collection Rules) </w:t>
      </w:r>
    </w:p>
    <w:p w14:paraId="36A616F0" w14:textId="77777777" w:rsidR="00A50D5A" w:rsidRDefault="00A50D5A" w:rsidP="00C76A4E"/>
    <w:p w14:paraId="0DD063C5" w14:textId="77777777" w:rsidR="00A50D5A" w:rsidRDefault="00A50D5A" w:rsidP="00A50D5A">
      <w:pPr>
        <w:pStyle w:val="Heading2"/>
      </w:pPr>
      <w:bookmarkStart w:id="30" w:name="_Toc164546064"/>
      <w:r>
        <w:t>Monitor Application with Application Insight</w:t>
      </w:r>
      <w:bookmarkEnd w:id="30"/>
    </w:p>
    <w:p w14:paraId="0E902269" w14:textId="77777777" w:rsidR="00A50D5A" w:rsidRDefault="00A50D5A" w:rsidP="00A50D5A">
      <w:pPr>
        <w:pStyle w:val="BodyText"/>
      </w:pPr>
      <w:r>
        <w:t>Azure Monitor Application Insights, a feature of Azure Monitor, excels in Application Performance Management (APM) for live web applications.</w:t>
      </w:r>
    </w:p>
    <w:p w14:paraId="4A84BF34" w14:textId="77777777" w:rsidR="00A50D5A" w:rsidRDefault="00A50D5A" w:rsidP="00A50D5A">
      <w:pPr>
        <w:pStyle w:val="BodyText"/>
      </w:pPr>
      <w:r>
        <w:t>Application Insights provides many experiences to enhance the performance, reliability, and quality of your applications.</w:t>
      </w:r>
    </w:p>
    <w:p w14:paraId="42572D38" w14:textId="77777777" w:rsidR="00A50D5A" w:rsidRDefault="00A50D5A" w:rsidP="00A50D5A">
      <w:pPr>
        <w:pStyle w:val="BodyText"/>
      </w:pPr>
    </w:p>
    <w:p w14:paraId="417F12A7" w14:textId="31716C1B" w:rsidR="00A50D5A" w:rsidRPr="00E50403" w:rsidRDefault="00A50D5A" w:rsidP="00A50D5A">
      <w:pPr>
        <w:pStyle w:val="BodyText"/>
      </w:pPr>
      <w:r>
        <w:t>Application Monitoring requires 2 mandatory configurations.</w:t>
      </w:r>
    </w:p>
    <w:p w14:paraId="0956BEEA" w14:textId="77777777" w:rsidR="00A50D5A" w:rsidRDefault="00A50D5A" w:rsidP="00A50D5A"/>
    <w:p w14:paraId="77E70D35" w14:textId="59346A3A" w:rsidR="00A50D5A" w:rsidRPr="006D2DFC" w:rsidRDefault="00A50D5A" w:rsidP="006D2DFC">
      <w:pPr>
        <w:rPr>
          <w:b/>
          <w:bCs/>
        </w:rPr>
      </w:pPr>
      <w:r w:rsidRPr="00057853">
        <w:rPr>
          <w:rStyle w:val="Heading4Char"/>
        </w:rPr>
        <w:t>Design Decision</w:t>
      </w:r>
      <w:r>
        <w:rPr>
          <w:b/>
          <w:bCs/>
        </w:rPr>
        <w:t xml:space="preserve">: </w:t>
      </w:r>
    </w:p>
    <w:p w14:paraId="75F2934D" w14:textId="77777777" w:rsidR="00A50D5A" w:rsidRDefault="00A50D5A" w:rsidP="00A50D5A">
      <w:pPr>
        <w:pStyle w:val="ListParagraph"/>
      </w:pPr>
    </w:p>
    <w:p w14:paraId="7609E449" w14:textId="69A96D48" w:rsidR="00A50D5A" w:rsidRDefault="00A50D5A" w:rsidP="00A50D5A">
      <w:pPr>
        <w:pStyle w:val="ListParagraph"/>
        <w:numPr>
          <w:ilvl w:val="0"/>
          <w:numId w:val="56"/>
        </w:numPr>
      </w:pPr>
      <w:r>
        <w:t xml:space="preserve">All Metrics and logs must be configured to </w:t>
      </w:r>
      <w:r w:rsidR="00322670">
        <w:t>a</w:t>
      </w:r>
      <w:r>
        <w:t xml:space="preserve"> </w:t>
      </w:r>
      <w:r w:rsidR="00322670">
        <w:t xml:space="preserve">central </w:t>
      </w:r>
      <w:r>
        <w:t>Application Log Analytics Workspaces</w:t>
      </w:r>
      <w:r w:rsidR="00322670">
        <w:t xml:space="preserve"> in the Hub Subscription</w:t>
      </w:r>
      <w:r>
        <w:t xml:space="preserve">. </w:t>
      </w:r>
    </w:p>
    <w:p w14:paraId="7487B356" w14:textId="77777777" w:rsidR="00A50D5A" w:rsidRDefault="00A50D5A" w:rsidP="00A50D5A"/>
    <w:p w14:paraId="14F7DCF6" w14:textId="77777777" w:rsidR="00A50D5A" w:rsidRDefault="00A50D5A" w:rsidP="00A50D5A"/>
    <w:p w14:paraId="03E48072" w14:textId="23D2477D" w:rsidR="00A50D5A" w:rsidRDefault="00A50D5A" w:rsidP="00A50D5A">
      <w:pPr>
        <w:pStyle w:val="ListParagraph"/>
        <w:numPr>
          <w:ilvl w:val="0"/>
          <w:numId w:val="56"/>
        </w:numPr>
      </w:pPr>
      <w:r>
        <w:t xml:space="preserve">Application insight settings must be enabled and configured to the same Application Log Analytics Workspace. </w:t>
      </w:r>
    </w:p>
    <w:p w14:paraId="702035EE" w14:textId="77777777" w:rsidR="00A50D5A" w:rsidRDefault="00A50D5A" w:rsidP="00A50D5A"/>
    <w:p w14:paraId="1EC1E539" w14:textId="77777777" w:rsidR="00A50D5A" w:rsidRDefault="00A50D5A" w:rsidP="00A50D5A">
      <w:pPr>
        <w:pStyle w:val="Heading2"/>
      </w:pPr>
      <w:bookmarkStart w:id="31" w:name="_Toc164546065"/>
      <w:r>
        <w:t>Monitor VM with VM Insight</w:t>
      </w:r>
      <w:bookmarkEnd w:id="31"/>
    </w:p>
    <w:p w14:paraId="0F8375A1" w14:textId="77777777" w:rsidR="00A50D5A" w:rsidRDefault="00A50D5A" w:rsidP="00A50D5A">
      <w:pPr>
        <w:pStyle w:val="BodyText"/>
      </w:pPr>
      <w:r w:rsidRPr="00E61B48">
        <w:t xml:space="preserve">Monitoring virtual machines (VMs) with Azure </w:t>
      </w:r>
      <w:r>
        <w:t>Monitoring</w:t>
      </w:r>
      <w:r w:rsidRPr="00E61B48">
        <w:t xml:space="preserve"> Insights involves collecting telemetry data, and then configuring Application Insights to analyse and visualize that data.</w:t>
      </w:r>
    </w:p>
    <w:p w14:paraId="1202D228" w14:textId="77777777" w:rsidR="00587777" w:rsidRDefault="00587777" w:rsidP="00A50D5A">
      <w:pPr>
        <w:pStyle w:val="BodyText"/>
      </w:pPr>
    </w:p>
    <w:p w14:paraId="414464A0" w14:textId="77777777" w:rsidR="00A50D5A" w:rsidRDefault="00A50D5A" w:rsidP="00A50D5A">
      <w:pPr>
        <w:pStyle w:val="BodyText"/>
      </w:pPr>
    </w:p>
    <w:p w14:paraId="77D51E5F" w14:textId="77777777" w:rsidR="00A50D5A" w:rsidRDefault="00A50D5A" w:rsidP="00A50D5A">
      <w:pPr>
        <w:pStyle w:val="BodyText"/>
      </w:pPr>
      <w:r>
        <w:t xml:space="preserve">VM insights in Azure Monitor will provide: </w:t>
      </w:r>
    </w:p>
    <w:p w14:paraId="45FB10F5" w14:textId="77777777" w:rsidR="00A50D5A" w:rsidRDefault="00A50D5A" w:rsidP="00A50D5A">
      <w:pPr>
        <w:pStyle w:val="BodyText"/>
      </w:pPr>
    </w:p>
    <w:p w14:paraId="4BC656F4" w14:textId="77777777" w:rsidR="00A50D5A" w:rsidRDefault="00A50D5A" w:rsidP="00A50D5A">
      <w:pPr>
        <w:pStyle w:val="BodyText"/>
        <w:numPr>
          <w:ilvl w:val="0"/>
          <w:numId w:val="60"/>
        </w:numPr>
      </w:pPr>
      <w:r>
        <w:t>Simplified onboarding of the Azure Monitor agent to enable monitoring of a virtual machine guest operating system and workloads.</w:t>
      </w:r>
    </w:p>
    <w:p w14:paraId="1302A137" w14:textId="77777777" w:rsidR="00A50D5A" w:rsidRDefault="00A50D5A" w:rsidP="00A50D5A">
      <w:pPr>
        <w:pStyle w:val="BodyText"/>
        <w:numPr>
          <w:ilvl w:val="0"/>
          <w:numId w:val="60"/>
        </w:numPr>
      </w:pPr>
      <w:r>
        <w:t>Preconfigured data collection rule that collects the most common set of performance counters for Windows and Linux.</w:t>
      </w:r>
    </w:p>
    <w:p w14:paraId="66EF74E6" w14:textId="77777777" w:rsidR="00A50D5A" w:rsidRDefault="00A50D5A" w:rsidP="00A50D5A">
      <w:pPr>
        <w:pStyle w:val="BodyText"/>
        <w:numPr>
          <w:ilvl w:val="0"/>
          <w:numId w:val="60"/>
        </w:numPr>
      </w:pPr>
      <w:r>
        <w:t>Predefined trending performance charts and workbooks that you can use to analyse core performance metrics from the virtual machine's guest operating system.</w:t>
      </w:r>
    </w:p>
    <w:p w14:paraId="0B64850F" w14:textId="77777777" w:rsidR="00A50D5A" w:rsidRDefault="00A50D5A" w:rsidP="00A50D5A">
      <w:pPr>
        <w:pStyle w:val="BodyText"/>
      </w:pPr>
    </w:p>
    <w:p w14:paraId="2A513A56" w14:textId="77777777" w:rsidR="00A50D5A" w:rsidRDefault="00A50D5A" w:rsidP="00A50D5A">
      <w:pPr>
        <w:rPr>
          <w:b/>
          <w:bCs/>
        </w:rPr>
      </w:pPr>
      <w:r w:rsidRPr="00057853">
        <w:rPr>
          <w:rStyle w:val="Heading4Char"/>
        </w:rPr>
        <w:t>Design Decision</w:t>
      </w:r>
      <w:r>
        <w:rPr>
          <w:b/>
          <w:bCs/>
        </w:rPr>
        <w:t xml:space="preserve">: </w:t>
      </w:r>
    </w:p>
    <w:p w14:paraId="0937BD54" w14:textId="77777777" w:rsidR="00A50D5A" w:rsidRDefault="00A50D5A" w:rsidP="00A50D5A">
      <w:r>
        <w:t>Types of Virtual Machines that should monitored by Azure Monitor are</w:t>
      </w:r>
    </w:p>
    <w:p w14:paraId="3A66E8F4" w14:textId="77777777" w:rsidR="00A50D5A" w:rsidRDefault="00A50D5A" w:rsidP="00A50D5A">
      <w:pPr>
        <w:pStyle w:val="ListParagraph"/>
        <w:numPr>
          <w:ilvl w:val="0"/>
          <w:numId w:val="57"/>
        </w:numPr>
      </w:pPr>
      <w:r>
        <w:t>Azure VM</w:t>
      </w:r>
    </w:p>
    <w:p w14:paraId="19039D47" w14:textId="77777777" w:rsidR="00A50D5A" w:rsidRDefault="00A50D5A" w:rsidP="00A50D5A">
      <w:pPr>
        <w:pStyle w:val="ListParagraph"/>
        <w:numPr>
          <w:ilvl w:val="0"/>
          <w:numId w:val="57"/>
        </w:numPr>
      </w:pPr>
      <w:r>
        <w:t>Azure VM Scale Sets</w:t>
      </w:r>
    </w:p>
    <w:p w14:paraId="3AB56EF5" w14:textId="77777777" w:rsidR="00A50D5A" w:rsidRPr="00E61B48" w:rsidRDefault="00A50D5A" w:rsidP="00A50D5A">
      <w:pPr>
        <w:pStyle w:val="ListParagraph"/>
        <w:numPr>
          <w:ilvl w:val="0"/>
          <w:numId w:val="57"/>
        </w:numPr>
      </w:pPr>
      <w:r>
        <w:t>VDI</w:t>
      </w:r>
    </w:p>
    <w:p w14:paraId="5D6E6F64" w14:textId="77777777" w:rsidR="00A50D5A" w:rsidRDefault="00A50D5A" w:rsidP="00A50D5A">
      <w:pPr>
        <w:pStyle w:val="BodyText"/>
      </w:pPr>
      <w:r>
        <w:t xml:space="preserve">Below configurations are mandatory for all VM for Monitoring in General. </w:t>
      </w:r>
    </w:p>
    <w:p w14:paraId="70B4269E" w14:textId="77777777" w:rsidR="00A50D5A" w:rsidRDefault="00A50D5A" w:rsidP="00A50D5A">
      <w:pPr>
        <w:pStyle w:val="BodyText"/>
        <w:numPr>
          <w:ilvl w:val="0"/>
          <w:numId w:val="59"/>
        </w:numPr>
      </w:pPr>
      <w:r>
        <w:t>Deploy Azure Monitoring Agent</w:t>
      </w:r>
    </w:p>
    <w:p w14:paraId="4A3A6CB1" w14:textId="77777777" w:rsidR="00A50D5A" w:rsidRDefault="00A50D5A" w:rsidP="00A50D5A">
      <w:pPr>
        <w:pStyle w:val="BodyText"/>
        <w:numPr>
          <w:ilvl w:val="0"/>
          <w:numId w:val="59"/>
        </w:numPr>
      </w:pPr>
      <w:r>
        <w:t xml:space="preserve">Configure VM data collection. </w:t>
      </w:r>
    </w:p>
    <w:p w14:paraId="3E688E5A" w14:textId="77777777" w:rsidR="00A50D5A" w:rsidRDefault="00A50D5A" w:rsidP="00A50D5A">
      <w:pPr>
        <w:pStyle w:val="Heading2"/>
      </w:pPr>
      <w:bookmarkStart w:id="32" w:name="_Toc164546066"/>
      <w:bookmarkStart w:id="33" w:name="_Hlk164373004"/>
      <w:r>
        <w:t>Monitor Container with Container Insight</w:t>
      </w:r>
      <w:bookmarkEnd w:id="32"/>
    </w:p>
    <w:bookmarkEnd w:id="33"/>
    <w:p w14:paraId="4C29FA8C" w14:textId="77777777" w:rsidR="00A50D5A" w:rsidRDefault="00A50D5A" w:rsidP="00A50D5A">
      <w:pPr>
        <w:pStyle w:val="BodyText"/>
      </w:pPr>
      <w:r w:rsidRPr="001746C4">
        <w:t>Container insights of Azure Monitor collects and</w:t>
      </w:r>
      <w:r>
        <w:t xml:space="preserve"> helps to</w:t>
      </w:r>
      <w:r w:rsidRPr="001746C4">
        <w:t xml:space="preserve"> analyse</w:t>
      </w:r>
      <w:r>
        <w:t xml:space="preserve"> </w:t>
      </w:r>
      <w:r w:rsidRPr="001746C4">
        <w:t>container logs from</w:t>
      </w:r>
    </w:p>
    <w:p w14:paraId="017D9D43" w14:textId="77777777" w:rsidR="00A50D5A" w:rsidRDefault="00A50D5A" w:rsidP="00A50D5A">
      <w:pPr>
        <w:pStyle w:val="BodyText"/>
        <w:numPr>
          <w:ilvl w:val="0"/>
          <w:numId w:val="61"/>
        </w:numPr>
      </w:pPr>
      <w:r w:rsidRPr="001746C4">
        <w:t>Azure Kubernetes clusters.</w:t>
      </w:r>
    </w:p>
    <w:p w14:paraId="4B06C2FE" w14:textId="77777777" w:rsidR="00A50D5A" w:rsidRDefault="00A50D5A" w:rsidP="00A50D5A">
      <w:pPr>
        <w:pStyle w:val="BodyText"/>
        <w:numPr>
          <w:ilvl w:val="0"/>
          <w:numId w:val="61"/>
        </w:numPr>
      </w:pPr>
      <w:r w:rsidRPr="001746C4">
        <w:t xml:space="preserve">Azure Arc-enabled Kubernetes clusters </w:t>
      </w:r>
    </w:p>
    <w:p w14:paraId="5D737831" w14:textId="77777777" w:rsidR="00A50D5A" w:rsidRDefault="00A50D5A" w:rsidP="00A50D5A">
      <w:pPr>
        <w:pStyle w:val="BodyText"/>
      </w:pPr>
      <w:r w:rsidRPr="001746C4">
        <w:t xml:space="preserve">and their components. </w:t>
      </w:r>
      <w:r>
        <w:br/>
        <w:t xml:space="preserve">The collected data then can be analysed with a collection of views and prebuilt workbooks. </w:t>
      </w:r>
    </w:p>
    <w:p w14:paraId="31D6E703" w14:textId="77777777" w:rsidR="00A50D5A" w:rsidRDefault="00A50D5A" w:rsidP="00A50D5A">
      <w:pPr>
        <w:pStyle w:val="BodyText"/>
      </w:pPr>
      <w:r>
        <w:t xml:space="preserve">Container insights support various type container environments. </w:t>
      </w:r>
    </w:p>
    <w:p w14:paraId="1C69378F" w14:textId="77777777" w:rsidR="00A50D5A" w:rsidRDefault="00A50D5A" w:rsidP="00A50D5A">
      <w:pPr>
        <w:pStyle w:val="BodyText"/>
      </w:pPr>
    </w:p>
    <w:p w14:paraId="0B8517C8" w14:textId="77777777" w:rsidR="00A50D5A" w:rsidRDefault="00A50D5A" w:rsidP="00A50D5A">
      <w:pPr>
        <w:rPr>
          <w:b/>
          <w:bCs/>
        </w:rPr>
      </w:pPr>
      <w:r w:rsidRPr="00057853">
        <w:rPr>
          <w:rStyle w:val="Heading4Char"/>
        </w:rPr>
        <w:t>Design Decision</w:t>
      </w:r>
      <w:r>
        <w:rPr>
          <w:b/>
          <w:bCs/>
        </w:rPr>
        <w:t xml:space="preserve">: </w:t>
      </w:r>
    </w:p>
    <w:p w14:paraId="0BEE1B4B" w14:textId="77777777" w:rsidR="00A50D5A" w:rsidRDefault="00A50D5A" w:rsidP="00A50D5A">
      <w:pPr>
        <w:pStyle w:val="BodyText"/>
      </w:pPr>
      <w:r>
        <w:t>Container insights must be configured for the most widely used containers, i.e.</w:t>
      </w:r>
    </w:p>
    <w:p w14:paraId="4899B23C" w14:textId="77777777" w:rsidR="00A50D5A" w:rsidRDefault="00A50D5A" w:rsidP="00A50D5A">
      <w:pPr>
        <w:pStyle w:val="BodyText"/>
        <w:numPr>
          <w:ilvl w:val="0"/>
          <w:numId w:val="62"/>
        </w:numPr>
      </w:pPr>
      <w:r>
        <w:t>Azure Kubernetes Services (AKS)</w:t>
      </w:r>
    </w:p>
    <w:p w14:paraId="4B578528" w14:textId="77777777" w:rsidR="00A50D5A" w:rsidRDefault="00A50D5A" w:rsidP="00A50D5A">
      <w:pPr>
        <w:pStyle w:val="BodyText"/>
        <w:numPr>
          <w:ilvl w:val="0"/>
          <w:numId w:val="62"/>
        </w:numPr>
      </w:pPr>
      <w:r>
        <w:t>Azure Arc-enabled Kubernetes Cluster</w:t>
      </w:r>
    </w:p>
    <w:p w14:paraId="779C35CE" w14:textId="77777777" w:rsidR="00A50D5A" w:rsidRDefault="00A50D5A" w:rsidP="00A50D5A">
      <w:pPr>
        <w:pStyle w:val="BodyText"/>
        <w:numPr>
          <w:ilvl w:val="0"/>
          <w:numId w:val="62"/>
        </w:numPr>
      </w:pPr>
      <w:r>
        <w:t xml:space="preserve">VMware Tanzu (TKG) </w:t>
      </w:r>
    </w:p>
    <w:p w14:paraId="3EC91DB7" w14:textId="77777777" w:rsidR="00A50D5A" w:rsidRDefault="00A50D5A" w:rsidP="00A50D5A">
      <w:pPr>
        <w:pStyle w:val="BodyText"/>
        <w:ind w:left="720"/>
      </w:pPr>
    </w:p>
    <w:p w14:paraId="4485D550" w14:textId="77777777" w:rsidR="00A50D5A" w:rsidRDefault="00A50D5A" w:rsidP="00A50D5A">
      <w:pPr>
        <w:pStyle w:val="BodyText"/>
      </w:pPr>
      <w:r>
        <w:t>Below configurations are mandatory for all containers for Monitoring in General</w:t>
      </w:r>
    </w:p>
    <w:p w14:paraId="5D55441D" w14:textId="77777777" w:rsidR="00A50D5A" w:rsidRDefault="00A50D5A" w:rsidP="00A50D5A">
      <w:pPr>
        <w:pStyle w:val="BodyText"/>
        <w:numPr>
          <w:ilvl w:val="0"/>
          <w:numId w:val="63"/>
        </w:numPr>
      </w:pPr>
      <w:r>
        <w:t>Azure Monitor agent for Linux</w:t>
      </w:r>
    </w:p>
    <w:p w14:paraId="2B22F583" w14:textId="77777777" w:rsidR="00A50D5A" w:rsidRDefault="00A50D5A" w:rsidP="00A50D5A">
      <w:pPr>
        <w:pStyle w:val="BodyText"/>
        <w:numPr>
          <w:ilvl w:val="0"/>
          <w:numId w:val="63"/>
        </w:numPr>
      </w:pPr>
      <w:r>
        <w:t>Log Analytics Agent</w:t>
      </w:r>
    </w:p>
    <w:p w14:paraId="6D2E0482" w14:textId="63F2D4D0" w:rsidR="00A50D5A" w:rsidRPr="004A5418" w:rsidRDefault="00A50D5A" w:rsidP="00A50D5A">
      <w:pPr>
        <w:pStyle w:val="BodyText"/>
        <w:numPr>
          <w:ilvl w:val="0"/>
          <w:numId w:val="63"/>
        </w:numPr>
      </w:pPr>
      <w:r>
        <w:t>Data Collection Rules</w:t>
      </w:r>
    </w:p>
    <w:p w14:paraId="196FD37C" w14:textId="77777777" w:rsidR="00A50D5A" w:rsidRDefault="00A50D5A" w:rsidP="00A50D5A">
      <w:pPr>
        <w:pStyle w:val="Heading2"/>
      </w:pPr>
      <w:bookmarkStart w:id="34" w:name="_Toc164546067"/>
      <w:r>
        <w:t>Monitor Network with Network Insight</w:t>
      </w:r>
      <w:bookmarkEnd w:id="34"/>
    </w:p>
    <w:p w14:paraId="7210F105" w14:textId="77777777" w:rsidR="00A50D5A" w:rsidRDefault="00A50D5A" w:rsidP="00A50D5A">
      <w:pPr>
        <w:pStyle w:val="BodyText"/>
      </w:pPr>
      <w:r>
        <w:t>Azure Monitor Network Insights provides a comprehensive and visual representation through topology, health, and metrics for all deployed network resources, without requiring any configuration. It also provides access to network monitoring capabilities like Connection monitor, NSG flow logs, and Traffic analytics. Additionally, it provides other network diagnostic features.</w:t>
      </w:r>
    </w:p>
    <w:p w14:paraId="0EFB36C5" w14:textId="77777777" w:rsidR="00A50D5A" w:rsidRDefault="00A50D5A" w:rsidP="00A50D5A">
      <w:pPr>
        <w:pStyle w:val="BodyText"/>
      </w:pPr>
    </w:p>
    <w:p w14:paraId="5670D10C" w14:textId="77777777" w:rsidR="00A50D5A" w:rsidRDefault="00A50D5A" w:rsidP="00A50D5A">
      <w:pPr>
        <w:pStyle w:val="BodyText"/>
      </w:pPr>
    </w:p>
    <w:p w14:paraId="41109D04" w14:textId="77777777" w:rsidR="00A50D5A" w:rsidRDefault="00A50D5A" w:rsidP="00A50D5A">
      <w:pPr>
        <w:pStyle w:val="BodyText"/>
      </w:pPr>
      <w:r>
        <w:t xml:space="preserve">Network components that should be monitored by Network Insights are: </w:t>
      </w:r>
    </w:p>
    <w:p w14:paraId="35646C42" w14:textId="77777777" w:rsidR="00A50D5A" w:rsidRDefault="00A50D5A" w:rsidP="00A50D5A">
      <w:pPr>
        <w:pStyle w:val="BodyText"/>
        <w:numPr>
          <w:ilvl w:val="0"/>
          <w:numId w:val="64"/>
        </w:numPr>
      </w:pPr>
      <w:r>
        <w:t>Network Health Metrics</w:t>
      </w:r>
    </w:p>
    <w:p w14:paraId="6899F697" w14:textId="77777777" w:rsidR="00A50D5A" w:rsidRDefault="00A50D5A" w:rsidP="00A50D5A">
      <w:pPr>
        <w:pStyle w:val="BodyText"/>
        <w:numPr>
          <w:ilvl w:val="0"/>
          <w:numId w:val="64"/>
        </w:numPr>
      </w:pPr>
      <w:r>
        <w:t>Connectivity</w:t>
      </w:r>
    </w:p>
    <w:p w14:paraId="7595FE28" w14:textId="77777777" w:rsidR="00A50D5A" w:rsidRDefault="00A50D5A" w:rsidP="00A50D5A">
      <w:pPr>
        <w:pStyle w:val="BodyText"/>
        <w:numPr>
          <w:ilvl w:val="0"/>
          <w:numId w:val="64"/>
        </w:numPr>
      </w:pPr>
      <w:r>
        <w:t>Traffic Metric</w:t>
      </w:r>
    </w:p>
    <w:p w14:paraId="164435AD" w14:textId="77777777" w:rsidR="00A50D5A" w:rsidRDefault="00A50D5A" w:rsidP="00A50D5A">
      <w:pPr>
        <w:pStyle w:val="BodyText"/>
      </w:pPr>
      <w:r w:rsidRPr="00850FC7">
        <w:t>By default, all networking resources are visible in Azure Monitor network insights</w:t>
      </w:r>
      <w:r>
        <w:t xml:space="preserve"> by simply enabling “All Metrics” of diagnostics settings.</w:t>
      </w:r>
    </w:p>
    <w:p w14:paraId="172DEC34" w14:textId="77777777" w:rsidR="00A50D5A" w:rsidRDefault="00A50D5A" w:rsidP="00A50D5A"/>
    <w:p w14:paraId="57CB4E4C" w14:textId="77777777" w:rsidR="00A50D5A" w:rsidRDefault="00A50D5A" w:rsidP="00A50D5A">
      <w:pPr>
        <w:rPr>
          <w:b/>
          <w:bCs/>
        </w:rPr>
      </w:pPr>
      <w:r w:rsidRPr="00057853">
        <w:rPr>
          <w:rStyle w:val="Heading4Char"/>
        </w:rPr>
        <w:t>Design Decision</w:t>
      </w:r>
      <w:r>
        <w:rPr>
          <w:b/>
          <w:bCs/>
        </w:rPr>
        <w:t xml:space="preserve">: </w:t>
      </w:r>
    </w:p>
    <w:p w14:paraId="2D87976C" w14:textId="77777777" w:rsidR="00A50D5A" w:rsidRDefault="00A50D5A" w:rsidP="00A50D5A">
      <w:r>
        <w:t xml:space="preserve">Azure Network Watcher must be deployed for each VNET under the standard service deployment model of an Application Landing Zone. </w:t>
      </w:r>
      <w:r>
        <w:br/>
        <w:t>Network Watcher will provide below network related tools to further enhance network monitoring and troubleshooting tasks.</w:t>
      </w:r>
    </w:p>
    <w:p w14:paraId="45C8CD98" w14:textId="77777777" w:rsidR="00A50D5A" w:rsidRDefault="00A50D5A" w:rsidP="00A50D5A"/>
    <w:p w14:paraId="4384255F" w14:textId="77777777" w:rsidR="00A50D5A" w:rsidRDefault="00A50D5A" w:rsidP="00A50D5A">
      <w:pPr>
        <w:pStyle w:val="ListParagraph"/>
        <w:numPr>
          <w:ilvl w:val="0"/>
          <w:numId w:val="65"/>
        </w:numPr>
      </w:pPr>
      <w:r>
        <w:t>IP flow verify.</w:t>
      </w:r>
    </w:p>
    <w:p w14:paraId="3F9A8F98" w14:textId="77777777" w:rsidR="00A50D5A" w:rsidRDefault="00A50D5A" w:rsidP="00A50D5A">
      <w:pPr>
        <w:pStyle w:val="ListParagraph"/>
        <w:numPr>
          <w:ilvl w:val="0"/>
          <w:numId w:val="65"/>
        </w:numPr>
      </w:pPr>
      <w:r>
        <w:t>NSG diagnostics</w:t>
      </w:r>
    </w:p>
    <w:p w14:paraId="27838B25" w14:textId="77777777" w:rsidR="00A50D5A" w:rsidRDefault="00A50D5A" w:rsidP="00A50D5A">
      <w:pPr>
        <w:pStyle w:val="ListParagraph"/>
        <w:numPr>
          <w:ilvl w:val="0"/>
          <w:numId w:val="65"/>
        </w:numPr>
      </w:pPr>
      <w:r>
        <w:t>Next hop</w:t>
      </w:r>
    </w:p>
    <w:p w14:paraId="7C7DC482" w14:textId="77777777" w:rsidR="00A50D5A" w:rsidRDefault="00A50D5A" w:rsidP="00A50D5A">
      <w:pPr>
        <w:pStyle w:val="ListParagraph"/>
        <w:numPr>
          <w:ilvl w:val="0"/>
          <w:numId w:val="65"/>
        </w:numPr>
      </w:pPr>
      <w:r>
        <w:t>Effective security rules</w:t>
      </w:r>
    </w:p>
    <w:p w14:paraId="7FE8A6A9" w14:textId="77777777" w:rsidR="00A50D5A" w:rsidRDefault="00A50D5A" w:rsidP="00A50D5A">
      <w:pPr>
        <w:pStyle w:val="ListParagraph"/>
        <w:numPr>
          <w:ilvl w:val="0"/>
          <w:numId w:val="65"/>
        </w:numPr>
      </w:pPr>
      <w:r>
        <w:t>Connection troubleshoots.</w:t>
      </w:r>
    </w:p>
    <w:p w14:paraId="1B4E8FEB" w14:textId="77777777" w:rsidR="00A50D5A" w:rsidRDefault="00A50D5A" w:rsidP="00A50D5A">
      <w:pPr>
        <w:pStyle w:val="ListParagraph"/>
        <w:numPr>
          <w:ilvl w:val="0"/>
          <w:numId w:val="65"/>
        </w:numPr>
      </w:pPr>
      <w:r>
        <w:t>Packet capture</w:t>
      </w:r>
    </w:p>
    <w:p w14:paraId="2FF3DADA" w14:textId="77777777" w:rsidR="00A50D5A" w:rsidRDefault="00A50D5A" w:rsidP="00A50D5A">
      <w:pPr>
        <w:pStyle w:val="ListParagraph"/>
        <w:numPr>
          <w:ilvl w:val="0"/>
          <w:numId w:val="65"/>
        </w:numPr>
      </w:pPr>
      <w:r>
        <w:t>VPN troubleshoots.</w:t>
      </w:r>
    </w:p>
    <w:p w14:paraId="391FA4AD" w14:textId="77777777" w:rsidR="00A50D5A" w:rsidRDefault="00A50D5A" w:rsidP="00A50D5A"/>
    <w:p w14:paraId="0DFD65A1" w14:textId="77777777" w:rsidR="00A50D5A" w:rsidRDefault="00A50D5A" w:rsidP="00A50D5A">
      <w:pPr>
        <w:pStyle w:val="Heading2"/>
      </w:pPr>
      <w:bookmarkStart w:id="35" w:name="_Toc164546068"/>
      <w:r>
        <w:t>Monitor Storage Account with Storage Insight</w:t>
      </w:r>
      <w:bookmarkEnd w:id="35"/>
    </w:p>
    <w:p w14:paraId="4D3090BA" w14:textId="77777777" w:rsidR="00A50D5A" w:rsidRDefault="00A50D5A" w:rsidP="00A50D5A">
      <w:pPr>
        <w:pStyle w:val="BodyText"/>
      </w:pPr>
      <w:r>
        <w:t xml:space="preserve">Storage insights is a comprehensive monitoring blade of all Storage accounts in a unified view that shows performance, capacity, and availability metrics. </w:t>
      </w:r>
    </w:p>
    <w:p w14:paraId="5B2D1519" w14:textId="77777777" w:rsidR="00A50D5A" w:rsidRDefault="00A50D5A" w:rsidP="00A50D5A">
      <w:pPr>
        <w:pStyle w:val="BodyText"/>
      </w:pPr>
      <w:r>
        <w:t>Storage capacity, and performance can be drilled in two ways:</w:t>
      </w:r>
    </w:p>
    <w:p w14:paraId="6B8F3EA4" w14:textId="77777777" w:rsidR="00A50D5A" w:rsidRDefault="00A50D5A" w:rsidP="00A50D5A">
      <w:pPr>
        <w:pStyle w:val="BodyText"/>
        <w:numPr>
          <w:ilvl w:val="0"/>
          <w:numId w:val="66"/>
        </w:numPr>
      </w:pPr>
      <w:r>
        <w:t>View directly from a storage account.</w:t>
      </w:r>
    </w:p>
    <w:p w14:paraId="7162FC42" w14:textId="77777777" w:rsidR="00A50D5A" w:rsidRPr="00BB7022" w:rsidRDefault="00A50D5A" w:rsidP="00A50D5A">
      <w:pPr>
        <w:pStyle w:val="BodyText"/>
        <w:numPr>
          <w:ilvl w:val="0"/>
          <w:numId w:val="66"/>
        </w:numPr>
      </w:pPr>
      <w:r>
        <w:t>View from Azure Monitor to see across groups of storage accounts.</w:t>
      </w:r>
    </w:p>
    <w:p w14:paraId="7D74525B" w14:textId="77777777" w:rsidR="00A50D5A" w:rsidRDefault="00A50D5A" w:rsidP="00A50D5A"/>
    <w:p w14:paraId="728859ED" w14:textId="77777777" w:rsidR="00A50D5A" w:rsidRDefault="00A50D5A" w:rsidP="00A50D5A">
      <w:pPr>
        <w:rPr>
          <w:b/>
          <w:bCs/>
        </w:rPr>
      </w:pPr>
      <w:r w:rsidRPr="00057853">
        <w:rPr>
          <w:rStyle w:val="Heading4Char"/>
        </w:rPr>
        <w:t>Design Decision</w:t>
      </w:r>
      <w:r>
        <w:rPr>
          <w:b/>
          <w:bCs/>
        </w:rPr>
        <w:t xml:space="preserve">: </w:t>
      </w:r>
    </w:p>
    <w:p w14:paraId="73EED673" w14:textId="77777777" w:rsidR="00A50D5A" w:rsidRDefault="00A50D5A" w:rsidP="00A50D5A">
      <w:r>
        <w:t xml:space="preserve">To monitor storage accounts associated metrics </w:t>
      </w:r>
    </w:p>
    <w:p w14:paraId="2C3E1BB5" w14:textId="17F71B68" w:rsidR="00A50D5A" w:rsidRDefault="00A50D5A" w:rsidP="00A50D5A">
      <w:pPr>
        <w:pStyle w:val="ListParagraph"/>
        <w:numPr>
          <w:ilvl w:val="0"/>
          <w:numId w:val="67"/>
        </w:numPr>
      </w:pPr>
      <w:r>
        <w:t>All Metric diagnostics logs should be configured to</w:t>
      </w:r>
      <w:r w:rsidR="00322670">
        <w:t xml:space="preserve"> a central</w:t>
      </w:r>
      <w:r>
        <w:t xml:space="preserve"> Application Log Analytics Workspace</w:t>
      </w:r>
    </w:p>
    <w:p w14:paraId="65B9B69C" w14:textId="77777777" w:rsidR="00A50D5A" w:rsidRDefault="00A50D5A" w:rsidP="00A50D5A"/>
    <w:p w14:paraId="209F5FEE" w14:textId="77777777" w:rsidR="00A50D5A" w:rsidRDefault="00A50D5A" w:rsidP="00A50D5A">
      <w:pPr>
        <w:pStyle w:val="Heading2"/>
      </w:pPr>
      <w:bookmarkStart w:id="36" w:name="_Toc164546069"/>
      <w:r>
        <w:t>Monitor Key Vault with Key Vault Insight</w:t>
      </w:r>
      <w:bookmarkEnd w:id="36"/>
    </w:p>
    <w:p w14:paraId="1D2FFE76" w14:textId="77777777" w:rsidR="00A50D5A" w:rsidRDefault="00A50D5A" w:rsidP="00A50D5A">
      <w:pPr>
        <w:pStyle w:val="BodyText"/>
      </w:pPr>
      <w:r>
        <w:t>Key Vault insights provides comprehensive monitoring of your key vaults by delivering a unified view of your Key Vault requests, performance, failures, and latency</w:t>
      </w:r>
    </w:p>
    <w:p w14:paraId="54EC523B" w14:textId="77777777" w:rsidR="00A50D5A" w:rsidRDefault="00A50D5A" w:rsidP="00A50D5A">
      <w:pPr>
        <w:pStyle w:val="BodyText"/>
      </w:pPr>
      <w:r>
        <w:t>While the Overview page in the Azure portal for each key vault includes the following metrics on the "Monitoring" tab:</w:t>
      </w:r>
    </w:p>
    <w:p w14:paraId="091B902E" w14:textId="77777777" w:rsidR="00A50D5A" w:rsidRDefault="00A50D5A" w:rsidP="00A50D5A">
      <w:pPr>
        <w:pStyle w:val="BodyText"/>
      </w:pPr>
    </w:p>
    <w:p w14:paraId="0176FA06" w14:textId="77777777" w:rsidR="00A50D5A" w:rsidRDefault="00A50D5A" w:rsidP="00A50D5A">
      <w:pPr>
        <w:pStyle w:val="BodyText"/>
        <w:numPr>
          <w:ilvl w:val="0"/>
          <w:numId w:val="67"/>
        </w:numPr>
      </w:pPr>
      <w:r>
        <w:t>Total requests</w:t>
      </w:r>
    </w:p>
    <w:p w14:paraId="4C626C54" w14:textId="77777777" w:rsidR="00A50D5A" w:rsidRDefault="00A50D5A" w:rsidP="00A50D5A">
      <w:pPr>
        <w:pStyle w:val="BodyText"/>
        <w:numPr>
          <w:ilvl w:val="0"/>
          <w:numId w:val="67"/>
        </w:numPr>
      </w:pPr>
      <w:r>
        <w:t>Average Latency</w:t>
      </w:r>
    </w:p>
    <w:p w14:paraId="76E2BC8A" w14:textId="77777777" w:rsidR="00A50D5A" w:rsidRDefault="00A50D5A" w:rsidP="00A50D5A">
      <w:pPr>
        <w:pStyle w:val="BodyText"/>
        <w:numPr>
          <w:ilvl w:val="0"/>
          <w:numId w:val="67"/>
        </w:numPr>
      </w:pPr>
      <w:r>
        <w:t>Success ratio</w:t>
      </w:r>
    </w:p>
    <w:p w14:paraId="7367E042" w14:textId="77777777" w:rsidR="00A50D5A" w:rsidRDefault="00A50D5A" w:rsidP="00A50D5A">
      <w:pPr>
        <w:pStyle w:val="BodyText"/>
      </w:pPr>
    </w:p>
    <w:p w14:paraId="0CD8A5A2" w14:textId="77777777" w:rsidR="00587777" w:rsidRDefault="00587777" w:rsidP="00A50D5A">
      <w:pPr>
        <w:pStyle w:val="BodyText"/>
      </w:pPr>
    </w:p>
    <w:p w14:paraId="1971B177" w14:textId="77777777" w:rsidR="00587777" w:rsidRDefault="00587777" w:rsidP="00A50D5A">
      <w:pPr>
        <w:pStyle w:val="BodyText"/>
      </w:pPr>
    </w:p>
    <w:p w14:paraId="760FD60B" w14:textId="77777777" w:rsidR="00587777" w:rsidRDefault="00587777" w:rsidP="00A50D5A">
      <w:pPr>
        <w:pStyle w:val="BodyText"/>
      </w:pPr>
    </w:p>
    <w:p w14:paraId="756350B6" w14:textId="77777777" w:rsidR="00975933" w:rsidRDefault="00975933" w:rsidP="00A50D5A">
      <w:pPr>
        <w:pStyle w:val="BodyText"/>
      </w:pPr>
    </w:p>
    <w:p w14:paraId="731333FE" w14:textId="6E3153A8" w:rsidR="00A50D5A" w:rsidRDefault="00A50D5A" w:rsidP="00A50D5A">
      <w:pPr>
        <w:pStyle w:val="BodyText"/>
      </w:pPr>
      <w:r>
        <w:t>Key Vault insight can provide further granular data.</w:t>
      </w:r>
    </w:p>
    <w:p w14:paraId="42BE8664" w14:textId="77777777" w:rsidR="00A50D5A" w:rsidRPr="00AC664D" w:rsidRDefault="00A50D5A" w:rsidP="00A50D5A">
      <w:pPr>
        <w:pStyle w:val="BodyText"/>
      </w:pPr>
    </w:p>
    <w:p w14:paraId="2236928E" w14:textId="77777777" w:rsidR="00A50D5A" w:rsidRDefault="00A50D5A" w:rsidP="00A50D5A">
      <w:pPr>
        <w:rPr>
          <w:b/>
          <w:bCs/>
        </w:rPr>
      </w:pPr>
      <w:r w:rsidRPr="00057853">
        <w:rPr>
          <w:rStyle w:val="Heading4Char"/>
        </w:rPr>
        <w:t>Design Decision</w:t>
      </w:r>
      <w:r>
        <w:rPr>
          <w:b/>
          <w:bCs/>
        </w:rPr>
        <w:t xml:space="preserve">: </w:t>
      </w:r>
    </w:p>
    <w:p w14:paraId="22A11E77" w14:textId="77777777" w:rsidR="00A50D5A" w:rsidRDefault="00A50D5A" w:rsidP="00A50D5A">
      <w:r>
        <w:t xml:space="preserve">To monitor Key Vault metrics </w:t>
      </w:r>
    </w:p>
    <w:p w14:paraId="6667F9FA" w14:textId="185D03D4" w:rsidR="00090EAE" w:rsidRPr="00090EAE" w:rsidRDefault="00A50D5A" w:rsidP="00090EAE">
      <w:pPr>
        <w:pStyle w:val="ListParagraph"/>
        <w:numPr>
          <w:ilvl w:val="0"/>
          <w:numId w:val="67"/>
        </w:numPr>
      </w:pPr>
      <w:r>
        <w:t xml:space="preserve">All Metric diagnostics logs should be configured to </w:t>
      </w:r>
      <w:r w:rsidR="00322670">
        <w:t xml:space="preserve">a central </w:t>
      </w:r>
      <w:r>
        <w:t>Application Log Analytics Workspace</w:t>
      </w:r>
    </w:p>
    <w:p w14:paraId="1C42E99F" w14:textId="5AF35E1B" w:rsidR="00631374" w:rsidRPr="00587777" w:rsidRDefault="00A23515" w:rsidP="00631374">
      <w:pPr>
        <w:pStyle w:val="Heading1"/>
        <w:jc w:val="both"/>
        <w:rPr>
          <w:rFonts w:cs="Arial"/>
        </w:rPr>
      </w:pPr>
      <w:bookmarkStart w:id="37" w:name="_Toc164546070"/>
      <w:r>
        <w:rPr>
          <w:rFonts w:cs="Arial"/>
        </w:rPr>
        <w:t>Operations</w:t>
      </w:r>
      <w:bookmarkEnd w:id="37"/>
    </w:p>
    <w:p w14:paraId="0D6F8D76" w14:textId="1ABE821B" w:rsidR="00631374" w:rsidRDefault="00631374" w:rsidP="00631374">
      <w:pPr>
        <w:pStyle w:val="Heading2"/>
      </w:pPr>
      <w:bookmarkStart w:id="38" w:name="_Toc164546071"/>
      <w:r>
        <w:t>VM Monitoring Deployment Agent</w:t>
      </w:r>
      <w:bookmarkEnd w:id="38"/>
    </w:p>
    <w:p w14:paraId="52B815DF" w14:textId="6280A5E3" w:rsidR="00C53FC9" w:rsidRDefault="00C53FC9" w:rsidP="00C53FC9">
      <w:pPr>
        <w:pStyle w:val="BodyText"/>
      </w:pPr>
      <w:r w:rsidRPr="00C53FC9">
        <w:t>The Azure Monitor agent is implemented as a virtual machine extension, so you can install it using a variety of standard methods including</w:t>
      </w:r>
      <w:r>
        <w:t xml:space="preserve">: </w:t>
      </w:r>
    </w:p>
    <w:p w14:paraId="67772AF5" w14:textId="3D191193" w:rsidR="00C53FC9" w:rsidRDefault="00C53FC9" w:rsidP="00C53FC9">
      <w:pPr>
        <w:pStyle w:val="BodyText"/>
        <w:numPr>
          <w:ilvl w:val="0"/>
          <w:numId w:val="67"/>
        </w:numPr>
      </w:pPr>
      <w:r>
        <w:t>Azure Policy</w:t>
      </w:r>
    </w:p>
    <w:p w14:paraId="4E96C45B" w14:textId="5FD3CEAA" w:rsidR="00C53FC9" w:rsidRDefault="00C53FC9" w:rsidP="00C53FC9">
      <w:pPr>
        <w:pStyle w:val="BodyText"/>
        <w:numPr>
          <w:ilvl w:val="0"/>
          <w:numId w:val="67"/>
        </w:numPr>
      </w:pPr>
      <w:r>
        <w:t>Windows Client Installer</w:t>
      </w:r>
    </w:p>
    <w:p w14:paraId="77F5568B" w14:textId="20C51A8A" w:rsidR="00C53FC9" w:rsidRDefault="00C53FC9" w:rsidP="00C53FC9">
      <w:pPr>
        <w:pStyle w:val="BodyText"/>
        <w:numPr>
          <w:ilvl w:val="0"/>
          <w:numId w:val="67"/>
        </w:numPr>
      </w:pPr>
      <w:r>
        <w:t>IaC</w:t>
      </w:r>
    </w:p>
    <w:p w14:paraId="12B175E9" w14:textId="6DD01970" w:rsidR="00C53FC9" w:rsidRDefault="00C53FC9" w:rsidP="00C53FC9">
      <w:pPr>
        <w:pStyle w:val="BodyText"/>
        <w:numPr>
          <w:ilvl w:val="0"/>
          <w:numId w:val="67"/>
        </w:numPr>
      </w:pPr>
      <w:r>
        <w:t>VM Insights in Azure Monitor Portal</w:t>
      </w:r>
    </w:p>
    <w:p w14:paraId="70166367" w14:textId="77777777" w:rsidR="0026294F" w:rsidRDefault="0026294F" w:rsidP="0026294F">
      <w:pPr>
        <w:pStyle w:val="BodyText"/>
      </w:pPr>
    </w:p>
    <w:p w14:paraId="561120AA" w14:textId="77777777" w:rsidR="0026294F" w:rsidRDefault="0026294F" w:rsidP="0026294F">
      <w:pPr>
        <w:rPr>
          <w:b/>
          <w:bCs/>
        </w:rPr>
      </w:pPr>
      <w:r w:rsidRPr="00057853">
        <w:rPr>
          <w:rStyle w:val="Heading4Char"/>
        </w:rPr>
        <w:t>Design Decision</w:t>
      </w:r>
      <w:r>
        <w:rPr>
          <w:b/>
          <w:bCs/>
        </w:rPr>
        <w:t xml:space="preserve">: </w:t>
      </w:r>
    </w:p>
    <w:p w14:paraId="5CE847A3" w14:textId="4502B138" w:rsidR="0026294F" w:rsidRDefault="0026294F" w:rsidP="0026294F">
      <w:pPr>
        <w:pStyle w:val="BodyText"/>
      </w:pPr>
      <w:r>
        <w:t>For Ambulance Victoria, the decision is to follow below process for installing VM Agents</w:t>
      </w:r>
    </w:p>
    <w:p w14:paraId="3E019A1E" w14:textId="4141002C" w:rsidR="0026294F" w:rsidRDefault="0026294F" w:rsidP="00D23698">
      <w:pPr>
        <w:pStyle w:val="BodyText"/>
        <w:numPr>
          <w:ilvl w:val="0"/>
          <w:numId w:val="68"/>
        </w:numPr>
      </w:pPr>
      <w:r>
        <w:t xml:space="preserve">Install agent via Bicep as part of the VM deployment. (IaC) </w:t>
      </w:r>
    </w:p>
    <w:p w14:paraId="0748BFEA" w14:textId="3FE29CD8" w:rsidR="0026294F" w:rsidRDefault="00D23698" w:rsidP="00D23698">
      <w:pPr>
        <w:pStyle w:val="BodyText"/>
        <w:numPr>
          <w:ilvl w:val="0"/>
          <w:numId w:val="68"/>
        </w:numPr>
      </w:pPr>
      <w:r>
        <w:t>Optionally e</w:t>
      </w:r>
      <w:r w:rsidR="0026294F">
        <w:t xml:space="preserve">nforce by policy and user managed identity with condition of “If not exists”. </w:t>
      </w:r>
    </w:p>
    <w:p w14:paraId="030A892F" w14:textId="24CF7C1D" w:rsidR="00D23698" w:rsidRDefault="00D23698" w:rsidP="00631374">
      <w:pPr>
        <w:pStyle w:val="BodyText"/>
        <w:numPr>
          <w:ilvl w:val="0"/>
          <w:numId w:val="68"/>
        </w:numPr>
      </w:pPr>
      <w:r>
        <w:t xml:space="preserve">At a last resort investigate from VM Insight blade for the missing agent and then install. </w:t>
      </w:r>
    </w:p>
    <w:p w14:paraId="53D462A1" w14:textId="5AF79F08" w:rsidR="003876EE" w:rsidRDefault="003876EE" w:rsidP="003876EE">
      <w:pPr>
        <w:pStyle w:val="Heading2"/>
      </w:pPr>
      <w:bookmarkStart w:id="39" w:name="_Toc164546072"/>
      <w:r>
        <w:t xml:space="preserve">Storage Account Monitoring </w:t>
      </w:r>
      <w:r w:rsidR="00532743">
        <w:t>E</w:t>
      </w:r>
      <w:r>
        <w:t>nforcement</w:t>
      </w:r>
      <w:bookmarkEnd w:id="39"/>
      <w:r>
        <w:t xml:space="preserve"> </w:t>
      </w:r>
    </w:p>
    <w:p w14:paraId="68E6C8D9" w14:textId="011428D0" w:rsidR="00465905" w:rsidRDefault="00465905" w:rsidP="00465905">
      <w:r w:rsidRPr="00465905">
        <w:t>Storage account diagnostic settings in Azure allow you to configure monitoring for your storage account. This feature enables you to collect various metrics and logs, such as metrics for capacity, ingress, egress, and transactions.</w:t>
      </w:r>
    </w:p>
    <w:p w14:paraId="744FF852" w14:textId="77777777" w:rsidR="00465905" w:rsidRPr="00465905" w:rsidRDefault="00465905" w:rsidP="00465905"/>
    <w:p w14:paraId="33924F61" w14:textId="77777777" w:rsidR="00465905" w:rsidRDefault="00465905" w:rsidP="00465905">
      <w:pPr>
        <w:rPr>
          <w:b/>
          <w:bCs/>
        </w:rPr>
      </w:pPr>
      <w:r w:rsidRPr="00057853">
        <w:rPr>
          <w:rStyle w:val="Heading4Char"/>
        </w:rPr>
        <w:t>Design Decision</w:t>
      </w:r>
      <w:r>
        <w:rPr>
          <w:b/>
          <w:bCs/>
        </w:rPr>
        <w:t xml:space="preserve">: </w:t>
      </w:r>
    </w:p>
    <w:p w14:paraId="13E42ADC" w14:textId="78E2629F" w:rsidR="003876EE" w:rsidRDefault="00465905" w:rsidP="003876EE">
      <w:pPr>
        <w:pStyle w:val="BodyText"/>
      </w:pPr>
      <w:r>
        <w:t xml:space="preserve">Diagnostics Settings enforcement will be achieved by following: </w:t>
      </w:r>
    </w:p>
    <w:p w14:paraId="1A0022D7" w14:textId="3636230C" w:rsidR="00465905" w:rsidRDefault="00465905" w:rsidP="00465905">
      <w:pPr>
        <w:pStyle w:val="BodyText"/>
        <w:numPr>
          <w:ilvl w:val="0"/>
          <w:numId w:val="69"/>
        </w:numPr>
      </w:pPr>
      <w:r>
        <w:t>Enforcement of diagnostics settings (Metric</w:t>
      </w:r>
      <w:r w:rsidR="00A24B8A">
        <w:t xml:space="preserve">, transaction &amp; Storage) </w:t>
      </w:r>
      <w:r>
        <w:t>via code during deployment</w:t>
      </w:r>
    </w:p>
    <w:p w14:paraId="6229BBDC" w14:textId="77777777" w:rsidR="00844951" w:rsidRDefault="00844951" w:rsidP="00844951">
      <w:pPr>
        <w:pStyle w:val="BodyText"/>
        <w:numPr>
          <w:ilvl w:val="0"/>
          <w:numId w:val="69"/>
        </w:numPr>
      </w:pPr>
      <w:r>
        <w:t xml:space="preserve">Optionally enforce by policy and user managed identity with condition of “If not exists”. </w:t>
      </w:r>
    </w:p>
    <w:p w14:paraId="3DD8DAB1" w14:textId="33ED5197" w:rsidR="00844951" w:rsidRDefault="00844951" w:rsidP="00844951">
      <w:pPr>
        <w:pStyle w:val="BodyText"/>
        <w:numPr>
          <w:ilvl w:val="0"/>
          <w:numId w:val="69"/>
        </w:numPr>
      </w:pPr>
      <w:r>
        <w:t xml:space="preserve">At a last resort investigate from storage Insight blade for the missing diagnostic settings and then enable. </w:t>
      </w:r>
    </w:p>
    <w:p w14:paraId="0DEFADC5" w14:textId="77777777" w:rsidR="00465905" w:rsidRDefault="00465905" w:rsidP="003876EE">
      <w:pPr>
        <w:pStyle w:val="BodyText"/>
      </w:pPr>
    </w:p>
    <w:p w14:paraId="68381740" w14:textId="1BA9174A" w:rsidR="003876EE" w:rsidRDefault="003876EE" w:rsidP="003876EE">
      <w:pPr>
        <w:pStyle w:val="Heading2"/>
      </w:pPr>
      <w:bookmarkStart w:id="40" w:name="_Toc164546073"/>
      <w:r>
        <w:t>Key Vault Monitoring Deployment Agent</w:t>
      </w:r>
      <w:bookmarkEnd w:id="40"/>
    </w:p>
    <w:p w14:paraId="32B5EF52" w14:textId="77777777" w:rsidR="00A24B8A" w:rsidRDefault="00A24B8A" w:rsidP="003876EE">
      <w:pPr>
        <w:pStyle w:val="BodyText"/>
      </w:pPr>
      <w:r w:rsidRPr="00A24B8A">
        <w:t xml:space="preserve">Key Vault diagnostic settings in Azure allow to configure monitoring for Azure Key Vault instances. </w:t>
      </w:r>
    </w:p>
    <w:p w14:paraId="34B4E6D9" w14:textId="16CAD524" w:rsidR="003876EE" w:rsidRDefault="00A24B8A" w:rsidP="003876EE">
      <w:pPr>
        <w:pStyle w:val="BodyText"/>
      </w:pPr>
      <w:r w:rsidRPr="00A24B8A">
        <w:t xml:space="preserve">Like storage account diagnostic settings, this feature </w:t>
      </w:r>
      <w:r>
        <w:t>allows</w:t>
      </w:r>
      <w:r w:rsidRPr="00A24B8A">
        <w:t xml:space="preserve"> to collect various metrics and logs related to your Key Vault's usage, performance, and health.</w:t>
      </w:r>
    </w:p>
    <w:p w14:paraId="1318EA24" w14:textId="77777777" w:rsidR="00587777" w:rsidRDefault="00587777" w:rsidP="003876EE">
      <w:pPr>
        <w:pStyle w:val="BodyText"/>
      </w:pPr>
    </w:p>
    <w:p w14:paraId="2847DEB9" w14:textId="77777777" w:rsidR="003876EE" w:rsidRDefault="003876EE" w:rsidP="003876EE">
      <w:pPr>
        <w:pStyle w:val="BodyText"/>
      </w:pPr>
    </w:p>
    <w:p w14:paraId="5E6C15B0" w14:textId="77777777" w:rsidR="00A24B8A" w:rsidRDefault="00A24B8A" w:rsidP="00A24B8A">
      <w:pPr>
        <w:rPr>
          <w:b/>
          <w:bCs/>
        </w:rPr>
      </w:pPr>
      <w:r w:rsidRPr="00057853">
        <w:rPr>
          <w:rStyle w:val="Heading4Char"/>
        </w:rPr>
        <w:t>Design Decision</w:t>
      </w:r>
      <w:r>
        <w:rPr>
          <w:b/>
          <w:bCs/>
        </w:rPr>
        <w:t xml:space="preserve">: </w:t>
      </w:r>
    </w:p>
    <w:p w14:paraId="7388DD8C" w14:textId="77777777" w:rsidR="00A24B8A" w:rsidRDefault="00A24B8A" w:rsidP="00A24B8A">
      <w:pPr>
        <w:pStyle w:val="BodyText"/>
      </w:pPr>
      <w:r>
        <w:t xml:space="preserve">Diagnostics Settings enforcement will be achieved by following: </w:t>
      </w:r>
    </w:p>
    <w:p w14:paraId="64A8312E" w14:textId="5C5A4DDC" w:rsidR="00A24B8A" w:rsidRDefault="00A24B8A" w:rsidP="00A24B8A">
      <w:pPr>
        <w:pStyle w:val="BodyText"/>
        <w:numPr>
          <w:ilvl w:val="0"/>
          <w:numId w:val="70"/>
        </w:numPr>
      </w:pPr>
      <w:r>
        <w:t>Enforcement of diagnostics settings (all Metric) via code during deployment</w:t>
      </w:r>
    </w:p>
    <w:p w14:paraId="23738C27" w14:textId="77777777" w:rsidR="00A24B8A" w:rsidRDefault="00A24B8A" w:rsidP="00A24B8A">
      <w:pPr>
        <w:pStyle w:val="BodyText"/>
        <w:numPr>
          <w:ilvl w:val="0"/>
          <w:numId w:val="70"/>
        </w:numPr>
      </w:pPr>
      <w:r>
        <w:t xml:space="preserve">Optionally enforce by policy and user managed identity with condition of “If not exists”. </w:t>
      </w:r>
    </w:p>
    <w:p w14:paraId="7888ADC7" w14:textId="0A6A5245" w:rsidR="00AC664D" w:rsidRDefault="00A24B8A" w:rsidP="00AC664D">
      <w:pPr>
        <w:pStyle w:val="BodyText"/>
        <w:numPr>
          <w:ilvl w:val="0"/>
          <w:numId w:val="70"/>
        </w:numPr>
      </w:pPr>
      <w:r>
        <w:t xml:space="preserve">At a last resort investigate from storage Insight blade for the missing diagnostic settings and then enable. </w:t>
      </w:r>
    </w:p>
    <w:p w14:paraId="3B4FB407" w14:textId="5D572442" w:rsidR="00812DE5" w:rsidRPr="00812DE5" w:rsidRDefault="00812DE5" w:rsidP="00812DE5">
      <w:pPr>
        <w:pStyle w:val="Heading1"/>
      </w:pPr>
      <w:bookmarkStart w:id="41" w:name="_Toc164546074"/>
      <w:r>
        <w:t>Azure Monitor Access Control</w:t>
      </w:r>
      <w:bookmarkEnd w:id="41"/>
    </w:p>
    <w:p w14:paraId="4E95C3EC" w14:textId="77777777" w:rsidR="00812DE5" w:rsidRDefault="00812DE5" w:rsidP="00812DE5">
      <w:pPr>
        <w:pStyle w:val="BodyText10ptAbove"/>
      </w:pPr>
      <w:r w:rsidRPr="00812DE5">
        <w:t xml:space="preserve">Azure Monitoring Access Control refers to the management of permissions and access rights related to Azure Monitor resources and functionalities. </w:t>
      </w:r>
    </w:p>
    <w:p w14:paraId="363F59EF" w14:textId="628A2041" w:rsidR="00812DE5" w:rsidRDefault="00812DE5" w:rsidP="00812DE5">
      <w:pPr>
        <w:pStyle w:val="BodyText10ptAbove"/>
        <w:rPr>
          <w:bCs/>
        </w:rPr>
      </w:pPr>
      <w:r w:rsidRPr="00812DE5">
        <w:t xml:space="preserve">This access control mechanism allows to define who can view, manage, and take actions on monitoring data, alerts, </w:t>
      </w:r>
      <w:r w:rsidRPr="00812DE5">
        <w:rPr>
          <w:bCs/>
        </w:rPr>
        <w:t>dashboards.</w:t>
      </w:r>
    </w:p>
    <w:p w14:paraId="36B88CC6" w14:textId="267B04FC" w:rsidR="00812DE5" w:rsidRDefault="00812DE5" w:rsidP="00812DE5">
      <w:pPr>
        <w:pStyle w:val="BodyText"/>
      </w:pPr>
      <w:r>
        <w:t>The built in monitoring roles are as below:</w:t>
      </w:r>
    </w:p>
    <w:p w14:paraId="025FCB46" w14:textId="6B16EB51" w:rsidR="00812DE5" w:rsidRDefault="00087B71" w:rsidP="000811D4">
      <w:pPr>
        <w:pStyle w:val="BodyText"/>
        <w:numPr>
          <w:ilvl w:val="0"/>
          <w:numId w:val="72"/>
        </w:numPr>
      </w:pPr>
      <w:r>
        <w:t>Monitoring Reader</w:t>
      </w:r>
    </w:p>
    <w:p w14:paraId="03B12F58" w14:textId="5FA3F06E" w:rsidR="00087B71" w:rsidRDefault="00087B71" w:rsidP="000811D4">
      <w:pPr>
        <w:pStyle w:val="BodyText"/>
        <w:numPr>
          <w:ilvl w:val="0"/>
          <w:numId w:val="72"/>
        </w:numPr>
      </w:pPr>
      <w:r>
        <w:t xml:space="preserve">Monitoring Contributor </w:t>
      </w:r>
    </w:p>
    <w:p w14:paraId="793ED69A" w14:textId="77777777" w:rsidR="00812DE5" w:rsidRDefault="00812DE5" w:rsidP="00812DE5">
      <w:pPr>
        <w:pStyle w:val="BodyText"/>
      </w:pPr>
    </w:p>
    <w:p w14:paraId="0F4EDBC9" w14:textId="77777777" w:rsidR="00812DE5" w:rsidRDefault="00812DE5" w:rsidP="00812DE5">
      <w:pPr>
        <w:rPr>
          <w:b/>
          <w:bCs/>
        </w:rPr>
      </w:pPr>
      <w:r w:rsidRPr="00057853">
        <w:rPr>
          <w:rStyle w:val="Heading4Char"/>
        </w:rPr>
        <w:t>Design Decision</w:t>
      </w:r>
      <w:r>
        <w:rPr>
          <w:b/>
          <w:bCs/>
        </w:rPr>
        <w:t xml:space="preserve">: </w:t>
      </w:r>
    </w:p>
    <w:p w14:paraId="0893237E" w14:textId="2BE2E6FA" w:rsidR="00812DE5" w:rsidRDefault="00643E4B" w:rsidP="00812DE5">
      <w:pPr>
        <w:pStyle w:val="BodyText"/>
      </w:pPr>
      <w:r>
        <w:t xml:space="preserve">Azure Monitoring will mainly be </w:t>
      </w:r>
      <w:r w:rsidR="000811D4">
        <w:t xml:space="preserve">used by IT Operations and Security Team. For that reason, its suggested to use a Security Group that has Monitoring Contributor RBAC role and assign users to this security groups that are responsible for Azure Monitoring. </w:t>
      </w:r>
    </w:p>
    <w:p w14:paraId="2DB8ED7A" w14:textId="6182812A" w:rsidR="000811D4" w:rsidRPr="00812DE5" w:rsidRDefault="000811D4" w:rsidP="000811D4">
      <w:pPr>
        <w:pStyle w:val="Heading1"/>
      </w:pPr>
      <w:bookmarkStart w:id="42" w:name="_Toc164546075"/>
      <w:r>
        <w:t>Azure Monitor Security Control</w:t>
      </w:r>
      <w:bookmarkEnd w:id="42"/>
    </w:p>
    <w:p w14:paraId="03E971A1" w14:textId="0F18D06C" w:rsidR="000811D4" w:rsidRDefault="00D975D0" w:rsidP="00812DE5">
      <w:pPr>
        <w:pStyle w:val="BodyText"/>
      </w:pPr>
      <w:r w:rsidRPr="00D975D0">
        <w:t>Azure Monitor Security Control intends to secure the security monitoring Logs so they cannot be accidently deleted or edited by users that has access to Azure Monitor.</w:t>
      </w:r>
    </w:p>
    <w:p w14:paraId="1D3A1F64" w14:textId="77777777" w:rsidR="00D975D0" w:rsidRDefault="00D975D0" w:rsidP="00812DE5">
      <w:pPr>
        <w:pStyle w:val="BodyText"/>
      </w:pPr>
    </w:p>
    <w:p w14:paraId="711F951E" w14:textId="77777777" w:rsidR="00D975D0" w:rsidRDefault="00D975D0" w:rsidP="00D975D0">
      <w:pPr>
        <w:rPr>
          <w:b/>
          <w:bCs/>
        </w:rPr>
      </w:pPr>
      <w:r w:rsidRPr="00057853">
        <w:rPr>
          <w:rStyle w:val="Heading4Char"/>
        </w:rPr>
        <w:t>Design Decision</w:t>
      </w:r>
      <w:r>
        <w:rPr>
          <w:b/>
          <w:bCs/>
        </w:rPr>
        <w:t xml:space="preserve">: </w:t>
      </w:r>
    </w:p>
    <w:p w14:paraId="0F1AFF18" w14:textId="6EBB25D7" w:rsidR="00D975D0" w:rsidRPr="00812DE5" w:rsidRDefault="003F5B21" w:rsidP="00812DE5">
      <w:pPr>
        <w:pStyle w:val="BodyText"/>
      </w:pPr>
      <w:r>
        <w:t xml:space="preserve">Azure Monitor Logs must be exported to a Storage Account. Access to the Storage Account should be controlled </w:t>
      </w:r>
      <w:r w:rsidR="009D409F">
        <w:t xml:space="preserve">by the existing Access Review process. </w:t>
      </w:r>
    </w:p>
    <w:p w14:paraId="789DC685" w14:textId="31416EAB" w:rsidR="00721B0D" w:rsidRDefault="00721B0D" w:rsidP="000D2BD9">
      <w:pPr>
        <w:pStyle w:val="Heading1"/>
      </w:pPr>
      <w:bookmarkStart w:id="43" w:name="_Toc164546076"/>
      <w:r>
        <w:t>Architecture Acceptance</w:t>
      </w:r>
      <w:bookmarkEnd w:id="43"/>
    </w:p>
    <w:p w14:paraId="0B6CB1EA" w14:textId="77777777" w:rsidR="00C52518" w:rsidRDefault="00C52518" w:rsidP="008011F4">
      <w:pPr>
        <w:rPr>
          <w:rFonts w:cs="Arial"/>
        </w:rPr>
      </w:pPr>
    </w:p>
    <w:p w14:paraId="011B5D99"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normaltextrun"/>
          <w:rFonts w:ascii="Arial" w:hAnsi="Arial" w:cs="Arial"/>
          <w:sz w:val="22"/>
          <w:szCs w:val="22"/>
        </w:rPr>
        <w:t xml:space="preserve">Signature of this page by appropriately delegated representatives of </w:t>
      </w:r>
      <w:r>
        <w:rPr>
          <w:rStyle w:val="normaltextrun"/>
          <w:rFonts w:ascii="Calibri" w:hAnsi="Calibri" w:cs="Calibri"/>
          <w:sz w:val="22"/>
          <w:szCs w:val="22"/>
        </w:rPr>
        <w:t>​</w:t>
      </w:r>
      <w:r>
        <w:rPr>
          <w:rStyle w:val="normaltextrun"/>
          <w:rFonts w:ascii="Arial" w:hAnsi="Arial" w:cs="Arial"/>
          <w:sz w:val="22"/>
          <w:szCs w:val="22"/>
        </w:rPr>
        <w:t>Ambulance Victoria</w:t>
      </w:r>
      <w:r>
        <w:rPr>
          <w:rStyle w:val="normaltextrun"/>
          <w:rFonts w:ascii="Calibri" w:hAnsi="Calibri" w:cs="Calibri"/>
          <w:sz w:val="22"/>
          <w:szCs w:val="22"/>
        </w:rPr>
        <w:t>​</w:t>
      </w:r>
      <w:r>
        <w:rPr>
          <w:rStyle w:val="normaltextrun"/>
          <w:rFonts w:ascii="Arial" w:hAnsi="Arial" w:cs="Arial"/>
          <w:sz w:val="22"/>
          <w:szCs w:val="22"/>
        </w:rPr>
        <w:t xml:space="preserve"> signifies acceptance of this design document. </w:t>
      </w:r>
      <w:r>
        <w:rPr>
          <w:rStyle w:val="eop"/>
          <w:rFonts w:ascii="Arial" w:hAnsi="Arial" w:cs="Arial"/>
          <w:sz w:val="22"/>
          <w:szCs w:val="22"/>
        </w:rPr>
        <w:t> </w:t>
      </w:r>
    </w:p>
    <w:p w14:paraId="11E2577B"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normaltextrun"/>
          <w:rFonts w:ascii="Arial" w:hAnsi="Arial" w:cs="Arial"/>
          <w:sz w:val="22"/>
          <w:szCs w:val="22"/>
        </w:rPr>
        <w:t> </w:t>
      </w:r>
      <w:r>
        <w:rPr>
          <w:rStyle w:val="eop"/>
          <w:rFonts w:ascii="Arial" w:hAnsi="Arial" w:cs="Arial"/>
          <w:sz w:val="22"/>
          <w:szCs w:val="22"/>
        </w:rPr>
        <w:t> </w:t>
      </w:r>
    </w:p>
    <w:p w14:paraId="20E15C45"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normaltextrun"/>
          <w:rFonts w:ascii="Arial" w:hAnsi="Arial" w:cs="Arial"/>
          <w:sz w:val="22"/>
          <w:szCs w:val="22"/>
        </w:rPr>
        <w:t> </w:t>
      </w:r>
      <w:r>
        <w:rPr>
          <w:rStyle w:val="eop"/>
          <w:rFonts w:ascii="Arial" w:hAnsi="Arial" w:cs="Arial"/>
          <w:sz w:val="22"/>
          <w:szCs w:val="22"/>
        </w:rPr>
        <w:t> </w:t>
      </w:r>
    </w:p>
    <w:p w14:paraId="009D8FC2" w14:textId="77777777" w:rsidR="000D2BD9" w:rsidRDefault="000D2BD9" w:rsidP="000D2BD9">
      <w:pPr>
        <w:pStyle w:val="paragraph"/>
        <w:spacing w:before="0" w:beforeAutospacing="0" w:after="0" w:afterAutospacing="0"/>
        <w:textAlignment w:val="baseline"/>
        <w:rPr>
          <w:rStyle w:val="eop"/>
          <w:rFonts w:ascii="Arial" w:hAnsi="Arial" w:cs="Arial"/>
          <w:color w:val="1E1E1E"/>
          <w:sz w:val="22"/>
          <w:szCs w:val="22"/>
        </w:rPr>
      </w:pPr>
      <w:r>
        <w:rPr>
          <w:rStyle w:val="normaltextrun"/>
          <w:rFonts w:ascii="Arial" w:hAnsi="Arial" w:cs="Arial"/>
          <w:color w:val="1E1E1E"/>
          <w:sz w:val="22"/>
          <w:szCs w:val="22"/>
        </w:rPr>
        <w:t xml:space="preserve">Signature of this page by appropriately delegated representatives of </w:t>
      </w:r>
      <w:r>
        <w:rPr>
          <w:rStyle w:val="contentcontrolboundarysink"/>
          <w:rFonts w:ascii="Calibri" w:hAnsi="Calibri" w:cs="Calibri"/>
          <w:color w:val="1E1E1E"/>
          <w:sz w:val="22"/>
          <w:szCs w:val="22"/>
        </w:rPr>
        <w:t>​</w:t>
      </w:r>
      <w:r>
        <w:rPr>
          <w:rStyle w:val="normaltextrun"/>
          <w:rFonts w:ascii="Arial" w:hAnsi="Arial" w:cs="Arial"/>
          <w:color w:val="1E1E1E"/>
          <w:sz w:val="22"/>
          <w:szCs w:val="22"/>
        </w:rPr>
        <w:t>Ambulance Victoria</w:t>
      </w:r>
      <w:r>
        <w:rPr>
          <w:rStyle w:val="contentcontrolboundarysink"/>
          <w:rFonts w:ascii="Calibri" w:hAnsi="Calibri" w:cs="Calibri"/>
          <w:color w:val="1E1E1E"/>
          <w:sz w:val="22"/>
          <w:szCs w:val="22"/>
        </w:rPr>
        <w:t>​</w:t>
      </w:r>
      <w:r>
        <w:rPr>
          <w:rStyle w:val="normaltextrun"/>
          <w:rFonts w:ascii="Arial" w:hAnsi="Arial" w:cs="Arial"/>
          <w:color w:val="1E1E1E"/>
          <w:sz w:val="22"/>
          <w:szCs w:val="22"/>
        </w:rPr>
        <w:t xml:space="preserve"> signifies acceptance of this design document.</w:t>
      </w:r>
      <w:r>
        <w:rPr>
          <w:rStyle w:val="eop"/>
          <w:rFonts w:ascii="Arial" w:hAnsi="Arial" w:cs="Arial"/>
          <w:color w:val="1E1E1E"/>
          <w:sz w:val="22"/>
          <w:szCs w:val="22"/>
        </w:rPr>
        <w:t> </w:t>
      </w:r>
    </w:p>
    <w:p w14:paraId="5846F977" w14:textId="77777777" w:rsidR="00090EAE" w:rsidRDefault="00090EAE" w:rsidP="000D2BD9">
      <w:pPr>
        <w:pStyle w:val="paragraph"/>
        <w:spacing w:before="0" w:beforeAutospacing="0" w:after="0" w:afterAutospacing="0"/>
        <w:textAlignment w:val="baseline"/>
        <w:rPr>
          <w:rStyle w:val="eop"/>
          <w:rFonts w:ascii="Arial" w:hAnsi="Arial" w:cs="Arial"/>
          <w:color w:val="1E1E1E"/>
          <w:sz w:val="22"/>
          <w:szCs w:val="22"/>
        </w:rPr>
      </w:pPr>
    </w:p>
    <w:p w14:paraId="6AB22665" w14:textId="77777777" w:rsidR="00090EAE" w:rsidRDefault="00090EAE" w:rsidP="000D2BD9">
      <w:pPr>
        <w:pStyle w:val="paragraph"/>
        <w:spacing w:before="0" w:beforeAutospacing="0" w:after="0" w:afterAutospacing="0"/>
        <w:textAlignment w:val="baseline"/>
        <w:rPr>
          <w:rStyle w:val="eop"/>
          <w:rFonts w:ascii="Arial" w:hAnsi="Arial" w:cs="Arial"/>
          <w:color w:val="1E1E1E"/>
          <w:sz w:val="22"/>
          <w:szCs w:val="22"/>
        </w:rPr>
      </w:pPr>
    </w:p>
    <w:p w14:paraId="43F49A4F" w14:textId="77777777" w:rsidR="00090EAE" w:rsidRDefault="00090EAE" w:rsidP="000D2BD9">
      <w:pPr>
        <w:pStyle w:val="paragraph"/>
        <w:spacing w:before="0" w:beforeAutospacing="0" w:after="0" w:afterAutospacing="0"/>
        <w:textAlignment w:val="baseline"/>
        <w:rPr>
          <w:rFonts w:ascii="Segoe UI" w:hAnsi="Segoe UI" w:cs="Segoe UI"/>
          <w:color w:val="1E1E1E"/>
          <w:sz w:val="18"/>
          <w:szCs w:val="18"/>
        </w:rPr>
      </w:pPr>
    </w:p>
    <w:p w14:paraId="37A0C8A7"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p w14:paraId="67DED9F5"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54BB8A1F"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7AA3BCE8"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049B6366"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6D1C2D91"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28DE84AE" w14:textId="77777777" w:rsidR="000D2BD9" w:rsidRDefault="000D2BD9" w:rsidP="000D2BD9">
      <w:pPr>
        <w:pStyle w:val="paragraph"/>
        <w:spacing w:before="0" w:beforeAutospacing="0" w:after="0" w:afterAutospacing="0"/>
        <w:textAlignment w:val="baseline"/>
        <w:rPr>
          <w:rStyle w:val="normaltextrun"/>
          <w:rFonts w:ascii="Arial" w:hAnsi="Arial" w:cs="Arial"/>
          <w:color w:val="1E1E1E"/>
          <w:sz w:val="22"/>
          <w:szCs w:val="22"/>
        </w:rPr>
      </w:pPr>
    </w:p>
    <w:p w14:paraId="2E3E6F39" w14:textId="5912B9B6" w:rsidR="000D2BD9" w:rsidRDefault="00090EAE" w:rsidP="000D2BD9">
      <w:pPr>
        <w:pStyle w:val="paragraph"/>
        <w:spacing w:before="0" w:beforeAutospacing="0" w:after="0" w:afterAutospacing="0"/>
        <w:textAlignment w:val="baseline"/>
        <w:rPr>
          <w:rStyle w:val="normaltextrun"/>
          <w:rFonts w:ascii="Arial" w:hAnsi="Arial" w:cs="Arial"/>
          <w:color w:val="1E1E1E"/>
          <w:sz w:val="22"/>
          <w:szCs w:val="22"/>
        </w:rPr>
      </w:pPr>
      <w:r>
        <w:rPr>
          <w:rStyle w:val="normaltextrun"/>
          <w:rFonts w:ascii="Arial" w:hAnsi="Arial" w:cs="Arial"/>
          <w:color w:val="1E1E1E"/>
          <w:sz w:val="22"/>
          <w:szCs w:val="22"/>
        </w:rPr>
        <w:t>I</w:t>
      </w:r>
      <w:r w:rsidR="000D2BD9">
        <w:rPr>
          <w:rStyle w:val="normaltextrun"/>
          <w:rFonts w:ascii="Arial" w:hAnsi="Arial" w:cs="Arial"/>
          <w:color w:val="1E1E1E"/>
          <w:sz w:val="22"/>
          <w:szCs w:val="22"/>
        </w:rPr>
        <w:t xml:space="preserve">mplementation </w:t>
      </w:r>
      <w:r>
        <w:rPr>
          <w:rStyle w:val="normaltextrun"/>
          <w:rFonts w:ascii="Arial" w:hAnsi="Arial" w:cs="Arial"/>
          <w:color w:val="1E1E1E"/>
          <w:sz w:val="22"/>
          <w:szCs w:val="22"/>
        </w:rPr>
        <w:t>will begin</w:t>
      </w:r>
      <w:r w:rsidR="000D2BD9">
        <w:rPr>
          <w:rStyle w:val="normaltextrun"/>
          <w:rFonts w:ascii="Arial" w:hAnsi="Arial" w:cs="Arial"/>
          <w:color w:val="1E1E1E"/>
          <w:sz w:val="22"/>
          <w:szCs w:val="22"/>
        </w:rPr>
        <w:t xml:space="preserve"> once </w:t>
      </w:r>
      <w:r>
        <w:rPr>
          <w:rStyle w:val="normaltextrun"/>
          <w:rFonts w:ascii="Arial" w:hAnsi="Arial" w:cs="Arial"/>
          <w:color w:val="1E1E1E"/>
          <w:sz w:val="22"/>
          <w:szCs w:val="22"/>
        </w:rPr>
        <w:t>proposed architecture is accepted &amp; document signed.</w:t>
      </w:r>
    </w:p>
    <w:p w14:paraId="35DAF5DC" w14:textId="77777777" w:rsidR="00090EAE" w:rsidRDefault="00090EAE" w:rsidP="000D2BD9">
      <w:pPr>
        <w:pStyle w:val="paragraph"/>
        <w:spacing w:before="0" w:beforeAutospacing="0" w:after="0" w:afterAutospacing="0"/>
        <w:textAlignment w:val="baseline"/>
        <w:rPr>
          <w:rStyle w:val="normaltextrun"/>
          <w:rFonts w:ascii="Arial" w:hAnsi="Arial" w:cs="Arial"/>
          <w:color w:val="1E1E1E"/>
          <w:sz w:val="22"/>
          <w:szCs w:val="22"/>
        </w:rPr>
      </w:pPr>
    </w:p>
    <w:p w14:paraId="006A0DFE" w14:textId="77777777" w:rsidR="00090EAE" w:rsidRDefault="00090EAE" w:rsidP="000D2BD9">
      <w:pPr>
        <w:pStyle w:val="paragraph"/>
        <w:spacing w:before="0" w:beforeAutospacing="0" w:after="0" w:afterAutospacing="0"/>
        <w:textAlignment w:val="baseline"/>
        <w:rPr>
          <w:rFonts w:ascii="Segoe UI" w:hAnsi="Segoe UI" w:cs="Segoe UI"/>
          <w:color w:val="1E1E1E"/>
          <w:sz w:val="18"/>
          <w:szCs w:val="18"/>
        </w:rPr>
      </w:pPr>
    </w:p>
    <w:p w14:paraId="2C3D9C0D"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7459"/>
      </w:tblGrid>
      <w:tr w:rsidR="000D2BD9" w14:paraId="08C436EC" w14:textId="77777777" w:rsidTr="000D2BD9">
        <w:trPr>
          <w:trHeight w:val="300"/>
        </w:trPr>
        <w:tc>
          <w:tcPr>
            <w:tcW w:w="1395" w:type="dxa"/>
            <w:tcBorders>
              <w:top w:val="single" w:sz="6" w:space="0" w:color="A6A6A6"/>
              <w:left w:val="nil"/>
              <w:bottom w:val="single" w:sz="6" w:space="0" w:color="A6A6A6"/>
              <w:right w:val="nil"/>
            </w:tcBorders>
            <w:shd w:val="clear" w:color="auto" w:fill="002060"/>
            <w:hideMark/>
          </w:tcPr>
          <w:p w14:paraId="529856FE"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Project</w:t>
            </w:r>
            <w:r>
              <w:rPr>
                <w:rStyle w:val="eop"/>
                <w:rFonts w:ascii="Arial" w:hAnsi="Arial" w:cs="Arial"/>
                <w:b/>
                <w:bCs/>
                <w:color w:val="FFFFFF"/>
                <w:sz w:val="22"/>
                <w:szCs w:val="22"/>
              </w:rPr>
              <w:t> </w:t>
            </w:r>
          </w:p>
        </w:tc>
        <w:tc>
          <w:tcPr>
            <w:tcW w:w="7650" w:type="dxa"/>
            <w:tcBorders>
              <w:top w:val="single" w:sz="6" w:space="0" w:color="A6A6A6"/>
              <w:left w:val="nil"/>
              <w:bottom w:val="single" w:sz="6" w:space="0" w:color="A6A6A6"/>
              <w:right w:val="nil"/>
            </w:tcBorders>
            <w:shd w:val="clear" w:color="auto" w:fill="auto"/>
            <w:hideMark/>
          </w:tcPr>
          <w:p w14:paraId="394E37EC" w14:textId="77777777" w:rsidR="000D2BD9" w:rsidRDefault="000D2BD9" w:rsidP="000D2BD9">
            <w:pPr>
              <w:pStyle w:val="paragraph"/>
              <w:spacing w:before="0" w:beforeAutospacing="0" w:after="0" w:afterAutospacing="0"/>
              <w:textAlignment w:val="baseline"/>
              <w:rPr>
                <w:color w:val="1E1E1E"/>
              </w:rPr>
            </w:pPr>
            <w:r>
              <w:rPr>
                <w:rStyle w:val="normaltextrun"/>
                <w:rFonts w:ascii="Arial" w:hAnsi="Arial" w:cs="Arial"/>
                <w:color w:val="1E1E1E"/>
                <w:sz w:val="22"/>
                <w:szCs w:val="22"/>
              </w:rPr>
              <w:t>Governance Design</w:t>
            </w:r>
            <w:r>
              <w:rPr>
                <w:rStyle w:val="eop"/>
                <w:rFonts w:ascii="Arial" w:hAnsi="Arial" w:cs="Arial"/>
                <w:color w:val="1E1E1E"/>
                <w:sz w:val="22"/>
                <w:szCs w:val="22"/>
              </w:rPr>
              <w:t> </w:t>
            </w:r>
          </w:p>
        </w:tc>
      </w:tr>
      <w:tr w:rsidR="000D2BD9" w14:paraId="1BF83C3C" w14:textId="77777777" w:rsidTr="000D2BD9">
        <w:trPr>
          <w:trHeight w:val="300"/>
        </w:trPr>
        <w:tc>
          <w:tcPr>
            <w:tcW w:w="1395" w:type="dxa"/>
            <w:tcBorders>
              <w:top w:val="single" w:sz="6" w:space="0" w:color="A6A6A6"/>
              <w:left w:val="nil"/>
              <w:bottom w:val="single" w:sz="6" w:space="0" w:color="A6A6A6"/>
              <w:right w:val="nil"/>
            </w:tcBorders>
            <w:shd w:val="clear" w:color="auto" w:fill="002060"/>
            <w:hideMark/>
          </w:tcPr>
          <w:p w14:paraId="6A7BBB92"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Document Version</w:t>
            </w:r>
            <w:r>
              <w:rPr>
                <w:rStyle w:val="eop"/>
                <w:rFonts w:ascii="Arial" w:hAnsi="Arial" w:cs="Arial"/>
                <w:b/>
                <w:bCs/>
                <w:color w:val="FFFFFF"/>
                <w:sz w:val="22"/>
                <w:szCs w:val="22"/>
              </w:rPr>
              <w:t> </w:t>
            </w:r>
          </w:p>
        </w:tc>
        <w:tc>
          <w:tcPr>
            <w:tcW w:w="7650" w:type="dxa"/>
            <w:tcBorders>
              <w:top w:val="single" w:sz="6" w:space="0" w:color="A6A6A6"/>
              <w:left w:val="nil"/>
              <w:bottom w:val="single" w:sz="6" w:space="0" w:color="A6A6A6"/>
              <w:right w:val="nil"/>
            </w:tcBorders>
            <w:shd w:val="clear" w:color="auto" w:fill="auto"/>
            <w:hideMark/>
          </w:tcPr>
          <w:p w14:paraId="27D7C6F4" w14:textId="77777777" w:rsidR="000D2BD9" w:rsidRDefault="000D2BD9" w:rsidP="000D2BD9">
            <w:pPr>
              <w:pStyle w:val="paragraph"/>
              <w:spacing w:before="0" w:beforeAutospacing="0" w:after="0" w:afterAutospacing="0"/>
              <w:textAlignment w:val="baseline"/>
              <w:rPr>
                <w:color w:val="1E1E1E"/>
              </w:rPr>
            </w:pPr>
            <w:r>
              <w:rPr>
                <w:rStyle w:val="normaltextrun"/>
                <w:rFonts w:ascii="Arial" w:hAnsi="Arial" w:cs="Arial"/>
                <w:color w:val="1E1E1E"/>
                <w:sz w:val="22"/>
                <w:szCs w:val="22"/>
              </w:rPr>
              <w:t>1.0</w:t>
            </w:r>
            <w:r>
              <w:rPr>
                <w:rStyle w:val="eop"/>
                <w:rFonts w:ascii="Arial" w:hAnsi="Arial" w:cs="Arial"/>
                <w:color w:val="1E1E1E"/>
                <w:sz w:val="22"/>
                <w:szCs w:val="22"/>
              </w:rPr>
              <w:t> </w:t>
            </w:r>
          </w:p>
        </w:tc>
      </w:tr>
    </w:tbl>
    <w:p w14:paraId="1D2B891D"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p w14:paraId="2A37E3AB"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normaltextrun"/>
          <w:rFonts w:ascii="Arial" w:hAnsi="Arial" w:cs="Arial"/>
          <w:b/>
          <w:bCs/>
          <w:color w:val="1E1E1E"/>
          <w:sz w:val="22"/>
          <w:szCs w:val="22"/>
        </w:rPr>
        <w:t xml:space="preserve">Signed on behalf of </w:t>
      </w:r>
      <w:r>
        <w:rPr>
          <w:rStyle w:val="contentcontrolboundarysink"/>
          <w:rFonts w:ascii="Calibri" w:hAnsi="Calibri" w:cs="Calibri"/>
          <w:b/>
          <w:bCs/>
          <w:color w:val="1E1E1E"/>
          <w:sz w:val="22"/>
          <w:szCs w:val="22"/>
        </w:rPr>
        <w:t>​</w:t>
      </w:r>
      <w:r>
        <w:rPr>
          <w:rStyle w:val="normaltextrun"/>
          <w:rFonts w:ascii="Arial" w:hAnsi="Arial" w:cs="Arial"/>
          <w:b/>
          <w:bCs/>
          <w:color w:val="1E1E1E"/>
          <w:sz w:val="22"/>
          <w:szCs w:val="22"/>
        </w:rPr>
        <w:t>Ambulance Victoria</w:t>
      </w:r>
      <w:r>
        <w:rPr>
          <w:rStyle w:val="contentcontrolboundarysink"/>
          <w:rFonts w:ascii="Calibri" w:hAnsi="Calibri" w:cs="Calibri"/>
          <w:b/>
          <w:bCs/>
          <w:color w:val="1E1E1E"/>
          <w:sz w:val="22"/>
          <w:szCs w:val="22"/>
        </w:rPr>
        <w:t>​</w:t>
      </w:r>
      <w:r>
        <w:rPr>
          <w:rStyle w:val="eop"/>
          <w:rFonts w:ascii="Arial" w:hAnsi="Arial" w:cs="Arial"/>
          <w:color w:val="1E1E1E"/>
          <w:sz w:val="22"/>
          <w:szCs w:val="22"/>
        </w:rPr>
        <w:t> </w:t>
      </w:r>
    </w:p>
    <w:p w14:paraId="3D25F18F"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5"/>
        <w:gridCol w:w="7580"/>
      </w:tblGrid>
      <w:tr w:rsidR="000D2BD9" w14:paraId="694FA21A"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73B0DE00"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Name</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6341AB25" w14:textId="77777777" w:rsidR="000D2BD9" w:rsidRDefault="000D2BD9" w:rsidP="000D2BD9">
            <w:pPr>
              <w:pStyle w:val="paragraph"/>
              <w:spacing w:before="0" w:beforeAutospacing="0" w:after="0" w:afterAutospacing="0"/>
              <w:textAlignment w:val="baseline"/>
              <w:rPr>
                <w:color w:val="1E1E1E"/>
              </w:rPr>
            </w:pPr>
            <w:r>
              <w:rPr>
                <w:rStyle w:val="normaltextrun"/>
                <w:rFonts w:ascii="Arial" w:hAnsi="Arial" w:cs="Arial"/>
                <w:color w:val="1E1E1E"/>
                <w:sz w:val="22"/>
                <w:szCs w:val="22"/>
              </w:rPr>
              <w:t>Dan Howarth</w:t>
            </w:r>
            <w:r>
              <w:rPr>
                <w:rStyle w:val="eop"/>
                <w:rFonts w:ascii="Arial" w:hAnsi="Arial" w:cs="Arial"/>
                <w:color w:val="1E1E1E"/>
                <w:sz w:val="22"/>
                <w:szCs w:val="22"/>
              </w:rPr>
              <w:t> </w:t>
            </w:r>
          </w:p>
        </w:tc>
      </w:tr>
      <w:tr w:rsidR="000D2BD9" w14:paraId="0C0FC1B6"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2F0A9C5C"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Position</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451D31E4" w14:textId="77777777" w:rsidR="000D2BD9" w:rsidRDefault="000D2BD9" w:rsidP="000D2BD9">
            <w:pPr>
              <w:pStyle w:val="paragraph"/>
              <w:spacing w:before="0" w:beforeAutospacing="0" w:after="0" w:afterAutospacing="0"/>
              <w:textAlignment w:val="baseline"/>
              <w:rPr>
                <w:color w:val="1E1E1E"/>
              </w:rPr>
            </w:pPr>
            <w:r>
              <w:rPr>
                <w:rStyle w:val="eop"/>
                <w:rFonts w:ascii="Arial" w:hAnsi="Arial" w:cs="Arial"/>
                <w:color w:val="1E1E1E"/>
                <w:sz w:val="22"/>
                <w:szCs w:val="22"/>
              </w:rPr>
              <w:t> </w:t>
            </w:r>
          </w:p>
        </w:tc>
      </w:tr>
      <w:tr w:rsidR="000D2BD9" w14:paraId="03BC30C1"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53871A57"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Signature</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010A506E" w14:textId="37442086" w:rsidR="000D2BD9" w:rsidRDefault="000D2BD9" w:rsidP="000D2BD9">
            <w:pPr>
              <w:pStyle w:val="paragraph"/>
              <w:spacing w:before="0" w:beforeAutospacing="0" w:after="0" w:afterAutospacing="0"/>
              <w:textAlignment w:val="baseline"/>
              <w:rPr>
                <w:color w:val="1E1E1E"/>
              </w:rPr>
            </w:pPr>
            <w:r>
              <w:rPr>
                <w:rStyle w:val="wacimagecontainer"/>
                <w:rFonts w:eastAsia="Cambria"/>
                <w:noProof/>
                <w:color w:val="1E1E1E"/>
              </w:rPr>
              <w:drawing>
                <wp:inline distT="0" distB="0" distL="0" distR="0" wp14:anchorId="1B67E304" wp14:editId="2279D744">
                  <wp:extent cx="2476500" cy="1200150"/>
                  <wp:effectExtent l="0" t="0" r="0" b="0"/>
                  <wp:docPr id="723722147" name="Picture 2"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Office Signature 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r>
              <w:rPr>
                <w:rStyle w:val="eop"/>
                <w:rFonts w:ascii="Arial" w:hAnsi="Arial" w:cs="Arial"/>
                <w:color w:val="1E1E1E"/>
                <w:sz w:val="22"/>
                <w:szCs w:val="22"/>
              </w:rPr>
              <w:t> </w:t>
            </w:r>
          </w:p>
        </w:tc>
      </w:tr>
      <w:tr w:rsidR="000D2BD9" w14:paraId="7F059F39"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65A716B5"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Date signed</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561F04BD" w14:textId="77777777" w:rsidR="000D2BD9" w:rsidRDefault="000D2BD9" w:rsidP="000D2BD9">
            <w:pPr>
              <w:pStyle w:val="paragraph"/>
              <w:spacing w:before="0" w:beforeAutospacing="0" w:after="0" w:afterAutospacing="0"/>
              <w:textAlignment w:val="baseline"/>
              <w:rPr>
                <w:color w:val="1E1E1E"/>
              </w:rPr>
            </w:pPr>
            <w:r>
              <w:rPr>
                <w:rStyle w:val="eop"/>
                <w:rFonts w:ascii="Arial" w:hAnsi="Arial" w:cs="Arial"/>
                <w:color w:val="1E1E1E"/>
                <w:sz w:val="22"/>
                <w:szCs w:val="22"/>
              </w:rPr>
              <w:t> </w:t>
            </w:r>
          </w:p>
        </w:tc>
      </w:tr>
    </w:tbl>
    <w:p w14:paraId="15BA4260"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p w14:paraId="2591094F"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normaltextrun"/>
          <w:rFonts w:ascii="Arial" w:hAnsi="Arial" w:cs="Arial"/>
          <w:b/>
          <w:bCs/>
          <w:color w:val="1E1E1E"/>
          <w:sz w:val="22"/>
          <w:szCs w:val="22"/>
        </w:rPr>
        <w:t>Signed on behalf of Logicalis Australia</w:t>
      </w:r>
      <w:r>
        <w:rPr>
          <w:rStyle w:val="eop"/>
          <w:rFonts w:ascii="Arial" w:hAnsi="Arial" w:cs="Arial"/>
          <w:color w:val="1E1E1E"/>
          <w:sz w:val="22"/>
          <w:szCs w:val="22"/>
        </w:rPr>
        <w:t> </w:t>
      </w:r>
    </w:p>
    <w:p w14:paraId="481EEA86"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5"/>
        <w:gridCol w:w="7580"/>
      </w:tblGrid>
      <w:tr w:rsidR="000D2BD9" w14:paraId="6287C97D"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6517F3D0"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Name</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62F16A4C" w14:textId="0D9F8A1D" w:rsidR="000D2BD9" w:rsidRPr="00587777" w:rsidRDefault="00587777" w:rsidP="000D2BD9">
            <w:pPr>
              <w:pStyle w:val="paragraph"/>
              <w:spacing w:before="0" w:beforeAutospacing="0" w:after="0" w:afterAutospacing="0"/>
              <w:textAlignment w:val="baseline"/>
              <w:rPr>
                <w:rFonts w:ascii="Arial" w:hAnsi="Arial" w:cs="Arial"/>
                <w:color w:val="1E1E1E"/>
                <w:sz w:val="22"/>
                <w:szCs w:val="22"/>
              </w:rPr>
            </w:pPr>
            <w:r w:rsidRPr="00587777">
              <w:rPr>
                <w:rFonts w:ascii="Arial" w:hAnsi="Arial" w:cs="Arial"/>
                <w:sz w:val="22"/>
                <w:szCs w:val="22"/>
              </w:rPr>
              <w:t>Jeff Chowdhury</w:t>
            </w:r>
          </w:p>
        </w:tc>
      </w:tr>
      <w:tr w:rsidR="000D2BD9" w14:paraId="3A20CC05" w14:textId="77777777" w:rsidTr="000D2BD9">
        <w:trPr>
          <w:trHeight w:val="300"/>
        </w:trPr>
        <w:tc>
          <w:tcPr>
            <w:tcW w:w="1275" w:type="dxa"/>
            <w:tcBorders>
              <w:top w:val="single" w:sz="6" w:space="0" w:color="A6A6A6"/>
              <w:left w:val="nil"/>
              <w:bottom w:val="single" w:sz="6" w:space="0" w:color="A6A6A6"/>
              <w:right w:val="nil"/>
            </w:tcBorders>
            <w:shd w:val="clear" w:color="auto" w:fill="002060"/>
            <w:hideMark/>
          </w:tcPr>
          <w:p w14:paraId="0E499F1F"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Position</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396A3284" w14:textId="004C7B0C" w:rsidR="000D2BD9" w:rsidRPr="00587777" w:rsidRDefault="00587777" w:rsidP="000D2BD9">
            <w:pPr>
              <w:pStyle w:val="paragraph"/>
              <w:spacing w:before="0" w:beforeAutospacing="0" w:after="0" w:afterAutospacing="0"/>
              <w:textAlignment w:val="baseline"/>
              <w:rPr>
                <w:rFonts w:ascii="Arial" w:hAnsi="Arial" w:cs="Arial"/>
                <w:color w:val="1E1E1E"/>
                <w:sz w:val="22"/>
                <w:szCs w:val="22"/>
              </w:rPr>
            </w:pPr>
            <w:r w:rsidRPr="00587777">
              <w:rPr>
                <w:rStyle w:val="normaltextrun"/>
                <w:rFonts w:ascii="Arial" w:hAnsi="Arial" w:cs="Arial"/>
                <w:sz w:val="22"/>
                <w:szCs w:val="22"/>
              </w:rPr>
              <w:t>Infrastructure &amp; Cloud Architect</w:t>
            </w:r>
            <w:r w:rsidRPr="00587777">
              <w:rPr>
                <w:rStyle w:val="eop"/>
                <w:rFonts w:ascii="Arial" w:hAnsi="Arial" w:cs="Arial"/>
                <w:sz w:val="22"/>
                <w:szCs w:val="22"/>
              </w:rPr>
              <w:t> </w:t>
            </w:r>
          </w:p>
        </w:tc>
      </w:tr>
      <w:tr w:rsidR="000D2BD9" w14:paraId="1E3DBF2D" w14:textId="77777777" w:rsidTr="000D2BD9">
        <w:trPr>
          <w:trHeight w:val="1455"/>
        </w:trPr>
        <w:tc>
          <w:tcPr>
            <w:tcW w:w="1275" w:type="dxa"/>
            <w:tcBorders>
              <w:top w:val="single" w:sz="6" w:space="0" w:color="A6A6A6"/>
              <w:left w:val="nil"/>
              <w:bottom w:val="single" w:sz="6" w:space="0" w:color="A6A6A6"/>
              <w:right w:val="nil"/>
            </w:tcBorders>
            <w:shd w:val="clear" w:color="auto" w:fill="002060"/>
            <w:hideMark/>
          </w:tcPr>
          <w:p w14:paraId="173F9C08"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Signature</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7E51ABEE" w14:textId="4C07D9E1" w:rsidR="000D2BD9" w:rsidRDefault="000D2BD9" w:rsidP="000D2BD9">
            <w:pPr>
              <w:pStyle w:val="paragraph"/>
              <w:spacing w:before="0" w:beforeAutospacing="0" w:after="0" w:afterAutospacing="0"/>
              <w:textAlignment w:val="baseline"/>
              <w:rPr>
                <w:color w:val="1E1E1E"/>
              </w:rPr>
            </w:pPr>
            <w:r>
              <w:rPr>
                <w:rStyle w:val="wacimagecontainer"/>
                <w:rFonts w:eastAsia="Cambria"/>
                <w:noProof/>
                <w:color w:val="1E1E1E"/>
              </w:rPr>
              <w:drawing>
                <wp:inline distT="0" distB="0" distL="0" distR="0" wp14:anchorId="7B7CE2F2" wp14:editId="01B3065D">
                  <wp:extent cx="2476500" cy="1200150"/>
                  <wp:effectExtent l="0" t="0" r="0" b="0"/>
                  <wp:docPr id="212580073" name="Picture 1"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Office Signature 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00150"/>
                          </a:xfrm>
                          <a:prstGeom prst="rect">
                            <a:avLst/>
                          </a:prstGeom>
                          <a:noFill/>
                          <a:ln>
                            <a:noFill/>
                          </a:ln>
                        </pic:spPr>
                      </pic:pic>
                    </a:graphicData>
                  </a:graphic>
                </wp:inline>
              </w:drawing>
            </w:r>
            <w:r>
              <w:rPr>
                <w:rStyle w:val="eop"/>
                <w:rFonts w:ascii="Arial" w:hAnsi="Arial" w:cs="Arial"/>
                <w:color w:val="1E1E1E"/>
                <w:sz w:val="22"/>
                <w:szCs w:val="22"/>
              </w:rPr>
              <w:t> </w:t>
            </w:r>
          </w:p>
        </w:tc>
      </w:tr>
      <w:tr w:rsidR="000D2BD9" w14:paraId="0297896E" w14:textId="77777777" w:rsidTr="000D2BD9">
        <w:trPr>
          <w:trHeight w:val="315"/>
        </w:trPr>
        <w:tc>
          <w:tcPr>
            <w:tcW w:w="1275" w:type="dxa"/>
            <w:tcBorders>
              <w:top w:val="single" w:sz="6" w:space="0" w:color="A6A6A6"/>
              <w:left w:val="nil"/>
              <w:bottom w:val="single" w:sz="6" w:space="0" w:color="A6A6A6"/>
              <w:right w:val="nil"/>
            </w:tcBorders>
            <w:shd w:val="clear" w:color="auto" w:fill="002060"/>
            <w:hideMark/>
          </w:tcPr>
          <w:p w14:paraId="41DBE29C" w14:textId="77777777" w:rsidR="000D2BD9" w:rsidRDefault="000D2BD9" w:rsidP="000D2BD9">
            <w:pPr>
              <w:pStyle w:val="paragraph"/>
              <w:spacing w:before="0" w:beforeAutospacing="0" w:after="0" w:afterAutospacing="0"/>
              <w:textAlignment w:val="baseline"/>
              <w:rPr>
                <w:b/>
                <w:bCs/>
                <w:color w:val="1E1E1E"/>
              </w:rPr>
            </w:pPr>
            <w:r>
              <w:rPr>
                <w:rStyle w:val="normaltextrun"/>
                <w:rFonts w:ascii="Arial" w:hAnsi="Arial" w:cs="Arial"/>
                <w:b/>
                <w:bCs/>
                <w:color w:val="FFFFFF"/>
                <w:sz w:val="22"/>
                <w:szCs w:val="22"/>
                <w:lang w:val="en-US"/>
              </w:rPr>
              <w:t>Date signed</w:t>
            </w:r>
            <w:r>
              <w:rPr>
                <w:rStyle w:val="eop"/>
                <w:rFonts w:ascii="Arial" w:hAnsi="Arial" w:cs="Arial"/>
                <w:b/>
                <w:bCs/>
                <w:color w:val="FFFFFF"/>
                <w:sz w:val="22"/>
                <w:szCs w:val="22"/>
              </w:rPr>
              <w:t> </w:t>
            </w:r>
          </w:p>
        </w:tc>
        <w:tc>
          <w:tcPr>
            <w:tcW w:w="7770" w:type="dxa"/>
            <w:tcBorders>
              <w:top w:val="single" w:sz="6" w:space="0" w:color="A6A6A6"/>
              <w:left w:val="nil"/>
              <w:bottom w:val="single" w:sz="6" w:space="0" w:color="A6A6A6"/>
              <w:right w:val="nil"/>
            </w:tcBorders>
            <w:shd w:val="clear" w:color="auto" w:fill="auto"/>
            <w:hideMark/>
          </w:tcPr>
          <w:p w14:paraId="2B915C88" w14:textId="77777777" w:rsidR="000D2BD9" w:rsidRDefault="000D2BD9" w:rsidP="000D2BD9">
            <w:pPr>
              <w:pStyle w:val="paragraph"/>
              <w:spacing w:before="0" w:beforeAutospacing="0" w:after="0" w:afterAutospacing="0"/>
              <w:textAlignment w:val="baseline"/>
              <w:rPr>
                <w:color w:val="1E1E1E"/>
              </w:rPr>
            </w:pPr>
            <w:r>
              <w:rPr>
                <w:rStyle w:val="eop"/>
                <w:rFonts w:ascii="Arial" w:hAnsi="Arial" w:cs="Arial"/>
                <w:color w:val="1E1E1E"/>
                <w:sz w:val="22"/>
                <w:szCs w:val="22"/>
              </w:rPr>
              <w:t> </w:t>
            </w:r>
          </w:p>
        </w:tc>
      </w:tr>
    </w:tbl>
    <w:p w14:paraId="0A7FE109" w14:textId="77777777" w:rsidR="000D2BD9" w:rsidRDefault="000D2BD9" w:rsidP="000D2BD9">
      <w:pPr>
        <w:pStyle w:val="paragraph"/>
        <w:spacing w:before="0" w:beforeAutospacing="0" w:after="0" w:afterAutospacing="0"/>
        <w:textAlignment w:val="baseline"/>
        <w:rPr>
          <w:rFonts w:ascii="Segoe UI" w:hAnsi="Segoe UI" w:cs="Segoe UI"/>
          <w:color w:val="1E1E1E"/>
          <w:sz w:val="18"/>
          <w:szCs w:val="18"/>
        </w:rPr>
      </w:pPr>
      <w:r>
        <w:rPr>
          <w:rStyle w:val="eop"/>
          <w:rFonts w:ascii="Arial" w:hAnsi="Arial" w:cs="Arial"/>
          <w:color w:val="1E1E1E"/>
          <w:sz w:val="22"/>
          <w:szCs w:val="22"/>
        </w:rPr>
        <w:t> </w:t>
      </w:r>
    </w:p>
    <w:p w14:paraId="61D37A89" w14:textId="54D653B6" w:rsidR="000D2BD9" w:rsidRDefault="000D2BD9" w:rsidP="008011F4">
      <w:pPr>
        <w:rPr>
          <w:rFonts w:cs="Arial"/>
        </w:rPr>
      </w:pPr>
    </w:p>
    <w:sectPr w:rsidR="000D2BD9" w:rsidSect="00DB31D7">
      <w:headerReference w:type="even" r:id="rId14"/>
      <w:headerReference w:type="default" r:id="rId15"/>
      <w:footerReference w:type="default" r:id="rId16"/>
      <w:headerReference w:type="first" r:id="rId17"/>
      <w:type w:val="continuous"/>
      <w:pgSz w:w="11907" w:h="16839" w:code="9"/>
      <w:pgMar w:top="510" w:right="1361" w:bottom="510" w:left="1701"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41E9" w14:textId="77777777" w:rsidR="00DB31D7" w:rsidRPr="00C33C38" w:rsidRDefault="00DB31D7" w:rsidP="00256624">
      <w:pPr>
        <w:spacing w:line="240" w:lineRule="auto"/>
        <w:rPr>
          <w:sz w:val="19"/>
          <w:szCs w:val="19"/>
        </w:rPr>
      </w:pPr>
      <w:r w:rsidRPr="00C33C38">
        <w:rPr>
          <w:sz w:val="19"/>
          <w:szCs w:val="19"/>
        </w:rPr>
        <w:separator/>
      </w:r>
    </w:p>
    <w:p w14:paraId="51664995" w14:textId="77777777" w:rsidR="00DB31D7" w:rsidRDefault="00DB31D7"/>
    <w:p w14:paraId="5C21ACF9" w14:textId="77777777" w:rsidR="00DB31D7" w:rsidRDefault="00DB31D7"/>
    <w:p w14:paraId="12F5B01D" w14:textId="77777777" w:rsidR="00DB31D7" w:rsidRDefault="00DB31D7"/>
  </w:endnote>
  <w:endnote w:type="continuationSeparator" w:id="0">
    <w:p w14:paraId="11366A3A" w14:textId="77777777" w:rsidR="00DB31D7" w:rsidRPr="00C33C38" w:rsidRDefault="00DB31D7" w:rsidP="00256624">
      <w:pPr>
        <w:spacing w:line="240" w:lineRule="auto"/>
        <w:rPr>
          <w:sz w:val="19"/>
          <w:szCs w:val="19"/>
        </w:rPr>
      </w:pPr>
      <w:r w:rsidRPr="00C33C38">
        <w:rPr>
          <w:sz w:val="19"/>
          <w:szCs w:val="19"/>
        </w:rPr>
        <w:continuationSeparator/>
      </w:r>
    </w:p>
    <w:p w14:paraId="6F95E5A5" w14:textId="77777777" w:rsidR="00DB31D7" w:rsidRDefault="00DB31D7"/>
    <w:p w14:paraId="6497DC15" w14:textId="77777777" w:rsidR="00DB31D7" w:rsidRDefault="00DB31D7"/>
    <w:p w14:paraId="30E2F642" w14:textId="77777777" w:rsidR="00DB31D7" w:rsidRDefault="00DB31D7"/>
  </w:endnote>
  <w:endnote w:type="continuationNotice" w:id="1">
    <w:p w14:paraId="4DFA9659" w14:textId="77777777" w:rsidR="00DB31D7" w:rsidRDefault="00DB31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208F" w14:textId="77777777" w:rsidR="00173A38" w:rsidRPr="00C92E86" w:rsidRDefault="00173A38" w:rsidP="0090090A">
    <w:pPr>
      <w:pStyle w:val="FooterLineBelow"/>
    </w:pPr>
  </w:p>
  <w:p w14:paraId="7EE5FB1E" w14:textId="77777777" w:rsidR="00795A3E" w:rsidRDefault="00795A3E" w:rsidP="00FB19F1">
    <w:pPr>
      <w:pStyle w:val="Footer"/>
    </w:pPr>
  </w:p>
  <w:p w14:paraId="57DFA0C3" w14:textId="20BCDBE3" w:rsidR="00173A38" w:rsidRDefault="00C51E5C" w:rsidP="00FB19F1">
    <w:pPr>
      <w:pStyle w:val="Footer"/>
    </w:pPr>
    <w:r w:rsidRPr="008D41CA">
      <w:rPr>
        <w:noProof/>
      </w:rPr>
      <w:drawing>
        <wp:anchor distT="0" distB="0" distL="114300" distR="114300" simplePos="0" relativeHeight="251658241" behindDoc="0" locked="0" layoutInCell="1" allowOverlap="1" wp14:anchorId="741F17AF" wp14:editId="5CE38D9E">
          <wp:simplePos x="0" y="0"/>
          <wp:positionH relativeFrom="page">
            <wp:posOffset>0</wp:posOffset>
          </wp:positionH>
          <wp:positionV relativeFrom="page">
            <wp:posOffset>7168515</wp:posOffset>
          </wp:positionV>
          <wp:extent cx="1800225" cy="2305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
                    <a:extLst>
                      <a:ext uri="{28A0092B-C50C-407E-A947-70E740481C1C}">
                        <a14:useLocalDpi xmlns:a14="http://schemas.microsoft.com/office/drawing/2010/main" val="0"/>
                      </a:ext>
                    </a:extLst>
                  </a:blip>
                  <a:srcRect l="-21951" b="-40123"/>
                  <a:stretch>
                    <a:fillRect/>
                  </a:stretch>
                </pic:blipFill>
                <pic:spPr bwMode="auto">
                  <a:xfrm>
                    <a:off x="0" y="0"/>
                    <a:ext cx="1800225" cy="23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74436" w14:textId="77777777" w:rsidR="00173A38" w:rsidRPr="002269C5" w:rsidRDefault="00173A38" w:rsidP="0090090A">
    <w:pPr>
      <w:pStyle w:val="FooterRightinFrame"/>
      <w:framePr w:wrap="around"/>
    </w:pPr>
    <w:r w:rsidRPr="002269C5">
      <w:t xml:space="preserve">Page </w:t>
    </w:r>
    <w:r>
      <w:fldChar w:fldCharType="begin"/>
    </w:r>
    <w:r>
      <w:instrText xml:space="preserve"> PAGE   \* MERGEFORMAT </w:instrText>
    </w:r>
    <w:r>
      <w:fldChar w:fldCharType="separate"/>
    </w:r>
    <w:r w:rsidR="00344DAF">
      <w:rPr>
        <w:noProof/>
      </w:rPr>
      <w:t>2</w:t>
    </w:r>
    <w:r>
      <w:rPr>
        <w:noProof/>
      </w:rPr>
      <w:fldChar w:fldCharType="end"/>
    </w:r>
    <w:r w:rsidRPr="002269C5">
      <w:t xml:space="preserve"> of </w:t>
    </w:r>
    <w:fldSimple w:instr="NUMPAGES   \* MERGEFORMAT">
      <w:r w:rsidR="00344DAF">
        <w:rPr>
          <w:noProof/>
        </w:rPr>
        <w:t>3</w:t>
      </w:r>
    </w:fldSimple>
  </w:p>
  <w:p w14:paraId="3270B09F" w14:textId="5FA6525F" w:rsidR="00173A38" w:rsidRDefault="00173A38" w:rsidP="00C97248">
    <w:pPr>
      <w:pStyle w:val="FooterRightinFrame"/>
      <w:framePr w:wrap="around"/>
      <w:jc w:val="center"/>
    </w:pPr>
  </w:p>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7CFD" w14:textId="77777777" w:rsidR="00DB31D7" w:rsidRPr="005F4D7E" w:rsidRDefault="00DB31D7" w:rsidP="00BF472F">
      <w:pPr>
        <w:pStyle w:val="BodyText"/>
      </w:pPr>
      <w:r w:rsidRPr="005F4D7E">
        <w:separator/>
      </w:r>
    </w:p>
    <w:p w14:paraId="4DE0E34E" w14:textId="77777777" w:rsidR="00DB31D7" w:rsidRDefault="00DB31D7"/>
    <w:p w14:paraId="477D08AB" w14:textId="77777777" w:rsidR="00DB31D7" w:rsidRDefault="00DB31D7"/>
  </w:footnote>
  <w:footnote w:type="continuationSeparator" w:id="0">
    <w:p w14:paraId="15ED0F46" w14:textId="77777777" w:rsidR="00DB31D7" w:rsidRPr="00C33C38" w:rsidRDefault="00DB31D7" w:rsidP="005F4D7E">
      <w:r w:rsidRPr="00C33C38">
        <w:continuationSeparator/>
      </w:r>
    </w:p>
    <w:p w14:paraId="426FBDC2" w14:textId="77777777" w:rsidR="00DB31D7" w:rsidRDefault="00DB31D7"/>
    <w:p w14:paraId="53CF8056" w14:textId="77777777" w:rsidR="00DB31D7" w:rsidRDefault="00DB31D7"/>
  </w:footnote>
  <w:footnote w:type="continuationNotice" w:id="1">
    <w:p w14:paraId="4478C516" w14:textId="77777777" w:rsidR="00DB31D7" w:rsidRPr="005F4D7E" w:rsidRDefault="00DB31D7" w:rsidP="00C97369">
      <w:pPr>
        <w:pStyle w:val="Footer"/>
      </w:pPr>
    </w:p>
    <w:p w14:paraId="682DB568" w14:textId="77777777" w:rsidR="00DB31D7" w:rsidRDefault="00DB31D7"/>
    <w:p w14:paraId="3C953D82" w14:textId="77777777" w:rsidR="00DB31D7" w:rsidRDefault="00DB3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D3F1" w14:textId="66FA3737" w:rsidR="004E2AFA" w:rsidRDefault="004E233F">
    <w:pPr>
      <w:pStyle w:val="Header"/>
    </w:pPr>
    <w:r>
      <w:rPr>
        <w:noProof/>
      </w:rPr>
      <mc:AlternateContent>
        <mc:Choice Requires="wps">
          <w:drawing>
            <wp:anchor distT="0" distB="0" distL="0" distR="0" simplePos="0" relativeHeight="251660289" behindDoc="0" locked="0" layoutInCell="1" allowOverlap="1" wp14:anchorId="28252ED8" wp14:editId="7365CE4B">
              <wp:simplePos x="635" y="635"/>
              <wp:positionH relativeFrom="page">
                <wp:align>center</wp:align>
              </wp:positionH>
              <wp:positionV relativeFrom="page">
                <wp:align>top</wp:align>
              </wp:positionV>
              <wp:extent cx="552450" cy="371475"/>
              <wp:effectExtent l="0" t="0" r="0" b="952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796210DD" w14:textId="422DD589"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252ED8" id="_x0000_t202" coordsize="21600,21600" o:spt="202" path="m,l,21600r21600,l21600,xe">
              <v:stroke joinstyle="miter"/>
              <v:path gradientshapeok="t" o:connecttype="rect"/>
            </v:shapetype>
            <v:shape id="Text Box 5" o:spid="_x0000_s1027" type="#_x0000_t202" alt="OFFICIAL" style="position:absolute;margin-left:0;margin-top:0;width:43.5pt;height:29.25pt;z-index:25166028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" filled="f" stroked="f">
              <v:fill o:detectmouseclick="t"/>
              <v:textbox style="mso-fit-shape-to-text:t" inset="0,15pt,0,0">
                <w:txbxContent>
                  <w:p w14:paraId="796210DD" w14:textId="422DD589"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5976" w14:textId="02B40C75" w:rsidR="00D64C53" w:rsidRPr="00D64C53" w:rsidRDefault="004E233F" w:rsidP="00D64C53">
    <w:pPr>
      <w:pStyle w:val="Header"/>
      <w:jc w:val="right"/>
      <w:rPr>
        <w:color w:val="D52B1E"/>
        <w:sz w:val="20"/>
        <w:szCs w:val="20"/>
      </w:rPr>
    </w:pPr>
    <w:r>
      <w:rPr>
        <w:noProof/>
        <w:color w:val="002776"/>
        <w:spacing w:val="-11"/>
        <w:sz w:val="72"/>
        <w:szCs w:val="96"/>
      </w:rPr>
      <mc:AlternateContent>
        <mc:Choice Requires="wps">
          <w:drawing>
            <wp:anchor distT="0" distB="0" distL="0" distR="0" simplePos="0" relativeHeight="251661313" behindDoc="0" locked="0" layoutInCell="1" allowOverlap="1" wp14:anchorId="504E8805" wp14:editId="0F250A67">
              <wp:simplePos x="635" y="635"/>
              <wp:positionH relativeFrom="page">
                <wp:align>center</wp:align>
              </wp:positionH>
              <wp:positionV relativeFrom="page">
                <wp:align>top</wp:align>
              </wp:positionV>
              <wp:extent cx="552450" cy="371475"/>
              <wp:effectExtent l="0" t="0" r="0" b="952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746D2C3D" w14:textId="1B4708B0"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04E8805" id="_x0000_t202" coordsize="21600,21600" o:spt="202" path="m,l,21600r21600,l21600,xe">
              <v:stroke joinstyle="miter"/>
              <v:path gradientshapeok="t" o:connecttype="rect"/>
            </v:shapetype>
            <v:shape id="Text Box 6" o:spid="_x0000_s1028" type="#_x0000_t202" alt="OFFICIAL" style="position:absolute;left:0;text-align:left;margin-left:0;margin-top:0;width:43.5pt;height:29.25pt;z-index:25166131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" filled="f" stroked="f">
              <v:fill o:detectmouseclick="t"/>
              <v:textbox style="mso-fit-shape-to-text:t" inset="0,15pt,0,0">
                <w:txbxContent>
                  <w:p w14:paraId="746D2C3D" w14:textId="1B4708B0"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v:textbox>
              <w10:wrap anchorx="page" anchory="page"/>
            </v:shape>
          </w:pict>
        </mc:Fallback>
      </mc:AlternateContent>
    </w:r>
    <w:r w:rsidR="00DF4399" w:rsidRPr="00753D7F">
      <w:rPr>
        <w:noProof/>
        <w:color w:val="002776"/>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4D9B8D7A" w:rsidR="00173A38" w:rsidRDefault="004E233F" w:rsidP="006B2E14">
    <w:pPr>
      <w:pStyle w:val="Header"/>
      <w:spacing w:after="900"/>
    </w:pPr>
    <w:r>
      <w:rPr>
        <w:noProof/>
      </w:rPr>
      <mc:AlternateContent>
        <mc:Choice Requires="wps">
          <w:drawing>
            <wp:anchor distT="0" distB="0" distL="0" distR="0" simplePos="0" relativeHeight="251659265" behindDoc="0" locked="0" layoutInCell="1" allowOverlap="1" wp14:anchorId="638F5743" wp14:editId="0EFF7AFC">
              <wp:simplePos x="635" y="635"/>
              <wp:positionH relativeFrom="page">
                <wp:align>center</wp:align>
              </wp:positionH>
              <wp:positionV relativeFrom="page">
                <wp:align>top</wp:align>
              </wp:positionV>
              <wp:extent cx="552450" cy="371475"/>
              <wp:effectExtent l="0" t="0" r="0" b="952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41F9E2C0" w14:textId="2A7CC0DC"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38F5743" id="_x0000_t202" coordsize="21600,21600" o:spt="202" path="m,l,21600r21600,l21600,xe">
              <v:stroke joinstyle="miter"/>
              <v:path gradientshapeok="t" o:connecttype="rect"/>
            </v:shapetype>
            <v:shape id="Text Box 3" o:spid="_x0000_s1029" type="#_x0000_t202" alt="OFFICIAL" style="position:absolute;margin-left:0;margin-top:0;width:43.5pt;height:29.25pt;z-index:251659265;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" filled="f" stroked="f">
              <v:fill o:detectmouseclick="t"/>
              <v:textbox style="mso-fit-shape-to-text:t" inset="0,15pt,0,0">
                <w:txbxContent>
                  <w:p w14:paraId="41F9E2C0" w14:textId="2A7CC0DC" w:rsidR="004E233F" w:rsidRPr="004E233F" w:rsidRDefault="004E233F" w:rsidP="004E233F">
                    <w:pPr>
                      <w:rPr>
                        <w:rFonts w:ascii="Calibri" w:eastAsia="Calibri" w:hAnsi="Calibri" w:cs="Calibri"/>
                        <w:noProof/>
                        <w:color w:val="000000"/>
                        <w:sz w:val="24"/>
                        <w:szCs w:val="24"/>
                      </w:rPr>
                    </w:pPr>
                    <w:r w:rsidRPr="004E233F">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2D6726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7031"/>
        </w:tabs>
        <w:ind w:left="7031"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7BD060A"/>
    <w:multiLevelType w:val="hybridMultilevel"/>
    <w:tmpl w:val="CFF44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D77A4"/>
    <w:multiLevelType w:val="hybridMultilevel"/>
    <w:tmpl w:val="24A65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911ACD"/>
    <w:multiLevelType w:val="hybridMultilevel"/>
    <w:tmpl w:val="D6787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ED4F15"/>
    <w:multiLevelType w:val="hybridMultilevel"/>
    <w:tmpl w:val="C694B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212F1C"/>
    <w:multiLevelType w:val="hybridMultilevel"/>
    <w:tmpl w:val="01069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B6B403D"/>
    <w:multiLevelType w:val="hybridMultilevel"/>
    <w:tmpl w:val="6F48B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EA64EE"/>
    <w:multiLevelType w:val="hybridMultilevel"/>
    <w:tmpl w:val="B7502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F724B85"/>
    <w:multiLevelType w:val="hybridMultilevel"/>
    <w:tmpl w:val="A816CB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31005A2"/>
    <w:multiLevelType w:val="hybridMultilevel"/>
    <w:tmpl w:val="8F485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3F676EB"/>
    <w:multiLevelType w:val="hybridMultilevel"/>
    <w:tmpl w:val="F19CAB6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1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9" w15:restartNumberingAfterBreak="0">
    <w:nsid w:val="1A927CCF"/>
    <w:multiLevelType w:val="hybridMultilevel"/>
    <w:tmpl w:val="A40CF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1" w15:restartNumberingAfterBreak="0">
    <w:nsid w:val="20935D72"/>
    <w:multiLevelType w:val="hybridMultilevel"/>
    <w:tmpl w:val="DC0AFC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0EF2C0C"/>
    <w:multiLevelType w:val="hybridMultilevel"/>
    <w:tmpl w:val="E9A05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5" w15:restartNumberingAfterBreak="0">
    <w:nsid w:val="23FD6C46"/>
    <w:multiLevelType w:val="hybridMultilevel"/>
    <w:tmpl w:val="293E9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61F205A"/>
    <w:multiLevelType w:val="hybridMultilevel"/>
    <w:tmpl w:val="C204B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6AA0C77"/>
    <w:multiLevelType w:val="hybridMultilevel"/>
    <w:tmpl w:val="CFA2F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6D9082F"/>
    <w:multiLevelType w:val="hybridMultilevel"/>
    <w:tmpl w:val="66B83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778634F"/>
    <w:multiLevelType w:val="hybridMultilevel"/>
    <w:tmpl w:val="4F469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31" w15:restartNumberingAfterBreak="0">
    <w:nsid w:val="2AD739E0"/>
    <w:multiLevelType w:val="hybridMultilevel"/>
    <w:tmpl w:val="F4E22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BAB76BA"/>
    <w:multiLevelType w:val="hybridMultilevel"/>
    <w:tmpl w:val="0EFAE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BBE56CB"/>
    <w:multiLevelType w:val="hybridMultilevel"/>
    <w:tmpl w:val="3392F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C7C4659"/>
    <w:multiLevelType w:val="hybridMultilevel"/>
    <w:tmpl w:val="0A6E5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D0F4BBA"/>
    <w:multiLevelType w:val="hybridMultilevel"/>
    <w:tmpl w:val="CABC0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F1866ED"/>
    <w:multiLevelType w:val="hybridMultilevel"/>
    <w:tmpl w:val="BEFA0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2F45320A"/>
    <w:multiLevelType w:val="hybridMultilevel"/>
    <w:tmpl w:val="BDF85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0707B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12B7240"/>
    <w:multiLevelType w:val="hybridMultilevel"/>
    <w:tmpl w:val="A3DA8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41" w15:restartNumberingAfterBreak="0">
    <w:nsid w:val="318214D6"/>
    <w:multiLevelType w:val="hybridMultilevel"/>
    <w:tmpl w:val="56B6D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3E47D9C"/>
    <w:multiLevelType w:val="hybridMultilevel"/>
    <w:tmpl w:val="2F16D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44" w15:restartNumberingAfterBreak="0">
    <w:nsid w:val="3A40691F"/>
    <w:multiLevelType w:val="hybridMultilevel"/>
    <w:tmpl w:val="3392F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AB3222A"/>
    <w:multiLevelType w:val="hybridMultilevel"/>
    <w:tmpl w:val="B7C4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CC105A1"/>
    <w:multiLevelType w:val="hybridMultilevel"/>
    <w:tmpl w:val="1E609B7C"/>
    <w:lvl w:ilvl="0" w:tplc="F85A57D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7" w15:restartNumberingAfterBreak="0">
    <w:nsid w:val="3E13244E"/>
    <w:multiLevelType w:val="hybridMultilevel"/>
    <w:tmpl w:val="F8E04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580856"/>
    <w:multiLevelType w:val="hybridMultilevel"/>
    <w:tmpl w:val="F574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1977EF5"/>
    <w:multiLevelType w:val="hybridMultilevel"/>
    <w:tmpl w:val="978E9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2F26DAD"/>
    <w:multiLevelType w:val="hybridMultilevel"/>
    <w:tmpl w:val="9FF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46032D6E"/>
    <w:multiLevelType w:val="hybridMultilevel"/>
    <w:tmpl w:val="759C7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46A16091"/>
    <w:multiLevelType w:val="hybridMultilevel"/>
    <w:tmpl w:val="B874A7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48C87648"/>
    <w:multiLevelType w:val="hybridMultilevel"/>
    <w:tmpl w:val="EAE2A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56" w15:restartNumberingAfterBreak="0">
    <w:nsid w:val="4B3A469E"/>
    <w:multiLevelType w:val="hybridMultilevel"/>
    <w:tmpl w:val="738C35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58" w15:restartNumberingAfterBreak="0">
    <w:nsid w:val="4F7E59CE"/>
    <w:multiLevelType w:val="hybridMultilevel"/>
    <w:tmpl w:val="FBB26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05F02FA"/>
    <w:multiLevelType w:val="hybridMultilevel"/>
    <w:tmpl w:val="ADA4E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6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62" w15:restartNumberingAfterBreak="0">
    <w:nsid w:val="57CC79BF"/>
    <w:multiLevelType w:val="hybridMultilevel"/>
    <w:tmpl w:val="D0784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92E0621"/>
    <w:multiLevelType w:val="hybridMultilevel"/>
    <w:tmpl w:val="C1046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5"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66" w15:restartNumberingAfterBreak="0">
    <w:nsid w:val="6060028A"/>
    <w:multiLevelType w:val="hybridMultilevel"/>
    <w:tmpl w:val="42005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1B81B05"/>
    <w:multiLevelType w:val="hybridMultilevel"/>
    <w:tmpl w:val="2E7A7B32"/>
    <w:lvl w:ilvl="0" w:tplc="BE16DE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8" w15:restartNumberingAfterBreak="0">
    <w:nsid w:val="65664067"/>
    <w:multiLevelType w:val="hybridMultilevel"/>
    <w:tmpl w:val="F79CD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77F385D"/>
    <w:multiLevelType w:val="hybridMultilevel"/>
    <w:tmpl w:val="F224F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9011D97"/>
    <w:multiLevelType w:val="hybridMultilevel"/>
    <w:tmpl w:val="210AF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696E65AD"/>
    <w:multiLevelType w:val="hybridMultilevel"/>
    <w:tmpl w:val="DA4AC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3" w15:restartNumberingAfterBreak="0">
    <w:nsid w:val="6EF610A7"/>
    <w:multiLevelType w:val="hybridMultilevel"/>
    <w:tmpl w:val="79866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6F7C43C9"/>
    <w:multiLevelType w:val="hybridMultilevel"/>
    <w:tmpl w:val="6DA83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6" w15:restartNumberingAfterBreak="0">
    <w:nsid w:val="74DC5A90"/>
    <w:multiLevelType w:val="hybridMultilevel"/>
    <w:tmpl w:val="F9942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473308"/>
    <w:multiLevelType w:val="hybridMultilevel"/>
    <w:tmpl w:val="EA9E3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F809E7"/>
    <w:multiLevelType w:val="hybridMultilevel"/>
    <w:tmpl w:val="40289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92260E7"/>
    <w:multiLevelType w:val="hybridMultilevel"/>
    <w:tmpl w:val="AC641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9F75BFE"/>
    <w:multiLevelType w:val="hybridMultilevel"/>
    <w:tmpl w:val="CC08F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9E6331"/>
    <w:multiLevelType w:val="hybridMultilevel"/>
    <w:tmpl w:val="2AAC6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30"/>
  </w:num>
  <w:num w:numId="2" w16cid:durableId="1194344444">
    <w:abstractNumId w:val="20"/>
  </w:num>
  <w:num w:numId="3" w16cid:durableId="1518273573">
    <w:abstractNumId w:val="1"/>
  </w:num>
  <w:num w:numId="4" w16cid:durableId="331490005">
    <w:abstractNumId w:val="23"/>
  </w:num>
  <w:num w:numId="5" w16cid:durableId="1883208813">
    <w:abstractNumId w:val="40"/>
  </w:num>
  <w:num w:numId="6" w16cid:durableId="1009648220">
    <w:abstractNumId w:val="57"/>
  </w:num>
  <w:num w:numId="7" w16cid:durableId="1148132004">
    <w:abstractNumId w:val="3"/>
  </w:num>
  <w:num w:numId="8" w16cid:durableId="188762563">
    <w:abstractNumId w:val="15"/>
  </w:num>
  <w:num w:numId="9" w16cid:durableId="129715755">
    <w:abstractNumId w:val="43"/>
  </w:num>
  <w:num w:numId="10" w16cid:durableId="238442199">
    <w:abstractNumId w:val="61"/>
  </w:num>
  <w:num w:numId="11" w16cid:durableId="1425227610">
    <w:abstractNumId w:val="77"/>
  </w:num>
  <w:num w:numId="12" w16cid:durableId="1809323372">
    <w:abstractNumId w:val="17"/>
  </w:num>
  <w:num w:numId="13" w16cid:durableId="570582799">
    <w:abstractNumId w:val="72"/>
  </w:num>
  <w:num w:numId="14" w16cid:durableId="1111240024">
    <w:abstractNumId w:val="49"/>
  </w:num>
  <w:num w:numId="15" w16cid:durableId="819345174">
    <w:abstractNumId w:val="10"/>
  </w:num>
  <w:num w:numId="16" w16cid:durableId="1559248750">
    <w:abstractNumId w:val="38"/>
  </w:num>
  <w:num w:numId="17" w16cid:durableId="2133935410">
    <w:abstractNumId w:val="0"/>
  </w:num>
  <w:num w:numId="18" w16cid:durableId="1276669010">
    <w:abstractNumId w:val="66"/>
  </w:num>
  <w:num w:numId="19" w16cid:durableId="1016425815">
    <w:abstractNumId w:val="69"/>
  </w:num>
  <w:num w:numId="20" w16cid:durableId="440347305">
    <w:abstractNumId w:val="48"/>
  </w:num>
  <w:num w:numId="21" w16cid:durableId="53817663">
    <w:abstractNumId w:val="9"/>
  </w:num>
  <w:num w:numId="22" w16cid:durableId="258804068">
    <w:abstractNumId w:val="74"/>
  </w:num>
  <w:num w:numId="23" w16cid:durableId="1370107804">
    <w:abstractNumId w:val="42"/>
  </w:num>
  <w:num w:numId="24" w16cid:durableId="642857785">
    <w:abstractNumId w:val="34"/>
  </w:num>
  <w:num w:numId="25" w16cid:durableId="1580215079">
    <w:abstractNumId w:val="41"/>
  </w:num>
  <w:num w:numId="26" w16cid:durableId="149369800">
    <w:abstractNumId w:val="58"/>
  </w:num>
  <w:num w:numId="27" w16cid:durableId="421949099">
    <w:abstractNumId w:val="76"/>
  </w:num>
  <w:num w:numId="28" w16cid:durableId="355542337">
    <w:abstractNumId w:val="62"/>
  </w:num>
  <w:num w:numId="29" w16cid:durableId="1774401265">
    <w:abstractNumId w:val="82"/>
  </w:num>
  <w:num w:numId="30" w16cid:durableId="1962565401">
    <w:abstractNumId w:val="6"/>
  </w:num>
  <w:num w:numId="31" w16cid:durableId="766928842">
    <w:abstractNumId w:val="78"/>
  </w:num>
  <w:num w:numId="32" w16cid:durableId="373583518">
    <w:abstractNumId w:val="71"/>
  </w:num>
  <w:num w:numId="33" w16cid:durableId="870453997">
    <w:abstractNumId w:val="59"/>
  </w:num>
  <w:num w:numId="34" w16cid:durableId="1275989261">
    <w:abstractNumId w:val="53"/>
  </w:num>
  <w:num w:numId="35" w16cid:durableId="306859856">
    <w:abstractNumId w:val="4"/>
  </w:num>
  <w:num w:numId="36" w16cid:durableId="964970944">
    <w:abstractNumId w:val="13"/>
  </w:num>
  <w:num w:numId="37" w16cid:durableId="628821794">
    <w:abstractNumId w:val="50"/>
  </w:num>
  <w:num w:numId="38" w16cid:durableId="1914394080">
    <w:abstractNumId w:val="36"/>
  </w:num>
  <w:num w:numId="39" w16cid:durableId="700939326">
    <w:abstractNumId w:val="73"/>
  </w:num>
  <w:num w:numId="40" w16cid:durableId="654652139">
    <w:abstractNumId w:val="37"/>
  </w:num>
  <w:num w:numId="41" w16cid:durableId="1638798778">
    <w:abstractNumId w:val="26"/>
  </w:num>
  <w:num w:numId="42" w16cid:durableId="2083022738">
    <w:abstractNumId w:val="25"/>
  </w:num>
  <w:num w:numId="43" w16cid:durableId="1127120071">
    <w:abstractNumId w:val="51"/>
  </w:num>
  <w:num w:numId="44" w16cid:durableId="699429759">
    <w:abstractNumId w:val="14"/>
  </w:num>
  <w:num w:numId="45" w16cid:durableId="1914898432">
    <w:abstractNumId w:val="70"/>
  </w:num>
  <w:num w:numId="46" w16cid:durableId="394813387">
    <w:abstractNumId w:val="45"/>
  </w:num>
  <w:num w:numId="47" w16cid:durableId="699667528">
    <w:abstractNumId w:val="56"/>
  </w:num>
  <w:num w:numId="48" w16cid:durableId="2001888575">
    <w:abstractNumId w:val="81"/>
  </w:num>
  <w:num w:numId="49" w16cid:durableId="1897667110">
    <w:abstractNumId w:val="67"/>
  </w:num>
  <w:num w:numId="50" w16cid:durableId="1614362193">
    <w:abstractNumId w:val="46"/>
  </w:num>
  <w:num w:numId="51" w16cid:durableId="1861238391">
    <w:abstractNumId w:val="35"/>
  </w:num>
  <w:num w:numId="52" w16cid:durableId="372775888">
    <w:abstractNumId w:val="31"/>
  </w:num>
  <w:num w:numId="53" w16cid:durableId="435369116">
    <w:abstractNumId w:val="80"/>
  </w:num>
  <w:num w:numId="54" w16cid:durableId="290674897">
    <w:abstractNumId w:val="5"/>
  </w:num>
  <w:num w:numId="55" w16cid:durableId="1767265220">
    <w:abstractNumId w:val="52"/>
  </w:num>
  <w:num w:numId="56" w16cid:durableId="1351879155">
    <w:abstractNumId w:val="12"/>
  </w:num>
  <w:num w:numId="57" w16cid:durableId="105348181">
    <w:abstractNumId w:val="29"/>
  </w:num>
  <w:num w:numId="58" w16cid:durableId="1334842711">
    <w:abstractNumId w:val="21"/>
  </w:num>
  <w:num w:numId="59" w16cid:durableId="1680615579">
    <w:abstractNumId w:val="79"/>
  </w:num>
  <w:num w:numId="60" w16cid:durableId="1392194811">
    <w:abstractNumId w:val="39"/>
  </w:num>
  <w:num w:numId="61" w16cid:durableId="1189417508">
    <w:abstractNumId w:val="27"/>
  </w:num>
  <w:num w:numId="62" w16cid:durableId="2113865207">
    <w:abstractNumId w:val="8"/>
  </w:num>
  <w:num w:numId="63" w16cid:durableId="1095592754">
    <w:abstractNumId w:val="47"/>
  </w:num>
  <w:num w:numId="64" w16cid:durableId="1340504729">
    <w:abstractNumId w:val="19"/>
  </w:num>
  <w:num w:numId="65" w16cid:durableId="286620637">
    <w:abstractNumId w:val="32"/>
  </w:num>
  <w:num w:numId="66" w16cid:durableId="1264342270">
    <w:abstractNumId w:val="63"/>
  </w:num>
  <w:num w:numId="67" w16cid:durableId="312758767">
    <w:abstractNumId w:val="7"/>
  </w:num>
  <w:num w:numId="68" w16cid:durableId="604652629">
    <w:abstractNumId w:val="28"/>
  </w:num>
  <w:num w:numId="69" w16cid:durableId="1748839627">
    <w:abstractNumId w:val="44"/>
  </w:num>
  <w:num w:numId="70" w16cid:durableId="1894150821">
    <w:abstractNumId w:val="33"/>
  </w:num>
  <w:num w:numId="71" w16cid:durableId="220558690">
    <w:abstractNumId w:val="22"/>
  </w:num>
  <w:num w:numId="72" w16cid:durableId="156923121">
    <w:abstractNumId w:val="11"/>
  </w:num>
  <w:num w:numId="73" w16cid:durableId="1902866498">
    <w:abstractNumId w:val="68"/>
  </w:num>
  <w:num w:numId="74" w16cid:durableId="229966759">
    <w:abstractNumId w:val="5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09BF"/>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AD9"/>
    <w:rsid w:val="00036D45"/>
    <w:rsid w:val="000374E9"/>
    <w:rsid w:val="00037589"/>
    <w:rsid w:val="00037E41"/>
    <w:rsid w:val="00041613"/>
    <w:rsid w:val="00042C1C"/>
    <w:rsid w:val="000436A1"/>
    <w:rsid w:val="00046DFC"/>
    <w:rsid w:val="00050713"/>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853"/>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09F5"/>
    <w:rsid w:val="000811D4"/>
    <w:rsid w:val="00081840"/>
    <w:rsid w:val="000818A1"/>
    <w:rsid w:val="0008270F"/>
    <w:rsid w:val="00082CAC"/>
    <w:rsid w:val="00084022"/>
    <w:rsid w:val="000840C4"/>
    <w:rsid w:val="000844FF"/>
    <w:rsid w:val="000856E6"/>
    <w:rsid w:val="00085FD0"/>
    <w:rsid w:val="00086400"/>
    <w:rsid w:val="00086C5B"/>
    <w:rsid w:val="0008737E"/>
    <w:rsid w:val="00087B71"/>
    <w:rsid w:val="00090D68"/>
    <w:rsid w:val="00090EAE"/>
    <w:rsid w:val="00090EF6"/>
    <w:rsid w:val="0009129D"/>
    <w:rsid w:val="000917CC"/>
    <w:rsid w:val="00091D0C"/>
    <w:rsid w:val="00091E67"/>
    <w:rsid w:val="000924AF"/>
    <w:rsid w:val="00093865"/>
    <w:rsid w:val="000946E4"/>
    <w:rsid w:val="00094BC5"/>
    <w:rsid w:val="00095522"/>
    <w:rsid w:val="0009609C"/>
    <w:rsid w:val="000961D0"/>
    <w:rsid w:val="00096D43"/>
    <w:rsid w:val="00097297"/>
    <w:rsid w:val="0009796E"/>
    <w:rsid w:val="000A043A"/>
    <w:rsid w:val="000A0A9B"/>
    <w:rsid w:val="000A0D39"/>
    <w:rsid w:val="000A0F51"/>
    <w:rsid w:val="000A1838"/>
    <w:rsid w:val="000A1A10"/>
    <w:rsid w:val="000A1A88"/>
    <w:rsid w:val="000A2042"/>
    <w:rsid w:val="000A2A5F"/>
    <w:rsid w:val="000A2AC7"/>
    <w:rsid w:val="000A4268"/>
    <w:rsid w:val="000A495C"/>
    <w:rsid w:val="000A64D2"/>
    <w:rsid w:val="000A64EA"/>
    <w:rsid w:val="000A64FB"/>
    <w:rsid w:val="000A7AF1"/>
    <w:rsid w:val="000B14FD"/>
    <w:rsid w:val="000B1549"/>
    <w:rsid w:val="000B1E29"/>
    <w:rsid w:val="000B1F7F"/>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390"/>
    <w:rsid w:val="000C53ED"/>
    <w:rsid w:val="000C5734"/>
    <w:rsid w:val="000C582A"/>
    <w:rsid w:val="000C7566"/>
    <w:rsid w:val="000C7A31"/>
    <w:rsid w:val="000C7BB4"/>
    <w:rsid w:val="000D01DB"/>
    <w:rsid w:val="000D06A0"/>
    <w:rsid w:val="000D1DA0"/>
    <w:rsid w:val="000D2BD9"/>
    <w:rsid w:val="000D2DCA"/>
    <w:rsid w:val="000D2DCC"/>
    <w:rsid w:val="000D2E62"/>
    <w:rsid w:val="000D3881"/>
    <w:rsid w:val="000D4485"/>
    <w:rsid w:val="000D5967"/>
    <w:rsid w:val="000D6261"/>
    <w:rsid w:val="000D66AF"/>
    <w:rsid w:val="000D6A96"/>
    <w:rsid w:val="000D73BF"/>
    <w:rsid w:val="000E0068"/>
    <w:rsid w:val="000E0537"/>
    <w:rsid w:val="000E2931"/>
    <w:rsid w:val="000E2E35"/>
    <w:rsid w:val="000E2F22"/>
    <w:rsid w:val="000E3622"/>
    <w:rsid w:val="000E3F49"/>
    <w:rsid w:val="000E5431"/>
    <w:rsid w:val="000E608A"/>
    <w:rsid w:val="000E7057"/>
    <w:rsid w:val="000E70E9"/>
    <w:rsid w:val="000E7BE6"/>
    <w:rsid w:val="000F1017"/>
    <w:rsid w:val="000F21F8"/>
    <w:rsid w:val="000F3362"/>
    <w:rsid w:val="000F47F5"/>
    <w:rsid w:val="000F4D26"/>
    <w:rsid w:val="000F539C"/>
    <w:rsid w:val="000F59FB"/>
    <w:rsid w:val="000F5E55"/>
    <w:rsid w:val="000F669B"/>
    <w:rsid w:val="000F6C9B"/>
    <w:rsid w:val="000F7466"/>
    <w:rsid w:val="000F7FBB"/>
    <w:rsid w:val="001000A5"/>
    <w:rsid w:val="0010096F"/>
    <w:rsid w:val="00101C2D"/>
    <w:rsid w:val="00101D42"/>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3873"/>
    <w:rsid w:val="001646FC"/>
    <w:rsid w:val="00164716"/>
    <w:rsid w:val="00164CBD"/>
    <w:rsid w:val="00166097"/>
    <w:rsid w:val="00166584"/>
    <w:rsid w:val="00166E6D"/>
    <w:rsid w:val="0016703C"/>
    <w:rsid w:val="0016704C"/>
    <w:rsid w:val="00167509"/>
    <w:rsid w:val="001703E1"/>
    <w:rsid w:val="00170B7E"/>
    <w:rsid w:val="00171629"/>
    <w:rsid w:val="00171644"/>
    <w:rsid w:val="00171B34"/>
    <w:rsid w:val="00171E9C"/>
    <w:rsid w:val="001726D4"/>
    <w:rsid w:val="001731BA"/>
    <w:rsid w:val="00173A38"/>
    <w:rsid w:val="00174035"/>
    <w:rsid w:val="001746C4"/>
    <w:rsid w:val="00175051"/>
    <w:rsid w:val="001750A0"/>
    <w:rsid w:val="001752D2"/>
    <w:rsid w:val="001759D5"/>
    <w:rsid w:val="00176537"/>
    <w:rsid w:val="0017706B"/>
    <w:rsid w:val="00177140"/>
    <w:rsid w:val="00177640"/>
    <w:rsid w:val="00180088"/>
    <w:rsid w:val="001802F6"/>
    <w:rsid w:val="00180FAF"/>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908"/>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4F8E"/>
    <w:rsid w:val="001B5EAD"/>
    <w:rsid w:val="001B5FF2"/>
    <w:rsid w:val="001B667B"/>
    <w:rsid w:val="001B688C"/>
    <w:rsid w:val="001B6D41"/>
    <w:rsid w:val="001B7EE4"/>
    <w:rsid w:val="001C0BAE"/>
    <w:rsid w:val="001C145F"/>
    <w:rsid w:val="001C2358"/>
    <w:rsid w:val="001C2511"/>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101"/>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6824"/>
    <w:rsid w:val="001F797E"/>
    <w:rsid w:val="001F7A37"/>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A6B"/>
    <w:rsid w:val="00234CDD"/>
    <w:rsid w:val="00234D5D"/>
    <w:rsid w:val="002351B8"/>
    <w:rsid w:val="00235448"/>
    <w:rsid w:val="00235D54"/>
    <w:rsid w:val="002360F1"/>
    <w:rsid w:val="0023624D"/>
    <w:rsid w:val="00237EE0"/>
    <w:rsid w:val="00240809"/>
    <w:rsid w:val="002410D9"/>
    <w:rsid w:val="002415C3"/>
    <w:rsid w:val="00242B92"/>
    <w:rsid w:val="00242C2F"/>
    <w:rsid w:val="00243399"/>
    <w:rsid w:val="00243751"/>
    <w:rsid w:val="002448CB"/>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4F"/>
    <w:rsid w:val="00262ACE"/>
    <w:rsid w:val="00263065"/>
    <w:rsid w:val="00263A5F"/>
    <w:rsid w:val="00265C0D"/>
    <w:rsid w:val="00265D70"/>
    <w:rsid w:val="00266435"/>
    <w:rsid w:val="0026655E"/>
    <w:rsid w:val="00266DC2"/>
    <w:rsid w:val="00270B2E"/>
    <w:rsid w:val="00270BEE"/>
    <w:rsid w:val="00271C8E"/>
    <w:rsid w:val="00271F0D"/>
    <w:rsid w:val="002722EC"/>
    <w:rsid w:val="0027240B"/>
    <w:rsid w:val="002726B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35A7"/>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2CF"/>
    <w:rsid w:val="002C37A5"/>
    <w:rsid w:val="002C3B94"/>
    <w:rsid w:val="002C42BF"/>
    <w:rsid w:val="002C5D6F"/>
    <w:rsid w:val="002D03C8"/>
    <w:rsid w:val="002D0EC9"/>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45C"/>
    <w:rsid w:val="002F28CE"/>
    <w:rsid w:val="002F329F"/>
    <w:rsid w:val="002F3731"/>
    <w:rsid w:val="002F3831"/>
    <w:rsid w:val="002F3ED9"/>
    <w:rsid w:val="002F47C0"/>
    <w:rsid w:val="002F5212"/>
    <w:rsid w:val="002F5B9E"/>
    <w:rsid w:val="002F5C56"/>
    <w:rsid w:val="003007C6"/>
    <w:rsid w:val="003008C0"/>
    <w:rsid w:val="00300BFC"/>
    <w:rsid w:val="00301647"/>
    <w:rsid w:val="0030259D"/>
    <w:rsid w:val="0030427C"/>
    <w:rsid w:val="003042E2"/>
    <w:rsid w:val="00306578"/>
    <w:rsid w:val="00306C20"/>
    <w:rsid w:val="00307969"/>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2670"/>
    <w:rsid w:val="0032443B"/>
    <w:rsid w:val="00324B72"/>
    <w:rsid w:val="00325018"/>
    <w:rsid w:val="00325069"/>
    <w:rsid w:val="003253FC"/>
    <w:rsid w:val="00325E0A"/>
    <w:rsid w:val="0032602F"/>
    <w:rsid w:val="003266B9"/>
    <w:rsid w:val="00326E21"/>
    <w:rsid w:val="00326E64"/>
    <w:rsid w:val="003270E8"/>
    <w:rsid w:val="003279FA"/>
    <w:rsid w:val="00327AA5"/>
    <w:rsid w:val="003304D9"/>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99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0935"/>
    <w:rsid w:val="003516D3"/>
    <w:rsid w:val="0035206E"/>
    <w:rsid w:val="003536B2"/>
    <w:rsid w:val="0035371C"/>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0FBF"/>
    <w:rsid w:val="00381B72"/>
    <w:rsid w:val="00382081"/>
    <w:rsid w:val="003824AA"/>
    <w:rsid w:val="00382C4B"/>
    <w:rsid w:val="00382D0A"/>
    <w:rsid w:val="0038455A"/>
    <w:rsid w:val="003876EE"/>
    <w:rsid w:val="00387731"/>
    <w:rsid w:val="003915C3"/>
    <w:rsid w:val="0039282D"/>
    <w:rsid w:val="0039293D"/>
    <w:rsid w:val="003930BB"/>
    <w:rsid w:val="0039477E"/>
    <w:rsid w:val="00394CD7"/>
    <w:rsid w:val="003954FA"/>
    <w:rsid w:val="00395500"/>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14B9"/>
    <w:rsid w:val="003B198A"/>
    <w:rsid w:val="003B1D62"/>
    <w:rsid w:val="003B1FD5"/>
    <w:rsid w:val="003B2299"/>
    <w:rsid w:val="003B2E0D"/>
    <w:rsid w:val="003B3578"/>
    <w:rsid w:val="003B3D0F"/>
    <w:rsid w:val="003B48F4"/>
    <w:rsid w:val="003B53BD"/>
    <w:rsid w:val="003B5A62"/>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5DDC"/>
    <w:rsid w:val="003C79B3"/>
    <w:rsid w:val="003D0444"/>
    <w:rsid w:val="003D0C47"/>
    <w:rsid w:val="003D1B95"/>
    <w:rsid w:val="003D1C9B"/>
    <w:rsid w:val="003D20CA"/>
    <w:rsid w:val="003D5533"/>
    <w:rsid w:val="003D61DD"/>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F0B33"/>
    <w:rsid w:val="003F0C6C"/>
    <w:rsid w:val="003F1170"/>
    <w:rsid w:val="003F1A32"/>
    <w:rsid w:val="003F1A4D"/>
    <w:rsid w:val="003F38A2"/>
    <w:rsid w:val="003F4DFC"/>
    <w:rsid w:val="003F5238"/>
    <w:rsid w:val="003F5396"/>
    <w:rsid w:val="003F5645"/>
    <w:rsid w:val="003F591F"/>
    <w:rsid w:val="003F5B21"/>
    <w:rsid w:val="003F5BF0"/>
    <w:rsid w:val="003F71C4"/>
    <w:rsid w:val="003F782D"/>
    <w:rsid w:val="003F78FC"/>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C72"/>
    <w:rsid w:val="00412ABA"/>
    <w:rsid w:val="0041376D"/>
    <w:rsid w:val="00414C7D"/>
    <w:rsid w:val="004153C7"/>
    <w:rsid w:val="004164F2"/>
    <w:rsid w:val="00417192"/>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6C1"/>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8DF"/>
    <w:rsid w:val="004435BE"/>
    <w:rsid w:val="00444688"/>
    <w:rsid w:val="00445633"/>
    <w:rsid w:val="004457B5"/>
    <w:rsid w:val="00446A79"/>
    <w:rsid w:val="004501B2"/>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5905"/>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3D2"/>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418"/>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1248"/>
    <w:rsid w:val="004C2263"/>
    <w:rsid w:val="004C4381"/>
    <w:rsid w:val="004C4521"/>
    <w:rsid w:val="004C5440"/>
    <w:rsid w:val="004C562B"/>
    <w:rsid w:val="004C60D2"/>
    <w:rsid w:val="004C6BCC"/>
    <w:rsid w:val="004C6E0D"/>
    <w:rsid w:val="004C6FC3"/>
    <w:rsid w:val="004C7B70"/>
    <w:rsid w:val="004D0335"/>
    <w:rsid w:val="004D085E"/>
    <w:rsid w:val="004D0CA6"/>
    <w:rsid w:val="004D279C"/>
    <w:rsid w:val="004D457F"/>
    <w:rsid w:val="004D5882"/>
    <w:rsid w:val="004D59A9"/>
    <w:rsid w:val="004D5E29"/>
    <w:rsid w:val="004D635E"/>
    <w:rsid w:val="004D7736"/>
    <w:rsid w:val="004D777B"/>
    <w:rsid w:val="004D7836"/>
    <w:rsid w:val="004D7A9B"/>
    <w:rsid w:val="004E0C0A"/>
    <w:rsid w:val="004E1E91"/>
    <w:rsid w:val="004E233F"/>
    <w:rsid w:val="004E23A6"/>
    <w:rsid w:val="004E26EC"/>
    <w:rsid w:val="004E2AFA"/>
    <w:rsid w:val="004E2B69"/>
    <w:rsid w:val="004E3608"/>
    <w:rsid w:val="004E4150"/>
    <w:rsid w:val="004E449C"/>
    <w:rsid w:val="004E60F4"/>
    <w:rsid w:val="004E657C"/>
    <w:rsid w:val="004E78B5"/>
    <w:rsid w:val="004F02A8"/>
    <w:rsid w:val="004F03F3"/>
    <w:rsid w:val="004F06E6"/>
    <w:rsid w:val="004F093B"/>
    <w:rsid w:val="004F12D9"/>
    <w:rsid w:val="004F14BF"/>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216D"/>
    <w:rsid w:val="005134D4"/>
    <w:rsid w:val="00513D22"/>
    <w:rsid w:val="00513E47"/>
    <w:rsid w:val="005153DC"/>
    <w:rsid w:val="00517E9C"/>
    <w:rsid w:val="005202C1"/>
    <w:rsid w:val="00520860"/>
    <w:rsid w:val="00521502"/>
    <w:rsid w:val="00522412"/>
    <w:rsid w:val="0052590C"/>
    <w:rsid w:val="0052671C"/>
    <w:rsid w:val="00526728"/>
    <w:rsid w:val="0052700E"/>
    <w:rsid w:val="005272DD"/>
    <w:rsid w:val="00527BD6"/>
    <w:rsid w:val="00531BE4"/>
    <w:rsid w:val="00532743"/>
    <w:rsid w:val="005327B9"/>
    <w:rsid w:val="00533304"/>
    <w:rsid w:val="0053481B"/>
    <w:rsid w:val="00534C52"/>
    <w:rsid w:val="00535041"/>
    <w:rsid w:val="005367BF"/>
    <w:rsid w:val="0053697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2E45"/>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87777"/>
    <w:rsid w:val="00591876"/>
    <w:rsid w:val="005918F2"/>
    <w:rsid w:val="00591BE2"/>
    <w:rsid w:val="005929BC"/>
    <w:rsid w:val="00593334"/>
    <w:rsid w:val="00593601"/>
    <w:rsid w:val="0059378B"/>
    <w:rsid w:val="00593EF8"/>
    <w:rsid w:val="005947B6"/>
    <w:rsid w:val="00594853"/>
    <w:rsid w:val="005972DB"/>
    <w:rsid w:val="00597C8E"/>
    <w:rsid w:val="00597D79"/>
    <w:rsid w:val="005A0691"/>
    <w:rsid w:val="005A09FD"/>
    <w:rsid w:val="005A345C"/>
    <w:rsid w:val="005A46E2"/>
    <w:rsid w:val="005A47ED"/>
    <w:rsid w:val="005A4C99"/>
    <w:rsid w:val="005A56E5"/>
    <w:rsid w:val="005A5F39"/>
    <w:rsid w:val="005A69D8"/>
    <w:rsid w:val="005A6DA1"/>
    <w:rsid w:val="005A71B1"/>
    <w:rsid w:val="005A7C37"/>
    <w:rsid w:val="005B2B96"/>
    <w:rsid w:val="005B311D"/>
    <w:rsid w:val="005B4396"/>
    <w:rsid w:val="005B4B6C"/>
    <w:rsid w:val="005B6B22"/>
    <w:rsid w:val="005B772F"/>
    <w:rsid w:val="005B774B"/>
    <w:rsid w:val="005B7E0E"/>
    <w:rsid w:val="005B7E45"/>
    <w:rsid w:val="005C0530"/>
    <w:rsid w:val="005C084E"/>
    <w:rsid w:val="005C0D0C"/>
    <w:rsid w:val="005C0DAF"/>
    <w:rsid w:val="005C1D4E"/>
    <w:rsid w:val="005C1E38"/>
    <w:rsid w:val="005C274A"/>
    <w:rsid w:val="005C27D0"/>
    <w:rsid w:val="005C33AB"/>
    <w:rsid w:val="005C35C6"/>
    <w:rsid w:val="005C3EF5"/>
    <w:rsid w:val="005C4E07"/>
    <w:rsid w:val="005C4F14"/>
    <w:rsid w:val="005C4FD0"/>
    <w:rsid w:val="005C5512"/>
    <w:rsid w:val="005D088F"/>
    <w:rsid w:val="005D1778"/>
    <w:rsid w:val="005D1C9D"/>
    <w:rsid w:val="005D21B8"/>
    <w:rsid w:val="005D279D"/>
    <w:rsid w:val="005D3BC3"/>
    <w:rsid w:val="005D4613"/>
    <w:rsid w:val="005D63E9"/>
    <w:rsid w:val="005D693D"/>
    <w:rsid w:val="005D72E7"/>
    <w:rsid w:val="005D7595"/>
    <w:rsid w:val="005E0979"/>
    <w:rsid w:val="005E1111"/>
    <w:rsid w:val="005E2331"/>
    <w:rsid w:val="005E562C"/>
    <w:rsid w:val="005E58E2"/>
    <w:rsid w:val="005E69D4"/>
    <w:rsid w:val="005E6A00"/>
    <w:rsid w:val="005F0A6A"/>
    <w:rsid w:val="005F1098"/>
    <w:rsid w:val="005F1965"/>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664"/>
    <w:rsid w:val="00621F59"/>
    <w:rsid w:val="00622CE8"/>
    <w:rsid w:val="00623492"/>
    <w:rsid w:val="00624DF3"/>
    <w:rsid w:val="006254C4"/>
    <w:rsid w:val="006265A6"/>
    <w:rsid w:val="0062730A"/>
    <w:rsid w:val="00627FD3"/>
    <w:rsid w:val="00630EAB"/>
    <w:rsid w:val="00631374"/>
    <w:rsid w:val="00631376"/>
    <w:rsid w:val="0063141B"/>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A0E"/>
    <w:rsid w:val="00643CC2"/>
    <w:rsid w:val="00643E4B"/>
    <w:rsid w:val="00644445"/>
    <w:rsid w:val="0064454D"/>
    <w:rsid w:val="00644B2A"/>
    <w:rsid w:val="006451D0"/>
    <w:rsid w:val="0064586A"/>
    <w:rsid w:val="00645E3D"/>
    <w:rsid w:val="00646218"/>
    <w:rsid w:val="0065064A"/>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2E98"/>
    <w:rsid w:val="00663633"/>
    <w:rsid w:val="00664075"/>
    <w:rsid w:val="006642E5"/>
    <w:rsid w:val="0066515F"/>
    <w:rsid w:val="0066591C"/>
    <w:rsid w:val="00665B44"/>
    <w:rsid w:val="00665E29"/>
    <w:rsid w:val="0066625B"/>
    <w:rsid w:val="00666960"/>
    <w:rsid w:val="00667539"/>
    <w:rsid w:val="00667C9B"/>
    <w:rsid w:val="00671BE7"/>
    <w:rsid w:val="00672F1B"/>
    <w:rsid w:val="006730D3"/>
    <w:rsid w:val="0067478C"/>
    <w:rsid w:val="00674DD9"/>
    <w:rsid w:val="006757AD"/>
    <w:rsid w:val="00677476"/>
    <w:rsid w:val="00677CF9"/>
    <w:rsid w:val="00680A17"/>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091"/>
    <w:rsid w:val="00697182"/>
    <w:rsid w:val="006979D0"/>
    <w:rsid w:val="00697DDB"/>
    <w:rsid w:val="006A0ABF"/>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2DFC"/>
    <w:rsid w:val="006D3294"/>
    <w:rsid w:val="006D35DB"/>
    <w:rsid w:val="006D3E98"/>
    <w:rsid w:val="006D41E1"/>
    <w:rsid w:val="006D4DC7"/>
    <w:rsid w:val="006D51BE"/>
    <w:rsid w:val="006D76F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0FF9"/>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4CA"/>
    <w:rsid w:val="00766587"/>
    <w:rsid w:val="00766D74"/>
    <w:rsid w:val="007678BD"/>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90701"/>
    <w:rsid w:val="007909A5"/>
    <w:rsid w:val="0079170F"/>
    <w:rsid w:val="00791D86"/>
    <w:rsid w:val="00792D28"/>
    <w:rsid w:val="0079383D"/>
    <w:rsid w:val="0079527C"/>
    <w:rsid w:val="00795A3E"/>
    <w:rsid w:val="00795D98"/>
    <w:rsid w:val="00796548"/>
    <w:rsid w:val="00796BD1"/>
    <w:rsid w:val="00797ACC"/>
    <w:rsid w:val="007A0CFA"/>
    <w:rsid w:val="007A0EE2"/>
    <w:rsid w:val="007A125C"/>
    <w:rsid w:val="007A1F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E44"/>
    <w:rsid w:val="007D3508"/>
    <w:rsid w:val="007D3982"/>
    <w:rsid w:val="007D4F87"/>
    <w:rsid w:val="007D53F9"/>
    <w:rsid w:val="007D59C9"/>
    <w:rsid w:val="007D59F2"/>
    <w:rsid w:val="007D6B92"/>
    <w:rsid w:val="007D6D43"/>
    <w:rsid w:val="007D7B46"/>
    <w:rsid w:val="007E16E5"/>
    <w:rsid w:val="007E19F2"/>
    <w:rsid w:val="007E2B73"/>
    <w:rsid w:val="007E4144"/>
    <w:rsid w:val="007E45B5"/>
    <w:rsid w:val="007E522F"/>
    <w:rsid w:val="007E54D2"/>
    <w:rsid w:val="007E60D9"/>
    <w:rsid w:val="007E6D60"/>
    <w:rsid w:val="007E732F"/>
    <w:rsid w:val="007E7B26"/>
    <w:rsid w:val="007E7ED8"/>
    <w:rsid w:val="007F1526"/>
    <w:rsid w:val="007F17D1"/>
    <w:rsid w:val="007F1A74"/>
    <w:rsid w:val="007F24AF"/>
    <w:rsid w:val="007F2770"/>
    <w:rsid w:val="007F283B"/>
    <w:rsid w:val="007F2AD9"/>
    <w:rsid w:val="007F2BC4"/>
    <w:rsid w:val="007F360E"/>
    <w:rsid w:val="007F4065"/>
    <w:rsid w:val="007F4EAA"/>
    <w:rsid w:val="007F5447"/>
    <w:rsid w:val="007F582A"/>
    <w:rsid w:val="007F5E16"/>
    <w:rsid w:val="007F621D"/>
    <w:rsid w:val="007F62CF"/>
    <w:rsid w:val="007F667C"/>
    <w:rsid w:val="007F75EA"/>
    <w:rsid w:val="007F787A"/>
    <w:rsid w:val="007F7EDD"/>
    <w:rsid w:val="00800B64"/>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2450"/>
    <w:rsid w:val="00812DE5"/>
    <w:rsid w:val="0081324A"/>
    <w:rsid w:val="008145A3"/>
    <w:rsid w:val="008145DD"/>
    <w:rsid w:val="00815950"/>
    <w:rsid w:val="00816106"/>
    <w:rsid w:val="008163D1"/>
    <w:rsid w:val="008166A5"/>
    <w:rsid w:val="008177C6"/>
    <w:rsid w:val="00817B01"/>
    <w:rsid w:val="00820643"/>
    <w:rsid w:val="00824530"/>
    <w:rsid w:val="00824C66"/>
    <w:rsid w:val="00825311"/>
    <w:rsid w:val="00825A73"/>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4075"/>
    <w:rsid w:val="00844747"/>
    <w:rsid w:val="00844951"/>
    <w:rsid w:val="00845AE6"/>
    <w:rsid w:val="0084608A"/>
    <w:rsid w:val="00846561"/>
    <w:rsid w:val="008473E4"/>
    <w:rsid w:val="00847557"/>
    <w:rsid w:val="008477DF"/>
    <w:rsid w:val="00847880"/>
    <w:rsid w:val="0085057E"/>
    <w:rsid w:val="00850FC7"/>
    <w:rsid w:val="00851585"/>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475"/>
    <w:rsid w:val="008717E0"/>
    <w:rsid w:val="008718A2"/>
    <w:rsid w:val="008719A5"/>
    <w:rsid w:val="00871A40"/>
    <w:rsid w:val="008729AF"/>
    <w:rsid w:val="0087308A"/>
    <w:rsid w:val="00873815"/>
    <w:rsid w:val="00873832"/>
    <w:rsid w:val="00873E58"/>
    <w:rsid w:val="00874BC4"/>
    <w:rsid w:val="00875EB7"/>
    <w:rsid w:val="008768B4"/>
    <w:rsid w:val="00876A26"/>
    <w:rsid w:val="0087733C"/>
    <w:rsid w:val="008775FF"/>
    <w:rsid w:val="0087785C"/>
    <w:rsid w:val="00877C87"/>
    <w:rsid w:val="0088004D"/>
    <w:rsid w:val="00880E76"/>
    <w:rsid w:val="00881D41"/>
    <w:rsid w:val="00882352"/>
    <w:rsid w:val="0088381B"/>
    <w:rsid w:val="00883AFC"/>
    <w:rsid w:val="00883B21"/>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252"/>
    <w:rsid w:val="008A76B6"/>
    <w:rsid w:val="008A7DDE"/>
    <w:rsid w:val="008A7EC1"/>
    <w:rsid w:val="008B020C"/>
    <w:rsid w:val="008B06E2"/>
    <w:rsid w:val="008B10A3"/>
    <w:rsid w:val="008B18C9"/>
    <w:rsid w:val="008B224E"/>
    <w:rsid w:val="008B3930"/>
    <w:rsid w:val="008B3C0F"/>
    <w:rsid w:val="008B48CC"/>
    <w:rsid w:val="008B4C12"/>
    <w:rsid w:val="008B4FA4"/>
    <w:rsid w:val="008B513F"/>
    <w:rsid w:val="008B51B4"/>
    <w:rsid w:val="008B51D2"/>
    <w:rsid w:val="008B636F"/>
    <w:rsid w:val="008B6882"/>
    <w:rsid w:val="008B6B6E"/>
    <w:rsid w:val="008B6C6F"/>
    <w:rsid w:val="008B7098"/>
    <w:rsid w:val="008C1547"/>
    <w:rsid w:val="008C1A44"/>
    <w:rsid w:val="008C2638"/>
    <w:rsid w:val="008C2659"/>
    <w:rsid w:val="008C2779"/>
    <w:rsid w:val="008C28AD"/>
    <w:rsid w:val="008C2FB7"/>
    <w:rsid w:val="008C4C0E"/>
    <w:rsid w:val="008C4EDA"/>
    <w:rsid w:val="008C5770"/>
    <w:rsid w:val="008C5984"/>
    <w:rsid w:val="008C5A3E"/>
    <w:rsid w:val="008C638B"/>
    <w:rsid w:val="008C63BB"/>
    <w:rsid w:val="008C6A24"/>
    <w:rsid w:val="008D118E"/>
    <w:rsid w:val="008D1451"/>
    <w:rsid w:val="008D17E6"/>
    <w:rsid w:val="008D2381"/>
    <w:rsid w:val="008D26E5"/>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7E7"/>
    <w:rsid w:val="008E3B77"/>
    <w:rsid w:val="008E4978"/>
    <w:rsid w:val="008E4B5F"/>
    <w:rsid w:val="008E4C6F"/>
    <w:rsid w:val="008E4D17"/>
    <w:rsid w:val="008E5DC8"/>
    <w:rsid w:val="008E6341"/>
    <w:rsid w:val="008E6956"/>
    <w:rsid w:val="008E7769"/>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185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3A2"/>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4B1"/>
    <w:rsid w:val="00964840"/>
    <w:rsid w:val="00964BBF"/>
    <w:rsid w:val="00966724"/>
    <w:rsid w:val="00966AC0"/>
    <w:rsid w:val="00966BC2"/>
    <w:rsid w:val="00970331"/>
    <w:rsid w:val="00970D2E"/>
    <w:rsid w:val="00971624"/>
    <w:rsid w:val="0097248E"/>
    <w:rsid w:val="00973512"/>
    <w:rsid w:val="0097353F"/>
    <w:rsid w:val="00973A7E"/>
    <w:rsid w:val="00973B2B"/>
    <w:rsid w:val="00973C7F"/>
    <w:rsid w:val="00973EB7"/>
    <w:rsid w:val="009745FD"/>
    <w:rsid w:val="00974FFA"/>
    <w:rsid w:val="00975798"/>
    <w:rsid w:val="00975933"/>
    <w:rsid w:val="00975CC7"/>
    <w:rsid w:val="00976414"/>
    <w:rsid w:val="0097651A"/>
    <w:rsid w:val="00976D6E"/>
    <w:rsid w:val="009773C9"/>
    <w:rsid w:val="00977AB7"/>
    <w:rsid w:val="00980559"/>
    <w:rsid w:val="00980611"/>
    <w:rsid w:val="00980D9D"/>
    <w:rsid w:val="009818CA"/>
    <w:rsid w:val="00981DAE"/>
    <w:rsid w:val="00982BCC"/>
    <w:rsid w:val="009832DC"/>
    <w:rsid w:val="00983860"/>
    <w:rsid w:val="009840C0"/>
    <w:rsid w:val="00984322"/>
    <w:rsid w:val="009848DE"/>
    <w:rsid w:val="00984EAC"/>
    <w:rsid w:val="00985B1A"/>
    <w:rsid w:val="009865B9"/>
    <w:rsid w:val="00986603"/>
    <w:rsid w:val="00986781"/>
    <w:rsid w:val="00986B7D"/>
    <w:rsid w:val="00987C39"/>
    <w:rsid w:val="00990EE2"/>
    <w:rsid w:val="00990F4D"/>
    <w:rsid w:val="00992389"/>
    <w:rsid w:val="009926A3"/>
    <w:rsid w:val="00992DC5"/>
    <w:rsid w:val="00993061"/>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572"/>
    <w:rsid w:val="009A46D3"/>
    <w:rsid w:val="009A4954"/>
    <w:rsid w:val="009A504A"/>
    <w:rsid w:val="009A54C5"/>
    <w:rsid w:val="009A567D"/>
    <w:rsid w:val="009A57D5"/>
    <w:rsid w:val="009A5A0E"/>
    <w:rsid w:val="009A687D"/>
    <w:rsid w:val="009A6ACE"/>
    <w:rsid w:val="009A7701"/>
    <w:rsid w:val="009A78D4"/>
    <w:rsid w:val="009B0526"/>
    <w:rsid w:val="009B0EFC"/>
    <w:rsid w:val="009B0F0F"/>
    <w:rsid w:val="009B0FBD"/>
    <w:rsid w:val="009B17A1"/>
    <w:rsid w:val="009B1A6D"/>
    <w:rsid w:val="009B2E13"/>
    <w:rsid w:val="009B32E5"/>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09F"/>
    <w:rsid w:val="009D42D3"/>
    <w:rsid w:val="009D43B2"/>
    <w:rsid w:val="009D4706"/>
    <w:rsid w:val="009D4AEF"/>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3515"/>
    <w:rsid w:val="00A236AE"/>
    <w:rsid w:val="00A2375C"/>
    <w:rsid w:val="00A23809"/>
    <w:rsid w:val="00A23A5B"/>
    <w:rsid w:val="00A24A7C"/>
    <w:rsid w:val="00A24B4B"/>
    <w:rsid w:val="00A24B8A"/>
    <w:rsid w:val="00A2568B"/>
    <w:rsid w:val="00A261BF"/>
    <w:rsid w:val="00A26267"/>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7AB"/>
    <w:rsid w:val="00A375EF"/>
    <w:rsid w:val="00A376B4"/>
    <w:rsid w:val="00A4102E"/>
    <w:rsid w:val="00A41C40"/>
    <w:rsid w:val="00A42B29"/>
    <w:rsid w:val="00A42B41"/>
    <w:rsid w:val="00A43564"/>
    <w:rsid w:val="00A451A2"/>
    <w:rsid w:val="00A455D6"/>
    <w:rsid w:val="00A45A3B"/>
    <w:rsid w:val="00A45B8E"/>
    <w:rsid w:val="00A46E0E"/>
    <w:rsid w:val="00A46F6D"/>
    <w:rsid w:val="00A46F93"/>
    <w:rsid w:val="00A47083"/>
    <w:rsid w:val="00A508FE"/>
    <w:rsid w:val="00A50D5A"/>
    <w:rsid w:val="00A515AC"/>
    <w:rsid w:val="00A51A13"/>
    <w:rsid w:val="00A51E51"/>
    <w:rsid w:val="00A523E2"/>
    <w:rsid w:val="00A52AEC"/>
    <w:rsid w:val="00A52DF7"/>
    <w:rsid w:val="00A53164"/>
    <w:rsid w:val="00A53FA5"/>
    <w:rsid w:val="00A547B3"/>
    <w:rsid w:val="00A549C0"/>
    <w:rsid w:val="00A54CFA"/>
    <w:rsid w:val="00A55E78"/>
    <w:rsid w:val="00A56EAA"/>
    <w:rsid w:val="00A57A87"/>
    <w:rsid w:val="00A57F24"/>
    <w:rsid w:val="00A60E59"/>
    <w:rsid w:val="00A61A2B"/>
    <w:rsid w:val="00A61F26"/>
    <w:rsid w:val="00A62989"/>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6FC"/>
    <w:rsid w:val="00A9388E"/>
    <w:rsid w:val="00A93FED"/>
    <w:rsid w:val="00A96171"/>
    <w:rsid w:val="00AA1BF9"/>
    <w:rsid w:val="00AA20DB"/>
    <w:rsid w:val="00AA2AE8"/>
    <w:rsid w:val="00AA318A"/>
    <w:rsid w:val="00AA35A3"/>
    <w:rsid w:val="00AA653C"/>
    <w:rsid w:val="00AA6F96"/>
    <w:rsid w:val="00AB063A"/>
    <w:rsid w:val="00AB13E8"/>
    <w:rsid w:val="00AB1E1D"/>
    <w:rsid w:val="00AB1E8C"/>
    <w:rsid w:val="00AB23A4"/>
    <w:rsid w:val="00AB289A"/>
    <w:rsid w:val="00AB2961"/>
    <w:rsid w:val="00AB36A1"/>
    <w:rsid w:val="00AB3C7D"/>
    <w:rsid w:val="00AB43C6"/>
    <w:rsid w:val="00AB54AC"/>
    <w:rsid w:val="00AB67CB"/>
    <w:rsid w:val="00AB6C50"/>
    <w:rsid w:val="00AB75BF"/>
    <w:rsid w:val="00AB75EA"/>
    <w:rsid w:val="00AC001C"/>
    <w:rsid w:val="00AC0759"/>
    <w:rsid w:val="00AC277F"/>
    <w:rsid w:val="00AC4285"/>
    <w:rsid w:val="00AC53EC"/>
    <w:rsid w:val="00AC56C3"/>
    <w:rsid w:val="00AC5F3E"/>
    <w:rsid w:val="00AC664D"/>
    <w:rsid w:val="00AC6A9B"/>
    <w:rsid w:val="00AC72F0"/>
    <w:rsid w:val="00AC78CC"/>
    <w:rsid w:val="00AD1B5F"/>
    <w:rsid w:val="00AD28F7"/>
    <w:rsid w:val="00AD2A58"/>
    <w:rsid w:val="00AD3168"/>
    <w:rsid w:val="00AD329C"/>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3F41"/>
    <w:rsid w:val="00AE457B"/>
    <w:rsid w:val="00AE4845"/>
    <w:rsid w:val="00AE4AA7"/>
    <w:rsid w:val="00AE4ABE"/>
    <w:rsid w:val="00AE4BDB"/>
    <w:rsid w:val="00AE4D23"/>
    <w:rsid w:val="00AE4E2B"/>
    <w:rsid w:val="00AE5030"/>
    <w:rsid w:val="00AE5749"/>
    <w:rsid w:val="00AE5A85"/>
    <w:rsid w:val="00AE5C12"/>
    <w:rsid w:val="00AE63ED"/>
    <w:rsid w:val="00AE6FD4"/>
    <w:rsid w:val="00AE752E"/>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844"/>
    <w:rsid w:val="00B06F39"/>
    <w:rsid w:val="00B104AF"/>
    <w:rsid w:val="00B107AC"/>
    <w:rsid w:val="00B1114B"/>
    <w:rsid w:val="00B114B2"/>
    <w:rsid w:val="00B11A0C"/>
    <w:rsid w:val="00B12295"/>
    <w:rsid w:val="00B123E8"/>
    <w:rsid w:val="00B12915"/>
    <w:rsid w:val="00B12F54"/>
    <w:rsid w:val="00B1315C"/>
    <w:rsid w:val="00B131B4"/>
    <w:rsid w:val="00B13618"/>
    <w:rsid w:val="00B13AFB"/>
    <w:rsid w:val="00B1476D"/>
    <w:rsid w:val="00B149D2"/>
    <w:rsid w:val="00B16B40"/>
    <w:rsid w:val="00B16D88"/>
    <w:rsid w:val="00B16E6E"/>
    <w:rsid w:val="00B17992"/>
    <w:rsid w:val="00B202A1"/>
    <w:rsid w:val="00B20CCC"/>
    <w:rsid w:val="00B2123D"/>
    <w:rsid w:val="00B213F2"/>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631"/>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285"/>
    <w:rsid w:val="00B65B86"/>
    <w:rsid w:val="00B66B79"/>
    <w:rsid w:val="00B671BD"/>
    <w:rsid w:val="00B67530"/>
    <w:rsid w:val="00B6778A"/>
    <w:rsid w:val="00B67E43"/>
    <w:rsid w:val="00B70372"/>
    <w:rsid w:val="00B713CB"/>
    <w:rsid w:val="00B71976"/>
    <w:rsid w:val="00B7215D"/>
    <w:rsid w:val="00B7315E"/>
    <w:rsid w:val="00B741AA"/>
    <w:rsid w:val="00B747CF"/>
    <w:rsid w:val="00B752AC"/>
    <w:rsid w:val="00B767C1"/>
    <w:rsid w:val="00B803CA"/>
    <w:rsid w:val="00B811C1"/>
    <w:rsid w:val="00B8162B"/>
    <w:rsid w:val="00B8225C"/>
    <w:rsid w:val="00B826A9"/>
    <w:rsid w:val="00B83097"/>
    <w:rsid w:val="00B8325F"/>
    <w:rsid w:val="00B8390D"/>
    <w:rsid w:val="00B83ECE"/>
    <w:rsid w:val="00B840CA"/>
    <w:rsid w:val="00B8471A"/>
    <w:rsid w:val="00B84FDB"/>
    <w:rsid w:val="00B854A2"/>
    <w:rsid w:val="00B87F60"/>
    <w:rsid w:val="00B904B0"/>
    <w:rsid w:val="00B90C75"/>
    <w:rsid w:val="00B90E59"/>
    <w:rsid w:val="00B915AE"/>
    <w:rsid w:val="00B91CE3"/>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5664"/>
    <w:rsid w:val="00BA6608"/>
    <w:rsid w:val="00BA6662"/>
    <w:rsid w:val="00BA7071"/>
    <w:rsid w:val="00BA7332"/>
    <w:rsid w:val="00BB10E5"/>
    <w:rsid w:val="00BB1F8D"/>
    <w:rsid w:val="00BB246D"/>
    <w:rsid w:val="00BB2959"/>
    <w:rsid w:val="00BB472F"/>
    <w:rsid w:val="00BB554E"/>
    <w:rsid w:val="00BB7022"/>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E84"/>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F28"/>
    <w:rsid w:val="00C03BE5"/>
    <w:rsid w:val="00C03DDC"/>
    <w:rsid w:val="00C03FB0"/>
    <w:rsid w:val="00C06464"/>
    <w:rsid w:val="00C0656C"/>
    <w:rsid w:val="00C0687B"/>
    <w:rsid w:val="00C0699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9C7"/>
    <w:rsid w:val="00C33C38"/>
    <w:rsid w:val="00C33F8D"/>
    <w:rsid w:val="00C34FEA"/>
    <w:rsid w:val="00C3636F"/>
    <w:rsid w:val="00C367B4"/>
    <w:rsid w:val="00C37062"/>
    <w:rsid w:val="00C37456"/>
    <w:rsid w:val="00C37DCF"/>
    <w:rsid w:val="00C410DC"/>
    <w:rsid w:val="00C41238"/>
    <w:rsid w:val="00C4338C"/>
    <w:rsid w:val="00C4365E"/>
    <w:rsid w:val="00C4391E"/>
    <w:rsid w:val="00C439D0"/>
    <w:rsid w:val="00C441EB"/>
    <w:rsid w:val="00C44908"/>
    <w:rsid w:val="00C462AC"/>
    <w:rsid w:val="00C46552"/>
    <w:rsid w:val="00C46A06"/>
    <w:rsid w:val="00C46EC2"/>
    <w:rsid w:val="00C46F32"/>
    <w:rsid w:val="00C504AE"/>
    <w:rsid w:val="00C50863"/>
    <w:rsid w:val="00C5112F"/>
    <w:rsid w:val="00C51C29"/>
    <w:rsid w:val="00C51E5C"/>
    <w:rsid w:val="00C51F26"/>
    <w:rsid w:val="00C51F33"/>
    <w:rsid w:val="00C51F5B"/>
    <w:rsid w:val="00C52463"/>
    <w:rsid w:val="00C52518"/>
    <w:rsid w:val="00C539E6"/>
    <w:rsid w:val="00C53FC9"/>
    <w:rsid w:val="00C54E14"/>
    <w:rsid w:val="00C55251"/>
    <w:rsid w:val="00C554B5"/>
    <w:rsid w:val="00C55D67"/>
    <w:rsid w:val="00C55DB9"/>
    <w:rsid w:val="00C55EC3"/>
    <w:rsid w:val="00C56633"/>
    <w:rsid w:val="00C57A78"/>
    <w:rsid w:val="00C57B35"/>
    <w:rsid w:val="00C6084A"/>
    <w:rsid w:val="00C617AF"/>
    <w:rsid w:val="00C6246E"/>
    <w:rsid w:val="00C62F1B"/>
    <w:rsid w:val="00C6489D"/>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6A4E"/>
    <w:rsid w:val="00C778F0"/>
    <w:rsid w:val="00C77F37"/>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0DFD"/>
    <w:rsid w:val="00C92E86"/>
    <w:rsid w:val="00C9332D"/>
    <w:rsid w:val="00C938B8"/>
    <w:rsid w:val="00C94844"/>
    <w:rsid w:val="00C94E76"/>
    <w:rsid w:val="00C9527B"/>
    <w:rsid w:val="00C96FF1"/>
    <w:rsid w:val="00C97062"/>
    <w:rsid w:val="00C97248"/>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37"/>
    <w:rsid w:val="00CB5F5C"/>
    <w:rsid w:val="00CB60AE"/>
    <w:rsid w:val="00CB648D"/>
    <w:rsid w:val="00CB65DE"/>
    <w:rsid w:val="00CB674C"/>
    <w:rsid w:val="00CB6CC1"/>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80A"/>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10B"/>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CBE"/>
    <w:rsid w:val="00D22E4F"/>
    <w:rsid w:val="00D2321D"/>
    <w:rsid w:val="00D23698"/>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86A"/>
    <w:rsid w:val="00D66FC1"/>
    <w:rsid w:val="00D6733C"/>
    <w:rsid w:val="00D7144D"/>
    <w:rsid w:val="00D727CE"/>
    <w:rsid w:val="00D72DAB"/>
    <w:rsid w:val="00D73382"/>
    <w:rsid w:val="00D737DE"/>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2015"/>
    <w:rsid w:val="00D93102"/>
    <w:rsid w:val="00D93971"/>
    <w:rsid w:val="00D94560"/>
    <w:rsid w:val="00D95BF2"/>
    <w:rsid w:val="00D95EA5"/>
    <w:rsid w:val="00D967BB"/>
    <w:rsid w:val="00D96B71"/>
    <w:rsid w:val="00D975D0"/>
    <w:rsid w:val="00D97BBC"/>
    <w:rsid w:val="00D97F67"/>
    <w:rsid w:val="00D97F87"/>
    <w:rsid w:val="00DA0443"/>
    <w:rsid w:val="00DA0C39"/>
    <w:rsid w:val="00DA18D1"/>
    <w:rsid w:val="00DA191C"/>
    <w:rsid w:val="00DA26E5"/>
    <w:rsid w:val="00DA2736"/>
    <w:rsid w:val="00DA2B58"/>
    <w:rsid w:val="00DA2D26"/>
    <w:rsid w:val="00DA3546"/>
    <w:rsid w:val="00DA3644"/>
    <w:rsid w:val="00DA4E2E"/>
    <w:rsid w:val="00DA56D2"/>
    <w:rsid w:val="00DA655D"/>
    <w:rsid w:val="00DB02F7"/>
    <w:rsid w:val="00DB0EEF"/>
    <w:rsid w:val="00DB1041"/>
    <w:rsid w:val="00DB1FE7"/>
    <w:rsid w:val="00DB2255"/>
    <w:rsid w:val="00DB2FB5"/>
    <w:rsid w:val="00DB2FC6"/>
    <w:rsid w:val="00DB31D7"/>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576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441"/>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4124"/>
    <w:rsid w:val="00E345E9"/>
    <w:rsid w:val="00E3471E"/>
    <w:rsid w:val="00E34BF0"/>
    <w:rsid w:val="00E34D32"/>
    <w:rsid w:val="00E35ACD"/>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403"/>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1B48"/>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0DEF"/>
    <w:rsid w:val="00E71373"/>
    <w:rsid w:val="00E71C0A"/>
    <w:rsid w:val="00E71D6B"/>
    <w:rsid w:val="00E72F53"/>
    <w:rsid w:val="00E7340B"/>
    <w:rsid w:val="00E76430"/>
    <w:rsid w:val="00E76492"/>
    <w:rsid w:val="00E817BF"/>
    <w:rsid w:val="00E835ED"/>
    <w:rsid w:val="00E8627D"/>
    <w:rsid w:val="00E86678"/>
    <w:rsid w:val="00E870A7"/>
    <w:rsid w:val="00E8739F"/>
    <w:rsid w:val="00E90397"/>
    <w:rsid w:val="00E9292F"/>
    <w:rsid w:val="00E92C93"/>
    <w:rsid w:val="00E9301F"/>
    <w:rsid w:val="00E96107"/>
    <w:rsid w:val="00E96EE9"/>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52D"/>
    <w:rsid w:val="00ED7B8A"/>
    <w:rsid w:val="00EE065F"/>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16F76"/>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604E"/>
    <w:rsid w:val="00F41AE7"/>
    <w:rsid w:val="00F42509"/>
    <w:rsid w:val="00F43A6F"/>
    <w:rsid w:val="00F44335"/>
    <w:rsid w:val="00F44A53"/>
    <w:rsid w:val="00F45993"/>
    <w:rsid w:val="00F45C2B"/>
    <w:rsid w:val="00F50807"/>
    <w:rsid w:val="00F50D05"/>
    <w:rsid w:val="00F52637"/>
    <w:rsid w:val="00F527C0"/>
    <w:rsid w:val="00F52972"/>
    <w:rsid w:val="00F52A35"/>
    <w:rsid w:val="00F54143"/>
    <w:rsid w:val="00F549BC"/>
    <w:rsid w:val="00F55259"/>
    <w:rsid w:val="00F56175"/>
    <w:rsid w:val="00F56374"/>
    <w:rsid w:val="00F563E1"/>
    <w:rsid w:val="00F567F2"/>
    <w:rsid w:val="00F56A0D"/>
    <w:rsid w:val="00F57BD9"/>
    <w:rsid w:val="00F6012C"/>
    <w:rsid w:val="00F60150"/>
    <w:rsid w:val="00F60A31"/>
    <w:rsid w:val="00F60D25"/>
    <w:rsid w:val="00F62611"/>
    <w:rsid w:val="00F63246"/>
    <w:rsid w:val="00F64AF8"/>
    <w:rsid w:val="00F65C00"/>
    <w:rsid w:val="00F6723B"/>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207"/>
    <w:rsid w:val="00FA5ADB"/>
    <w:rsid w:val="00FA5E43"/>
    <w:rsid w:val="00FA681D"/>
    <w:rsid w:val="00FB0898"/>
    <w:rsid w:val="00FB0D9F"/>
    <w:rsid w:val="00FB19F1"/>
    <w:rsid w:val="00FB2155"/>
    <w:rsid w:val="00FB2268"/>
    <w:rsid w:val="00FB30E3"/>
    <w:rsid w:val="00FB3180"/>
    <w:rsid w:val="00FB41C7"/>
    <w:rsid w:val="00FB495D"/>
    <w:rsid w:val="00FB4B75"/>
    <w:rsid w:val="00FB5830"/>
    <w:rsid w:val="00FB58A7"/>
    <w:rsid w:val="00FB6CC5"/>
    <w:rsid w:val="00FB7131"/>
    <w:rsid w:val="00FB7307"/>
    <w:rsid w:val="00FB782E"/>
    <w:rsid w:val="00FB7940"/>
    <w:rsid w:val="00FC0042"/>
    <w:rsid w:val="00FC0770"/>
    <w:rsid w:val="00FC1EC1"/>
    <w:rsid w:val="00FC23F4"/>
    <w:rsid w:val="00FC365E"/>
    <w:rsid w:val="00FC39FE"/>
    <w:rsid w:val="00FC3C28"/>
    <w:rsid w:val="00FC5A72"/>
    <w:rsid w:val="00FC5AC2"/>
    <w:rsid w:val="00FC65E9"/>
    <w:rsid w:val="00FC667D"/>
    <w:rsid w:val="00FC6857"/>
    <w:rsid w:val="00FC7497"/>
    <w:rsid w:val="00FC7EF5"/>
    <w:rsid w:val="00FD11A8"/>
    <w:rsid w:val="00FD11F6"/>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0CD9"/>
    <w:rsid w:val="00FE19EE"/>
    <w:rsid w:val="00FE21C1"/>
    <w:rsid w:val="00FE21DB"/>
    <w:rsid w:val="00FE254C"/>
    <w:rsid w:val="00FE2A41"/>
    <w:rsid w:val="00FE2F05"/>
    <w:rsid w:val="00FE30B9"/>
    <w:rsid w:val="00FE5982"/>
    <w:rsid w:val="00FE67E3"/>
    <w:rsid w:val="00FE69FC"/>
    <w:rsid w:val="00FE6A61"/>
    <w:rsid w:val="00FE7768"/>
    <w:rsid w:val="00FF09C3"/>
    <w:rsid w:val="00FF0E5C"/>
    <w:rsid w:val="00FF1AA4"/>
    <w:rsid w:val="00FF239A"/>
    <w:rsid w:val="00FF3963"/>
    <w:rsid w:val="00FF39CA"/>
    <w:rsid w:val="00FF3AFF"/>
    <w:rsid w:val="00FF4667"/>
    <w:rsid w:val="00FF6F47"/>
    <w:rsid w:val="00FF773E"/>
    <w:rsid w:val="00FF7D96"/>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752243"/>
    <w:rsid w:val="195E5D77"/>
    <w:rsid w:val="19F10375"/>
    <w:rsid w:val="1A451783"/>
    <w:rsid w:val="1B038AC7"/>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906C7A9"/>
    <w:rsid w:val="7920CAA9"/>
    <w:rsid w:val="792D26D7"/>
    <w:rsid w:val="7B652287"/>
    <w:rsid w:val="7CCC3691"/>
    <w:rsid w:val="7CF93413"/>
    <w:rsid w:val="7D2FE3B5"/>
    <w:rsid w:val="7D5C3D58"/>
    <w:rsid w:val="7DD0EB7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C7DDA1ED-49A4-49B3-9B58-1121348B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tabs>
        <w:tab w:val="clear" w:pos="7031"/>
        <w:tab w:val="num" w:pos="510"/>
      </w:tabs>
      <w:spacing w:before="240" w:after="170" w:line="240" w:lineRule="auto"/>
      <w:ind w:left="510"/>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0D2BD9"/>
  </w:style>
  <w:style w:type="character" w:customStyle="1" w:styleId="wacimagecontainer">
    <w:name w:val="wacimagecontainer"/>
    <w:basedOn w:val="DefaultParagraphFont"/>
    <w:rsid w:val="000D2BD9"/>
  </w:style>
  <w:style w:type="table" w:styleId="GridTable1Light-Accent1">
    <w:name w:val="Grid Table 1 Light Accent 1"/>
    <w:basedOn w:val="TableNormal"/>
    <w:uiPriority w:val="46"/>
    <w:rsid w:val="006979D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7833795">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86674574">
      <w:bodyDiv w:val="1"/>
      <w:marLeft w:val="0"/>
      <w:marRight w:val="0"/>
      <w:marTop w:val="0"/>
      <w:marBottom w:val="0"/>
      <w:divBdr>
        <w:top w:val="none" w:sz="0" w:space="0" w:color="auto"/>
        <w:left w:val="none" w:sz="0" w:space="0" w:color="auto"/>
        <w:bottom w:val="none" w:sz="0" w:space="0" w:color="auto"/>
        <w:right w:val="none" w:sz="0" w:space="0" w:color="auto"/>
      </w:divBdr>
      <w:divsChild>
        <w:div w:id="1122185535">
          <w:marLeft w:val="0"/>
          <w:marRight w:val="0"/>
          <w:marTop w:val="0"/>
          <w:marBottom w:val="0"/>
          <w:divBdr>
            <w:top w:val="none" w:sz="0" w:space="0" w:color="auto"/>
            <w:left w:val="none" w:sz="0" w:space="0" w:color="auto"/>
            <w:bottom w:val="none" w:sz="0" w:space="0" w:color="auto"/>
            <w:right w:val="none" w:sz="0" w:space="0" w:color="auto"/>
          </w:divBdr>
        </w:div>
        <w:div w:id="1436946363">
          <w:marLeft w:val="0"/>
          <w:marRight w:val="0"/>
          <w:marTop w:val="0"/>
          <w:marBottom w:val="0"/>
          <w:divBdr>
            <w:top w:val="none" w:sz="0" w:space="0" w:color="auto"/>
            <w:left w:val="none" w:sz="0" w:space="0" w:color="auto"/>
            <w:bottom w:val="none" w:sz="0" w:space="0" w:color="auto"/>
            <w:right w:val="none" w:sz="0" w:space="0" w:color="auto"/>
          </w:divBdr>
        </w:div>
        <w:div w:id="1977253382">
          <w:marLeft w:val="0"/>
          <w:marRight w:val="0"/>
          <w:marTop w:val="0"/>
          <w:marBottom w:val="0"/>
          <w:divBdr>
            <w:top w:val="none" w:sz="0" w:space="0" w:color="auto"/>
            <w:left w:val="none" w:sz="0" w:space="0" w:color="auto"/>
            <w:bottom w:val="none" w:sz="0" w:space="0" w:color="auto"/>
            <w:right w:val="none" w:sz="0" w:space="0" w:color="auto"/>
          </w:divBdr>
        </w:div>
        <w:div w:id="1742824603">
          <w:marLeft w:val="0"/>
          <w:marRight w:val="0"/>
          <w:marTop w:val="0"/>
          <w:marBottom w:val="0"/>
          <w:divBdr>
            <w:top w:val="none" w:sz="0" w:space="0" w:color="auto"/>
            <w:left w:val="none" w:sz="0" w:space="0" w:color="auto"/>
            <w:bottom w:val="none" w:sz="0" w:space="0" w:color="auto"/>
            <w:right w:val="none" w:sz="0" w:space="0" w:color="auto"/>
          </w:divBdr>
        </w:div>
        <w:div w:id="692536936">
          <w:marLeft w:val="0"/>
          <w:marRight w:val="0"/>
          <w:marTop w:val="0"/>
          <w:marBottom w:val="0"/>
          <w:divBdr>
            <w:top w:val="none" w:sz="0" w:space="0" w:color="auto"/>
            <w:left w:val="none" w:sz="0" w:space="0" w:color="auto"/>
            <w:bottom w:val="none" w:sz="0" w:space="0" w:color="auto"/>
            <w:right w:val="none" w:sz="0" w:space="0" w:color="auto"/>
          </w:divBdr>
        </w:div>
        <w:div w:id="793208231">
          <w:marLeft w:val="0"/>
          <w:marRight w:val="0"/>
          <w:marTop w:val="0"/>
          <w:marBottom w:val="0"/>
          <w:divBdr>
            <w:top w:val="none" w:sz="0" w:space="0" w:color="auto"/>
            <w:left w:val="none" w:sz="0" w:space="0" w:color="auto"/>
            <w:bottom w:val="none" w:sz="0" w:space="0" w:color="auto"/>
            <w:right w:val="none" w:sz="0" w:space="0" w:color="auto"/>
          </w:divBdr>
        </w:div>
        <w:div w:id="1488396037">
          <w:marLeft w:val="0"/>
          <w:marRight w:val="0"/>
          <w:marTop w:val="0"/>
          <w:marBottom w:val="0"/>
          <w:divBdr>
            <w:top w:val="none" w:sz="0" w:space="0" w:color="auto"/>
            <w:left w:val="none" w:sz="0" w:space="0" w:color="auto"/>
            <w:bottom w:val="none" w:sz="0" w:space="0" w:color="auto"/>
            <w:right w:val="none" w:sz="0" w:space="0" w:color="auto"/>
          </w:divBdr>
        </w:div>
        <w:div w:id="126818442">
          <w:marLeft w:val="0"/>
          <w:marRight w:val="0"/>
          <w:marTop w:val="0"/>
          <w:marBottom w:val="0"/>
          <w:divBdr>
            <w:top w:val="none" w:sz="0" w:space="0" w:color="auto"/>
            <w:left w:val="none" w:sz="0" w:space="0" w:color="auto"/>
            <w:bottom w:val="none" w:sz="0" w:space="0" w:color="auto"/>
            <w:right w:val="none" w:sz="0" w:space="0" w:color="auto"/>
          </w:divBdr>
        </w:div>
        <w:div w:id="1654335936">
          <w:marLeft w:val="0"/>
          <w:marRight w:val="0"/>
          <w:marTop w:val="0"/>
          <w:marBottom w:val="0"/>
          <w:divBdr>
            <w:top w:val="none" w:sz="0" w:space="0" w:color="auto"/>
            <w:left w:val="none" w:sz="0" w:space="0" w:color="auto"/>
            <w:bottom w:val="none" w:sz="0" w:space="0" w:color="auto"/>
            <w:right w:val="none" w:sz="0" w:space="0" w:color="auto"/>
          </w:divBdr>
          <w:divsChild>
            <w:div w:id="1326129120">
              <w:marLeft w:val="-75"/>
              <w:marRight w:val="0"/>
              <w:marTop w:val="30"/>
              <w:marBottom w:val="30"/>
              <w:divBdr>
                <w:top w:val="none" w:sz="0" w:space="0" w:color="auto"/>
                <w:left w:val="none" w:sz="0" w:space="0" w:color="auto"/>
                <w:bottom w:val="none" w:sz="0" w:space="0" w:color="auto"/>
                <w:right w:val="none" w:sz="0" w:space="0" w:color="auto"/>
              </w:divBdr>
              <w:divsChild>
                <w:div w:id="1027170703">
                  <w:marLeft w:val="0"/>
                  <w:marRight w:val="0"/>
                  <w:marTop w:val="0"/>
                  <w:marBottom w:val="0"/>
                  <w:divBdr>
                    <w:top w:val="none" w:sz="0" w:space="0" w:color="auto"/>
                    <w:left w:val="none" w:sz="0" w:space="0" w:color="auto"/>
                    <w:bottom w:val="none" w:sz="0" w:space="0" w:color="auto"/>
                    <w:right w:val="none" w:sz="0" w:space="0" w:color="auto"/>
                  </w:divBdr>
                  <w:divsChild>
                    <w:div w:id="2130512007">
                      <w:marLeft w:val="0"/>
                      <w:marRight w:val="0"/>
                      <w:marTop w:val="0"/>
                      <w:marBottom w:val="0"/>
                      <w:divBdr>
                        <w:top w:val="none" w:sz="0" w:space="0" w:color="auto"/>
                        <w:left w:val="none" w:sz="0" w:space="0" w:color="auto"/>
                        <w:bottom w:val="none" w:sz="0" w:space="0" w:color="auto"/>
                        <w:right w:val="none" w:sz="0" w:space="0" w:color="auto"/>
                      </w:divBdr>
                    </w:div>
                  </w:divsChild>
                </w:div>
                <w:div w:id="1282302157">
                  <w:marLeft w:val="0"/>
                  <w:marRight w:val="0"/>
                  <w:marTop w:val="0"/>
                  <w:marBottom w:val="0"/>
                  <w:divBdr>
                    <w:top w:val="none" w:sz="0" w:space="0" w:color="auto"/>
                    <w:left w:val="none" w:sz="0" w:space="0" w:color="auto"/>
                    <w:bottom w:val="none" w:sz="0" w:space="0" w:color="auto"/>
                    <w:right w:val="none" w:sz="0" w:space="0" w:color="auto"/>
                  </w:divBdr>
                  <w:divsChild>
                    <w:div w:id="1440757252">
                      <w:marLeft w:val="0"/>
                      <w:marRight w:val="0"/>
                      <w:marTop w:val="0"/>
                      <w:marBottom w:val="0"/>
                      <w:divBdr>
                        <w:top w:val="none" w:sz="0" w:space="0" w:color="auto"/>
                        <w:left w:val="none" w:sz="0" w:space="0" w:color="auto"/>
                        <w:bottom w:val="none" w:sz="0" w:space="0" w:color="auto"/>
                        <w:right w:val="none" w:sz="0" w:space="0" w:color="auto"/>
                      </w:divBdr>
                    </w:div>
                  </w:divsChild>
                </w:div>
                <w:div w:id="1745294908">
                  <w:marLeft w:val="0"/>
                  <w:marRight w:val="0"/>
                  <w:marTop w:val="0"/>
                  <w:marBottom w:val="0"/>
                  <w:divBdr>
                    <w:top w:val="none" w:sz="0" w:space="0" w:color="auto"/>
                    <w:left w:val="none" w:sz="0" w:space="0" w:color="auto"/>
                    <w:bottom w:val="none" w:sz="0" w:space="0" w:color="auto"/>
                    <w:right w:val="none" w:sz="0" w:space="0" w:color="auto"/>
                  </w:divBdr>
                  <w:divsChild>
                    <w:div w:id="1331253069">
                      <w:marLeft w:val="0"/>
                      <w:marRight w:val="0"/>
                      <w:marTop w:val="0"/>
                      <w:marBottom w:val="0"/>
                      <w:divBdr>
                        <w:top w:val="none" w:sz="0" w:space="0" w:color="auto"/>
                        <w:left w:val="none" w:sz="0" w:space="0" w:color="auto"/>
                        <w:bottom w:val="none" w:sz="0" w:space="0" w:color="auto"/>
                        <w:right w:val="none" w:sz="0" w:space="0" w:color="auto"/>
                      </w:divBdr>
                    </w:div>
                  </w:divsChild>
                </w:div>
                <w:div w:id="754089858">
                  <w:marLeft w:val="0"/>
                  <w:marRight w:val="0"/>
                  <w:marTop w:val="0"/>
                  <w:marBottom w:val="0"/>
                  <w:divBdr>
                    <w:top w:val="none" w:sz="0" w:space="0" w:color="auto"/>
                    <w:left w:val="none" w:sz="0" w:space="0" w:color="auto"/>
                    <w:bottom w:val="none" w:sz="0" w:space="0" w:color="auto"/>
                    <w:right w:val="none" w:sz="0" w:space="0" w:color="auto"/>
                  </w:divBdr>
                  <w:divsChild>
                    <w:div w:id="20297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2155">
          <w:marLeft w:val="0"/>
          <w:marRight w:val="0"/>
          <w:marTop w:val="0"/>
          <w:marBottom w:val="0"/>
          <w:divBdr>
            <w:top w:val="none" w:sz="0" w:space="0" w:color="auto"/>
            <w:left w:val="none" w:sz="0" w:space="0" w:color="auto"/>
            <w:bottom w:val="none" w:sz="0" w:space="0" w:color="auto"/>
            <w:right w:val="none" w:sz="0" w:space="0" w:color="auto"/>
          </w:divBdr>
        </w:div>
        <w:div w:id="402265328">
          <w:marLeft w:val="0"/>
          <w:marRight w:val="0"/>
          <w:marTop w:val="0"/>
          <w:marBottom w:val="0"/>
          <w:divBdr>
            <w:top w:val="none" w:sz="0" w:space="0" w:color="auto"/>
            <w:left w:val="none" w:sz="0" w:space="0" w:color="auto"/>
            <w:bottom w:val="none" w:sz="0" w:space="0" w:color="auto"/>
            <w:right w:val="none" w:sz="0" w:space="0" w:color="auto"/>
          </w:divBdr>
        </w:div>
        <w:div w:id="1130827416">
          <w:marLeft w:val="0"/>
          <w:marRight w:val="0"/>
          <w:marTop w:val="0"/>
          <w:marBottom w:val="0"/>
          <w:divBdr>
            <w:top w:val="none" w:sz="0" w:space="0" w:color="auto"/>
            <w:left w:val="none" w:sz="0" w:space="0" w:color="auto"/>
            <w:bottom w:val="none" w:sz="0" w:space="0" w:color="auto"/>
            <w:right w:val="none" w:sz="0" w:space="0" w:color="auto"/>
          </w:divBdr>
        </w:div>
        <w:div w:id="780106608">
          <w:marLeft w:val="0"/>
          <w:marRight w:val="0"/>
          <w:marTop w:val="0"/>
          <w:marBottom w:val="0"/>
          <w:divBdr>
            <w:top w:val="none" w:sz="0" w:space="0" w:color="auto"/>
            <w:left w:val="none" w:sz="0" w:space="0" w:color="auto"/>
            <w:bottom w:val="none" w:sz="0" w:space="0" w:color="auto"/>
            <w:right w:val="none" w:sz="0" w:space="0" w:color="auto"/>
          </w:divBdr>
          <w:divsChild>
            <w:div w:id="801730759">
              <w:marLeft w:val="-75"/>
              <w:marRight w:val="0"/>
              <w:marTop w:val="30"/>
              <w:marBottom w:val="30"/>
              <w:divBdr>
                <w:top w:val="none" w:sz="0" w:space="0" w:color="auto"/>
                <w:left w:val="none" w:sz="0" w:space="0" w:color="auto"/>
                <w:bottom w:val="none" w:sz="0" w:space="0" w:color="auto"/>
                <w:right w:val="none" w:sz="0" w:space="0" w:color="auto"/>
              </w:divBdr>
              <w:divsChild>
                <w:div w:id="213666647">
                  <w:marLeft w:val="0"/>
                  <w:marRight w:val="0"/>
                  <w:marTop w:val="0"/>
                  <w:marBottom w:val="0"/>
                  <w:divBdr>
                    <w:top w:val="none" w:sz="0" w:space="0" w:color="auto"/>
                    <w:left w:val="none" w:sz="0" w:space="0" w:color="auto"/>
                    <w:bottom w:val="none" w:sz="0" w:space="0" w:color="auto"/>
                    <w:right w:val="none" w:sz="0" w:space="0" w:color="auto"/>
                  </w:divBdr>
                  <w:divsChild>
                    <w:div w:id="1507478650">
                      <w:marLeft w:val="0"/>
                      <w:marRight w:val="0"/>
                      <w:marTop w:val="0"/>
                      <w:marBottom w:val="0"/>
                      <w:divBdr>
                        <w:top w:val="none" w:sz="0" w:space="0" w:color="auto"/>
                        <w:left w:val="none" w:sz="0" w:space="0" w:color="auto"/>
                        <w:bottom w:val="none" w:sz="0" w:space="0" w:color="auto"/>
                        <w:right w:val="none" w:sz="0" w:space="0" w:color="auto"/>
                      </w:divBdr>
                    </w:div>
                  </w:divsChild>
                </w:div>
                <w:div w:id="433482571">
                  <w:marLeft w:val="0"/>
                  <w:marRight w:val="0"/>
                  <w:marTop w:val="0"/>
                  <w:marBottom w:val="0"/>
                  <w:divBdr>
                    <w:top w:val="none" w:sz="0" w:space="0" w:color="auto"/>
                    <w:left w:val="none" w:sz="0" w:space="0" w:color="auto"/>
                    <w:bottom w:val="none" w:sz="0" w:space="0" w:color="auto"/>
                    <w:right w:val="none" w:sz="0" w:space="0" w:color="auto"/>
                  </w:divBdr>
                  <w:divsChild>
                    <w:div w:id="2031371613">
                      <w:marLeft w:val="0"/>
                      <w:marRight w:val="0"/>
                      <w:marTop w:val="0"/>
                      <w:marBottom w:val="0"/>
                      <w:divBdr>
                        <w:top w:val="none" w:sz="0" w:space="0" w:color="auto"/>
                        <w:left w:val="none" w:sz="0" w:space="0" w:color="auto"/>
                        <w:bottom w:val="none" w:sz="0" w:space="0" w:color="auto"/>
                        <w:right w:val="none" w:sz="0" w:space="0" w:color="auto"/>
                      </w:divBdr>
                    </w:div>
                  </w:divsChild>
                </w:div>
                <w:div w:id="744034111">
                  <w:marLeft w:val="0"/>
                  <w:marRight w:val="0"/>
                  <w:marTop w:val="0"/>
                  <w:marBottom w:val="0"/>
                  <w:divBdr>
                    <w:top w:val="none" w:sz="0" w:space="0" w:color="auto"/>
                    <w:left w:val="none" w:sz="0" w:space="0" w:color="auto"/>
                    <w:bottom w:val="none" w:sz="0" w:space="0" w:color="auto"/>
                    <w:right w:val="none" w:sz="0" w:space="0" w:color="auto"/>
                  </w:divBdr>
                  <w:divsChild>
                    <w:div w:id="1059860307">
                      <w:marLeft w:val="0"/>
                      <w:marRight w:val="0"/>
                      <w:marTop w:val="0"/>
                      <w:marBottom w:val="0"/>
                      <w:divBdr>
                        <w:top w:val="none" w:sz="0" w:space="0" w:color="auto"/>
                        <w:left w:val="none" w:sz="0" w:space="0" w:color="auto"/>
                        <w:bottom w:val="none" w:sz="0" w:space="0" w:color="auto"/>
                        <w:right w:val="none" w:sz="0" w:space="0" w:color="auto"/>
                      </w:divBdr>
                    </w:div>
                  </w:divsChild>
                </w:div>
                <w:div w:id="776173133">
                  <w:marLeft w:val="0"/>
                  <w:marRight w:val="0"/>
                  <w:marTop w:val="0"/>
                  <w:marBottom w:val="0"/>
                  <w:divBdr>
                    <w:top w:val="none" w:sz="0" w:space="0" w:color="auto"/>
                    <w:left w:val="none" w:sz="0" w:space="0" w:color="auto"/>
                    <w:bottom w:val="none" w:sz="0" w:space="0" w:color="auto"/>
                    <w:right w:val="none" w:sz="0" w:space="0" w:color="auto"/>
                  </w:divBdr>
                  <w:divsChild>
                    <w:div w:id="2055739298">
                      <w:marLeft w:val="0"/>
                      <w:marRight w:val="0"/>
                      <w:marTop w:val="0"/>
                      <w:marBottom w:val="0"/>
                      <w:divBdr>
                        <w:top w:val="none" w:sz="0" w:space="0" w:color="auto"/>
                        <w:left w:val="none" w:sz="0" w:space="0" w:color="auto"/>
                        <w:bottom w:val="none" w:sz="0" w:space="0" w:color="auto"/>
                        <w:right w:val="none" w:sz="0" w:space="0" w:color="auto"/>
                      </w:divBdr>
                    </w:div>
                  </w:divsChild>
                </w:div>
                <w:div w:id="777061724">
                  <w:marLeft w:val="0"/>
                  <w:marRight w:val="0"/>
                  <w:marTop w:val="0"/>
                  <w:marBottom w:val="0"/>
                  <w:divBdr>
                    <w:top w:val="none" w:sz="0" w:space="0" w:color="auto"/>
                    <w:left w:val="none" w:sz="0" w:space="0" w:color="auto"/>
                    <w:bottom w:val="none" w:sz="0" w:space="0" w:color="auto"/>
                    <w:right w:val="none" w:sz="0" w:space="0" w:color="auto"/>
                  </w:divBdr>
                  <w:divsChild>
                    <w:div w:id="329069479">
                      <w:marLeft w:val="0"/>
                      <w:marRight w:val="0"/>
                      <w:marTop w:val="0"/>
                      <w:marBottom w:val="0"/>
                      <w:divBdr>
                        <w:top w:val="none" w:sz="0" w:space="0" w:color="auto"/>
                        <w:left w:val="none" w:sz="0" w:space="0" w:color="auto"/>
                        <w:bottom w:val="none" w:sz="0" w:space="0" w:color="auto"/>
                        <w:right w:val="none" w:sz="0" w:space="0" w:color="auto"/>
                      </w:divBdr>
                    </w:div>
                  </w:divsChild>
                </w:div>
                <w:div w:id="1849247327">
                  <w:marLeft w:val="0"/>
                  <w:marRight w:val="0"/>
                  <w:marTop w:val="0"/>
                  <w:marBottom w:val="0"/>
                  <w:divBdr>
                    <w:top w:val="none" w:sz="0" w:space="0" w:color="auto"/>
                    <w:left w:val="none" w:sz="0" w:space="0" w:color="auto"/>
                    <w:bottom w:val="none" w:sz="0" w:space="0" w:color="auto"/>
                    <w:right w:val="none" w:sz="0" w:space="0" w:color="auto"/>
                  </w:divBdr>
                  <w:divsChild>
                    <w:div w:id="496193374">
                      <w:marLeft w:val="0"/>
                      <w:marRight w:val="0"/>
                      <w:marTop w:val="0"/>
                      <w:marBottom w:val="0"/>
                      <w:divBdr>
                        <w:top w:val="none" w:sz="0" w:space="0" w:color="auto"/>
                        <w:left w:val="none" w:sz="0" w:space="0" w:color="auto"/>
                        <w:bottom w:val="none" w:sz="0" w:space="0" w:color="auto"/>
                        <w:right w:val="none" w:sz="0" w:space="0" w:color="auto"/>
                      </w:divBdr>
                    </w:div>
                  </w:divsChild>
                </w:div>
                <w:div w:id="1713382606">
                  <w:marLeft w:val="0"/>
                  <w:marRight w:val="0"/>
                  <w:marTop w:val="0"/>
                  <w:marBottom w:val="0"/>
                  <w:divBdr>
                    <w:top w:val="none" w:sz="0" w:space="0" w:color="auto"/>
                    <w:left w:val="none" w:sz="0" w:space="0" w:color="auto"/>
                    <w:bottom w:val="none" w:sz="0" w:space="0" w:color="auto"/>
                    <w:right w:val="none" w:sz="0" w:space="0" w:color="auto"/>
                  </w:divBdr>
                  <w:divsChild>
                    <w:div w:id="1274285787">
                      <w:marLeft w:val="0"/>
                      <w:marRight w:val="0"/>
                      <w:marTop w:val="0"/>
                      <w:marBottom w:val="0"/>
                      <w:divBdr>
                        <w:top w:val="none" w:sz="0" w:space="0" w:color="auto"/>
                        <w:left w:val="none" w:sz="0" w:space="0" w:color="auto"/>
                        <w:bottom w:val="none" w:sz="0" w:space="0" w:color="auto"/>
                        <w:right w:val="none" w:sz="0" w:space="0" w:color="auto"/>
                      </w:divBdr>
                    </w:div>
                  </w:divsChild>
                </w:div>
                <w:div w:id="1878278045">
                  <w:marLeft w:val="0"/>
                  <w:marRight w:val="0"/>
                  <w:marTop w:val="0"/>
                  <w:marBottom w:val="0"/>
                  <w:divBdr>
                    <w:top w:val="none" w:sz="0" w:space="0" w:color="auto"/>
                    <w:left w:val="none" w:sz="0" w:space="0" w:color="auto"/>
                    <w:bottom w:val="none" w:sz="0" w:space="0" w:color="auto"/>
                    <w:right w:val="none" w:sz="0" w:space="0" w:color="auto"/>
                  </w:divBdr>
                  <w:divsChild>
                    <w:div w:id="3329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1806">
          <w:marLeft w:val="0"/>
          <w:marRight w:val="0"/>
          <w:marTop w:val="0"/>
          <w:marBottom w:val="0"/>
          <w:divBdr>
            <w:top w:val="none" w:sz="0" w:space="0" w:color="auto"/>
            <w:left w:val="none" w:sz="0" w:space="0" w:color="auto"/>
            <w:bottom w:val="none" w:sz="0" w:space="0" w:color="auto"/>
            <w:right w:val="none" w:sz="0" w:space="0" w:color="auto"/>
          </w:divBdr>
        </w:div>
        <w:div w:id="1781291975">
          <w:marLeft w:val="0"/>
          <w:marRight w:val="0"/>
          <w:marTop w:val="0"/>
          <w:marBottom w:val="0"/>
          <w:divBdr>
            <w:top w:val="none" w:sz="0" w:space="0" w:color="auto"/>
            <w:left w:val="none" w:sz="0" w:space="0" w:color="auto"/>
            <w:bottom w:val="none" w:sz="0" w:space="0" w:color="auto"/>
            <w:right w:val="none" w:sz="0" w:space="0" w:color="auto"/>
          </w:divBdr>
        </w:div>
        <w:div w:id="2015300940">
          <w:marLeft w:val="0"/>
          <w:marRight w:val="0"/>
          <w:marTop w:val="0"/>
          <w:marBottom w:val="0"/>
          <w:divBdr>
            <w:top w:val="none" w:sz="0" w:space="0" w:color="auto"/>
            <w:left w:val="none" w:sz="0" w:space="0" w:color="auto"/>
            <w:bottom w:val="none" w:sz="0" w:space="0" w:color="auto"/>
            <w:right w:val="none" w:sz="0" w:space="0" w:color="auto"/>
          </w:divBdr>
        </w:div>
        <w:div w:id="535772042">
          <w:marLeft w:val="0"/>
          <w:marRight w:val="0"/>
          <w:marTop w:val="0"/>
          <w:marBottom w:val="0"/>
          <w:divBdr>
            <w:top w:val="none" w:sz="0" w:space="0" w:color="auto"/>
            <w:left w:val="none" w:sz="0" w:space="0" w:color="auto"/>
            <w:bottom w:val="none" w:sz="0" w:space="0" w:color="auto"/>
            <w:right w:val="none" w:sz="0" w:space="0" w:color="auto"/>
          </w:divBdr>
          <w:divsChild>
            <w:div w:id="702366192">
              <w:marLeft w:val="-75"/>
              <w:marRight w:val="0"/>
              <w:marTop w:val="30"/>
              <w:marBottom w:val="30"/>
              <w:divBdr>
                <w:top w:val="none" w:sz="0" w:space="0" w:color="auto"/>
                <w:left w:val="none" w:sz="0" w:space="0" w:color="auto"/>
                <w:bottom w:val="none" w:sz="0" w:space="0" w:color="auto"/>
                <w:right w:val="none" w:sz="0" w:space="0" w:color="auto"/>
              </w:divBdr>
              <w:divsChild>
                <w:div w:id="1913806781">
                  <w:marLeft w:val="0"/>
                  <w:marRight w:val="0"/>
                  <w:marTop w:val="0"/>
                  <w:marBottom w:val="0"/>
                  <w:divBdr>
                    <w:top w:val="none" w:sz="0" w:space="0" w:color="auto"/>
                    <w:left w:val="none" w:sz="0" w:space="0" w:color="auto"/>
                    <w:bottom w:val="none" w:sz="0" w:space="0" w:color="auto"/>
                    <w:right w:val="none" w:sz="0" w:space="0" w:color="auto"/>
                  </w:divBdr>
                  <w:divsChild>
                    <w:div w:id="711804943">
                      <w:marLeft w:val="0"/>
                      <w:marRight w:val="0"/>
                      <w:marTop w:val="0"/>
                      <w:marBottom w:val="0"/>
                      <w:divBdr>
                        <w:top w:val="none" w:sz="0" w:space="0" w:color="auto"/>
                        <w:left w:val="none" w:sz="0" w:space="0" w:color="auto"/>
                        <w:bottom w:val="none" w:sz="0" w:space="0" w:color="auto"/>
                        <w:right w:val="none" w:sz="0" w:space="0" w:color="auto"/>
                      </w:divBdr>
                    </w:div>
                  </w:divsChild>
                </w:div>
                <w:div w:id="2017807766">
                  <w:marLeft w:val="0"/>
                  <w:marRight w:val="0"/>
                  <w:marTop w:val="0"/>
                  <w:marBottom w:val="0"/>
                  <w:divBdr>
                    <w:top w:val="none" w:sz="0" w:space="0" w:color="auto"/>
                    <w:left w:val="none" w:sz="0" w:space="0" w:color="auto"/>
                    <w:bottom w:val="none" w:sz="0" w:space="0" w:color="auto"/>
                    <w:right w:val="none" w:sz="0" w:space="0" w:color="auto"/>
                  </w:divBdr>
                  <w:divsChild>
                    <w:div w:id="2111511867">
                      <w:marLeft w:val="0"/>
                      <w:marRight w:val="0"/>
                      <w:marTop w:val="0"/>
                      <w:marBottom w:val="0"/>
                      <w:divBdr>
                        <w:top w:val="none" w:sz="0" w:space="0" w:color="auto"/>
                        <w:left w:val="none" w:sz="0" w:space="0" w:color="auto"/>
                        <w:bottom w:val="none" w:sz="0" w:space="0" w:color="auto"/>
                        <w:right w:val="none" w:sz="0" w:space="0" w:color="auto"/>
                      </w:divBdr>
                    </w:div>
                  </w:divsChild>
                </w:div>
                <w:div w:id="820274807">
                  <w:marLeft w:val="0"/>
                  <w:marRight w:val="0"/>
                  <w:marTop w:val="0"/>
                  <w:marBottom w:val="0"/>
                  <w:divBdr>
                    <w:top w:val="none" w:sz="0" w:space="0" w:color="auto"/>
                    <w:left w:val="none" w:sz="0" w:space="0" w:color="auto"/>
                    <w:bottom w:val="none" w:sz="0" w:space="0" w:color="auto"/>
                    <w:right w:val="none" w:sz="0" w:space="0" w:color="auto"/>
                  </w:divBdr>
                  <w:divsChild>
                    <w:div w:id="290018391">
                      <w:marLeft w:val="0"/>
                      <w:marRight w:val="0"/>
                      <w:marTop w:val="0"/>
                      <w:marBottom w:val="0"/>
                      <w:divBdr>
                        <w:top w:val="none" w:sz="0" w:space="0" w:color="auto"/>
                        <w:left w:val="none" w:sz="0" w:space="0" w:color="auto"/>
                        <w:bottom w:val="none" w:sz="0" w:space="0" w:color="auto"/>
                        <w:right w:val="none" w:sz="0" w:space="0" w:color="auto"/>
                      </w:divBdr>
                    </w:div>
                  </w:divsChild>
                </w:div>
                <w:div w:id="979458205">
                  <w:marLeft w:val="0"/>
                  <w:marRight w:val="0"/>
                  <w:marTop w:val="0"/>
                  <w:marBottom w:val="0"/>
                  <w:divBdr>
                    <w:top w:val="none" w:sz="0" w:space="0" w:color="auto"/>
                    <w:left w:val="none" w:sz="0" w:space="0" w:color="auto"/>
                    <w:bottom w:val="none" w:sz="0" w:space="0" w:color="auto"/>
                    <w:right w:val="none" w:sz="0" w:space="0" w:color="auto"/>
                  </w:divBdr>
                  <w:divsChild>
                    <w:div w:id="150633682">
                      <w:marLeft w:val="0"/>
                      <w:marRight w:val="0"/>
                      <w:marTop w:val="0"/>
                      <w:marBottom w:val="0"/>
                      <w:divBdr>
                        <w:top w:val="none" w:sz="0" w:space="0" w:color="auto"/>
                        <w:left w:val="none" w:sz="0" w:space="0" w:color="auto"/>
                        <w:bottom w:val="none" w:sz="0" w:space="0" w:color="auto"/>
                        <w:right w:val="none" w:sz="0" w:space="0" w:color="auto"/>
                      </w:divBdr>
                    </w:div>
                  </w:divsChild>
                </w:div>
                <w:div w:id="2027444673">
                  <w:marLeft w:val="0"/>
                  <w:marRight w:val="0"/>
                  <w:marTop w:val="0"/>
                  <w:marBottom w:val="0"/>
                  <w:divBdr>
                    <w:top w:val="none" w:sz="0" w:space="0" w:color="auto"/>
                    <w:left w:val="none" w:sz="0" w:space="0" w:color="auto"/>
                    <w:bottom w:val="none" w:sz="0" w:space="0" w:color="auto"/>
                    <w:right w:val="none" w:sz="0" w:space="0" w:color="auto"/>
                  </w:divBdr>
                  <w:divsChild>
                    <w:div w:id="746073618">
                      <w:marLeft w:val="0"/>
                      <w:marRight w:val="0"/>
                      <w:marTop w:val="0"/>
                      <w:marBottom w:val="0"/>
                      <w:divBdr>
                        <w:top w:val="none" w:sz="0" w:space="0" w:color="auto"/>
                        <w:left w:val="none" w:sz="0" w:space="0" w:color="auto"/>
                        <w:bottom w:val="none" w:sz="0" w:space="0" w:color="auto"/>
                        <w:right w:val="none" w:sz="0" w:space="0" w:color="auto"/>
                      </w:divBdr>
                    </w:div>
                  </w:divsChild>
                </w:div>
                <w:div w:id="2140612375">
                  <w:marLeft w:val="0"/>
                  <w:marRight w:val="0"/>
                  <w:marTop w:val="0"/>
                  <w:marBottom w:val="0"/>
                  <w:divBdr>
                    <w:top w:val="none" w:sz="0" w:space="0" w:color="auto"/>
                    <w:left w:val="none" w:sz="0" w:space="0" w:color="auto"/>
                    <w:bottom w:val="none" w:sz="0" w:space="0" w:color="auto"/>
                    <w:right w:val="none" w:sz="0" w:space="0" w:color="auto"/>
                  </w:divBdr>
                  <w:divsChild>
                    <w:div w:id="1675642461">
                      <w:marLeft w:val="0"/>
                      <w:marRight w:val="0"/>
                      <w:marTop w:val="0"/>
                      <w:marBottom w:val="0"/>
                      <w:divBdr>
                        <w:top w:val="none" w:sz="0" w:space="0" w:color="auto"/>
                        <w:left w:val="none" w:sz="0" w:space="0" w:color="auto"/>
                        <w:bottom w:val="none" w:sz="0" w:space="0" w:color="auto"/>
                        <w:right w:val="none" w:sz="0" w:space="0" w:color="auto"/>
                      </w:divBdr>
                    </w:div>
                  </w:divsChild>
                </w:div>
                <w:div w:id="2017882613">
                  <w:marLeft w:val="0"/>
                  <w:marRight w:val="0"/>
                  <w:marTop w:val="0"/>
                  <w:marBottom w:val="0"/>
                  <w:divBdr>
                    <w:top w:val="none" w:sz="0" w:space="0" w:color="auto"/>
                    <w:left w:val="none" w:sz="0" w:space="0" w:color="auto"/>
                    <w:bottom w:val="none" w:sz="0" w:space="0" w:color="auto"/>
                    <w:right w:val="none" w:sz="0" w:space="0" w:color="auto"/>
                  </w:divBdr>
                  <w:divsChild>
                    <w:div w:id="1023096986">
                      <w:marLeft w:val="0"/>
                      <w:marRight w:val="0"/>
                      <w:marTop w:val="0"/>
                      <w:marBottom w:val="0"/>
                      <w:divBdr>
                        <w:top w:val="none" w:sz="0" w:space="0" w:color="auto"/>
                        <w:left w:val="none" w:sz="0" w:space="0" w:color="auto"/>
                        <w:bottom w:val="none" w:sz="0" w:space="0" w:color="auto"/>
                        <w:right w:val="none" w:sz="0" w:space="0" w:color="auto"/>
                      </w:divBdr>
                    </w:div>
                  </w:divsChild>
                </w:div>
                <w:div w:id="254366969">
                  <w:marLeft w:val="0"/>
                  <w:marRight w:val="0"/>
                  <w:marTop w:val="0"/>
                  <w:marBottom w:val="0"/>
                  <w:divBdr>
                    <w:top w:val="none" w:sz="0" w:space="0" w:color="auto"/>
                    <w:left w:val="none" w:sz="0" w:space="0" w:color="auto"/>
                    <w:bottom w:val="none" w:sz="0" w:space="0" w:color="auto"/>
                    <w:right w:val="none" w:sz="0" w:space="0" w:color="auto"/>
                  </w:divBdr>
                  <w:divsChild>
                    <w:div w:id="17191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1108">
          <w:marLeft w:val="0"/>
          <w:marRight w:val="0"/>
          <w:marTop w:val="0"/>
          <w:marBottom w:val="0"/>
          <w:divBdr>
            <w:top w:val="none" w:sz="0" w:space="0" w:color="auto"/>
            <w:left w:val="none" w:sz="0" w:space="0" w:color="auto"/>
            <w:bottom w:val="none" w:sz="0" w:space="0" w:color="auto"/>
            <w:right w:val="none" w:sz="0" w:space="0" w:color="auto"/>
          </w:divBdr>
        </w:div>
      </w:divsChild>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axCatchAll xmlns="00e192c3-ce75-4099-8212-3d4904a0c0c2" xsi:nil="true"/>
    <lcf76f155ced4ddcb4097134ff3c332f xmlns="4b415e4c-57ea-4562-91b1-b1180e20e4fe">
      <Terms xmlns="http://schemas.microsoft.com/office/infopath/2007/PartnerControls"/>
    </lcf76f155ced4ddcb4097134ff3c332f>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D79BA702CDB64CA5E4365F1941D83C" ma:contentTypeVersion="16" ma:contentTypeDescription="Create a new document." ma:contentTypeScope="" ma:versionID="e73ca71fbfd92c07e5a15698a0bda530">
  <xsd:schema xmlns:xsd="http://www.w3.org/2001/XMLSchema" xmlns:xs="http://www.w3.org/2001/XMLSchema" xmlns:p="http://schemas.microsoft.com/office/2006/metadata/properties" xmlns:ns2="4b415e4c-57ea-4562-91b1-b1180e20e4fe" xmlns:ns3="00e192c3-ce75-4099-8212-3d4904a0c0c2" targetNamespace="http://schemas.microsoft.com/office/2006/metadata/properties" ma:root="true" ma:fieldsID="e38b0d6ccefc8a73571fad3670e3d014" ns2:_="" ns3:_="">
    <xsd:import namespace="4b415e4c-57ea-4562-91b1-b1180e20e4fe"/>
    <xsd:import namespace="00e192c3-ce75-4099-8212-3d4904a0c0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15e4c-57ea-4562-91b1-b1180e20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e192c3-ce75-4099-8212-3d4904a0c0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2763f8f-49b7-443b-9cb2-d61a87433071}" ma:internalName="TaxCatchAll" ma:showField="CatchAllData" ma:web="00e192c3-ce75-4099-8212-3d4904a0c0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00e192c3-ce75-4099-8212-3d4904a0c0c2"/>
    <ds:schemaRef ds:uri="4b415e4c-57ea-4562-91b1-b1180e20e4fe"/>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2A544437-51ED-49DD-874B-417FB8D08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415e4c-57ea-4562-91b1-b1180e20e4fe"/>
    <ds:schemaRef ds:uri="00e192c3-ce75-4099-8212-3d4904a0c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docMetadata/LabelInfo.xml><?xml version="1.0" encoding="utf-8"?>
<clbl:labelList xmlns:clbl="http://schemas.microsoft.com/office/2020/mipLabelMetadata">
  <clbl:label id="{6350691e-8307-40bd-883b-739c3248eee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3755</Words>
  <Characters>21405</Characters>
  <Application>Microsoft Office Word</Application>
  <DocSecurity>0</DocSecurity>
  <Lines>178</Lines>
  <Paragraphs>50</Paragraphs>
  <ScaleCrop>false</ScaleCrop>
  <Company>MetaPM</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24</cp:revision>
  <cp:lastPrinted>2018-06-29T23:11:00Z</cp:lastPrinted>
  <dcterms:created xsi:type="dcterms:W3CDTF">2024-04-22T06:32:00Z</dcterms:created>
  <dcterms:modified xsi:type="dcterms:W3CDTF">2024-04-22T06:32:00Z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0x010100BBD79BA702CDB64CA5E4365F1941D83C</vt:lpwstr>
  </property>
  <property fmtid="{D5CDD505-2E9C-101B-9397-08002B2CF9AE}" pid="3" name="MediaServiceImageTags">
    <vt:lpwstr/>
  </property>
  <property fmtid="{D5CDD505-2E9C-101B-9397-08002B2CF9AE}" pid="4" name="ClassificationContentMarkingHeaderShapeIds">
    <vt:lpwstr>3,5,6</vt:lpwstr>
  </property>
  <property fmtid="{D5CDD505-2E9C-101B-9397-08002B2CF9AE}" pid="5" name="ClassificationContentMarkingHeaderFontProps">
    <vt:lpwstr>#000000,12,Calibri</vt:lpwstr>
  </property>
  <property fmtid="{D5CDD505-2E9C-101B-9397-08002B2CF9AE}" pid="6" name="ClassificationContentMarkingHeaderText">
    <vt:lpwstr>OFFICIAL</vt:lpwstr>
  </property>
</Properties>
</file>