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Pr="00633B64" w:rsidRDefault="00C97248"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rPr>
        <mc:AlternateContent>
          <mc:Choice Requires="wps">
            <w:drawing>
              <wp:anchor distT="0" distB="0" distL="114300" distR="114300" simplePos="0" relativeHeight="251658241"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http://schemas.openxmlformats.org/drawingml/2006/main">
            <w:pict w14:anchorId="6F873BB1">
              <v:shapetype id="_x0000_t6" coordsize="21600,21600" o:spt="6" path="m,l,21600r21600,xe" w14:anchorId="495EBAE3">
                <v:stroke joinstyle="miter"/>
                <v:path textboxrect="1800,12600,12600,19800" gradientshapeok="t" o:connecttype="custom" o:connectlocs="0,0;0,10800;0,21600;10800,21600;21600,21600;10800,10800"/>
              </v:shapetype>
              <v:shape id="Right Triangle 21" style="position:absolute;margin-left:3pt;margin-top:16.45pt;width:603.75pt;height:156.75pt;rotation:180;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white [3212]" strokecolor="white [3212]"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w10:wrap anchorx="page"/>
              </v:shape>
            </w:pict>
          </mc:Fallback>
        </mc:AlternateContent>
      </w:r>
      <w:r w:rsidRPr="00633B64">
        <w:rPr>
          <w:rFonts w:cs="Arial"/>
          <w:noProof/>
        </w:rPr>
        <mc:AlternateContent>
          <mc:Choice Requires="wps">
            <w:drawing>
              <wp:anchor distT="0" distB="0" distL="114300" distR="114300" simplePos="0" relativeHeight="251658240"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6CF9BCA6"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9B660B">
                                  <w:rPr>
                                    <w:b/>
                                    <w:bCs/>
                                    <w:color w:val="FFFFFF" w:themeColor="background1"/>
                                    <w:sz w:val="48"/>
                                    <w:szCs w:val="48"/>
                                  </w:rPr>
                                  <w:t>Log Analytics Workspace</w:t>
                                </w:r>
                                <w:r w:rsidR="00C22635">
                                  <w:rPr>
                                    <w:b/>
                                    <w:bCs/>
                                    <w:color w:val="FFFFFF" w:themeColor="background1"/>
                                    <w:sz w:val="48"/>
                                    <w:szCs w:val="48"/>
                                  </w:rPr>
                                  <w:t xml:space="preserve"> Low Level Design</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011077F7" id="Rectangle 4" o:spid="_x0000_s1026" style="position:absolute;margin-left:.65pt;margin-top:16.7pt;width:594.7pt;height:70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fillcolor="#002776" stroked="f">
                <v:textbo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6CF9BCA6"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9B660B">
                            <w:rPr>
                              <w:b/>
                              <w:bCs/>
                              <w:color w:val="FFFFFF" w:themeColor="background1"/>
                              <w:sz w:val="48"/>
                              <w:szCs w:val="48"/>
                            </w:rPr>
                            <w:t>Log Analytics Workspace</w:t>
                          </w:r>
                          <w:r w:rsidR="00C22635">
                            <w:rPr>
                              <w:b/>
                              <w:bCs/>
                              <w:color w:val="FFFFFF" w:themeColor="background1"/>
                              <w:sz w:val="48"/>
                              <w:szCs w:val="48"/>
                            </w:rPr>
                            <w:t xml:space="preserve"> Low Level Design</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proofErr w:type="spellStart"/>
      <w:r>
        <w:rPr>
          <w:rFonts w:cs="Arial"/>
        </w:rPr>
        <w:t>atabricks</w:t>
      </w:r>
      <w:proofErr w:type="spellEnd"/>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p w14:paraId="064D05CC" w14:textId="77777777" w:rsidR="00C07A2E" w:rsidRDefault="00C07A2E" w:rsidP="00003ED0">
      <w:pPr>
        <w:pStyle w:val="BodyText"/>
        <w:spacing w:before="120"/>
        <w:rPr>
          <w:rFonts w:cs="Arial"/>
          <w:color w:val="FFFFFF" w:themeColor="background1"/>
          <w:sz w:val="32"/>
          <w:szCs w:val="32"/>
          <w:highlight w:val="darkBlue"/>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633B64" w14:paraId="25E8C195" w14:textId="77777777" w:rsidTr="009B660B">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14:paraId="6A32475E" w14:textId="77777777" w:rsidR="00502938" w:rsidRPr="009B4234" w:rsidRDefault="00502938" w:rsidP="00F94C6F">
            <w:pPr>
              <w:pStyle w:val="BodyText"/>
              <w:rPr>
                <w:rFonts w:cs="Arial"/>
                <w:b w:val="0"/>
                <w:bCs/>
                <w:color w:val="FFFFFF" w:themeColor="background1"/>
              </w:rPr>
            </w:pPr>
            <w:r w:rsidRPr="009B4234">
              <w:rPr>
                <w:rFonts w:cs="Arial"/>
                <w:color w:val="FFFFFF" w:themeColor="background1"/>
                <w:sz w:val="28"/>
                <w:szCs w:val="28"/>
              </w:rPr>
              <w:t>IT Owner Details</w:t>
            </w:r>
          </w:p>
        </w:tc>
      </w:tr>
      <w:tr w:rsidR="00502938" w:rsidRPr="00633B64" w14:paraId="02911C77" w14:textId="77777777" w:rsidTr="009B660B">
        <w:tc>
          <w:tcPr>
            <w:tcW w:w="2121" w:type="dxa"/>
            <w:shd w:val="clear" w:color="auto" w:fill="002060"/>
          </w:tcPr>
          <w:p w14:paraId="6D574233" w14:textId="77777777" w:rsidR="00502938" w:rsidRPr="009B4234" w:rsidRDefault="00502938" w:rsidP="00F94C6F">
            <w:pPr>
              <w:pStyle w:val="BodyText"/>
              <w:ind w:left="0"/>
              <w:rPr>
                <w:rFonts w:cs="Arial"/>
                <w:b/>
                <w:bCs/>
                <w:color w:val="FFFFFF" w:themeColor="background1"/>
              </w:rPr>
            </w:pPr>
            <w:r>
              <w:rPr>
                <w:rFonts w:cs="Arial"/>
                <w:b/>
                <w:bCs/>
                <w:color w:val="FFFFFF" w:themeColor="background1"/>
              </w:rPr>
              <w:t xml:space="preserve"> </w:t>
            </w:r>
            <w:r w:rsidRPr="009B4234">
              <w:rPr>
                <w:rFonts w:cs="Arial"/>
                <w:b/>
                <w:bCs/>
                <w:color w:val="FFFFFF" w:themeColor="background1"/>
              </w:rPr>
              <w:t>Department</w:t>
            </w:r>
          </w:p>
        </w:tc>
        <w:tc>
          <w:tcPr>
            <w:tcW w:w="6798" w:type="dxa"/>
            <w:shd w:val="clear" w:color="auto" w:fill="auto"/>
          </w:tcPr>
          <w:p w14:paraId="47938CE6" w14:textId="475A45B5" w:rsidR="00502938" w:rsidRPr="009B660B" w:rsidRDefault="00502938" w:rsidP="00F94C6F">
            <w:pPr>
              <w:pStyle w:val="BodyText"/>
              <w:ind w:left="0"/>
              <w:rPr>
                <w:rFonts w:cs="Arial"/>
                <w:color w:val="FFFFFF" w:themeColor="background1"/>
              </w:rPr>
            </w:pPr>
            <w:r w:rsidRPr="009B660B">
              <w:rPr>
                <w:rFonts w:cs="Arial"/>
                <w:color w:val="auto"/>
              </w:rPr>
              <w:t xml:space="preserve"> </w:t>
            </w:r>
            <w:r w:rsidR="00697C15" w:rsidRPr="009B660B">
              <w:rPr>
                <w:rFonts w:cs="Arial"/>
                <w:color w:val="auto"/>
              </w:rPr>
              <w:t>DTS</w:t>
            </w:r>
          </w:p>
        </w:tc>
      </w:tr>
      <w:tr w:rsidR="00502938" w:rsidRPr="00633B64" w14:paraId="0B5A4FC1" w14:textId="77777777" w:rsidTr="009B660B">
        <w:tc>
          <w:tcPr>
            <w:tcW w:w="2121" w:type="dxa"/>
            <w:shd w:val="clear" w:color="auto" w:fill="002060"/>
          </w:tcPr>
          <w:p w14:paraId="13FDAA98" w14:textId="77777777" w:rsidR="00502938" w:rsidRPr="00B035CE" w:rsidRDefault="00502938" w:rsidP="00F94C6F">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Contact Name</w:t>
            </w:r>
          </w:p>
        </w:tc>
        <w:tc>
          <w:tcPr>
            <w:tcW w:w="6798" w:type="dxa"/>
          </w:tcPr>
          <w:p w14:paraId="058646E4" w14:textId="55A55074" w:rsidR="00502938" w:rsidRPr="009B660B" w:rsidRDefault="00502938" w:rsidP="00F94C6F">
            <w:pPr>
              <w:pStyle w:val="BodyText"/>
              <w:ind w:left="0"/>
              <w:rPr>
                <w:rFonts w:cs="Arial"/>
              </w:rPr>
            </w:pPr>
            <w:r w:rsidRPr="009B660B">
              <w:rPr>
                <w:rFonts w:cs="Arial"/>
              </w:rPr>
              <w:t xml:space="preserve"> </w:t>
            </w:r>
            <w:r w:rsidR="00697C15" w:rsidRPr="009B660B">
              <w:rPr>
                <w:rFonts w:cs="Arial"/>
              </w:rPr>
              <w:t>Dominic Panzera</w:t>
            </w:r>
          </w:p>
        </w:tc>
      </w:tr>
      <w:tr w:rsidR="00502938" w:rsidRPr="00633B64" w14:paraId="27DCA4A2" w14:textId="77777777" w:rsidTr="009B660B">
        <w:tc>
          <w:tcPr>
            <w:tcW w:w="2121" w:type="dxa"/>
            <w:shd w:val="clear" w:color="auto" w:fill="002060"/>
          </w:tcPr>
          <w:p w14:paraId="47B59444" w14:textId="77777777" w:rsidR="00502938" w:rsidRPr="00B035CE" w:rsidRDefault="00502938" w:rsidP="00F94C6F">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Address</w:t>
            </w:r>
          </w:p>
        </w:tc>
        <w:tc>
          <w:tcPr>
            <w:tcW w:w="6798" w:type="dxa"/>
          </w:tcPr>
          <w:p w14:paraId="1C05DC2E" w14:textId="77777777" w:rsidR="00502938" w:rsidRPr="009B660B" w:rsidRDefault="00502938" w:rsidP="00F94C6F">
            <w:pPr>
              <w:pStyle w:val="BodyText"/>
              <w:ind w:left="0"/>
              <w:rPr>
                <w:rFonts w:cs="Arial"/>
              </w:rPr>
            </w:pPr>
            <w:r w:rsidRPr="009B660B">
              <w:rPr>
                <w:rFonts w:cs="Arial"/>
              </w:rPr>
              <w:t xml:space="preserve"> 375 Manningham Road, Doncaster, Victoria 3108</w:t>
            </w:r>
          </w:p>
        </w:tc>
      </w:tr>
    </w:tbl>
    <w:p w14:paraId="50EB2AEB" w14:textId="77777777" w:rsidR="00502938" w:rsidRPr="00131151"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83"/>
        <w:gridCol w:w="6836"/>
      </w:tblGrid>
      <w:tr w:rsidR="00502938" w:rsidRPr="00131151" w14:paraId="72C704D4" w14:textId="77777777" w:rsidTr="777A73E0">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17354C91" w14:textId="77777777" w:rsidR="00502938" w:rsidRPr="00131151" w:rsidRDefault="00502938" w:rsidP="00F94C6F">
            <w:pPr>
              <w:pStyle w:val="BodyText"/>
              <w:rPr>
                <w:rFonts w:cs="Arial"/>
                <w:color w:val="FFFFFF" w:themeColor="background1"/>
                <w:sz w:val="28"/>
                <w:szCs w:val="28"/>
              </w:rPr>
            </w:pPr>
            <w:r w:rsidRPr="00131151">
              <w:rPr>
                <w:rFonts w:cs="Arial"/>
                <w:color w:val="FFFFFF" w:themeColor="background1"/>
                <w:sz w:val="28"/>
                <w:szCs w:val="28"/>
              </w:rPr>
              <w:t>Document Control</w:t>
            </w:r>
          </w:p>
        </w:tc>
      </w:tr>
      <w:tr w:rsidR="00502938" w:rsidRPr="00131151" w14:paraId="5BFC87D6" w14:textId="77777777" w:rsidTr="777A73E0">
        <w:tc>
          <w:tcPr>
            <w:tcW w:w="2288" w:type="dxa"/>
            <w:shd w:val="clear" w:color="auto" w:fill="002060"/>
          </w:tcPr>
          <w:p w14:paraId="58113505" w14:textId="77777777" w:rsidR="00502938" w:rsidRPr="00131151" w:rsidRDefault="00502938" w:rsidP="00F94C6F">
            <w:pPr>
              <w:pStyle w:val="BodyText"/>
              <w:ind w:left="0"/>
              <w:rPr>
                <w:rFonts w:cs="Arial"/>
                <w:color w:val="auto"/>
              </w:rPr>
            </w:pPr>
            <w:r w:rsidRPr="00131151">
              <w:rPr>
                <w:rFonts w:cs="Arial"/>
                <w:color w:val="auto"/>
              </w:rPr>
              <w:t xml:space="preserve"> Title</w:t>
            </w:r>
          </w:p>
        </w:tc>
        <w:tc>
          <w:tcPr>
            <w:tcW w:w="7812" w:type="dxa"/>
            <w:shd w:val="clear" w:color="auto" w:fill="auto"/>
          </w:tcPr>
          <w:p w14:paraId="272BF256" w14:textId="1BBB926E" w:rsidR="00502938" w:rsidRPr="00131151" w:rsidRDefault="00502938" w:rsidP="00F94C6F">
            <w:pPr>
              <w:pStyle w:val="BodyText"/>
              <w:ind w:left="0"/>
              <w:rPr>
                <w:rFonts w:cs="Arial"/>
                <w:b/>
                <w:bCs/>
              </w:rPr>
            </w:pPr>
            <w:r w:rsidRPr="00131151">
              <w:rPr>
                <w:rFonts w:cs="Arial"/>
              </w:rPr>
              <w:t xml:space="preserve"> </w:t>
            </w:r>
            <w:r w:rsidR="003B06EB" w:rsidRPr="00131151">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Content>
                <w:r w:rsidR="00C22635">
                  <w:rPr>
                    <w:rFonts w:cs="Arial"/>
                  </w:rPr>
                  <w:t>Log Analytics Workspace Low Level Design</w:t>
                </w:r>
              </w:sdtContent>
            </w:sdt>
            <w:r w:rsidR="003B06EB" w:rsidRPr="00131151">
              <w:rPr>
                <w:rFonts w:cs="Arial"/>
              </w:rPr>
              <w:t xml:space="preserve"> </w:t>
            </w:r>
          </w:p>
        </w:tc>
      </w:tr>
      <w:tr w:rsidR="00502938" w:rsidRPr="00131151" w14:paraId="57A54275" w14:textId="77777777" w:rsidTr="777A73E0">
        <w:tc>
          <w:tcPr>
            <w:tcW w:w="2288" w:type="dxa"/>
            <w:shd w:val="clear" w:color="auto" w:fill="002060"/>
          </w:tcPr>
          <w:p w14:paraId="01F3F83C" w14:textId="77777777" w:rsidR="00502938" w:rsidRPr="00131151" w:rsidRDefault="00502938" w:rsidP="00F94C6F">
            <w:pPr>
              <w:pStyle w:val="BodyText"/>
              <w:ind w:left="0"/>
              <w:rPr>
                <w:rFonts w:cs="Arial"/>
                <w:b/>
                <w:color w:val="auto"/>
              </w:rPr>
            </w:pPr>
            <w:r w:rsidRPr="00131151">
              <w:rPr>
                <w:rFonts w:cs="Arial"/>
                <w:b/>
                <w:color w:val="auto"/>
              </w:rPr>
              <w:t xml:space="preserve"> File Name</w:t>
            </w:r>
          </w:p>
        </w:tc>
        <w:tc>
          <w:tcPr>
            <w:tcW w:w="7812" w:type="dxa"/>
          </w:tcPr>
          <w:p w14:paraId="0786C0F6" w14:textId="00C8C0FF" w:rsidR="00502938" w:rsidRPr="00131151" w:rsidRDefault="00502938" w:rsidP="00F94C6F">
            <w:pPr>
              <w:pStyle w:val="BodyText"/>
              <w:ind w:left="0"/>
              <w:rPr>
                <w:rFonts w:cs="Arial"/>
              </w:rPr>
            </w:pPr>
            <w:r w:rsidRPr="00131151">
              <w:rPr>
                <w:rFonts w:cs="Arial"/>
              </w:rPr>
              <w:t xml:space="preserve"> </w:t>
            </w:r>
            <w:r w:rsidR="003B06EB" w:rsidRPr="00131151">
              <w:rPr>
                <w:rFonts w:cs="Arial"/>
              </w:rPr>
              <w:t>Ambulance Victoria –</w:t>
            </w:r>
            <w:r w:rsidR="00874AFF" w:rsidRPr="00131151">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Content>
                <w:r w:rsidR="00C22635">
                  <w:rPr>
                    <w:rFonts w:cs="Arial"/>
                  </w:rPr>
                  <w:t>Log Analytics Workspace Low Level Design</w:t>
                </w:r>
              </w:sdtContent>
            </w:sdt>
            <w:r w:rsidR="00C22635">
              <w:rPr>
                <w:rFonts w:cs="Arial"/>
              </w:rPr>
              <w:t xml:space="preserve"> </w:t>
            </w:r>
            <w:r w:rsidR="2E9F5D2A" w:rsidRPr="00131151">
              <w:rPr>
                <w:rFonts w:cs="Arial"/>
              </w:rPr>
              <w:t>v1.0</w:t>
            </w:r>
            <w:r w:rsidR="003B06EB" w:rsidRPr="00131151">
              <w:rPr>
                <w:rFonts w:cs="Arial"/>
              </w:rPr>
              <w:t>.docx</w:t>
            </w:r>
          </w:p>
        </w:tc>
      </w:tr>
      <w:tr w:rsidR="00502938" w:rsidRPr="00131151" w14:paraId="2D038423" w14:textId="77777777" w:rsidTr="777A73E0">
        <w:tc>
          <w:tcPr>
            <w:tcW w:w="2288" w:type="dxa"/>
            <w:shd w:val="clear" w:color="auto" w:fill="002060"/>
          </w:tcPr>
          <w:p w14:paraId="79F36FF6" w14:textId="77777777" w:rsidR="00502938" w:rsidRPr="00131151" w:rsidRDefault="00502938" w:rsidP="00F94C6F">
            <w:pPr>
              <w:pStyle w:val="BodyText"/>
              <w:ind w:left="0"/>
              <w:rPr>
                <w:rFonts w:cs="Arial"/>
                <w:b/>
                <w:color w:val="auto"/>
              </w:rPr>
            </w:pPr>
            <w:r w:rsidRPr="00131151">
              <w:rPr>
                <w:rFonts w:cs="Arial"/>
                <w:b/>
                <w:color w:val="auto"/>
              </w:rPr>
              <w:t xml:space="preserve"> Version</w:t>
            </w:r>
          </w:p>
        </w:tc>
        <w:tc>
          <w:tcPr>
            <w:tcW w:w="7812" w:type="dxa"/>
          </w:tcPr>
          <w:p w14:paraId="0B1B2FC0" w14:textId="7CACF3EA" w:rsidR="00502938" w:rsidRPr="00131151" w:rsidRDefault="00502938" w:rsidP="00F94C6F">
            <w:pPr>
              <w:pStyle w:val="BodyText"/>
              <w:ind w:left="0"/>
              <w:rPr>
                <w:rFonts w:cs="Arial"/>
              </w:rPr>
            </w:pPr>
            <w:r w:rsidRPr="00131151">
              <w:rPr>
                <w:rFonts w:cs="Arial"/>
              </w:rPr>
              <w:t xml:space="preserve"> </w:t>
            </w:r>
            <w:r w:rsidR="00131151" w:rsidRPr="00131151">
              <w:rPr>
                <w:rFonts w:cs="Arial"/>
              </w:rPr>
              <w:t>1.0</w:t>
            </w:r>
          </w:p>
        </w:tc>
      </w:tr>
      <w:tr w:rsidR="00502938" w:rsidRPr="00131151" w14:paraId="646872E8" w14:textId="77777777" w:rsidTr="777A73E0">
        <w:tc>
          <w:tcPr>
            <w:tcW w:w="2288" w:type="dxa"/>
            <w:shd w:val="clear" w:color="auto" w:fill="002060"/>
          </w:tcPr>
          <w:p w14:paraId="7AF0ECB5" w14:textId="77777777" w:rsidR="00502938" w:rsidRPr="00131151" w:rsidRDefault="00502938" w:rsidP="00F94C6F">
            <w:pPr>
              <w:pStyle w:val="BodyText"/>
              <w:ind w:left="0"/>
              <w:rPr>
                <w:rFonts w:cs="Arial"/>
                <w:b/>
                <w:color w:val="auto"/>
              </w:rPr>
            </w:pPr>
            <w:r w:rsidRPr="00131151">
              <w:rPr>
                <w:rFonts w:cs="Arial"/>
                <w:b/>
                <w:color w:val="auto"/>
              </w:rPr>
              <w:t xml:space="preserve"> Status</w:t>
            </w:r>
          </w:p>
        </w:tc>
        <w:tc>
          <w:tcPr>
            <w:tcW w:w="7812" w:type="dxa"/>
          </w:tcPr>
          <w:p w14:paraId="07B5CC3A" w14:textId="1C47BAD0" w:rsidR="00502938" w:rsidRPr="00131151" w:rsidRDefault="00131151" w:rsidP="00F94C6F">
            <w:pPr>
              <w:pStyle w:val="BodyText"/>
              <w:ind w:left="0"/>
              <w:rPr>
                <w:rFonts w:cs="Arial"/>
              </w:rPr>
            </w:pPr>
            <w:r w:rsidRPr="00131151">
              <w:rPr>
                <w:rFonts w:cs="Arial"/>
              </w:rPr>
              <w:t xml:space="preserve"> </w:t>
            </w:r>
            <w:r w:rsidR="00C22635">
              <w:rPr>
                <w:rFonts w:cs="Arial"/>
              </w:rPr>
              <w:t>Review</w:t>
            </w:r>
          </w:p>
        </w:tc>
      </w:tr>
      <w:tr w:rsidR="00502938" w:rsidRPr="00131151" w14:paraId="1BC8196F" w14:textId="77777777" w:rsidTr="777A73E0">
        <w:trPr>
          <w:trHeight w:val="179"/>
        </w:trPr>
        <w:tc>
          <w:tcPr>
            <w:tcW w:w="2288" w:type="dxa"/>
            <w:shd w:val="clear" w:color="auto" w:fill="002060"/>
          </w:tcPr>
          <w:p w14:paraId="160D2412" w14:textId="77777777" w:rsidR="00502938" w:rsidRPr="00131151" w:rsidRDefault="00502938" w:rsidP="00F94C6F">
            <w:pPr>
              <w:pStyle w:val="BodyText"/>
              <w:ind w:left="0"/>
              <w:rPr>
                <w:rFonts w:cs="Arial"/>
                <w:b/>
                <w:color w:val="auto"/>
              </w:rPr>
            </w:pPr>
            <w:r w:rsidRPr="00131151">
              <w:rPr>
                <w:rFonts w:cs="Arial"/>
                <w:b/>
                <w:color w:val="auto"/>
              </w:rPr>
              <w:t xml:space="preserve"> Release Date</w:t>
            </w:r>
          </w:p>
        </w:tc>
        <w:tc>
          <w:tcPr>
            <w:tcW w:w="7812" w:type="dxa"/>
            <w:shd w:val="clear" w:color="auto" w:fill="auto"/>
          </w:tcPr>
          <w:p w14:paraId="112D8EB3" w14:textId="6E35A4CD" w:rsidR="00502938" w:rsidRPr="00131151" w:rsidRDefault="00502938" w:rsidP="00F94C6F">
            <w:pPr>
              <w:pStyle w:val="BodyText"/>
              <w:ind w:left="0"/>
              <w:rPr>
                <w:rFonts w:cs="Arial"/>
              </w:rPr>
            </w:pPr>
          </w:p>
        </w:tc>
      </w:tr>
    </w:tbl>
    <w:p w14:paraId="668477D6" w14:textId="77777777" w:rsidR="00502938" w:rsidRPr="00131151"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3"/>
        <w:gridCol w:w="1816"/>
        <w:gridCol w:w="2455"/>
        <w:gridCol w:w="2455"/>
      </w:tblGrid>
      <w:tr w:rsidR="00502938" w:rsidRPr="00131151" w14:paraId="61AB52CE" w14:textId="77777777" w:rsidTr="001C2AA0">
        <w:trPr>
          <w:cnfStyle w:val="100000000000" w:firstRow="1" w:lastRow="0" w:firstColumn="0" w:lastColumn="0" w:oddVBand="0" w:evenVBand="0" w:oddHBand="0" w:evenHBand="0" w:firstRowFirstColumn="0" w:firstRowLastColumn="0" w:lastRowFirstColumn="0" w:lastRowLastColumn="0"/>
        </w:trPr>
        <w:tc>
          <w:tcPr>
            <w:tcW w:w="2193"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131151" w:rsidRDefault="00502938" w:rsidP="00F94C6F">
            <w:pPr>
              <w:pStyle w:val="BodyText"/>
              <w:rPr>
                <w:rFonts w:cs="Arial"/>
                <w:color w:val="auto"/>
              </w:rPr>
            </w:pPr>
            <w:r w:rsidRPr="00131151">
              <w:rPr>
                <w:rFonts w:cs="Arial"/>
                <w:color w:val="FFFFFF" w:themeColor="background1"/>
                <w:sz w:val="28"/>
                <w:szCs w:val="28"/>
              </w:rPr>
              <w:t>Preparation</w:t>
            </w:r>
          </w:p>
        </w:tc>
        <w:tc>
          <w:tcPr>
            <w:tcW w:w="1816"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131151" w:rsidRDefault="00502938" w:rsidP="00F94C6F">
            <w:pPr>
              <w:pStyle w:val="BodyText"/>
              <w:rPr>
                <w:rFonts w:cs="Arial"/>
                <w:color w:val="auto"/>
              </w:rPr>
            </w:pPr>
          </w:p>
        </w:tc>
        <w:tc>
          <w:tcPr>
            <w:tcW w:w="2455" w:type="dxa"/>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131151" w:rsidRDefault="00502938" w:rsidP="00F94C6F">
            <w:pPr>
              <w:pStyle w:val="BodyText"/>
              <w:rPr>
                <w:rFonts w:cs="Arial"/>
                <w:b w:val="0"/>
                <w:color w:val="auto"/>
              </w:rPr>
            </w:pPr>
          </w:p>
        </w:tc>
        <w:tc>
          <w:tcPr>
            <w:tcW w:w="2455" w:type="dxa"/>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131151" w:rsidRDefault="00502938" w:rsidP="00F94C6F">
            <w:pPr>
              <w:pStyle w:val="BodyText"/>
              <w:rPr>
                <w:rFonts w:cs="Arial"/>
                <w:b w:val="0"/>
                <w:color w:val="auto"/>
              </w:rPr>
            </w:pPr>
          </w:p>
        </w:tc>
      </w:tr>
      <w:tr w:rsidR="001C2AA0" w:rsidRPr="00131151" w14:paraId="4DD49E68" w14:textId="77777777" w:rsidTr="001C2AA0">
        <w:tc>
          <w:tcPr>
            <w:tcW w:w="2193"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1C2AA0" w:rsidRPr="00131151" w:rsidRDefault="001C2AA0" w:rsidP="001C2AA0">
            <w:pPr>
              <w:pStyle w:val="BodyText"/>
              <w:ind w:left="0"/>
              <w:rPr>
                <w:rFonts w:cs="Arial"/>
                <w:b/>
                <w:bCs/>
                <w:color w:val="auto"/>
              </w:rPr>
            </w:pPr>
            <w:r w:rsidRPr="00131151">
              <w:rPr>
                <w:rFonts w:cs="Arial"/>
                <w:b/>
                <w:bCs/>
                <w:color w:val="auto"/>
              </w:rPr>
              <w:t xml:space="preserve"> Prepared</w:t>
            </w:r>
          </w:p>
        </w:tc>
        <w:tc>
          <w:tcPr>
            <w:tcW w:w="1816" w:type="dxa"/>
            <w:tcBorders>
              <w:top w:val="single" w:sz="4" w:space="0" w:color="A6A6A6" w:themeColor="background1" w:themeShade="A6"/>
              <w:bottom w:val="single" w:sz="4" w:space="0" w:color="A6A6A6" w:themeColor="background1" w:themeShade="A6"/>
            </w:tcBorders>
            <w:shd w:val="clear" w:color="auto" w:fill="auto"/>
          </w:tcPr>
          <w:p w14:paraId="546DEA17" w14:textId="322E93B7" w:rsidR="001C2AA0" w:rsidRPr="00131151" w:rsidRDefault="001C2AA0" w:rsidP="001C2AA0">
            <w:pPr>
              <w:pStyle w:val="BodyText"/>
              <w:ind w:left="0"/>
              <w:rPr>
                <w:rFonts w:cs="Arial"/>
                <w:b/>
                <w:color w:val="auto"/>
              </w:rPr>
            </w:pPr>
            <w:r w:rsidRPr="005E1460">
              <w:rPr>
                <w:rFonts w:cs="Arial"/>
                <w:color w:val="auto"/>
              </w:rPr>
              <w:t xml:space="preserve"> </w:t>
            </w:r>
            <w:r>
              <w:rPr>
                <w:rFonts w:cs="Arial"/>
                <w:color w:val="auto"/>
              </w:rPr>
              <w:t>Arshdeep Singh</w:t>
            </w:r>
          </w:p>
        </w:tc>
        <w:tc>
          <w:tcPr>
            <w:tcW w:w="2455" w:type="dxa"/>
            <w:tcBorders>
              <w:top w:val="single" w:sz="4" w:space="0" w:color="A6A6A6" w:themeColor="background1" w:themeShade="A6"/>
              <w:bottom w:val="single" w:sz="4" w:space="0" w:color="A6A6A6" w:themeColor="background1" w:themeShade="A6"/>
            </w:tcBorders>
            <w:shd w:val="clear" w:color="auto" w:fill="auto"/>
          </w:tcPr>
          <w:p w14:paraId="17BA5E75" w14:textId="77777777" w:rsidR="001C2AA0" w:rsidRPr="00131151" w:rsidRDefault="001C2AA0" w:rsidP="001C2AA0">
            <w:pPr>
              <w:pStyle w:val="BodyText"/>
              <w:ind w:left="0"/>
              <w:rPr>
                <w:rFonts w:cs="Arial"/>
                <w:b/>
                <w:color w:val="auto"/>
              </w:rPr>
            </w:pPr>
          </w:p>
        </w:tc>
        <w:tc>
          <w:tcPr>
            <w:tcW w:w="2455" w:type="dxa"/>
            <w:tcBorders>
              <w:top w:val="single" w:sz="4" w:space="0" w:color="A6A6A6" w:themeColor="background1" w:themeShade="A6"/>
              <w:bottom w:val="single" w:sz="4" w:space="0" w:color="A6A6A6" w:themeColor="background1" w:themeShade="A6"/>
            </w:tcBorders>
            <w:shd w:val="clear" w:color="auto" w:fill="auto"/>
          </w:tcPr>
          <w:p w14:paraId="63C669C5" w14:textId="77777777" w:rsidR="001C2AA0" w:rsidRPr="00131151" w:rsidRDefault="001C2AA0" w:rsidP="001C2AA0">
            <w:pPr>
              <w:pStyle w:val="BodyText"/>
              <w:ind w:left="0"/>
              <w:rPr>
                <w:rFonts w:cs="Arial"/>
                <w:b/>
                <w:color w:val="auto"/>
              </w:rPr>
            </w:pPr>
          </w:p>
        </w:tc>
      </w:tr>
      <w:tr w:rsidR="001C2AA0" w:rsidRPr="00131151" w14:paraId="05A399D3" w14:textId="77777777" w:rsidTr="001C2AA0">
        <w:tc>
          <w:tcPr>
            <w:tcW w:w="2193" w:type="dxa"/>
            <w:tcBorders>
              <w:top w:val="single" w:sz="4" w:space="0" w:color="A6A6A6" w:themeColor="background1" w:themeShade="A6"/>
            </w:tcBorders>
            <w:shd w:val="clear" w:color="auto" w:fill="002060"/>
          </w:tcPr>
          <w:p w14:paraId="70CDCE93" w14:textId="77777777" w:rsidR="001C2AA0" w:rsidRPr="00131151" w:rsidRDefault="001C2AA0" w:rsidP="001C2AA0">
            <w:pPr>
              <w:pStyle w:val="BodyText"/>
              <w:ind w:left="0"/>
              <w:rPr>
                <w:rFonts w:cs="Arial"/>
                <w:b/>
                <w:color w:val="auto"/>
              </w:rPr>
            </w:pPr>
            <w:r w:rsidRPr="00131151">
              <w:rPr>
                <w:rFonts w:cs="Arial"/>
                <w:b/>
                <w:color w:val="auto"/>
              </w:rPr>
              <w:t xml:space="preserve"> Authorised</w:t>
            </w:r>
          </w:p>
        </w:tc>
        <w:tc>
          <w:tcPr>
            <w:tcW w:w="1816" w:type="dxa"/>
            <w:tcBorders>
              <w:top w:val="single" w:sz="4" w:space="0" w:color="A6A6A6" w:themeColor="background1" w:themeShade="A6"/>
            </w:tcBorders>
          </w:tcPr>
          <w:p w14:paraId="227AD298" w14:textId="0C43CB8D" w:rsidR="001C2AA0" w:rsidRPr="00131151" w:rsidRDefault="001C2AA0" w:rsidP="001C2AA0">
            <w:pPr>
              <w:pStyle w:val="BodyText"/>
              <w:ind w:left="0"/>
              <w:rPr>
                <w:rFonts w:cs="Arial"/>
                <w:color w:val="auto"/>
              </w:rPr>
            </w:pPr>
            <w:r>
              <w:rPr>
                <w:rFonts w:cs="Arial"/>
                <w:color w:val="auto"/>
              </w:rPr>
              <w:t xml:space="preserve"> </w:t>
            </w:r>
            <w:r w:rsidRPr="00090EAE">
              <w:rPr>
                <w:rFonts w:cs="Arial"/>
                <w:color w:val="auto"/>
              </w:rPr>
              <w:t>Stewart Edwards</w:t>
            </w:r>
          </w:p>
        </w:tc>
        <w:tc>
          <w:tcPr>
            <w:tcW w:w="2455" w:type="dxa"/>
            <w:tcBorders>
              <w:top w:val="single" w:sz="4" w:space="0" w:color="A6A6A6" w:themeColor="background1" w:themeShade="A6"/>
            </w:tcBorders>
          </w:tcPr>
          <w:p w14:paraId="5CEDC7FD" w14:textId="77777777" w:rsidR="001C2AA0" w:rsidRPr="00131151" w:rsidRDefault="001C2AA0" w:rsidP="001C2AA0">
            <w:pPr>
              <w:pStyle w:val="BodyText"/>
              <w:ind w:left="0"/>
              <w:rPr>
                <w:rFonts w:cs="Arial"/>
                <w:color w:val="auto"/>
              </w:rPr>
            </w:pPr>
          </w:p>
        </w:tc>
        <w:tc>
          <w:tcPr>
            <w:tcW w:w="2455" w:type="dxa"/>
            <w:tcBorders>
              <w:top w:val="single" w:sz="4" w:space="0" w:color="A6A6A6" w:themeColor="background1" w:themeShade="A6"/>
            </w:tcBorders>
          </w:tcPr>
          <w:p w14:paraId="291E2CA6" w14:textId="77777777" w:rsidR="001C2AA0" w:rsidRPr="00131151" w:rsidRDefault="001C2AA0" w:rsidP="001C2AA0">
            <w:pPr>
              <w:pStyle w:val="BodyText"/>
              <w:ind w:left="0"/>
              <w:rPr>
                <w:rFonts w:cs="Arial"/>
                <w:color w:val="auto"/>
              </w:rPr>
            </w:pPr>
          </w:p>
        </w:tc>
      </w:tr>
    </w:tbl>
    <w:p w14:paraId="447F65E3" w14:textId="77777777" w:rsidR="00502938" w:rsidRPr="00131151"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669"/>
        <w:gridCol w:w="1463"/>
        <w:gridCol w:w="2038"/>
        <w:gridCol w:w="2060"/>
        <w:gridCol w:w="1689"/>
      </w:tblGrid>
      <w:tr w:rsidR="00502938" w:rsidRPr="00131151" w14:paraId="1EE9C45F" w14:textId="77777777" w:rsidTr="00F94C6F">
        <w:trPr>
          <w:cnfStyle w:val="100000000000" w:firstRow="1" w:lastRow="0" w:firstColumn="0" w:lastColumn="0" w:oddVBand="0" w:evenVBand="0" w:oddHBand="0" w:evenHBand="0" w:firstRowFirstColumn="0" w:firstRowLastColumn="0" w:lastRowFirstColumn="0" w:lastRowLastColumn="0"/>
        </w:trPr>
        <w:tc>
          <w:tcPr>
            <w:tcW w:w="8256"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131151" w:rsidRDefault="00502938" w:rsidP="00F94C6F">
            <w:pPr>
              <w:pStyle w:val="BodyText"/>
              <w:rPr>
                <w:rFonts w:cs="Arial"/>
                <w:color w:val="auto"/>
              </w:rPr>
            </w:pPr>
            <w:r w:rsidRPr="00131151">
              <w:rPr>
                <w:rFonts w:cs="Arial"/>
                <w:color w:val="FFFFFF" w:themeColor="background1"/>
                <w:sz w:val="28"/>
                <w:szCs w:val="28"/>
              </w:rPr>
              <w:t>Version Tracking</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131151" w:rsidRDefault="00502938" w:rsidP="00F94C6F">
            <w:pPr>
              <w:pStyle w:val="BodyText"/>
              <w:rPr>
                <w:rFonts w:cs="Arial"/>
                <w:color w:val="auto"/>
              </w:rPr>
            </w:pPr>
          </w:p>
        </w:tc>
      </w:tr>
      <w:tr w:rsidR="00502938" w:rsidRPr="00131151" w14:paraId="0FF91FC6" w14:textId="77777777" w:rsidTr="00F94C6F">
        <w:tc>
          <w:tcPr>
            <w:tcW w:w="1923"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131151" w:rsidRDefault="00502938" w:rsidP="00F94C6F">
            <w:pPr>
              <w:pStyle w:val="BodyText"/>
              <w:ind w:left="0"/>
              <w:rPr>
                <w:rFonts w:cs="Arial"/>
                <w:color w:val="auto"/>
              </w:rPr>
            </w:pPr>
            <w:r w:rsidRPr="00131151">
              <w:rPr>
                <w:rFonts w:cs="Arial"/>
                <w:color w:val="auto"/>
              </w:rPr>
              <w:t xml:space="preserve"> Version</w:t>
            </w:r>
          </w:p>
        </w:tc>
        <w:tc>
          <w:tcPr>
            <w:tcW w:w="1617"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131151" w:rsidRDefault="00502938" w:rsidP="00F94C6F">
            <w:pPr>
              <w:pStyle w:val="BodyText"/>
              <w:ind w:left="0"/>
              <w:rPr>
                <w:rFonts w:cs="Arial"/>
                <w:color w:val="auto"/>
              </w:rPr>
            </w:pPr>
            <w:r w:rsidRPr="00131151">
              <w:rPr>
                <w:rFonts w:cs="Arial"/>
                <w:color w:val="auto"/>
              </w:rPr>
              <w:t>Remarks</w:t>
            </w:r>
          </w:p>
        </w:tc>
        <w:tc>
          <w:tcPr>
            <w:tcW w:w="2306"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131151" w:rsidRDefault="00502938" w:rsidP="00F94C6F">
            <w:pPr>
              <w:pStyle w:val="BodyText"/>
              <w:ind w:left="0"/>
              <w:rPr>
                <w:rFonts w:cs="Arial"/>
                <w:color w:val="auto"/>
              </w:rPr>
            </w:pPr>
            <w:r w:rsidRPr="00131151">
              <w:rPr>
                <w:rFonts w:cs="Arial"/>
                <w:color w:val="auto"/>
              </w:rPr>
              <w:t>Change Requested</w:t>
            </w:r>
          </w:p>
        </w:tc>
        <w:tc>
          <w:tcPr>
            <w:tcW w:w="2410"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131151" w:rsidRDefault="00502938" w:rsidP="00F94C6F">
            <w:pPr>
              <w:pStyle w:val="BodyText"/>
              <w:ind w:left="0"/>
              <w:rPr>
                <w:rFonts w:cs="Arial"/>
                <w:color w:val="auto"/>
              </w:rPr>
            </w:pPr>
            <w:r w:rsidRPr="00131151">
              <w:rPr>
                <w:rFonts w:cs="Arial"/>
                <w:color w:val="auto"/>
              </w:rPr>
              <w:t>Pages Affected</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131151" w:rsidRDefault="00502938" w:rsidP="00F94C6F">
            <w:pPr>
              <w:pStyle w:val="BodyText"/>
              <w:ind w:left="0"/>
              <w:rPr>
                <w:rFonts w:cs="Arial"/>
                <w:color w:val="auto"/>
              </w:rPr>
            </w:pPr>
            <w:r w:rsidRPr="00131151">
              <w:rPr>
                <w:rFonts w:cs="Arial"/>
                <w:color w:val="auto"/>
              </w:rPr>
              <w:t>Release Date</w:t>
            </w:r>
          </w:p>
        </w:tc>
      </w:tr>
      <w:tr w:rsidR="00502938" w:rsidRPr="00633B64" w14:paraId="7E572129" w14:textId="77777777" w:rsidTr="00F94C6F">
        <w:tc>
          <w:tcPr>
            <w:tcW w:w="1923" w:type="dxa"/>
            <w:tcBorders>
              <w:top w:val="single" w:sz="4" w:space="0" w:color="A6A6A6" w:themeColor="background1" w:themeShade="A6"/>
            </w:tcBorders>
            <w:shd w:val="clear" w:color="auto" w:fill="auto"/>
          </w:tcPr>
          <w:p w14:paraId="6344967D" w14:textId="77777777" w:rsidR="00502938" w:rsidRPr="00131151" w:rsidRDefault="00502938" w:rsidP="00F94C6F">
            <w:pPr>
              <w:pStyle w:val="BodyText"/>
              <w:ind w:left="0"/>
              <w:rPr>
                <w:rFonts w:cs="Arial"/>
                <w:color w:val="auto"/>
              </w:rPr>
            </w:pPr>
            <w:r w:rsidRPr="00131151">
              <w:rPr>
                <w:rFonts w:cs="Arial"/>
                <w:color w:val="auto"/>
              </w:rPr>
              <w:t xml:space="preserve"> 1.0</w:t>
            </w:r>
          </w:p>
        </w:tc>
        <w:tc>
          <w:tcPr>
            <w:tcW w:w="1617" w:type="dxa"/>
            <w:tcBorders>
              <w:top w:val="single" w:sz="4" w:space="0" w:color="A6A6A6" w:themeColor="background1" w:themeShade="A6"/>
            </w:tcBorders>
          </w:tcPr>
          <w:p w14:paraId="594E3604" w14:textId="77777777" w:rsidR="00502938" w:rsidRPr="00131151" w:rsidRDefault="00502938" w:rsidP="00F94C6F">
            <w:pPr>
              <w:pStyle w:val="BodyText"/>
              <w:ind w:left="0"/>
              <w:rPr>
                <w:rFonts w:cs="Arial"/>
                <w:color w:val="auto"/>
              </w:rPr>
            </w:pPr>
            <w:r w:rsidRPr="00131151">
              <w:rPr>
                <w:rFonts w:cs="Arial"/>
                <w:color w:val="auto"/>
              </w:rPr>
              <w:t>Initial Release</w:t>
            </w:r>
          </w:p>
        </w:tc>
        <w:tc>
          <w:tcPr>
            <w:tcW w:w="2306" w:type="dxa"/>
            <w:tcBorders>
              <w:top w:val="single" w:sz="4" w:space="0" w:color="A6A6A6" w:themeColor="background1" w:themeShade="A6"/>
            </w:tcBorders>
          </w:tcPr>
          <w:p w14:paraId="287B13EB" w14:textId="77777777" w:rsidR="00502938" w:rsidRPr="00131151" w:rsidRDefault="00502938" w:rsidP="00F94C6F">
            <w:pPr>
              <w:pStyle w:val="BodyText"/>
              <w:ind w:left="0"/>
              <w:rPr>
                <w:rFonts w:cs="Arial"/>
                <w:color w:val="auto"/>
              </w:rPr>
            </w:pPr>
            <w:r w:rsidRPr="00131151">
              <w:rPr>
                <w:rFonts w:cs="Arial"/>
                <w:color w:val="auto"/>
              </w:rPr>
              <w:t>N/A</w:t>
            </w:r>
          </w:p>
        </w:tc>
        <w:tc>
          <w:tcPr>
            <w:tcW w:w="2410" w:type="dxa"/>
            <w:tcBorders>
              <w:top w:val="single" w:sz="4" w:space="0" w:color="A6A6A6" w:themeColor="background1" w:themeShade="A6"/>
            </w:tcBorders>
          </w:tcPr>
          <w:p w14:paraId="14B7D765" w14:textId="77777777" w:rsidR="00502938" w:rsidRPr="00131151" w:rsidRDefault="00502938" w:rsidP="00F94C6F">
            <w:pPr>
              <w:pStyle w:val="BodyText"/>
              <w:ind w:left="0"/>
              <w:rPr>
                <w:rFonts w:cs="Arial"/>
                <w:color w:val="auto"/>
              </w:rPr>
            </w:pPr>
            <w:r w:rsidRPr="00131151">
              <w:rPr>
                <w:rFonts w:cs="Arial"/>
                <w:color w:val="auto"/>
              </w:rPr>
              <w:t>All</w:t>
            </w:r>
          </w:p>
        </w:tc>
        <w:tc>
          <w:tcPr>
            <w:tcW w:w="1844" w:type="dxa"/>
            <w:tcBorders>
              <w:top w:val="single" w:sz="4" w:space="0" w:color="A6A6A6" w:themeColor="background1" w:themeShade="A6"/>
            </w:tcBorders>
          </w:tcPr>
          <w:p w14:paraId="6BCEF9EE" w14:textId="150FDCF2" w:rsidR="00502938" w:rsidRPr="00633B64" w:rsidRDefault="00052C33" w:rsidP="00F94C6F">
            <w:pPr>
              <w:pStyle w:val="BodyText"/>
              <w:ind w:left="0"/>
              <w:rPr>
                <w:rFonts w:cs="Arial"/>
                <w:color w:val="auto"/>
              </w:rPr>
            </w:pPr>
            <w:r>
              <w:rPr>
                <w:rFonts w:cs="Arial"/>
                <w:color w:val="auto"/>
              </w:rPr>
              <w:t>30</w:t>
            </w:r>
            <w:r w:rsidR="00131151" w:rsidRPr="00131151">
              <w:rPr>
                <w:rFonts w:cs="Arial"/>
                <w:color w:val="auto"/>
              </w:rPr>
              <w:t>/0</w:t>
            </w:r>
            <w:r>
              <w:rPr>
                <w:rFonts w:cs="Arial"/>
                <w:color w:val="auto"/>
              </w:rPr>
              <w:t>4</w:t>
            </w:r>
            <w:r w:rsidR="00131151" w:rsidRPr="00131151">
              <w:rPr>
                <w:rFonts w:cs="Arial"/>
                <w:color w:val="auto"/>
              </w:rPr>
              <w:t>/2024</w:t>
            </w: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53CBF2A6" w14:textId="77777777" w:rsidR="003B06EB" w:rsidRDefault="003B06EB" w:rsidP="00001628">
      <w:pPr>
        <w:pStyle w:val="BodyText"/>
        <w:rPr>
          <w:rFonts w:cs="Arial"/>
        </w:rPr>
      </w:pPr>
    </w:p>
    <w:p w14:paraId="7AFD3ED2" w14:textId="77777777" w:rsidR="003B06EB" w:rsidRDefault="003B06EB" w:rsidP="00001628">
      <w:pPr>
        <w:pStyle w:val="BodyText"/>
        <w:rPr>
          <w:rFonts w:cs="Arial"/>
        </w:rPr>
      </w:pPr>
    </w:p>
    <w:p w14:paraId="5A1B22E7" w14:textId="77777777" w:rsidR="003B06EB" w:rsidRDefault="003B06EB" w:rsidP="00001628">
      <w:pPr>
        <w:pStyle w:val="BodyText"/>
        <w:rPr>
          <w:rFonts w:cs="Arial"/>
        </w:rPr>
      </w:pPr>
    </w:p>
    <w:p w14:paraId="2F9BCD11" w14:textId="77777777" w:rsidR="003B06EB" w:rsidRDefault="003B06EB" w:rsidP="00001628">
      <w:pPr>
        <w:pStyle w:val="BodyText"/>
        <w:rPr>
          <w:rFonts w:cs="Arial"/>
        </w:rPr>
      </w:pPr>
    </w:p>
    <w:p w14:paraId="13904CF7" w14:textId="77777777" w:rsidR="003B06EB" w:rsidRDefault="003B06EB" w:rsidP="00001628">
      <w:pPr>
        <w:pStyle w:val="BodyText"/>
        <w:rPr>
          <w:rFonts w:cs="Arial"/>
        </w:rPr>
      </w:pPr>
    </w:p>
    <w:p w14:paraId="09C36086" w14:textId="77777777" w:rsidR="009B660B" w:rsidRDefault="009B660B" w:rsidP="00001628">
      <w:pPr>
        <w:pStyle w:val="BodyText"/>
        <w:rPr>
          <w:rFonts w:cs="Arial"/>
        </w:rPr>
      </w:pPr>
    </w:p>
    <w:p w14:paraId="75D58880" w14:textId="77777777" w:rsidR="003B06EB" w:rsidRDefault="003B06EB" w:rsidP="00001628">
      <w:pPr>
        <w:pStyle w:val="BodyText"/>
        <w:rPr>
          <w:rFonts w:cs="Arial"/>
        </w:rPr>
      </w:pPr>
    </w:p>
    <w:p w14:paraId="5D9FB5DD" w14:textId="77777777" w:rsidR="003B06EB" w:rsidRDefault="003B06EB" w:rsidP="00001628">
      <w:pPr>
        <w:pStyle w:val="BodyText"/>
        <w:rPr>
          <w:rFonts w:cs="Arial"/>
        </w:rPr>
      </w:pPr>
    </w:p>
    <w:p w14:paraId="64B60DEE" w14:textId="77777777" w:rsidR="00820A6B" w:rsidRDefault="00820A6B" w:rsidP="00001628">
      <w:pPr>
        <w:pStyle w:val="BodyText"/>
        <w:rPr>
          <w:rFonts w:cs="Arial"/>
        </w:rPr>
      </w:pPr>
    </w:p>
    <w:p w14:paraId="4254C502" w14:textId="77777777" w:rsidR="00001628" w:rsidRPr="00633B64" w:rsidRDefault="00001628" w:rsidP="00001628">
      <w:pPr>
        <w:pStyle w:val="BodyText"/>
        <w:rPr>
          <w:rFonts w:cs="Arial"/>
        </w:rPr>
      </w:pPr>
    </w:p>
    <w:sdt>
      <w:sdtPr>
        <w:rPr>
          <w:color w:val="1E1E1E"/>
          <w:spacing w:val="0"/>
          <w:sz w:val="22"/>
          <w:szCs w:val="22"/>
        </w:rPr>
        <w:id w:val="564526285"/>
        <w:docPartObj>
          <w:docPartGallery w:val="Table of Contents"/>
          <w:docPartUnique/>
        </w:docPartObj>
      </w:sdtPr>
      <w:sdtEndPr>
        <w:rPr>
          <w:b/>
          <w:bCs/>
          <w:noProof/>
        </w:rPr>
      </w:sdtEndPr>
      <w:sdtContent>
        <w:p w14:paraId="381D96EB" w14:textId="6F37CEB0" w:rsidR="00B035CE" w:rsidRDefault="00B035CE" w:rsidP="00B035CE">
          <w:pPr>
            <w:pStyle w:val="TOCHeading"/>
            <w:spacing w:after="0"/>
          </w:pPr>
          <w:r>
            <w:t>Table of Contents</w:t>
          </w:r>
        </w:p>
        <w:p w14:paraId="120651D2" w14:textId="77777777" w:rsidR="003A738E" w:rsidRPr="003A738E" w:rsidRDefault="003A738E" w:rsidP="003A738E"/>
        <w:p w14:paraId="54CDE32A" w14:textId="2C7CAB21" w:rsidR="00CE4B3F" w:rsidRDefault="00B035CE">
          <w:pPr>
            <w:pStyle w:val="TOC1"/>
            <w:tabs>
              <w:tab w:val="left" w:pos="851"/>
            </w:tabs>
            <w:rPr>
              <w:rFonts w:asciiTheme="minorHAnsi" w:eastAsiaTheme="minorEastAsia" w:hAnsiTheme="minorHAnsi" w:cstheme="minorBidi"/>
              <w:color w:val="auto"/>
              <w:kern w:val="2"/>
              <w:sz w:val="24"/>
              <w:szCs w:val="24"/>
              <w14:ligatures w14:val="standardContextual"/>
            </w:rPr>
          </w:pPr>
          <w:r>
            <w:fldChar w:fldCharType="begin"/>
          </w:r>
          <w:r>
            <w:instrText xml:space="preserve"> TOC \o "1-3" \h \z \u </w:instrText>
          </w:r>
          <w:r>
            <w:fldChar w:fldCharType="separate"/>
          </w:r>
          <w:hyperlink w:anchor="_Toc167375286" w:history="1">
            <w:r w:rsidR="00CE4B3F" w:rsidRPr="00087E00">
              <w:rPr>
                <w:rStyle w:val="Hyperlink"/>
                <w:rFonts w:cs="Arial"/>
              </w:rPr>
              <w:t>1.</w:t>
            </w:r>
            <w:r w:rsidR="00CE4B3F">
              <w:rPr>
                <w:rFonts w:asciiTheme="minorHAnsi" w:eastAsiaTheme="minorEastAsia" w:hAnsiTheme="minorHAnsi" w:cstheme="minorBidi"/>
                <w:color w:val="auto"/>
                <w:kern w:val="2"/>
                <w:sz w:val="24"/>
                <w:szCs w:val="24"/>
                <w14:ligatures w14:val="standardContextual"/>
              </w:rPr>
              <w:tab/>
            </w:r>
            <w:r w:rsidR="00CE4B3F" w:rsidRPr="00087E00">
              <w:rPr>
                <w:rStyle w:val="Hyperlink"/>
                <w:rFonts w:cs="Arial"/>
              </w:rPr>
              <w:t>Overview</w:t>
            </w:r>
            <w:r w:rsidR="00CE4B3F">
              <w:rPr>
                <w:webHidden/>
              </w:rPr>
              <w:tab/>
            </w:r>
            <w:r w:rsidR="00CE4B3F">
              <w:rPr>
                <w:webHidden/>
              </w:rPr>
              <w:fldChar w:fldCharType="begin"/>
            </w:r>
            <w:r w:rsidR="00CE4B3F">
              <w:rPr>
                <w:webHidden/>
              </w:rPr>
              <w:instrText xml:space="preserve"> PAGEREF _Toc167375286 \h </w:instrText>
            </w:r>
            <w:r w:rsidR="00CE4B3F">
              <w:rPr>
                <w:webHidden/>
              </w:rPr>
            </w:r>
            <w:r w:rsidR="00CE4B3F">
              <w:rPr>
                <w:webHidden/>
              </w:rPr>
              <w:fldChar w:fldCharType="separate"/>
            </w:r>
            <w:r w:rsidR="00CE4B3F">
              <w:rPr>
                <w:webHidden/>
              </w:rPr>
              <w:t>5</w:t>
            </w:r>
            <w:r w:rsidR="00CE4B3F">
              <w:rPr>
                <w:webHidden/>
              </w:rPr>
              <w:fldChar w:fldCharType="end"/>
            </w:r>
          </w:hyperlink>
        </w:p>
        <w:p w14:paraId="7990A8FB" w14:textId="14C2DB38" w:rsidR="00CE4B3F" w:rsidRDefault="00CE4B3F">
          <w:pPr>
            <w:pStyle w:val="TOC2"/>
            <w:rPr>
              <w:rFonts w:asciiTheme="minorHAnsi" w:eastAsiaTheme="minorEastAsia" w:hAnsiTheme="minorHAnsi" w:cstheme="minorBidi"/>
              <w:color w:val="auto"/>
              <w:kern w:val="2"/>
              <w:sz w:val="24"/>
              <w:szCs w:val="24"/>
              <w14:ligatures w14:val="standardContextual"/>
            </w:rPr>
          </w:pPr>
          <w:hyperlink w:anchor="_Toc167375287" w:history="1">
            <w:r w:rsidRPr="00087E00">
              <w:rPr>
                <w:rStyle w:val="Hyperlink"/>
                <w:rFonts w:cs="Arial"/>
                <w:spacing w:val="-8"/>
              </w:rPr>
              <w:t>1.1</w:t>
            </w:r>
            <w:r>
              <w:rPr>
                <w:rFonts w:asciiTheme="minorHAnsi" w:eastAsiaTheme="minorEastAsia" w:hAnsiTheme="minorHAnsi" w:cstheme="minorBidi"/>
                <w:color w:val="auto"/>
                <w:kern w:val="2"/>
                <w:sz w:val="24"/>
                <w:szCs w:val="24"/>
                <w14:ligatures w14:val="standardContextual"/>
              </w:rPr>
              <w:tab/>
            </w:r>
            <w:r w:rsidRPr="00087E00">
              <w:rPr>
                <w:rStyle w:val="Hyperlink"/>
                <w:rFonts w:cs="Arial"/>
              </w:rPr>
              <w:t>Purpose and Audience</w:t>
            </w:r>
            <w:r>
              <w:rPr>
                <w:webHidden/>
              </w:rPr>
              <w:tab/>
            </w:r>
            <w:r>
              <w:rPr>
                <w:webHidden/>
              </w:rPr>
              <w:fldChar w:fldCharType="begin"/>
            </w:r>
            <w:r>
              <w:rPr>
                <w:webHidden/>
              </w:rPr>
              <w:instrText xml:space="preserve"> PAGEREF _Toc167375287 \h </w:instrText>
            </w:r>
            <w:r>
              <w:rPr>
                <w:webHidden/>
              </w:rPr>
            </w:r>
            <w:r>
              <w:rPr>
                <w:webHidden/>
              </w:rPr>
              <w:fldChar w:fldCharType="separate"/>
            </w:r>
            <w:r>
              <w:rPr>
                <w:webHidden/>
              </w:rPr>
              <w:t>5</w:t>
            </w:r>
            <w:r>
              <w:rPr>
                <w:webHidden/>
              </w:rPr>
              <w:fldChar w:fldCharType="end"/>
            </w:r>
          </w:hyperlink>
        </w:p>
        <w:p w14:paraId="3DAFA683" w14:textId="1F204E2E" w:rsidR="00CE4B3F" w:rsidRDefault="00CE4B3F">
          <w:pPr>
            <w:pStyle w:val="TOC2"/>
            <w:rPr>
              <w:rFonts w:asciiTheme="minorHAnsi" w:eastAsiaTheme="minorEastAsia" w:hAnsiTheme="minorHAnsi" w:cstheme="minorBidi"/>
              <w:color w:val="auto"/>
              <w:kern w:val="2"/>
              <w:sz w:val="24"/>
              <w:szCs w:val="24"/>
              <w14:ligatures w14:val="standardContextual"/>
            </w:rPr>
          </w:pPr>
          <w:hyperlink w:anchor="_Toc167375288" w:history="1">
            <w:r w:rsidRPr="00087E00">
              <w:rPr>
                <w:rStyle w:val="Hyperlink"/>
                <w:rFonts w:cs="Arial"/>
                <w:spacing w:val="-8"/>
              </w:rPr>
              <w:t>1.2</w:t>
            </w:r>
            <w:r>
              <w:rPr>
                <w:rFonts w:asciiTheme="minorHAnsi" w:eastAsiaTheme="minorEastAsia" w:hAnsiTheme="minorHAnsi" w:cstheme="minorBidi"/>
                <w:color w:val="auto"/>
                <w:kern w:val="2"/>
                <w:sz w:val="24"/>
                <w:szCs w:val="24"/>
                <w14:ligatures w14:val="standardContextual"/>
              </w:rPr>
              <w:tab/>
            </w:r>
            <w:r w:rsidRPr="00087E00">
              <w:rPr>
                <w:rStyle w:val="Hyperlink"/>
                <w:rFonts w:cs="Arial"/>
              </w:rPr>
              <w:t>Scope and Key Deliverables</w:t>
            </w:r>
            <w:r>
              <w:rPr>
                <w:webHidden/>
              </w:rPr>
              <w:tab/>
            </w:r>
            <w:r>
              <w:rPr>
                <w:webHidden/>
              </w:rPr>
              <w:fldChar w:fldCharType="begin"/>
            </w:r>
            <w:r>
              <w:rPr>
                <w:webHidden/>
              </w:rPr>
              <w:instrText xml:space="preserve"> PAGEREF _Toc167375288 \h </w:instrText>
            </w:r>
            <w:r>
              <w:rPr>
                <w:webHidden/>
              </w:rPr>
            </w:r>
            <w:r>
              <w:rPr>
                <w:webHidden/>
              </w:rPr>
              <w:fldChar w:fldCharType="separate"/>
            </w:r>
            <w:r>
              <w:rPr>
                <w:webHidden/>
              </w:rPr>
              <w:t>5</w:t>
            </w:r>
            <w:r>
              <w:rPr>
                <w:webHidden/>
              </w:rPr>
              <w:fldChar w:fldCharType="end"/>
            </w:r>
          </w:hyperlink>
        </w:p>
        <w:p w14:paraId="1693B6D9" w14:textId="70AF398C" w:rsidR="00CE4B3F" w:rsidRDefault="00CE4B3F">
          <w:pPr>
            <w:pStyle w:val="TOC2"/>
            <w:rPr>
              <w:rFonts w:asciiTheme="minorHAnsi" w:eastAsiaTheme="minorEastAsia" w:hAnsiTheme="minorHAnsi" w:cstheme="minorBidi"/>
              <w:color w:val="auto"/>
              <w:kern w:val="2"/>
              <w:sz w:val="24"/>
              <w:szCs w:val="24"/>
              <w14:ligatures w14:val="standardContextual"/>
            </w:rPr>
          </w:pPr>
          <w:hyperlink w:anchor="_Toc167375289" w:history="1">
            <w:r w:rsidRPr="00087E00">
              <w:rPr>
                <w:rStyle w:val="Hyperlink"/>
                <w:rFonts w:cs="Arial"/>
                <w:spacing w:val="-8"/>
              </w:rPr>
              <w:t>1.3</w:t>
            </w:r>
            <w:r>
              <w:rPr>
                <w:rFonts w:asciiTheme="minorHAnsi" w:eastAsiaTheme="minorEastAsia" w:hAnsiTheme="minorHAnsi" w:cstheme="minorBidi"/>
                <w:color w:val="auto"/>
                <w:kern w:val="2"/>
                <w:sz w:val="24"/>
                <w:szCs w:val="24"/>
                <w14:ligatures w14:val="standardContextual"/>
              </w:rPr>
              <w:tab/>
            </w:r>
            <w:r w:rsidRPr="00087E00">
              <w:rPr>
                <w:rStyle w:val="Hyperlink"/>
                <w:rFonts w:cs="Arial"/>
              </w:rPr>
              <w:t>Glossary and Definitions</w:t>
            </w:r>
            <w:r>
              <w:rPr>
                <w:webHidden/>
              </w:rPr>
              <w:tab/>
            </w:r>
            <w:r>
              <w:rPr>
                <w:webHidden/>
              </w:rPr>
              <w:fldChar w:fldCharType="begin"/>
            </w:r>
            <w:r>
              <w:rPr>
                <w:webHidden/>
              </w:rPr>
              <w:instrText xml:space="preserve"> PAGEREF _Toc167375289 \h </w:instrText>
            </w:r>
            <w:r>
              <w:rPr>
                <w:webHidden/>
              </w:rPr>
            </w:r>
            <w:r>
              <w:rPr>
                <w:webHidden/>
              </w:rPr>
              <w:fldChar w:fldCharType="separate"/>
            </w:r>
            <w:r>
              <w:rPr>
                <w:webHidden/>
              </w:rPr>
              <w:t>5</w:t>
            </w:r>
            <w:r>
              <w:rPr>
                <w:webHidden/>
              </w:rPr>
              <w:fldChar w:fldCharType="end"/>
            </w:r>
          </w:hyperlink>
        </w:p>
        <w:p w14:paraId="3BDA72B5" w14:textId="69F6B12D" w:rsidR="00CE4B3F" w:rsidRDefault="00CE4B3F">
          <w:pPr>
            <w:pStyle w:val="TOC1"/>
            <w:tabs>
              <w:tab w:val="left" w:pos="851"/>
            </w:tabs>
            <w:rPr>
              <w:rFonts w:asciiTheme="minorHAnsi" w:eastAsiaTheme="minorEastAsia" w:hAnsiTheme="minorHAnsi" w:cstheme="minorBidi"/>
              <w:color w:val="auto"/>
              <w:kern w:val="2"/>
              <w:sz w:val="24"/>
              <w:szCs w:val="24"/>
              <w14:ligatures w14:val="standardContextual"/>
            </w:rPr>
          </w:pPr>
          <w:hyperlink w:anchor="_Toc167375290" w:history="1">
            <w:r w:rsidRPr="00087E00">
              <w:rPr>
                <w:rStyle w:val="Hyperlink"/>
                <w:rFonts w:cs="Arial"/>
              </w:rPr>
              <w:t>2.</w:t>
            </w:r>
            <w:r>
              <w:rPr>
                <w:rFonts w:asciiTheme="minorHAnsi" w:eastAsiaTheme="minorEastAsia" w:hAnsiTheme="minorHAnsi" w:cstheme="minorBidi"/>
                <w:color w:val="auto"/>
                <w:kern w:val="2"/>
                <w:sz w:val="24"/>
                <w:szCs w:val="24"/>
                <w14:ligatures w14:val="standardContextual"/>
              </w:rPr>
              <w:tab/>
            </w:r>
            <w:r w:rsidRPr="00087E00">
              <w:rPr>
                <w:rStyle w:val="Hyperlink"/>
                <w:rFonts w:cs="Arial"/>
              </w:rPr>
              <w:t>Executive Summary</w:t>
            </w:r>
            <w:r>
              <w:rPr>
                <w:webHidden/>
              </w:rPr>
              <w:tab/>
            </w:r>
            <w:r>
              <w:rPr>
                <w:webHidden/>
              </w:rPr>
              <w:fldChar w:fldCharType="begin"/>
            </w:r>
            <w:r>
              <w:rPr>
                <w:webHidden/>
              </w:rPr>
              <w:instrText xml:space="preserve"> PAGEREF _Toc167375290 \h </w:instrText>
            </w:r>
            <w:r>
              <w:rPr>
                <w:webHidden/>
              </w:rPr>
            </w:r>
            <w:r>
              <w:rPr>
                <w:webHidden/>
              </w:rPr>
              <w:fldChar w:fldCharType="separate"/>
            </w:r>
            <w:r>
              <w:rPr>
                <w:webHidden/>
              </w:rPr>
              <w:t>7</w:t>
            </w:r>
            <w:r>
              <w:rPr>
                <w:webHidden/>
              </w:rPr>
              <w:fldChar w:fldCharType="end"/>
            </w:r>
          </w:hyperlink>
        </w:p>
        <w:p w14:paraId="466F555B" w14:textId="4B5BB9EC" w:rsidR="00CE4B3F" w:rsidRDefault="00CE4B3F">
          <w:pPr>
            <w:pStyle w:val="TOC1"/>
            <w:tabs>
              <w:tab w:val="left" w:pos="851"/>
            </w:tabs>
            <w:rPr>
              <w:rFonts w:asciiTheme="minorHAnsi" w:eastAsiaTheme="minorEastAsia" w:hAnsiTheme="minorHAnsi" w:cstheme="minorBidi"/>
              <w:color w:val="auto"/>
              <w:kern w:val="2"/>
              <w:sz w:val="24"/>
              <w:szCs w:val="24"/>
              <w14:ligatures w14:val="standardContextual"/>
            </w:rPr>
          </w:pPr>
          <w:hyperlink w:anchor="_Toc167375291" w:history="1">
            <w:r w:rsidRPr="00087E00">
              <w:rPr>
                <w:rStyle w:val="Hyperlink"/>
                <w:rFonts w:cs="Arial"/>
              </w:rPr>
              <w:t>3.</w:t>
            </w:r>
            <w:r>
              <w:rPr>
                <w:rFonts w:asciiTheme="minorHAnsi" w:eastAsiaTheme="minorEastAsia" w:hAnsiTheme="minorHAnsi" w:cstheme="minorBidi"/>
                <w:color w:val="auto"/>
                <w:kern w:val="2"/>
                <w:sz w:val="24"/>
                <w:szCs w:val="24"/>
                <w14:ligatures w14:val="standardContextual"/>
              </w:rPr>
              <w:tab/>
            </w:r>
            <w:r w:rsidRPr="00087E00">
              <w:rPr>
                <w:rStyle w:val="Hyperlink"/>
                <w:rFonts w:cs="Arial"/>
              </w:rPr>
              <w:t>Resource Cost</w:t>
            </w:r>
            <w:r>
              <w:rPr>
                <w:webHidden/>
              </w:rPr>
              <w:tab/>
            </w:r>
            <w:r>
              <w:rPr>
                <w:webHidden/>
              </w:rPr>
              <w:fldChar w:fldCharType="begin"/>
            </w:r>
            <w:r>
              <w:rPr>
                <w:webHidden/>
              </w:rPr>
              <w:instrText xml:space="preserve"> PAGEREF _Toc167375291 \h </w:instrText>
            </w:r>
            <w:r>
              <w:rPr>
                <w:webHidden/>
              </w:rPr>
            </w:r>
            <w:r>
              <w:rPr>
                <w:webHidden/>
              </w:rPr>
              <w:fldChar w:fldCharType="separate"/>
            </w:r>
            <w:r>
              <w:rPr>
                <w:webHidden/>
              </w:rPr>
              <w:t>7</w:t>
            </w:r>
            <w:r>
              <w:rPr>
                <w:webHidden/>
              </w:rPr>
              <w:fldChar w:fldCharType="end"/>
            </w:r>
          </w:hyperlink>
        </w:p>
        <w:p w14:paraId="382A6877" w14:textId="162509F8" w:rsidR="00CE4B3F" w:rsidRDefault="00CE4B3F">
          <w:pPr>
            <w:pStyle w:val="TOC1"/>
            <w:tabs>
              <w:tab w:val="left" w:pos="851"/>
            </w:tabs>
            <w:rPr>
              <w:rFonts w:asciiTheme="minorHAnsi" w:eastAsiaTheme="minorEastAsia" w:hAnsiTheme="minorHAnsi" w:cstheme="minorBidi"/>
              <w:color w:val="auto"/>
              <w:kern w:val="2"/>
              <w:sz w:val="24"/>
              <w:szCs w:val="24"/>
              <w14:ligatures w14:val="standardContextual"/>
            </w:rPr>
          </w:pPr>
          <w:hyperlink w:anchor="_Toc167375292" w:history="1">
            <w:r w:rsidRPr="00087E00">
              <w:rPr>
                <w:rStyle w:val="Hyperlink"/>
                <w:rFonts w:cs="Arial"/>
              </w:rPr>
              <w:t>4.</w:t>
            </w:r>
            <w:r>
              <w:rPr>
                <w:rFonts w:asciiTheme="minorHAnsi" w:eastAsiaTheme="minorEastAsia" w:hAnsiTheme="minorHAnsi" w:cstheme="minorBidi"/>
                <w:color w:val="auto"/>
                <w:kern w:val="2"/>
                <w:sz w:val="24"/>
                <w:szCs w:val="24"/>
                <w14:ligatures w14:val="standardContextual"/>
              </w:rPr>
              <w:tab/>
            </w:r>
            <w:r w:rsidRPr="00087E00">
              <w:rPr>
                <w:rStyle w:val="Hyperlink"/>
                <w:rFonts w:cs="Arial"/>
              </w:rPr>
              <w:t>Architecture Summary</w:t>
            </w:r>
            <w:r>
              <w:rPr>
                <w:webHidden/>
              </w:rPr>
              <w:tab/>
            </w:r>
            <w:r>
              <w:rPr>
                <w:webHidden/>
              </w:rPr>
              <w:fldChar w:fldCharType="begin"/>
            </w:r>
            <w:r>
              <w:rPr>
                <w:webHidden/>
              </w:rPr>
              <w:instrText xml:space="preserve"> PAGEREF _Toc167375292 \h </w:instrText>
            </w:r>
            <w:r>
              <w:rPr>
                <w:webHidden/>
              </w:rPr>
            </w:r>
            <w:r>
              <w:rPr>
                <w:webHidden/>
              </w:rPr>
              <w:fldChar w:fldCharType="separate"/>
            </w:r>
            <w:r>
              <w:rPr>
                <w:webHidden/>
              </w:rPr>
              <w:t>8</w:t>
            </w:r>
            <w:r>
              <w:rPr>
                <w:webHidden/>
              </w:rPr>
              <w:fldChar w:fldCharType="end"/>
            </w:r>
          </w:hyperlink>
        </w:p>
        <w:p w14:paraId="4DF65FFE" w14:textId="7CC1EFD3" w:rsidR="00CE4B3F" w:rsidRDefault="00CE4B3F">
          <w:pPr>
            <w:pStyle w:val="TOC2"/>
            <w:rPr>
              <w:rFonts w:asciiTheme="minorHAnsi" w:eastAsiaTheme="minorEastAsia" w:hAnsiTheme="minorHAnsi" w:cstheme="minorBidi"/>
              <w:color w:val="auto"/>
              <w:kern w:val="2"/>
              <w:sz w:val="24"/>
              <w:szCs w:val="24"/>
              <w14:ligatures w14:val="standardContextual"/>
            </w:rPr>
          </w:pPr>
          <w:hyperlink w:anchor="_Toc167375293" w:history="1">
            <w:r w:rsidRPr="00087E00">
              <w:rPr>
                <w:rStyle w:val="Hyperlink"/>
                <w:spacing w:val="-8"/>
              </w:rPr>
              <w:t>4.1</w:t>
            </w:r>
            <w:r>
              <w:rPr>
                <w:rFonts w:asciiTheme="minorHAnsi" w:eastAsiaTheme="minorEastAsia" w:hAnsiTheme="minorHAnsi" w:cstheme="minorBidi"/>
                <w:color w:val="auto"/>
                <w:kern w:val="2"/>
                <w:sz w:val="24"/>
                <w:szCs w:val="24"/>
                <w14:ligatures w14:val="standardContextual"/>
              </w:rPr>
              <w:tab/>
            </w:r>
            <w:r w:rsidRPr="00087E00">
              <w:rPr>
                <w:rStyle w:val="Hyperlink"/>
              </w:rPr>
              <w:t>Resource Overview</w:t>
            </w:r>
            <w:r>
              <w:rPr>
                <w:webHidden/>
              </w:rPr>
              <w:tab/>
            </w:r>
            <w:r>
              <w:rPr>
                <w:webHidden/>
              </w:rPr>
              <w:fldChar w:fldCharType="begin"/>
            </w:r>
            <w:r>
              <w:rPr>
                <w:webHidden/>
              </w:rPr>
              <w:instrText xml:space="preserve"> PAGEREF _Toc167375293 \h </w:instrText>
            </w:r>
            <w:r>
              <w:rPr>
                <w:webHidden/>
              </w:rPr>
            </w:r>
            <w:r>
              <w:rPr>
                <w:webHidden/>
              </w:rPr>
              <w:fldChar w:fldCharType="separate"/>
            </w:r>
            <w:r>
              <w:rPr>
                <w:webHidden/>
              </w:rPr>
              <w:t>8</w:t>
            </w:r>
            <w:r>
              <w:rPr>
                <w:webHidden/>
              </w:rPr>
              <w:fldChar w:fldCharType="end"/>
            </w:r>
          </w:hyperlink>
        </w:p>
        <w:p w14:paraId="7FCD670A" w14:textId="2A4E3954" w:rsidR="00CE4B3F" w:rsidRDefault="00CE4B3F">
          <w:pPr>
            <w:pStyle w:val="TOC2"/>
            <w:rPr>
              <w:rFonts w:asciiTheme="minorHAnsi" w:eastAsiaTheme="minorEastAsia" w:hAnsiTheme="minorHAnsi" w:cstheme="minorBidi"/>
              <w:color w:val="auto"/>
              <w:kern w:val="2"/>
              <w:sz w:val="24"/>
              <w:szCs w:val="24"/>
              <w14:ligatures w14:val="standardContextual"/>
            </w:rPr>
          </w:pPr>
          <w:hyperlink w:anchor="_Toc167375294" w:history="1">
            <w:r w:rsidRPr="00087E00">
              <w:rPr>
                <w:rStyle w:val="Hyperlink"/>
                <w:spacing w:val="-8"/>
              </w:rPr>
              <w:t>4.2</w:t>
            </w:r>
            <w:r>
              <w:rPr>
                <w:rFonts w:asciiTheme="minorHAnsi" w:eastAsiaTheme="minorEastAsia" w:hAnsiTheme="minorHAnsi" w:cstheme="minorBidi"/>
                <w:color w:val="auto"/>
                <w:kern w:val="2"/>
                <w:sz w:val="24"/>
                <w:szCs w:val="24"/>
                <w14:ligatures w14:val="standardContextual"/>
              </w:rPr>
              <w:tab/>
            </w:r>
            <w:r w:rsidRPr="00087E00">
              <w:rPr>
                <w:rStyle w:val="Hyperlink"/>
              </w:rPr>
              <w:t>RBAC</w:t>
            </w:r>
            <w:r>
              <w:rPr>
                <w:webHidden/>
              </w:rPr>
              <w:tab/>
            </w:r>
            <w:r>
              <w:rPr>
                <w:webHidden/>
              </w:rPr>
              <w:fldChar w:fldCharType="begin"/>
            </w:r>
            <w:r>
              <w:rPr>
                <w:webHidden/>
              </w:rPr>
              <w:instrText xml:space="preserve"> PAGEREF _Toc167375294 \h </w:instrText>
            </w:r>
            <w:r>
              <w:rPr>
                <w:webHidden/>
              </w:rPr>
            </w:r>
            <w:r>
              <w:rPr>
                <w:webHidden/>
              </w:rPr>
              <w:fldChar w:fldCharType="separate"/>
            </w:r>
            <w:r>
              <w:rPr>
                <w:webHidden/>
              </w:rPr>
              <w:t>8</w:t>
            </w:r>
            <w:r>
              <w:rPr>
                <w:webHidden/>
              </w:rPr>
              <w:fldChar w:fldCharType="end"/>
            </w:r>
          </w:hyperlink>
        </w:p>
        <w:p w14:paraId="05F6EDB0" w14:textId="62DB45DA" w:rsidR="00CE4B3F" w:rsidRDefault="00CE4B3F">
          <w:pPr>
            <w:pStyle w:val="TOC2"/>
            <w:rPr>
              <w:rFonts w:asciiTheme="minorHAnsi" w:eastAsiaTheme="minorEastAsia" w:hAnsiTheme="minorHAnsi" w:cstheme="minorBidi"/>
              <w:color w:val="auto"/>
              <w:kern w:val="2"/>
              <w:sz w:val="24"/>
              <w:szCs w:val="24"/>
              <w14:ligatures w14:val="standardContextual"/>
            </w:rPr>
          </w:pPr>
          <w:hyperlink w:anchor="_Toc167375295" w:history="1">
            <w:r w:rsidRPr="00087E00">
              <w:rPr>
                <w:rStyle w:val="Hyperlink"/>
                <w:spacing w:val="-8"/>
              </w:rPr>
              <w:t>4.3</w:t>
            </w:r>
            <w:r>
              <w:rPr>
                <w:rFonts w:asciiTheme="minorHAnsi" w:eastAsiaTheme="minorEastAsia" w:hAnsiTheme="minorHAnsi" w:cstheme="minorBidi"/>
                <w:color w:val="auto"/>
                <w:kern w:val="2"/>
                <w:sz w:val="24"/>
                <w:szCs w:val="24"/>
                <w14:ligatures w14:val="standardContextual"/>
              </w:rPr>
              <w:tab/>
            </w:r>
            <w:r w:rsidRPr="00087E00">
              <w:rPr>
                <w:rStyle w:val="Hyperlink"/>
              </w:rPr>
              <w:t>Solution Diagram</w:t>
            </w:r>
            <w:r>
              <w:rPr>
                <w:webHidden/>
              </w:rPr>
              <w:tab/>
            </w:r>
            <w:r>
              <w:rPr>
                <w:webHidden/>
              </w:rPr>
              <w:fldChar w:fldCharType="begin"/>
            </w:r>
            <w:r>
              <w:rPr>
                <w:webHidden/>
              </w:rPr>
              <w:instrText xml:space="preserve"> PAGEREF _Toc167375295 \h </w:instrText>
            </w:r>
            <w:r>
              <w:rPr>
                <w:webHidden/>
              </w:rPr>
            </w:r>
            <w:r>
              <w:rPr>
                <w:webHidden/>
              </w:rPr>
              <w:fldChar w:fldCharType="separate"/>
            </w:r>
            <w:r>
              <w:rPr>
                <w:webHidden/>
              </w:rPr>
              <w:t>9</w:t>
            </w:r>
            <w:r>
              <w:rPr>
                <w:webHidden/>
              </w:rPr>
              <w:fldChar w:fldCharType="end"/>
            </w:r>
          </w:hyperlink>
        </w:p>
        <w:p w14:paraId="6D092092" w14:textId="72A1B58F" w:rsidR="00CE4B3F" w:rsidRDefault="00CE4B3F">
          <w:pPr>
            <w:pStyle w:val="TOC2"/>
            <w:rPr>
              <w:rFonts w:asciiTheme="minorHAnsi" w:eastAsiaTheme="minorEastAsia" w:hAnsiTheme="minorHAnsi" w:cstheme="minorBidi"/>
              <w:color w:val="auto"/>
              <w:kern w:val="2"/>
              <w:sz w:val="24"/>
              <w:szCs w:val="24"/>
              <w14:ligatures w14:val="standardContextual"/>
            </w:rPr>
          </w:pPr>
          <w:hyperlink w:anchor="_Toc167375296" w:history="1">
            <w:r w:rsidRPr="00087E00">
              <w:rPr>
                <w:rStyle w:val="Hyperlink"/>
                <w:spacing w:val="-8"/>
              </w:rPr>
              <w:t>4.4</w:t>
            </w:r>
            <w:r>
              <w:rPr>
                <w:rFonts w:asciiTheme="minorHAnsi" w:eastAsiaTheme="minorEastAsia" w:hAnsiTheme="minorHAnsi" w:cstheme="minorBidi"/>
                <w:color w:val="auto"/>
                <w:kern w:val="2"/>
                <w:sz w:val="24"/>
                <w:szCs w:val="24"/>
                <w14:ligatures w14:val="standardContextual"/>
              </w:rPr>
              <w:tab/>
            </w:r>
            <w:r w:rsidRPr="00087E00">
              <w:rPr>
                <w:rStyle w:val="Hyperlink"/>
              </w:rPr>
              <w:t>Design Decisions and Justifications</w:t>
            </w:r>
            <w:r>
              <w:rPr>
                <w:webHidden/>
              </w:rPr>
              <w:tab/>
            </w:r>
            <w:r>
              <w:rPr>
                <w:webHidden/>
              </w:rPr>
              <w:fldChar w:fldCharType="begin"/>
            </w:r>
            <w:r>
              <w:rPr>
                <w:webHidden/>
              </w:rPr>
              <w:instrText xml:space="preserve"> PAGEREF _Toc167375296 \h </w:instrText>
            </w:r>
            <w:r>
              <w:rPr>
                <w:webHidden/>
              </w:rPr>
            </w:r>
            <w:r>
              <w:rPr>
                <w:webHidden/>
              </w:rPr>
              <w:fldChar w:fldCharType="separate"/>
            </w:r>
            <w:r>
              <w:rPr>
                <w:webHidden/>
              </w:rPr>
              <w:t>10</w:t>
            </w:r>
            <w:r>
              <w:rPr>
                <w:webHidden/>
              </w:rPr>
              <w:fldChar w:fldCharType="end"/>
            </w:r>
          </w:hyperlink>
        </w:p>
        <w:p w14:paraId="1233849E" w14:textId="7C72595A" w:rsidR="00CE4B3F" w:rsidRDefault="00CE4B3F">
          <w:pPr>
            <w:pStyle w:val="TOC3"/>
            <w:tabs>
              <w:tab w:val="left" w:pos="2552"/>
            </w:tabs>
            <w:rPr>
              <w:rFonts w:asciiTheme="minorHAnsi" w:eastAsiaTheme="minorEastAsia" w:hAnsiTheme="minorHAnsi" w:cstheme="minorBidi"/>
              <w:color w:val="auto"/>
              <w:kern w:val="2"/>
              <w:sz w:val="24"/>
              <w:szCs w:val="24"/>
              <w14:ligatures w14:val="standardContextual"/>
            </w:rPr>
          </w:pPr>
          <w:hyperlink w:anchor="_Toc167375297" w:history="1">
            <w:r w:rsidRPr="00087E00">
              <w:rPr>
                <w:rStyle w:val="Hyperlink"/>
              </w:rPr>
              <w:t>4.4.1</w:t>
            </w:r>
            <w:r>
              <w:rPr>
                <w:rFonts w:asciiTheme="minorHAnsi" w:eastAsiaTheme="minorEastAsia" w:hAnsiTheme="minorHAnsi" w:cstheme="minorBidi"/>
                <w:color w:val="auto"/>
                <w:kern w:val="2"/>
                <w:sz w:val="24"/>
                <w:szCs w:val="24"/>
                <w14:ligatures w14:val="standardContextual"/>
              </w:rPr>
              <w:tab/>
            </w:r>
            <w:r w:rsidRPr="00087E00">
              <w:rPr>
                <w:rStyle w:val="Hyperlink"/>
              </w:rPr>
              <w:t>Number and Location of Log Analytics Workspaces</w:t>
            </w:r>
            <w:r>
              <w:rPr>
                <w:webHidden/>
              </w:rPr>
              <w:tab/>
            </w:r>
            <w:r>
              <w:rPr>
                <w:webHidden/>
              </w:rPr>
              <w:fldChar w:fldCharType="begin"/>
            </w:r>
            <w:r>
              <w:rPr>
                <w:webHidden/>
              </w:rPr>
              <w:instrText xml:space="preserve"> PAGEREF _Toc167375297 \h </w:instrText>
            </w:r>
            <w:r>
              <w:rPr>
                <w:webHidden/>
              </w:rPr>
            </w:r>
            <w:r>
              <w:rPr>
                <w:webHidden/>
              </w:rPr>
              <w:fldChar w:fldCharType="separate"/>
            </w:r>
            <w:r>
              <w:rPr>
                <w:webHidden/>
              </w:rPr>
              <w:t>10</w:t>
            </w:r>
            <w:r>
              <w:rPr>
                <w:webHidden/>
              </w:rPr>
              <w:fldChar w:fldCharType="end"/>
            </w:r>
          </w:hyperlink>
        </w:p>
        <w:p w14:paraId="5D735360" w14:textId="256AE316" w:rsidR="00CE4B3F" w:rsidRDefault="00CE4B3F">
          <w:pPr>
            <w:pStyle w:val="TOC3"/>
            <w:tabs>
              <w:tab w:val="left" w:pos="2552"/>
            </w:tabs>
            <w:rPr>
              <w:rFonts w:asciiTheme="minorHAnsi" w:eastAsiaTheme="minorEastAsia" w:hAnsiTheme="minorHAnsi" w:cstheme="minorBidi"/>
              <w:color w:val="auto"/>
              <w:kern w:val="2"/>
              <w:sz w:val="24"/>
              <w:szCs w:val="24"/>
              <w14:ligatures w14:val="standardContextual"/>
            </w:rPr>
          </w:pPr>
          <w:hyperlink w:anchor="_Toc167375298" w:history="1">
            <w:r w:rsidRPr="00087E00">
              <w:rPr>
                <w:rStyle w:val="Hyperlink"/>
              </w:rPr>
              <w:t>4.4.2</w:t>
            </w:r>
            <w:r>
              <w:rPr>
                <w:rFonts w:asciiTheme="minorHAnsi" w:eastAsiaTheme="minorEastAsia" w:hAnsiTheme="minorHAnsi" w:cstheme="minorBidi"/>
                <w:color w:val="auto"/>
                <w:kern w:val="2"/>
                <w:sz w:val="24"/>
                <w:szCs w:val="24"/>
                <w14:ligatures w14:val="standardContextual"/>
              </w:rPr>
              <w:tab/>
            </w:r>
            <w:r w:rsidRPr="00087E00">
              <w:rPr>
                <w:rStyle w:val="Hyperlink"/>
              </w:rPr>
              <w:t>Logging and Monitoring</w:t>
            </w:r>
            <w:r>
              <w:rPr>
                <w:webHidden/>
              </w:rPr>
              <w:tab/>
            </w:r>
            <w:r>
              <w:rPr>
                <w:webHidden/>
              </w:rPr>
              <w:fldChar w:fldCharType="begin"/>
            </w:r>
            <w:r>
              <w:rPr>
                <w:webHidden/>
              </w:rPr>
              <w:instrText xml:space="preserve"> PAGEREF _Toc167375298 \h </w:instrText>
            </w:r>
            <w:r>
              <w:rPr>
                <w:webHidden/>
              </w:rPr>
            </w:r>
            <w:r>
              <w:rPr>
                <w:webHidden/>
              </w:rPr>
              <w:fldChar w:fldCharType="separate"/>
            </w:r>
            <w:r>
              <w:rPr>
                <w:webHidden/>
              </w:rPr>
              <w:t>10</w:t>
            </w:r>
            <w:r>
              <w:rPr>
                <w:webHidden/>
              </w:rPr>
              <w:fldChar w:fldCharType="end"/>
            </w:r>
          </w:hyperlink>
        </w:p>
        <w:p w14:paraId="2C5269A3" w14:textId="75C36597" w:rsidR="00CE4B3F" w:rsidRDefault="00CE4B3F">
          <w:pPr>
            <w:pStyle w:val="TOC3"/>
            <w:tabs>
              <w:tab w:val="left" w:pos="2552"/>
            </w:tabs>
            <w:rPr>
              <w:rFonts w:asciiTheme="minorHAnsi" w:eastAsiaTheme="minorEastAsia" w:hAnsiTheme="minorHAnsi" w:cstheme="minorBidi"/>
              <w:color w:val="auto"/>
              <w:kern w:val="2"/>
              <w:sz w:val="24"/>
              <w:szCs w:val="24"/>
              <w14:ligatures w14:val="standardContextual"/>
            </w:rPr>
          </w:pPr>
          <w:hyperlink w:anchor="_Toc167375299" w:history="1">
            <w:r w:rsidRPr="00087E00">
              <w:rPr>
                <w:rStyle w:val="Hyperlink"/>
              </w:rPr>
              <w:t>4.4.3</w:t>
            </w:r>
            <w:r>
              <w:rPr>
                <w:rFonts w:asciiTheme="minorHAnsi" w:eastAsiaTheme="minorEastAsia" w:hAnsiTheme="minorHAnsi" w:cstheme="minorBidi"/>
                <w:color w:val="auto"/>
                <w:kern w:val="2"/>
                <w:sz w:val="24"/>
                <w:szCs w:val="24"/>
                <w14:ligatures w14:val="standardContextual"/>
              </w:rPr>
              <w:tab/>
            </w:r>
            <w:r w:rsidRPr="00087E00">
              <w:rPr>
                <w:rStyle w:val="Hyperlink"/>
              </w:rPr>
              <w:t>Security Logging:-</w:t>
            </w:r>
            <w:r>
              <w:rPr>
                <w:webHidden/>
              </w:rPr>
              <w:tab/>
            </w:r>
            <w:r>
              <w:rPr>
                <w:webHidden/>
              </w:rPr>
              <w:fldChar w:fldCharType="begin"/>
            </w:r>
            <w:r>
              <w:rPr>
                <w:webHidden/>
              </w:rPr>
              <w:instrText xml:space="preserve"> PAGEREF _Toc167375299 \h </w:instrText>
            </w:r>
            <w:r>
              <w:rPr>
                <w:webHidden/>
              </w:rPr>
            </w:r>
            <w:r>
              <w:rPr>
                <w:webHidden/>
              </w:rPr>
              <w:fldChar w:fldCharType="separate"/>
            </w:r>
            <w:r>
              <w:rPr>
                <w:webHidden/>
              </w:rPr>
              <w:t>10</w:t>
            </w:r>
            <w:r>
              <w:rPr>
                <w:webHidden/>
              </w:rPr>
              <w:fldChar w:fldCharType="end"/>
            </w:r>
          </w:hyperlink>
        </w:p>
        <w:p w14:paraId="70AB4AEF" w14:textId="304968DE" w:rsidR="00CE4B3F" w:rsidRDefault="00CE4B3F">
          <w:pPr>
            <w:pStyle w:val="TOC3"/>
            <w:tabs>
              <w:tab w:val="left" w:pos="2552"/>
            </w:tabs>
            <w:rPr>
              <w:rFonts w:asciiTheme="minorHAnsi" w:eastAsiaTheme="minorEastAsia" w:hAnsiTheme="minorHAnsi" w:cstheme="minorBidi"/>
              <w:color w:val="auto"/>
              <w:kern w:val="2"/>
              <w:sz w:val="24"/>
              <w:szCs w:val="24"/>
              <w14:ligatures w14:val="standardContextual"/>
            </w:rPr>
          </w:pPr>
          <w:hyperlink w:anchor="_Toc167375300" w:history="1">
            <w:r w:rsidRPr="00087E00">
              <w:rPr>
                <w:rStyle w:val="Hyperlink"/>
              </w:rPr>
              <w:t>4.4.4</w:t>
            </w:r>
            <w:r>
              <w:rPr>
                <w:rFonts w:asciiTheme="minorHAnsi" w:eastAsiaTheme="minorEastAsia" w:hAnsiTheme="minorHAnsi" w:cstheme="minorBidi"/>
                <w:color w:val="auto"/>
                <w:kern w:val="2"/>
                <w:sz w:val="24"/>
                <w:szCs w:val="24"/>
                <w14:ligatures w14:val="standardContextual"/>
              </w:rPr>
              <w:tab/>
            </w:r>
            <w:r w:rsidRPr="00087E00">
              <w:rPr>
                <w:rStyle w:val="Hyperlink"/>
              </w:rPr>
              <w:t>Data Retention Period</w:t>
            </w:r>
            <w:r>
              <w:rPr>
                <w:webHidden/>
              </w:rPr>
              <w:tab/>
            </w:r>
            <w:r>
              <w:rPr>
                <w:webHidden/>
              </w:rPr>
              <w:fldChar w:fldCharType="begin"/>
            </w:r>
            <w:r>
              <w:rPr>
                <w:webHidden/>
              </w:rPr>
              <w:instrText xml:space="preserve"> PAGEREF _Toc167375300 \h </w:instrText>
            </w:r>
            <w:r>
              <w:rPr>
                <w:webHidden/>
              </w:rPr>
            </w:r>
            <w:r>
              <w:rPr>
                <w:webHidden/>
              </w:rPr>
              <w:fldChar w:fldCharType="separate"/>
            </w:r>
            <w:r>
              <w:rPr>
                <w:webHidden/>
              </w:rPr>
              <w:t>11</w:t>
            </w:r>
            <w:r>
              <w:rPr>
                <w:webHidden/>
              </w:rPr>
              <w:fldChar w:fldCharType="end"/>
            </w:r>
          </w:hyperlink>
        </w:p>
        <w:p w14:paraId="76669FEB" w14:textId="62FC59B2" w:rsidR="00CE4B3F" w:rsidRDefault="00CE4B3F">
          <w:pPr>
            <w:pStyle w:val="TOC3"/>
            <w:tabs>
              <w:tab w:val="left" w:pos="2552"/>
            </w:tabs>
            <w:rPr>
              <w:rFonts w:asciiTheme="minorHAnsi" w:eastAsiaTheme="minorEastAsia" w:hAnsiTheme="minorHAnsi" w:cstheme="minorBidi"/>
              <w:color w:val="auto"/>
              <w:kern w:val="2"/>
              <w:sz w:val="24"/>
              <w:szCs w:val="24"/>
              <w14:ligatures w14:val="standardContextual"/>
            </w:rPr>
          </w:pPr>
          <w:hyperlink w:anchor="_Toc167375301" w:history="1">
            <w:r w:rsidRPr="00087E00">
              <w:rPr>
                <w:rStyle w:val="Hyperlink"/>
              </w:rPr>
              <w:t>4.4.5</w:t>
            </w:r>
            <w:r>
              <w:rPr>
                <w:rFonts w:asciiTheme="minorHAnsi" w:eastAsiaTheme="minorEastAsia" w:hAnsiTheme="minorHAnsi" w:cstheme="minorBidi"/>
                <w:color w:val="auto"/>
                <w:kern w:val="2"/>
                <w:sz w:val="24"/>
                <w:szCs w:val="24"/>
                <w14:ligatures w14:val="standardContextual"/>
              </w:rPr>
              <w:tab/>
            </w:r>
            <w:r w:rsidRPr="00087E00">
              <w:rPr>
                <w:rStyle w:val="Hyperlink"/>
              </w:rPr>
              <w:t>Daily Cap Limit</w:t>
            </w:r>
            <w:r>
              <w:rPr>
                <w:webHidden/>
              </w:rPr>
              <w:tab/>
            </w:r>
            <w:r>
              <w:rPr>
                <w:webHidden/>
              </w:rPr>
              <w:fldChar w:fldCharType="begin"/>
            </w:r>
            <w:r>
              <w:rPr>
                <w:webHidden/>
              </w:rPr>
              <w:instrText xml:space="preserve"> PAGEREF _Toc167375301 \h </w:instrText>
            </w:r>
            <w:r>
              <w:rPr>
                <w:webHidden/>
              </w:rPr>
            </w:r>
            <w:r>
              <w:rPr>
                <w:webHidden/>
              </w:rPr>
              <w:fldChar w:fldCharType="separate"/>
            </w:r>
            <w:r>
              <w:rPr>
                <w:webHidden/>
              </w:rPr>
              <w:t>11</w:t>
            </w:r>
            <w:r>
              <w:rPr>
                <w:webHidden/>
              </w:rPr>
              <w:fldChar w:fldCharType="end"/>
            </w:r>
          </w:hyperlink>
        </w:p>
        <w:p w14:paraId="5A11E631" w14:textId="572C1791" w:rsidR="00CE4B3F" w:rsidRDefault="00CE4B3F">
          <w:pPr>
            <w:pStyle w:val="TOC3"/>
            <w:tabs>
              <w:tab w:val="left" w:pos="2552"/>
            </w:tabs>
            <w:rPr>
              <w:rFonts w:asciiTheme="minorHAnsi" w:eastAsiaTheme="minorEastAsia" w:hAnsiTheme="minorHAnsi" w:cstheme="minorBidi"/>
              <w:color w:val="auto"/>
              <w:kern w:val="2"/>
              <w:sz w:val="24"/>
              <w:szCs w:val="24"/>
              <w14:ligatures w14:val="standardContextual"/>
            </w:rPr>
          </w:pPr>
          <w:hyperlink w:anchor="_Toc167375302" w:history="1">
            <w:r w:rsidRPr="00087E00">
              <w:rPr>
                <w:rStyle w:val="Hyperlink"/>
              </w:rPr>
              <w:t>4.4.6</w:t>
            </w:r>
            <w:r>
              <w:rPr>
                <w:rFonts w:asciiTheme="minorHAnsi" w:eastAsiaTheme="minorEastAsia" w:hAnsiTheme="minorHAnsi" w:cstheme="minorBidi"/>
                <w:color w:val="auto"/>
                <w:kern w:val="2"/>
                <w:sz w:val="24"/>
                <w:szCs w:val="24"/>
                <w14:ligatures w14:val="standardContextual"/>
              </w:rPr>
              <w:tab/>
            </w:r>
            <w:r w:rsidRPr="00087E00">
              <w:rPr>
                <w:rStyle w:val="Hyperlink"/>
              </w:rPr>
              <w:t>DH Platform Logging</w:t>
            </w:r>
            <w:r>
              <w:rPr>
                <w:webHidden/>
              </w:rPr>
              <w:tab/>
            </w:r>
            <w:r>
              <w:rPr>
                <w:webHidden/>
              </w:rPr>
              <w:fldChar w:fldCharType="begin"/>
            </w:r>
            <w:r>
              <w:rPr>
                <w:webHidden/>
              </w:rPr>
              <w:instrText xml:space="preserve"> PAGEREF _Toc167375302 \h </w:instrText>
            </w:r>
            <w:r>
              <w:rPr>
                <w:webHidden/>
              </w:rPr>
            </w:r>
            <w:r>
              <w:rPr>
                <w:webHidden/>
              </w:rPr>
              <w:fldChar w:fldCharType="separate"/>
            </w:r>
            <w:r>
              <w:rPr>
                <w:webHidden/>
              </w:rPr>
              <w:t>11</w:t>
            </w:r>
            <w:r>
              <w:rPr>
                <w:webHidden/>
              </w:rPr>
              <w:fldChar w:fldCharType="end"/>
            </w:r>
          </w:hyperlink>
        </w:p>
        <w:p w14:paraId="7BB8CE53" w14:textId="2C809D6E" w:rsidR="00CE4B3F" w:rsidRDefault="00CE4B3F">
          <w:pPr>
            <w:pStyle w:val="TOC1"/>
            <w:tabs>
              <w:tab w:val="left" w:pos="851"/>
            </w:tabs>
            <w:rPr>
              <w:rFonts w:asciiTheme="minorHAnsi" w:eastAsiaTheme="minorEastAsia" w:hAnsiTheme="minorHAnsi" w:cstheme="minorBidi"/>
              <w:color w:val="auto"/>
              <w:kern w:val="2"/>
              <w:sz w:val="24"/>
              <w:szCs w:val="24"/>
              <w14:ligatures w14:val="standardContextual"/>
            </w:rPr>
          </w:pPr>
          <w:hyperlink w:anchor="_Toc167375303" w:history="1">
            <w:r w:rsidRPr="00087E00">
              <w:rPr>
                <w:rStyle w:val="Hyperlink"/>
                <w:rFonts w:cs="Arial"/>
              </w:rPr>
              <w:t>5.</w:t>
            </w:r>
            <w:r>
              <w:rPr>
                <w:rFonts w:asciiTheme="minorHAnsi" w:eastAsiaTheme="minorEastAsia" w:hAnsiTheme="minorHAnsi" w:cstheme="minorBidi"/>
                <w:color w:val="auto"/>
                <w:kern w:val="2"/>
                <w:sz w:val="24"/>
                <w:szCs w:val="24"/>
                <w14:ligatures w14:val="standardContextual"/>
              </w:rPr>
              <w:tab/>
            </w:r>
            <w:r w:rsidRPr="00087E00">
              <w:rPr>
                <w:rStyle w:val="Hyperlink"/>
                <w:rFonts w:cs="Arial"/>
              </w:rPr>
              <w:t>Azure Policies</w:t>
            </w:r>
            <w:r>
              <w:rPr>
                <w:webHidden/>
              </w:rPr>
              <w:tab/>
            </w:r>
            <w:r>
              <w:rPr>
                <w:webHidden/>
              </w:rPr>
              <w:fldChar w:fldCharType="begin"/>
            </w:r>
            <w:r>
              <w:rPr>
                <w:webHidden/>
              </w:rPr>
              <w:instrText xml:space="preserve"> PAGEREF _Toc167375303 \h </w:instrText>
            </w:r>
            <w:r>
              <w:rPr>
                <w:webHidden/>
              </w:rPr>
            </w:r>
            <w:r>
              <w:rPr>
                <w:webHidden/>
              </w:rPr>
              <w:fldChar w:fldCharType="separate"/>
            </w:r>
            <w:r>
              <w:rPr>
                <w:webHidden/>
              </w:rPr>
              <w:t>13</w:t>
            </w:r>
            <w:r>
              <w:rPr>
                <w:webHidden/>
              </w:rPr>
              <w:fldChar w:fldCharType="end"/>
            </w:r>
          </w:hyperlink>
        </w:p>
        <w:p w14:paraId="7BD02EE6" w14:textId="40D76D4F" w:rsidR="00CE4B3F" w:rsidRDefault="00CE4B3F">
          <w:pPr>
            <w:pStyle w:val="TOC1"/>
            <w:rPr>
              <w:rFonts w:asciiTheme="minorHAnsi" w:eastAsiaTheme="minorEastAsia" w:hAnsiTheme="minorHAnsi" w:cstheme="minorBidi"/>
              <w:color w:val="auto"/>
              <w:kern w:val="2"/>
              <w:sz w:val="24"/>
              <w:szCs w:val="24"/>
              <w14:ligatures w14:val="standardContextual"/>
            </w:rPr>
          </w:pPr>
          <w:hyperlink w:anchor="_Toc167375304" w:history="1">
            <w:r w:rsidRPr="00087E00">
              <w:rPr>
                <w:rStyle w:val="Hyperlink"/>
              </w:rPr>
              <w:t>5.1   Diagnostic Settings</w:t>
            </w:r>
            <w:r>
              <w:rPr>
                <w:webHidden/>
              </w:rPr>
              <w:tab/>
            </w:r>
            <w:r>
              <w:rPr>
                <w:webHidden/>
              </w:rPr>
              <w:fldChar w:fldCharType="begin"/>
            </w:r>
            <w:r>
              <w:rPr>
                <w:webHidden/>
              </w:rPr>
              <w:instrText xml:space="preserve"> PAGEREF _Toc167375304 \h </w:instrText>
            </w:r>
            <w:r>
              <w:rPr>
                <w:webHidden/>
              </w:rPr>
            </w:r>
            <w:r>
              <w:rPr>
                <w:webHidden/>
              </w:rPr>
              <w:fldChar w:fldCharType="separate"/>
            </w:r>
            <w:r>
              <w:rPr>
                <w:webHidden/>
              </w:rPr>
              <w:t>13</w:t>
            </w:r>
            <w:r>
              <w:rPr>
                <w:webHidden/>
              </w:rPr>
              <w:fldChar w:fldCharType="end"/>
            </w:r>
          </w:hyperlink>
        </w:p>
        <w:p w14:paraId="7CA42B5B" w14:textId="7E7A1999" w:rsidR="00CE4B3F" w:rsidRDefault="00CE4B3F">
          <w:pPr>
            <w:pStyle w:val="TOC1"/>
            <w:rPr>
              <w:rFonts w:asciiTheme="minorHAnsi" w:eastAsiaTheme="minorEastAsia" w:hAnsiTheme="minorHAnsi" w:cstheme="minorBidi"/>
              <w:color w:val="auto"/>
              <w:kern w:val="2"/>
              <w:sz w:val="24"/>
              <w:szCs w:val="24"/>
              <w14:ligatures w14:val="standardContextual"/>
            </w:rPr>
          </w:pPr>
          <w:hyperlink w:anchor="_Toc167375305" w:history="1">
            <w:r w:rsidRPr="00087E00">
              <w:rPr>
                <w:rStyle w:val="Hyperlink"/>
              </w:rPr>
              <w:t>5.2 Azure Policy for Activity Logs going to Event Hub</w:t>
            </w:r>
            <w:r>
              <w:rPr>
                <w:webHidden/>
              </w:rPr>
              <w:tab/>
            </w:r>
            <w:r>
              <w:rPr>
                <w:webHidden/>
              </w:rPr>
              <w:fldChar w:fldCharType="begin"/>
            </w:r>
            <w:r>
              <w:rPr>
                <w:webHidden/>
              </w:rPr>
              <w:instrText xml:space="preserve"> PAGEREF _Toc167375305 \h </w:instrText>
            </w:r>
            <w:r>
              <w:rPr>
                <w:webHidden/>
              </w:rPr>
            </w:r>
            <w:r>
              <w:rPr>
                <w:webHidden/>
              </w:rPr>
              <w:fldChar w:fldCharType="separate"/>
            </w:r>
            <w:r>
              <w:rPr>
                <w:webHidden/>
              </w:rPr>
              <w:t>16</w:t>
            </w:r>
            <w:r>
              <w:rPr>
                <w:webHidden/>
              </w:rPr>
              <w:fldChar w:fldCharType="end"/>
            </w:r>
          </w:hyperlink>
        </w:p>
        <w:p w14:paraId="4120415D" w14:textId="64D8A784" w:rsidR="00CE4B3F" w:rsidRDefault="00CE4B3F">
          <w:pPr>
            <w:pStyle w:val="TOC1"/>
            <w:rPr>
              <w:rFonts w:asciiTheme="minorHAnsi" w:eastAsiaTheme="minorEastAsia" w:hAnsiTheme="minorHAnsi" w:cstheme="minorBidi"/>
              <w:color w:val="auto"/>
              <w:kern w:val="2"/>
              <w:sz w:val="24"/>
              <w:szCs w:val="24"/>
              <w14:ligatures w14:val="standardContextual"/>
            </w:rPr>
          </w:pPr>
          <w:hyperlink w:anchor="_Toc167375306" w:history="1">
            <w:r w:rsidRPr="00087E00">
              <w:rPr>
                <w:rStyle w:val="Hyperlink"/>
              </w:rPr>
              <w:t>5.3 Azure Policy for Sentinel</w:t>
            </w:r>
            <w:r>
              <w:rPr>
                <w:webHidden/>
              </w:rPr>
              <w:tab/>
            </w:r>
            <w:r>
              <w:rPr>
                <w:webHidden/>
              </w:rPr>
              <w:fldChar w:fldCharType="begin"/>
            </w:r>
            <w:r>
              <w:rPr>
                <w:webHidden/>
              </w:rPr>
              <w:instrText xml:space="preserve"> PAGEREF _Toc167375306 \h </w:instrText>
            </w:r>
            <w:r>
              <w:rPr>
                <w:webHidden/>
              </w:rPr>
            </w:r>
            <w:r>
              <w:rPr>
                <w:webHidden/>
              </w:rPr>
              <w:fldChar w:fldCharType="separate"/>
            </w:r>
            <w:r>
              <w:rPr>
                <w:webHidden/>
              </w:rPr>
              <w:t>16</w:t>
            </w:r>
            <w:r>
              <w:rPr>
                <w:webHidden/>
              </w:rPr>
              <w:fldChar w:fldCharType="end"/>
            </w:r>
          </w:hyperlink>
        </w:p>
        <w:p w14:paraId="0D7857A4" w14:textId="2D1DFF5D" w:rsidR="00CE4B3F" w:rsidRDefault="00CE4B3F">
          <w:pPr>
            <w:pStyle w:val="TOC1"/>
            <w:tabs>
              <w:tab w:val="left" w:pos="851"/>
            </w:tabs>
            <w:rPr>
              <w:rFonts w:asciiTheme="minorHAnsi" w:eastAsiaTheme="minorEastAsia" w:hAnsiTheme="minorHAnsi" w:cstheme="minorBidi"/>
              <w:color w:val="auto"/>
              <w:kern w:val="2"/>
              <w:sz w:val="24"/>
              <w:szCs w:val="24"/>
              <w14:ligatures w14:val="standardContextual"/>
            </w:rPr>
          </w:pPr>
          <w:hyperlink w:anchor="_Toc167375307" w:history="1">
            <w:r w:rsidRPr="00087E00">
              <w:rPr>
                <w:rStyle w:val="Hyperlink"/>
                <w:rFonts w:cs="Arial"/>
              </w:rPr>
              <w:t>6.</w:t>
            </w:r>
            <w:r>
              <w:rPr>
                <w:rFonts w:asciiTheme="minorHAnsi" w:eastAsiaTheme="minorEastAsia" w:hAnsiTheme="minorHAnsi" w:cstheme="minorBidi"/>
                <w:color w:val="auto"/>
                <w:kern w:val="2"/>
                <w:sz w:val="24"/>
                <w:szCs w:val="24"/>
                <w14:ligatures w14:val="standardContextual"/>
              </w:rPr>
              <w:tab/>
            </w:r>
            <w:r w:rsidRPr="00087E00">
              <w:rPr>
                <w:rStyle w:val="Hyperlink"/>
                <w:rFonts w:cs="Arial"/>
              </w:rPr>
              <w:t>Configuration Templates</w:t>
            </w:r>
            <w:r>
              <w:rPr>
                <w:webHidden/>
              </w:rPr>
              <w:tab/>
            </w:r>
            <w:r>
              <w:rPr>
                <w:webHidden/>
              </w:rPr>
              <w:fldChar w:fldCharType="begin"/>
            </w:r>
            <w:r>
              <w:rPr>
                <w:webHidden/>
              </w:rPr>
              <w:instrText xml:space="preserve"> PAGEREF _Toc167375307 \h </w:instrText>
            </w:r>
            <w:r>
              <w:rPr>
                <w:webHidden/>
              </w:rPr>
            </w:r>
            <w:r>
              <w:rPr>
                <w:webHidden/>
              </w:rPr>
              <w:fldChar w:fldCharType="separate"/>
            </w:r>
            <w:r>
              <w:rPr>
                <w:webHidden/>
              </w:rPr>
              <w:t>17</w:t>
            </w:r>
            <w:r>
              <w:rPr>
                <w:webHidden/>
              </w:rPr>
              <w:fldChar w:fldCharType="end"/>
            </w:r>
          </w:hyperlink>
        </w:p>
        <w:p w14:paraId="5CC6F3A9" w14:textId="10E8B1FD" w:rsidR="00CE4B3F" w:rsidRDefault="00CE4B3F">
          <w:pPr>
            <w:pStyle w:val="TOC2"/>
            <w:rPr>
              <w:rFonts w:asciiTheme="minorHAnsi" w:eastAsiaTheme="minorEastAsia" w:hAnsiTheme="minorHAnsi" w:cstheme="minorBidi"/>
              <w:color w:val="auto"/>
              <w:kern w:val="2"/>
              <w:sz w:val="24"/>
              <w:szCs w:val="24"/>
              <w14:ligatures w14:val="standardContextual"/>
            </w:rPr>
          </w:pPr>
          <w:hyperlink w:anchor="_Toc167375308" w:history="1">
            <w:r w:rsidRPr="00087E00">
              <w:rPr>
                <w:rStyle w:val="Hyperlink"/>
                <w:spacing w:val="-8"/>
              </w:rPr>
              <w:t>6.1</w:t>
            </w:r>
            <w:r>
              <w:rPr>
                <w:rFonts w:asciiTheme="minorHAnsi" w:eastAsiaTheme="minorEastAsia" w:hAnsiTheme="minorHAnsi" w:cstheme="minorBidi"/>
                <w:color w:val="auto"/>
                <w:kern w:val="2"/>
                <w:sz w:val="24"/>
                <w:szCs w:val="24"/>
                <w14:ligatures w14:val="standardContextual"/>
              </w:rPr>
              <w:tab/>
            </w:r>
            <w:r w:rsidRPr="00087E00">
              <w:rPr>
                <w:rStyle w:val="Hyperlink"/>
              </w:rPr>
              <w:t>Primary Region Central Log Analytics Workspace</w:t>
            </w:r>
            <w:r>
              <w:rPr>
                <w:webHidden/>
              </w:rPr>
              <w:tab/>
            </w:r>
            <w:r>
              <w:rPr>
                <w:webHidden/>
              </w:rPr>
              <w:fldChar w:fldCharType="begin"/>
            </w:r>
            <w:r>
              <w:rPr>
                <w:webHidden/>
              </w:rPr>
              <w:instrText xml:space="preserve"> PAGEREF _Toc167375308 \h </w:instrText>
            </w:r>
            <w:r>
              <w:rPr>
                <w:webHidden/>
              </w:rPr>
            </w:r>
            <w:r>
              <w:rPr>
                <w:webHidden/>
              </w:rPr>
              <w:fldChar w:fldCharType="separate"/>
            </w:r>
            <w:r>
              <w:rPr>
                <w:webHidden/>
              </w:rPr>
              <w:t>17</w:t>
            </w:r>
            <w:r>
              <w:rPr>
                <w:webHidden/>
              </w:rPr>
              <w:fldChar w:fldCharType="end"/>
            </w:r>
          </w:hyperlink>
        </w:p>
        <w:p w14:paraId="577E865D" w14:textId="7DF0077F" w:rsidR="00CE4B3F" w:rsidRDefault="00CE4B3F">
          <w:pPr>
            <w:pStyle w:val="TOC2"/>
            <w:rPr>
              <w:rFonts w:asciiTheme="minorHAnsi" w:eastAsiaTheme="minorEastAsia" w:hAnsiTheme="minorHAnsi" w:cstheme="minorBidi"/>
              <w:color w:val="auto"/>
              <w:kern w:val="2"/>
              <w:sz w:val="24"/>
              <w:szCs w:val="24"/>
              <w14:ligatures w14:val="standardContextual"/>
            </w:rPr>
          </w:pPr>
          <w:hyperlink w:anchor="_Toc167375309" w:history="1">
            <w:r w:rsidRPr="00087E00">
              <w:rPr>
                <w:rStyle w:val="Hyperlink"/>
                <w:spacing w:val="-8"/>
              </w:rPr>
              <w:t>6.2</w:t>
            </w:r>
            <w:r>
              <w:rPr>
                <w:rFonts w:asciiTheme="minorHAnsi" w:eastAsiaTheme="minorEastAsia" w:hAnsiTheme="minorHAnsi" w:cstheme="minorBidi"/>
                <w:color w:val="auto"/>
                <w:kern w:val="2"/>
                <w:sz w:val="24"/>
                <w:szCs w:val="24"/>
                <w14:ligatures w14:val="standardContextual"/>
              </w:rPr>
              <w:tab/>
            </w:r>
            <w:r w:rsidRPr="00087E00">
              <w:rPr>
                <w:rStyle w:val="Hyperlink"/>
              </w:rPr>
              <w:t>Secondary</w:t>
            </w:r>
            <w:r w:rsidRPr="00087E00">
              <w:rPr>
                <w:rStyle w:val="Hyperlink"/>
                <w:b/>
              </w:rPr>
              <w:t xml:space="preserve"> </w:t>
            </w:r>
            <w:r w:rsidRPr="00087E00">
              <w:rPr>
                <w:rStyle w:val="Hyperlink"/>
              </w:rPr>
              <w:t>Region Central Log Analytics Workspace</w:t>
            </w:r>
            <w:r>
              <w:rPr>
                <w:webHidden/>
              </w:rPr>
              <w:tab/>
            </w:r>
            <w:r>
              <w:rPr>
                <w:webHidden/>
              </w:rPr>
              <w:fldChar w:fldCharType="begin"/>
            </w:r>
            <w:r>
              <w:rPr>
                <w:webHidden/>
              </w:rPr>
              <w:instrText xml:space="preserve"> PAGEREF _Toc167375309 \h </w:instrText>
            </w:r>
            <w:r>
              <w:rPr>
                <w:webHidden/>
              </w:rPr>
            </w:r>
            <w:r>
              <w:rPr>
                <w:webHidden/>
              </w:rPr>
              <w:fldChar w:fldCharType="separate"/>
            </w:r>
            <w:r>
              <w:rPr>
                <w:webHidden/>
              </w:rPr>
              <w:t>17</w:t>
            </w:r>
            <w:r>
              <w:rPr>
                <w:webHidden/>
              </w:rPr>
              <w:fldChar w:fldCharType="end"/>
            </w:r>
          </w:hyperlink>
        </w:p>
        <w:p w14:paraId="2BF5942C" w14:textId="7A2A3D88" w:rsidR="00CE4B3F" w:rsidRDefault="00CE4B3F">
          <w:pPr>
            <w:pStyle w:val="TOC2"/>
            <w:rPr>
              <w:rFonts w:asciiTheme="minorHAnsi" w:eastAsiaTheme="minorEastAsia" w:hAnsiTheme="minorHAnsi" w:cstheme="minorBidi"/>
              <w:color w:val="auto"/>
              <w:kern w:val="2"/>
              <w:sz w:val="24"/>
              <w:szCs w:val="24"/>
              <w14:ligatures w14:val="standardContextual"/>
            </w:rPr>
          </w:pPr>
          <w:hyperlink w:anchor="_Toc167375310" w:history="1">
            <w:r w:rsidRPr="00087E00">
              <w:rPr>
                <w:rStyle w:val="Hyperlink"/>
                <w:spacing w:val="-8"/>
              </w:rPr>
              <w:t>6.3</w:t>
            </w:r>
            <w:r>
              <w:rPr>
                <w:rFonts w:asciiTheme="minorHAnsi" w:eastAsiaTheme="minorEastAsia" w:hAnsiTheme="minorHAnsi" w:cstheme="minorBidi"/>
                <w:color w:val="auto"/>
                <w:kern w:val="2"/>
                <w:sz w:val="24"/>
                <w:szCs w:val="24"/>
                <w14:ligatures w14:val="standardContextual"/>
              </w:rPr>
              <w:tab/>
            </w:r>
            <w:r w:rsidRPr="00087E00">
              <w:rPr>
                <w:rStyle w:val="Hyperlink"/>
              </w:rPr>
              <w:t>Generic Primary Region Central Log Analytics Workspace</w:t>
            </w:r>
            <w:r>
              <w:rPr>
                <w:webHidden/>
              </w:rPr>
              <w:tab/>
            </w:r>
            <w:r>
              <w:rPr>
                <w:webHidden/>
              </w:rPr>
              <w:fldChar w:fldCharType="begin"/>
            </w:r>
            <w:r>
              <w:rPr>
                <w:webHidden/>
              </w:rPr>
              <w:instrText xml:space="preserve"> PAGEREF _Toc167375310 \h </w:instrText>
            </w:r>
            <w:r>
              <w:rPr>
                <w:webHidden/>
              </w:rPr>
            </w:r>
            <w:r>
              <w:rPr>
                <w:webHidden/>
              </w:rPr>
              <w:fldChar w:fldCharType="separate"/>
            </w:r>
            <w:r>
              <w:rPr>
                <w:webHidden/>
              </w:rPr>
              <w:t>17</w:t>
            </w:r>
            <w:r>
              <w:rPr>
                <w:webHidden/>
              </w:rPr>
              <w:fldChar w:fldCharType="end"/>
            </w:r>
          </w:hyperlink>
        </w:p>
        <w:p w14:paraId="07423587" w14:textId="0889A82E" w:rsidR="00CE4B3F" w:rsidRDefault="00CE4B3F">
          <w:pPr>
            <w:pStyle w:val="TOC2"/>
            <w:rPr>
              <w:rFonts w:asciiTheme="minorHAnsi" w:eastAsiaTheme="minorEastAsia" w:hAnsiTheme="minorHAnsi" w:cstheme="minorBidi"/>
              <w:color w:val="auto"/>
              <w:kern w:val="2"/>
              <w:sz w:val="24"/>
              <w:szCs w:val="24"/>
              <w14:ligatures w14:val="standardContextual"/>
            </w:rPr>
          </w:pPr>
          <w:hyperlink w:anchor="_Toc167375311" w:history="1">
            <w:r w:rsidRPr="00087E00">
              <w:rPr>
                <w:rStyle w:val="Hyperlink"/>
                <w:spacing w:val="-8"/>
              </w:rPr>
              <w:t>6.4</w:t>
            </w:r>
            <w:r>
              <w:rPr>
                <w:rFonts w:asciiTheme="minorHAnsi" w:eastAsiaTheme="minorEastAsia" w:hAnsiTheme="minorHAnsi" w:cstheme="minorBidi"/>
                <w:color w:val="auto"/>
                <w:kern w:val="2"/>
                <w:sz w:val="24"/>
                <w:szCs w:val="24"/>
                <w14:ligatures w14:val="standardContextual"/>
              </w:rPr>
              <w:tab/>
            </w:r>
            <w:r w:rsidRPr="00087E00">
              <w:rPr>
                <w:rStyle w:val="Hyperlink"/>
              </w:rPr>
              <w:t>Generic DR Region Central Log Analytics Workspace</w:t>
            </w:r>
            <w:r>
              <w:rPr>
                <w:webHidden/>
              </w:rPr>
              <w:tab/>
            </w:r>
            <w:r>
              <w:rPr>
                <w:webHidden/>
              </w:rPr>
              <w:fldChar w:fldCharType="begin"/>
            </w:r>
            <w:r>
              <w:rPr>
                <w:webHidden/>
              </w:rPr>
              <w:instrText xml:space="preserve"> PAGEREF _Toc167375311 \h </w:instrText>
            </w:r>
            <w:r>
              <w:rPr>
                <w:webHidden/>
              </w:rPr>
            </w:r>
            <w:r>
              <w:rPr>
                <w:webHidden/>
              </w:rPr>
              <w:fldChar w:fldCharType="separate"/>
            </w:r>
            <w:r>
              <w:rPr>
                <w:webHidden/>
              </w:rPr>
              <w:t>18</w:t>
            </w:r>
            <w:r>
              <w:rPr>
                <w:webHidden/>
              </w:rPr>
              <w:fldChar w:fldCharType="end"/>
            </w:r>
          </w:hyperlink>
        </w:p>
        <w:p w14:paraId="120C31D8" w14:textId="30FC83AA" w:rsidR="00CE4B3F" w:rsidRDefault="00CE4B3F">
          <w:pPr>
            <w:pStyle w:val="TOC2"/>
            <w:rPr>
              <w:rFonts w:asciiTheme="minorHAnsi" w:eastAsiaTheme="minorEastAsia" w:hAnsiTheme="minorHAnsi" w:cstheme="minorBidi"/>
              <w:color w:val="auto"/>
              <w:kern w:val="2"/>
              <w:sz w:val="24"/>
              <w:szCs w:val="24"/>
              <w14:ligatures w14:val="standardContextual"/>
            </w:rPr>
          </w:pPr>
          <w:hyperlink w:anchor="_Toc167375312" w:history="1">
            <w:r w:rsidRPr="00087E00">
              <w:rPr>
                <w:rStyle w:val="Hyperlink"/>
                <w:spacing w:val="-8"/>
              </w:rPr>
              <w:t>6.5</w:t>
            </w:r>
            <w:r>
              <w:rPr>
                <w:rFonts w:asciiTheme="minorHAnsi" w:eastAsiaTheme="minorEastAsia" w:hAnsiTheme="minorHAnsi" w:cstheme="minorBidi"/>
                <w:color w:val="auto"/>
                <w:kern w:val="2"/>
                <w:sz w:val="24"/>
                <w:szCs w:val="24"/>
                <w14:ligatures w14:val="standardContextual"/>
              </w:rPr>
              <w:tab/>
            </w:r>
            <w:r w:rsidRPr="00087E00">
              <w:rPr>
                <w:rStyle w:val="Hyperlink"/>
              </w:rPr>
              <w:t>Logging Standards</w:t>
            </w:r>
            <w:r>
              <w:rPr>
                <w:webHidden/>
              </w:rPr>
              <w:tab/>
            </w:r>
            <w:r>
              <w:rPr>
                <w:webHidden/>
              </w:rPr>
              <w:fldChar w:fldCharType="begin"/>
            </w:r>
            <w:r>
              <w:rPr>
                <w:webHidden/>
              </w:rPr>
              <w:instrText xml:space="preserve"> PAGEREF _Toc167375312 \h </w:instrText>
            </w:r>
            <w:r>
              <w:rPr>
                <w:webHidden/>
              </w:rPr>
            </w:r>
            <w:r>
              <w:rPr>
                <w:webHidden/>
              </w:rPr>
              <w:fldChar w:fldCharType="separate"/>
            </w:r>
            <w:r>
              <w:rPr>
                <w:webHidden/>
              </w:rPr>
              <w:t>18</w:t>
            </w:r>
            <w:r>
              <w:rPr>
                <w:webHidden/>
              </w:rPr>
              <w:fldChar w:fldCharType="end"/>
            </w:r>
          </w:hyperlink>
        </w:p>
        <w:p w14:paraId="78E0EEFA" w14:textId="7B18CC6C" w:rsidR="00CE4B3F" w:rsidRDefault="00CE4B3F">
          <w:pPr>
            <w:pStyle w:val="TOC2"/>
            <w:rPr>
              <w:rFonts w:asciiTheme="minorHAnsi" w:eastAsiaTheme="minorEastAsia" w:hAnsiTheme="minorHAnsi" w:cstheme="minorBidi"/>
              <w:color w:val="auto"/>
              <w:kern w:val="2"/>
              <w:sz w:val="24"/>
              <w:szCs w:val="24"/>
              <w14:ligatures w14:val="standardContextual"/>
            </w:rPr>
          </w:pPr>
          <w:hyperlink w:anchor="_Toc167375313" w:history="1">
            <w:r w:rsidRPr="00087E00">
              <w:rPr>
                <w:rStyle w:val="Hyperlink"/>
                <w:spacing w:val="-8"/>
              </w:rPr>
              <w:t>6.6</w:t>
            </w:r>
            <w:r>
              <w:rPr>
                <w:rFonts w:asciiTheme="minorHAnsi" w:eastAsiaTheme="minorEastAsia" w:hAnsiTheme="minorHAnsi" w:cstheme="minorBidi"/>
                <w:color w:val="auto"/>
                <w:kern w:val="2"/>
                <w:sz w:val="24"/>
                <w:szCs w:val="24"/>
                <w14:ligatures w14:val="standardContextual"/>
              </w:rPr>
              <w:tab/>
            </w:r>
            <w:r w:rsidRPr="00087E00">
              <w:rPr>
                <w:rStyle w:val="Hyperlink"/>
              </w:rPr>
              <w:t>Data Sources</w:t>
            </w:r>
            <w:r>
              <w:rPr>
                <w:webHidden/>
              </w:rPr>
              <w:tab/>
            </w:r>
            <w:r>
              <w:rPr>
                <w:webHidden/>
              </w:rPr>
              <w:fldChar w:fldCharType="begin"/>
            </w:r>
            <w:r>
              <w:rPr>
                <w:webHidden/>
              </w:rPr>
              <w:instrText xml:space="preserve"> PAGEREF _Toc167375313 \h </w:instrText>
            </w:r>
            <w:r>
              <w:rPr>
                <w:webHidden/>
              </w:rPr>
            </w:r>
            <w:r>
              <w:rPr>
                <w:webHidden/>
              </w:rPr>
              <w:fldChar w:fldCharType="separate"/>
            </w:r>
            <w:r>
              <w:rPr>
                <w:webHidden/>
              </w:rPr>
              <w:t>18</w:t>
            </w:r>
            <w:r>
              <w:rPr>
                <w:webHidden/>
              </w:rPr>
              <w:fldChar w:fldCharType="end"/>
            </w:r>
          </w:hyperlink>
        </w:p>
        <w:p w14:paraId="683CDFE8" w14:textId="3EB4B4C0" w:rsidR="00CE4B3F" w:rsidRDefault="00CE4B3F">
          <w:pPr>
            <w:pStyle w:val="TOC1"/>
            <w:tabs>
              <w:tab w:val="left" w:pos="851"/>
            </w:tabs>
            <w:rPr>
              <w:rFonts w:asciiTheme="minorHAnsi" w:eastAsiaTheme="minorEastAsia" w:hAnsiTheme="minorHAnsi" w:cstheme="minorBidi"/>
              <w:color w:val="auto"/>
              <w:kern w:val="2"/>
              <w:sz w:val="24"/>
              <w:szCs w:val="24"/>
              <w14:ligatures w14:val="standardContextual"/>
            </w:rPr>
          </w:pPr>
          <w:hyperlink w:anchor="_Toc167375314" w:history="1">
            <w:r w:rsidRPr="00087E00">
              <w:rPr>
                <w:rStyle w:val="Hyperlink"/>
              </w:rPr>
              <w:t>7.</w:t>
            </w:r>
            <w:r>
              <w:rPr>
                <w:rFonts w:asciiTheme="minorHAnsi" w:eastAsiaTheme="minorEastAsia" w:hAnsiTheme="minorHAnsi" w:cstheme="minorBidi"/>
                <w:color w:val="auto"/>
                <w:kern w:val="2"/>
                <w:sz w:val="24"/>
                <w:szCs w:val="24"/>
                <w14:ligatures w14:val="standardContextual"/>
              </w:rPr>
              <w:tab/>
            </w:r>
            <w:r w:rsidRPr="00087E00">
              <w:rPr>
                <w:rStyle w:val="Hyperlink"/>
              </w:rPr>
              <w:t>Acceptance</w:t>
            </w:r>
            <w:r>
              <w:rPr>
                <w:webHidden/>
              </w:rPr>
              <w:tab/>
            </w:r>
            <w:r>
              <w:rPr>
                <w:webHidden/>
              </w:rPr>
              <w:fldChar w:fldCharType="begin"/>
            </w:r>
            <w:r>
              <w:rPr>
                <w:webHidden/>
              </w:rPr>
              <w:instrText xml:space="preserve"> PAGEREF _Toc167375314 \h </w:instrText>
            </w:r>
            <w:r>
              <w:rPr>
                <w:webHidden/>
              </w:rPr>
            </w:r>
            <w:r>
              <w:rPr>
                <w:webHidden/>
              </w:rPr>
              <w:fldChar w:fldCharType="separate"/>
            </w:r>
            <w:r>
              <w:rPr>
                <w:webHidden/>
              </w:rPr>
              <w:t>19</w:t>
            </w:r>
            <w:r>
              <w:rPr>
                <w:webHidden/>
              </w:rPr>
              <w:fldChar w:fldCharType="end"/>
            </w:r>
          </w:hyperlink>
        </w:p>
        <w:p w14:paraId="62338099" w14:textId="0266C77D" w:rsidR="00B035CE" w:rsidRDefault="00B035CE" w:rsidP="00B035CE">
          <w:pPr>
            <w:spacing w:line="360" w:lineRule="auto"/>
          </w:pPr>
          <w:r>
            <w:rPr>
              <w:b/>
              <w:bCs/>
              <w:noProof/>
            </w:rPr>
            <w:fldChar w:fldCharType="end"/>
          </w:r>
        </w:p>
      </w:sdtContent>
    </w:sdt>
    <w:p w14:paraId="0ABF6DF2" w14:textId="77777777" w:rsidR="00001628" w:rsidRDefault="00001628" w:rsidP="00001628">
      <w:pPr>
        <w:pStyle w:val="BodyText"/>
        <w:rPr>
          <w:rFonts w:cs="Arial"/>
          <w:szCs w:val="18"/>
        </w:rPr>
      </w:pPr>
      <w:r w:rsidRPr="00633B64">
        <w:rPr>
          <w:rFonts w:cs="Arial"/>
          <w:szCs w:val="18"/>
        </w:rPr>
        <w:br w:type="page"/>
      </w:r>
    </w:p>
    <w:p w14:paraId="6CFC6C72" w14:textId="77777777" w:rsidR="00820A6B" w:rsidRDefault="00820A6B" w:rsidP="00820A6B">
      <w:pPr>
        <w:pStyle w:val="BodyText10ptAbove"/>
        <w:spacing w:before="0" w:after="0"/>
      </w:pPr>
    </w:p>
    <w:p w14:paraId="6CE991D0" w14:textId="4E45C1CD" w:rsidR="00001628" w:rsidRDefault="00001628" w:rsidP="00820A6B">
      <w:pPr>
        <w:pStyle w:val="Heading1"/>
        <w:spacing w:before="0"/>
        <w:rPr>
          <w:rFonts w:cs="Arial"/>
        </w:rPr>
      </w:pPr>
      <w:bookmarkStart w:id="0" w:name="_Toc167375286"/>
      <w:r w:rsidRPr="00633B64">
        <w:rPr>
          <w:rFonts w:cs="Arial"/>
        </w:rPr>
        <w:t>Overview</w:t>
      </w:r>
      <w:bookmarkEnd w:id="0"/>
      <w:r w:rsidRPr="00633B64">
        <w:rPr>
          <w:rFonts w:cs="Arial"/>
        </w:rPr>
        <w:t xml:space="preserve"> </w:t>
      </w:r>
    </w:p>
    <w:p w14:paraId="2CFF3925" w14:textId="77777777" w:rsidR="00950EF1" w:rsidRDefault="00950EF1" w:rsidP="00950EF1">
      <w:pPr>
        <w:pStyle w:val="BodyText"/>
      </w:pPr>
    </w:p>
    <w:p w14:paraId="4D884416" w14:textId="363F146C" w:rsidR="00950EF1" w:rsidRDefault="00950EF1" w:rsidP="00950EF1">
      <w:pPr>
        <w:pStyle w:val="BodyText"/>
      </w:pPr>
      <w:r>
        <w:t>This document provides a detailed low-level design for the Log Analytics Workspace (LAW) in the context of Ambulance Victoria's Azure tenancy. The LAW is a critical component for centralized log collection, analysis, and monitoring of Azure resources and services. This design aims to ensure a robust and scalable LAW implementation aligned with best practices and security standards.</w:t>
      </w:r>
    </w:p>
    <w:p w14:paraId="0CF5C3D4" w14:textId="77777777" w:rsidR="00950EF1" w:rsidRDefault="00950EF1" w:rsidP="00950EF1">
      <w:pPr>
        <w:pStyle w:val="BodyText"/>
      </w:pPr>
      <w:r>
        <w:t>The design covers various aspects of LAW configuration, including data collection rules, retention policies, data sources, and access control. It also includes recommendations for integrating LAW with other Azure services and monitoring tools to enhance visibility and operational efficiency.</w:t>
      </w:r>
    </w:p>
    <w:p w14:paraId="09107612" w14:textId="28BE3F0A" w:rsidR="00950EF1" w:rsidRPr="00950EF1" w:rsidRDefault="00950EF1" w:rsidP="00950EF1">
      <w:pPr>
        <w:pStyle w:val="BodyText"/>
      </w:pPr>
      <w:r>
        <w:t>By following this low-level design, we can effectively utilize the LAW to gain valuable insights, troubleshoot issues, and ensure compliance with regulatory requirements.</w:t>
      </w:r>
    </w:p>
    <w:p w14:paraId="26A69B64" w14:textId="59708A6F" w:rsidR="00001628" w:rsidRPr="00633B64" w:rsidRDefault="00001628" w:rsidP="009937DD">
      <w:pPr>
        <w:pStyle w:val="Heading2"/>
        <w:jc w:val="both"/>
        <w:rPr>
          <w:rFonts w:cs="Arial"/>
        </w:rPr>
      </w:pPr>
      <w:bookmarkStart w:id="1" w:name="_Toc167375287"/>
      <w:r w:rsidRPr="00633B64">
        <w:rPr>
          <w:rFonts w:cs="Arial"/>
        </w:rPr>
        <w:t>Purpose and Audience</w:t>
      </w:r>
      <w:bookmarkEnd w:id="1"/>
      <w:r w:rsidRPr="00633B64">
        <w:rPr>
          <w:rFonts w:cs="Arial"/>
        </w:rPr>
        <w:t xml:space="preserve"> </w:t>
      </w:r>
    </w:p>
    <w:p w14:paraId="2121F49F" w14:textId="6B1B96EC" w:rsidR="00A13464" w:rsidRDefault="00A13464" w:rsidP="00A13464">
      <w:pPr>
        <w:pStyle w:val="ListBullet2"/>
        <w:numPr>
          <w:ilvl w:val="0"/>
          <w:numId w:val="0"/>
        </w:numPr>
        <w:jc w:val="both"/>
        <w:rPr>
          <w:rFonts w:cs="Arial"/>
        </w:rPr>
      </w:pPr>
      <w:r w:rsidRPr="00843A65">
        <w:rPr>
          <w:rFonts w:cs="Arial"/>
        </w:rPr>
        <w:t xml:space="preserve">This document provides the detailed design and configuration of Azure </w:t>
      </w:r>
      <w:r>
        <w:rPr>
          <w:rFonts w:cs="Arial"/>
        </w:rPr>
        <w:t>Log Analytics Workspace</w:t>
      </w:r>
      <w:r w:rsidRPr="00843A65">
        <w:rPr>
          <w:rFonts w:cs="Arial"/>
        </w:rPr>
        <w:t xml:space="preserve"> in Ambulance Victoria’s Azure tenancy. It serves as a </w:t>
      </w:r>
      <w:r>
        <w:rPr>
          <w:rFonts w:cs="Arial"/>
        </w:rPr>
        <w:t>Low</w:t>
      </w:r>
      <w:r w:rsidRPr="00843A65">
        <w:rPr>
          <w:rFonts w:cs="Arial"/>
        </w:rPr>
        <w:t xml:space="preserve">-Level Design from an architectural perspective, outlining the configuration items, enabling instructions, </w:t>
      </w:r>
      <w:r>
        <w:rPr>
          <w:rFonts w:cs="Arial"/>
        </w:rPr>
        <w:t>for Log Analytics Workspace</w:t>
      </w:r>
      <w:r w:rsidRPr="00843A65">
        <w:rPr>
          <w:rFonts w:cs="Arial"/>
        </w:rPr>
        <w:t>.</w:t>
      </w:r>
    </w:p>
    <w:p w14:paraId="6FE7428C" w14:textId="77777777" w:rsidR="00A13464" w:rsidRPr="00AD3907" w:rsidRDefault="00A13464" w:rsidP="00A13464">
      <w:pPr>
        <w:pStyle w:val="ListBullet2"/>
        <w:numPr>
          <w:ilvl w:val="0"/>
          <w:numId w:val="0"/>
        </w:numPr>
        <w:jc w:val="both"/>
        <w:rPr>
          <w:rFonts w:cs="Arial"/>
        </w:rPr>
      </w:pPr>
    </w:p>
    <w:p w14:paraId="15F0E6C1" w14:textId="017010D8" w:rsidR="00A13464" w:rsidRPr="00633B64" w:rsidRDefault="00A13464" w:rsidP="00A13464">
      <w:pPr>
        <w:pStyle w:val="ListBullet2"/>
        <w:numPr>
          <w:ilvl w:val="0"/>
          <w:numId w:val="0"/>
        </w:numPr>
        <w:jc w:val="both"/>
        <w:rPr>
          <w:rFonts w:cs="Arial"/>
        </w:rPr>
      </w:pPr>
      <w:r w:rsidRPr="00633B64">
        <w:rPr>
          <w:rFonts w:cs="Arial"/>
        </w:rPr>
        <w:t>The audience for this document is those involved in the planning, designing, and implementing of</w:t>
      </w:r>
      <w:r>
        <w:rPr>
          <w:rFonts w:cs="Arial"/>
        </w:rPr>
        <w:t xml:space="preserve"> the</w:t>
      </w:r>
      <w:r w:rsidRPr="00EE57D3">
        <w:rPr>
          <w:rFonts w:cs="Arial"/>
        </w:rPr>
        <w:t xml:space="preserve"> </w:t>
      </w:r>
      <w:r>
        <w:rPr>
          <w:rFonts w:cs="Arial"/>
        </w:rPr>
        <w:t>Log Analytics Workspace</w:t>
      </w:r>
      <w:r w:rsidRPr="00633B64">
        <w:rPr>
          <w:rFonts w:cs="Arial"/>
        </w:rPr>
        <w:t>. This includes:</w:t>
      </w:r>
    </w:p>
    <w:p w14:paraId="55D1312F" w14:textId="77777777" w:rsidR="00A13464" w:rsidRDefault="00A13464" w:rsidP="00A13464">
      <w:pPr>
        <w:pStyle w:val="ListBullet2"/>
        <w:numPr>
          <w:ilvl w:val="1"/>
          <w:numId w:val="9"/>
        </w:numPr>
        <w:spacing w:before="0" w:after="40" w:line="240" w:lineRule="auto"/>
        <w:contextualSpacing/>
        <w:jc w:val="both"/>
        <w:rPr>
          <w:rFonts w:cs="Arial"/>
        </w:rPr>
      </w:pPr>
      <w:r w:rsidRPr="00633B64">
        <w:rPr>
          <w:rFonts w:cs="Arial"/>
        </w:rPr>
        <w:t>Ambulance Victoria IT staff</w:t>
      </w:r>
    </w:p>
    <w:p w14:paraId="5558C552" w14:textId="77777777" w:rsidR="00A13464" w:rsidRPr="000B5FB3" w:rsidRDefault="00A13464" w:rsidP="00A13464">
      <w:pPr>
        <w:pStyle w:val="ListBullet2"/>
        <w:numPr>
          <w:ilvl w:val="0"/>
          <w:numId w:val="0"/>
        </w:numPr>
        <w:spacing w:before="0" w:after="40" w:line="240" w:lineRule="auto"/>
        <w:ind w:left="1077"/>
        <w:contextualSpacing/>
        <w:jc w:val="both"/>
        <w:rPr>
          <w:rFonts w:cs="Arial"/>
        </w:rPr>
      </w:pPr>
    </w:p>
    <w:p w14:paraId="4996AE2F" w14:textId="77777777" w:rsidR="00A13464" w:rsidRPr="00633B64" w:rsidRDefault="00A13464" w:rsidP="00A13464">
      <w:pPr>
        <w:pStyle w:val="ListBullet2"/>
        <w:numPr>
          <w:ilvl w:val="0"/>
          <w:numId w:val="0"/>
        </w:numPr>
        <w:jc w:val="both"/>
        <w:rPr>
          <w:rFonts w:cs="Arial"/>
        </w:rPr>
      </w:pPr>
      <w:r w:rsidRPr="00633B64">
        <w:rPr>
          <w:rFonts w:cs="Arial"/>
        </w:rPr>
        <w:t>It is assumed that the reader knows and is familiar with Azure Cloud concepts and related topics.</w:t>
      </w:r>
    </w:p>
    <w:p w14:paraId="40D6382F" w14:textId="0AC0CDBA" w:rsidR="00001628" w:rsidRPr="00633B64" w:rsidRDefault="00001628" w:rsidP="009937DD">
      <w:pPr>
        <w:pStyle w:val="Heading2"/>
        <w:jc w:val="both"/>
        <w:rPr>
          <w:rFonts w:cs="Arial"/>
        </w:rPr>
      </w:pPr>
      <w:r w:rsidRPr="00633B64">
        <w:rPr>
          <w:rFonts w:cs="Arial"/>
        </w:rPr>
        <w:t xml:space="preserve"> </w:t>
      </w:r>
      <w:bookmarkStart w:id="2" w:name="_Toc167375288"/>
      <w:r w:rsidRPr="00633B64">
        <w:rPr>
          <w:rFonts w:cs="Arial"/>
        </w:rPr>
        <w:t xml:space="preserve">Scope </w:t>
      </w:r>
      <w:r w:rsidR="000B5FB3">
        <w:rPr>
          <w:rFonts w:cs="Arial"/>
        </w:rPr>
        <w:t>and Key Deliverables</w:t>
      </w:r>
      <w:bookmarkEnd w:id="2"/>
    </w:p>
    <w:p w14:paraId="1B652062" w14:textId="5878DC8D" w:rsidR="00B21721" w:rsidRDefault="00B21721" w:rsidP="009937DD">
      <w:pPr>
        <w:pStyle w:val="BodyText"/>
        <w:jc w:val="both"/>
        <w:rPr>
          <w:rFonts w:cs="Arial"/>
        </w:rPr>
      </w:pPr>
      <w:r>
        <w:rPr>
          <w:rFonts w:cs="Arial"/>
        </w:rPr>
        <w:t xml:space="preserve">The scope of this core service design is to define the </w:t>
      </w:r>
      <w:r w:rsidR="007612F4">
        <w:rPr>
          <w:rFonts w:cs="Arial"/>
        </w:rPr>
        <w:t>low-level</w:t>
      </w:r>
      <w:r w:rsidR="00670AE4">
        <w:rPr>
          <w:rFonts w:cs="Arial"/>
        </w:rPr>
        <w:t xml:space="preserve"> design and</w:t>
      </w:r>
      <w:r>
        <w:rPr>
          <w:rFonts w:cs="Arial"/>
        </w:rPr>
        <w:t xml:space="preserve"> </w:t>
      </w:r>
      <w:r w:rsidR="007612F4">
        <w:rPr>
          <w:rFonts w:cs="Arial"/>
        </w:rPr>
        <w:t>implementations</w:t>
      </w:r>
      <w:r>
        <w:rPr>
          <w:rFonts w:cs="Arial"/>
        </w:rPr>
        <w:t xml:space="preserve">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Content>
          <w:r w:rsidR="00C22635">
            <w:rPr>
              <w:rFonts w:cs="Arial"/>
            </w:rPr>
            <w:t>Log Analytics Workspace Low Level Design</w:t>
          </w:r>
        </w:sdtContent>
      </w:sdt>
      <w:r>
        <w:rPr>
          <w:rFonts w:cs="Arial"/>
        </w:rPr>
        <w:t>.</w:t>
      </w:r>
    </w:p>
    <w:p w14:paraId="67F5A7DE" w14:textId="70D0A3CE" w:rsidR="00AF6110" w:rsidRDefault="00001628" w:rsidP="009937DD">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14:paraId="16EAD968" w14:textId="699551CB" w:rsidR="00AF6110" w:rsidRPr="00974427" w:rsidRDefault="00BF1F01" w:rsidP="009937DD">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14:paraId="44E0119F" w14:textId="77777777" w:rsidR="00974427" w:rsidRPr="00974427" w:rsidRDefault="00BF1F01" w:rsidP="009937DD">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00974427" w:rsidRPr="00974427">
        <w:rPr>
          <w:rFonts w:cs="Arial"/>
        </w:rPr>
        <w:t>standard such as size</w:t>
      </w:r>
    </w:p>
    <w:p w14:paraId="62935C75" w14:textId="6EFE9049" w:rsidR="00A81BF5" w:rsidRDefault="00974427" w:rsidP="009937DD">
      <w:pPr>
        <w:pStyle w:val="ListBullet2"/>
        <w:numPr>
          <w:ilvl w:val="0"/>
          <w:numId w:val="12"/>
        </w:numPr>
        <w:jc w:val="both"/>
        <w:rPr>
          <w:rFonts w:cs="Arial"/>
        </w:rPr>
      </w:pPr>
      <w:proofErr w:type="spellStart"/>
      <w:r w:rsidRPr="00974427">
        <w:rPr>
          <w:rFonts w:cs="Arial"/>
        </w:rPr>
        <w:t>IaC</w:t>
      </w:r>
      <w:proofErr w:type="spellEnd"/>
      <w:r w:rsidRPr="00974427">
        <w:rPr>
          <w:rFonts w:cs="Arial"/>
        </w:rPr>
        <w:t xml:space="preserve"> templates for repeatable deployment of this core service</w:t>
      </w:r>
    </w:p>
    <w:p w14:paraId="0287FA8D" w14:textId="77777777" w:rsidR="00AE7D6D" w:rsidRDefault="00AE7D6D" w:rsidP="00AE7D6D">
      <w:pPr>
        <w:pStyle w:val="ListBullet2"/>
        <w:numPr>
          <w:ilvl w:val="0"/>
          <w:numId w:val="0"/>
        </w:numPr>
        <w:ind w:left="454" w:hanging="227"/>
        <w:jc w:val="both"/>
        <w:rPr>
          <w:rFonts w:cs="Arial"/>
        </w:rPr>
      </w:pPr>
    </w:p>
    <w:p w14:paraId="6087267D" w14:textId="77777777" w:rsidR="00AE7D6D" w:rsidRPr="009937DD" w:rsidRDefault="00AE7D6D" w:rsidP="00AE7D6D">
      <w:pPr>
        <w:pStyle w:val="ListBullet2"/>
        <w:numPr>
          <w:ilvl w:val="0"/>
          <w:numId w:val="0"/>
        </w:numPr>
        <w:ind w:left="454" w:hanging="227"/>
        <w:jc w:val="both"/>
        <w:rPr>
          <w:rFonts w:cs="Arial"/>
        </w:rPr>
      </w:pPr>
    </w:p>
    <w:p w14:paraId="00C45B36" w14:textId="19A6BF83" w:rsidR="00A81BF5" w:rsidRPr="00AE7D6D" w:rsidRDefault="00974427" w:rsidP="009937DD">
      <w:pPr>
        <w:pStyle w:val="Heading2"/>
        <w:rPr>
          <w:rFonts w:cs="Arial"/>
        </w:rPr>
      </w:pPr>
      <w:bookmarkStart w:id="3" w:name="_Toc167375289"/>
      <w:r w:rsidRPr="00AE7D6D">
        <w:rPr>
          <w:rFonts w:cs="Arial"/>
        </w:rPr>
        <w:t>Glossary and Definitions</w:t>
      </w:r>
      <w:bookmarkEnd w:id="3"/>
    </w:p>
    <w:tbl>
      <w:tblPr>
        <w:tblW w:w="8512"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7229"/>
      </w:tblGrid>
      <w:tr w:rsidR="00AE7D6D" w:rsidRPr="00611CBC" w14:paraId="15CCD4E9" w14:textId="77777777" w:rsidTr="00AE7D6D">
        <w:trPr>
          <w:trHeight w:val="300"/>
        </w:trPr>
        <w:tc>
          <w:tcPr>
            <w:tcW w:w="1283" w:type="dxa"/>
            <w:tcBorders>
              <w:top w:val="nil"/>
              <w:left w:val="nil"/>
              <w:bottom w:val="single" w:sz="6" w:space="0" w:color="808080"/>
              <w:right w:val="nil"/>
            </w:tcBorders>
            <w:shd w:val="clear" w:color="auto" w:fill="002060"/>
            <w:vAlign w:val="center"/>
            <w:hideMark/>
          </w:tcPr>
          <w:p w14:paraId="5BD73762" w14:textId="13538F29" w:rsidR="00AE7D6D" w:rsidRPr="00611CBC" w:rsidRDefault="00AE7D6D">
            <w:pPr>
              <w:spacing w:line="240" w:lineRule="auto"/>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sz="6" w:space="0" w:color="808080"/>
              <w:right w:val="nil"/>
            </w:tcBorders>
            <w:shd w:val="clear" w:color="auto" w:fill="002060"/>
            <w:vAlign w:val="center"/>
            <w:hideMark/>
          </w:tcPr>
          <w:p w14:paraId="6A7496DF" w14:textId="77777777" w:rsidR="00AE7D6D" w:rsidRPr="00611CBC" w:rsidRDefault="00AE7D6D">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00AE7D6D" w:rsidRPr="00611CBC" w14:paraId="4478432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46FD6D4" w14:textId="1FB7047D" w:rsidR="00AE7D6D" w:rsidRDefault="00AE7D6D">
            <w:pPr>
              <w:spacing w:line="240" w:lineRule="auto"/>
              <w:jc w:val="both"/>
              <w:textAlignment w:val="baseline"/>
              <w:rPr>
                <w:rFonts w:cs="Arial"/>
                <w:b/>
                <w:bCs/>
              </w:rPr>
            </w:pPr>
            <w:r>
              <w:rPr>
                <w:rFonts w:cs="Arial"/>
                <w:b/>
                <w:bCs/>
              </w:rPr>
              <w:t>AV</w:t>
            </w:r>
          </w:p>
        </w:tc>
        <w:tc>
          <w:tcPr>
            <w:tcW w:w="7229" w:type="dxa"/>
            <w:tcBorders>
              <w:top w:val="single" w:sz="6" w:space="0" w:color="808080"/>
              <w:left w:val="nil"/>
              <w:bottom w:val="single" w:sz="6" w:space="0" w:color="808080"/>
              <w:right w:val="nil"/>
            </w:tcBorders>
            <w:shd w:val="clear" w:color="auto" w:fill="auto"/>
            <w:vAlign w:val="center"/>
          </w:tcPr>
          <w:p w14:paraId="01917669" w14:textId="5DEF584A" w:rsidR="00AE7D6D" w:rsidRDefault="00AE7D6D">
            <w:pPr>
              <w:spacing w:line="240" w:lineRule="auto"/>
              <w:textAlignment w:val="baseline"/>
              <w:rPr>
                <w:rFonts w:cs="Arial"/>
                <w:lang w:val="en-US"/>
              </w:rPr>
            </w:pPr>
            <w:r>
              <w:rPr>
                <w:rFonts w:cs="Arial"/>
                <w:lang w:val="en-US"/>
              </w:rPr>
              <w:t>Ambulance Victoria</w:t>
            </w:r>
          </w:p>
        </w:tc>
      </w:tr>
      <w:tr w:rsidR="00AE7D6D" w:rsidRPr="00611CBC" w14:paraId="27ECDAE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hideMark/>
          </w:tcPr>
          <w:p w14:paraId="6E10B7B2" w14:textId="62F155D3" w:rsidR="00AE7D6D" w:rsidRPr="00611CBC" w:rsidRDefault="00AE7D6D">
            <w:pPr>
              <w:spacing w:line="240" w:lineRule="auto"/>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sz="6" w:space="0" w:color="808080"/>
              <w:left w:val="nil"/>
              <w:bottom w:val="single" w:sz="6" w:space="0" w:color="808080"/>
              <w:right w:val="nil"/>
            </w:tcBorders>
            <w:shd w:val="clear" w:color="auto" w:fill="auto"/>
            <w:vAlign w:val="center"/>
            <w:hideMark/>
          </w:tcPr>
          <w:p w14:paraId="12642BB1" w14:textId="1BCD04DC" w:rsidR="00AE7D6D" w:rsidRPr="00611CBC" w:rsidRDefault="00AE7D6D">
            <w:pPr>
              <w:spacing w:line="240" w:lineRule="auto"/>
              <w:textAlignment w:val="baseline"/>
              <w:rPr>
                <w:rFonts w:ascii="Segoe UI" w:hAnsi="Segoe UI" w:cs="Segoe UI"/>
                <w:b/>
                <w:bCs/>
                <w:sz w:val="18"/>
                <w:szCs w:val="18"/>
              </w:rPr>
            </w:pPr>
            <w:r>
              <w:rPr>
                <w:rFonts w:cs="Arial"/>
                <w:lang w:val="en-US"/>
              </w:rPr>
              <w:t>Well Architected Framework</w:t>
            </w:r>
          </w:p>
        </w:tc>
      </w:tr>
      <w:tr w:rsidR="00AE7D6D" w:rsidRPr="00611CBC" w14:paraId="11792148"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9B871BF" w14:textId="3B81A32B" w:rsidR="00AE7D6D" w:rsidRDefault="00AE7D6D">
            <w:pPr>
              <w:spacing w:line="240" w:lineRule="auto"/>
              <w:jc w:val="both"/>
              <w:textAlignment w:val="baseline"/>
              <w:rPr>
                <w:rFonts w:cs="Arial"/>
                <w:b/>
                <w:bCs/>
              </w:rPr>
            </w:pPr>
            <w:r>
              <w:rPr>
                <w:rFonts w:cs="Arial"/>
                <w:b/>
                <w:bCs/>
              </w:rPr>
              <w:t>CAF</w:t>
            </w:r>
          </w:p>
        </w:tc>
        <w:tc>
          <w:tcPr>
            <w:tcW w:w="7229" w:type="dxa"/>
            <w:tcBorders>
              <w:top w:val="single" w:sz="6" w:space="0" w:color="808080"/>
              <w:left w:val="nil"/>
              <w:bottom w:val="single" w:sz="6" w:space="0" w:color="808080"/>
              <w:right w:val="nil"/>
            </w:tcBorders>
            <w:shd w:val="clear" w:color="auto" w:fill="auto"/>
            <w:vAlign w:val="center"/>
          </w:tcPr>
          <w:p w14:paraId="13F0A1BA" w14:textId="27EDDB1D" w:rsidR="00AE7D6D" w:rsidRDefault="00AE7D6D">
            <w:pPr>
              <w:spacing w:line="240" w:lineRule="auto"/>
              <w:textAlignment w:val="baseline"/>
              <w:rPr>
                <w:rFonts w:cs="Arial"/>
                <w:lang w:val="en-US"/>
              </w:rPr>
            </w:pPr>
            <w:r>
              <w:rPr>
                <w:rFonts w:cs="Arial"/>
                <w:lang w:val="en-US"/>
              </w:rPr>
              <w:t>Cloud Adoption Framework</w:t>
            </w:r>
          </w:p>
        </w:tc>
      </w:tr>
      <w:tr w:rsidR="00AE7D6D" w:rsidRPr="00611CBC" w14:paraId="0386B52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959858" w14:textId="55A2E662" w:rsidR="00AE7D6D" w:rsidRPr="00611CBC" w:rsidRDefault="00AE7D6D">
            <w:pPr>
              <w:spacing w:line="240" w:lineRule="auto"/>
              <w:jc w:val="both"/>
              <w:textAlignment w:val="baseline"/>
              <w:rPr>
                <w:rFonts w:cs="Arial"/>
                <w:b/>
                <w:bCs/>
                <w:lang w:val="en-US"/>
              </w:rPr>
            </w:pPr>
            <w:r>
              <w:rPr>
                <w:rFonts w:cs="Arial"/>
                <w:b/>
                <w:bCs/>
                <w:lang w:val="en-US"/>
              </w:rPr>
              <w:t>Level 1</w:t>
            </w:r>
          </w:p>
        </w:tc>
        <w:tc>
          <w:tcPr>
            <w:tcW w:w="7229" w:type="dxa"/>
            <w:tcBorders>
              <w:top w:val="single" w:sz="6" w:space="0" w:color="808080"/>
              <w:left w:val="nil"/>
              <w:bottom w:val="single" w:sz="6" w:space="0" w:color="808080"/>
              <w:right w:val="nil"/>
            </w:tcBorders>
            <w:shd w:val="clear" w:color="auto" w:fill="auto"/>
            <w:vAlign w:val="center"/>
          </w:tcPr>
          <w:p w14:paraId="3A02410F" w14:textId="49CDDF88" w:rsidR="00AE7D6D" w:rsidRPr="00611CBC" w:rsidRDefault="00AE7D6D">
            <w:pPr>
              <w:spacing w:line="240" w:lineRule="auto"/>
              <w:textAlignment w:val="baseline"/>
              <w:rPr>
                <w:rFonts w:cs="Arial"/>
                <w:lang w:val="en-US"/>
              </w:rPr>
            </w:pPr>
            <w:r>
              <w:rPr>
                <w:rFonts w:cs="Arial"/>
                <w:lang w:val="en-US"/>
              </w:rPr>
              <w:t>Refers to a resource that has been designed to a CAF standard</w:t>
            </w:r>
          </w:p>
        </w:tc>
      </w:tr>
      <w:tr w:rsidR="00AE7D6D" w:rsidRPr="00611CBC" w14:paraId="6BC1FA1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1927954" w14:textId="3A9D5D92" w:rsidR="00AE7D6D" w:rsidRDefault="00AE7D6D">
            <w:pPr>
              <w:spacing w:line="240" w:lineRule="auto"/>
              <w:jc w:val="both"/>
              <w:textAlignment w:val="baseline"/>
              <w:rPr>
                <w:rFonts w:cs="Arial"/>
                <w:b/>
                <w:bCs/>
                <w:lang w:val="en-US"/>
              </w:rPr>
            </w:pPr>
            <w:r>
              <w:rPr>
                <w:rFonts w:cs="Arial"/>
                <w:b/>
                <w:bCs/>
                <w:lang w:val="en-US"/>
              </w:rPr>
              <w:lastRenderedPageBreak/>
              <w:t xml:space="preserve">Level 2 </w:t>
            </w:r>
          </w:p>
        </w:tc>
        <w:tc>
          <w:tcPr>
            <w:tcW w:w="7229" w:type="dxa"/>
            <w:tcBorders>
              <w:top w:val="single" w:sz="6" w:space="0" w:color="808080"/>
              <w:left w:val="nil"/>
              <w:bottom w:val="single" w:sz="6" w:space="0" w:color="808080"/>
              <w:right w:val="nil"/>
            </w:tcBorders>
            <w:shd w:val="clear" w:color="auto" w:fill="auto"/>
            <w:vAlign w:val="center"/>
          </w:tcPr>
          <w:p w14:paraId="3B454702" w14:textId="2FD2F687" w:rsidR="00AE7D6D" w:rsidRDefault="00AE7D6D">
            <w:pPr>
              <w:spacing w:line="240" w:lineRule="auto"/>
              <w:textAlignment w:val="baseline"/>
              <w:rPr>
                <w:rFonts w:cs="Arial"/>
                <w:lang w:val="en-US"/>
              </w:rPr>
            </w:pPr>
            <w:r>
              <w:rPr>
                <w:rFonts w:cs="Arial"/>
                <w:lang w:val="en-US"/>
              </w:rPr>
              <w:t>Refers to a resource that has been designed to a WAF standard with Department of Health controls overlayed</w:t>
            </w:r>
          </w:p>
        </w:tc>
      </w:tr>
      <w:tr w:rsidR="00AE7D6D" w14:paraId="2BBDE80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1E0E87E" w14:textId="77777777" w:rsidR="00AE7D6D" w:rsidRDefault="00AE7D6D">
            <w:pPr>
              <w:spacing w:line="240" w:lineRule="auto"/>
              <w:jc w:val="both"/>
              <w:textAlignment w:val="baseline"/>
              <w:rPr>
                <w:rFonts w:cs="Arial"/>
                <w:b/>
                <w:bCs/>
                <w:lang w:val="en-US"/>
              </w:rPr>
            </w:pPr>
            <w:r>
              <w:rPr>
                <w:rFonts w:cs="Arial"/>
                <w:b/>
                <w:bCs/>
                <w:lang w:val="en-US"/>
              </w:rPr>
              <w:t>AZ 2</w:t>
            </w:r>
          </w:p>
        </w:tc>
        <w:tc>
          <w:tcPr>
            <w:tcW w:w="7229" w:type="dxa"/>
            <w:tcBorders>
              <w:top w:val="single" w:sz="6" w:space="0" w:color="808080"/>
              <w:left w:val="nil"/>
              <w:bottom w:val="single" w:sz="6" w:space="0" w:color="808080"/>
              <w:right w:val="nil"/>
            </w:tcBorders>
            <w:shd w:val="clear" w:color="auto" w:fill="auto"/>
            <w:vAlign w:val="center"/>
          </w:tcPr>
          <w:p w14:paraId="0C441A9E" w14:textId="0B2DC7C2" w:rsidR="00AE7D6D" w:rsidRDefault="00AE7D6D">
            <w:pPr>
              <w:spacing w:line="240" w:lineRule="auto"/>
              <w:textAlignment w:val="baseline"/>
              <w:rPr>
                <w:rFonts w:cs="Arial"/>
                <w:lang w:val="en-US"/>
              </w:rPr>
            </w:pPr>
            <w:r>
              <w:rPr>
                <w:rFonts w:cs="Arial"/>
                <w:lang w:val="en-US"/>
              </w:rPr>
              <w:t>Refers to Ambulance Victoria’s legacy Azure Landing Zone still in use in some regards</w:t>
            </w:r>
          </w:p>
        </w:tc>
      </w:tr>
      <w:tr w:rsidR="00AE7D6D" w14:paraId="6E51B32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2F7A4894" w14:textId="77777777" w:rsidR="00AE7D6D" w:rsidRDefault="00AE7D6D">
            <w:pPr>
              <w:spacing w:line="240" w:lineRule="auto"/>
              <w:jc w:val="both"/>
              <w:textAlignment w:val="baseline"/>
              <w:rPr>
                <w:rFonts w:cs="Arial"/>
                <w:b/>
                <w:bCs/>
                <w:lang w:val="en-US"/>
              </w:rPr>
            </w:pPr>
            <w:r>
              <w:rPr>
                <w:rFonts w:cs="Arial"/>
                <w:b/>
                <w:bCs/>
                <w:lang w:val="en-US"/>
              </w:rPr>
              <w:t>AZ 3</w:t>
            </w:r>
          </w:p>
        </w:tc>
        <w:tc>
          <w:tcPr>
            <w:tcW w:w="7229" w:type="dxa"/>
            <w:tcBorders>
              <w:top w:val="single" w:sz="6" w:space="0" w:color="808080"/>
              <w:left w:val="nil"/>
              <w:bottom w:val="single" w:sz="6" w:space="0" w:color="808080"/>
              <w:right w:val="nil"/>
            </w:tcBorders>
            <w:shd w:val="clear" w:color="auto" w:fill="auto"/>
            <w:vAlign w:val="center"/>
          </w:tcPr>
          <w:p w14:paraId="013F23EC" w14:textId="570F0FB0" w:rsidR="00AE7D6D" w:rsidRDefault="00AE7D6D">
            <w:pPr>
              <w:spacing w:line="240" w:lineRule="auto"/>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AE7D6D" w14:paraId="2C4AF98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73CB37" w14:textId="1B53B7AD" w:rsidR="00AE7D6D" w:rsidRDefault="00AE7D6D">
            <w:pPr>
              <w:spacing w:line="240" w:lineRule="auto"/>
              <w:jc w:val="both"/>
              <w:textAlignment w:val="baseline"/>
              <w:rPr>
                <w:rFonts w:cs="Arial"/>
                <w:b/>
                <w:bCs/>
                <w:lang w:val="en-US"/>
              </w:rPr>
            </w:pPr>
            <w:r>
              <w:rPr>
                <w:rFonts w:cs="Arial"/>
                <w:b/>
                <w:bCs/>
                <w:lang w:val="en-US"/>
              </w:rPr>
              <w:t>SLA</w:t>
            </w:r>
          </w:p>
        </w:tc>
        <w:tc>
          <w:tcPr>
            <w:tcW w:w="7229" w:type="dxa"/>
            <w:tcBorders>
              <w:top w:val="single" w:sz="6" w:space="0" w:color="808080"/>
              <w:left w:val="nil"/>
              <w:bottom w:val="single" w:sz="6" w:space="0" w:color="808080"/>
              <w:right w:val="nil"/>
            </w:tcBorders>
            <w:shd w:val="clear" w:color="auto" w:fill="auto"/>
            <w:vAlign w:val="center"/>
          </w:tcPr>
          <w:p w14:paraId="3C47DF36" w14:textId="4E6F6572" w:rsidR="00AE7D6D" w:rsidRDefault="00AE7D6D">
            <w:pPr>
              <w:spacing w:line="240" w:lineRule="auto"/>
              <w:textAlignment w:val="baseline"/>
              <w:rPr>
                <w:rFonts w:cs="Arial"/>
                <w:lang w:val="en-US"/>
              </w:rPr>
            </w:pPr>
            <w:r>
              <w:rPr>
                <w:rFonts w:cs="Arial"/>
                <w:lang w:val="en-US"/>
              </w:rPr>
              <w:t xml:space="preserve">Service Level Agreement as defined by Microsoft </w:t>
            </w:r>
          </w:p>
        </w:tc>
      </w:tr>
      <w:tr w:rsidR="00AE7D6D" w14:paraId="154E1CD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755A8B0" w14:textId="635E1F26" w:rsidR="00AE7D6D" w:rsidRDefault="00AE7D6D">
            <w:pPr>
              <w:spacing w:line="240" w:lineRule="auto"/>
              <w:jc w:val="both"/>
              <w:textAlignment w:val="baseline"/>
              <w:rPr>
                <w:rFonts w:cs="Arial"/>
                <w:b/>
                <w:bCs/>
                <w:lang w:val="en-US"/>
              </w:rPr>
            </w:pPr>
            <w:r>
              <w:rPr>
                <w:rFonts w:cs="Arial"/>
                <w:b/>
                <w:bCs/>
                <w:lang w:val="en-US"/>
              </w:rPr>
              <w:t>DH</w:t>
            </w:r>
          </w:p>
        </w:tc>
        <w:tc>
          <w:tcPr>
            <w:tcW w:w="7229" w:type="dxa"/>
            <w:tcBorders>
              <w:top w:val="single" w:sz="6" w:space="0" w:color="808080"/>
              <w:left w:val="nil"/>
              <w:bottom w:val="single" w:sz="6" w:space="0" w:color="808080"/>
              <w:right w:val="nil"/>
            </w:tcBorders>
            <w:shd w:val="clear" w:color="auto" w:fill="auto"/>
            <w:vAlign w:val="center"/>
          </w:tcPr>
          <w:p w14:paraId="2C3556C2" w14:textId="72F8D0B9" w:rsidR="00AE7D6D" w:rsidRDefault="00AE7D6D">
            <w:pPr>
              <w:spacing w:line="240" w:lineRule="auto"/>
              <w:textAlignment w:val="baseline"/>
              <w:rPr>
                <w:rFonts w:cs="Arial"/>
                <w:lang w:val="en-US"/>
              </w:rPr>
            </w:pPr>
            <w:r>
              <w:rPr>
                <w:rFonts w:cs="Arial"/>
                <w:lang w:val="en-US"/>
              </w:rPr>
              <w:t>Department of Health</w:t>
            </w:r>
          </w:p>
        </w:tc>
      </w:tr>
      <w:tr w:rsidR="000B2BBB" w14:paraId="3B474DA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064B1EC" w14:textId="04CE1E61" w:rsidR="000B2BBB" w:rsidRDefault="000B2BBB">
            <w:pPr>
              <w:spacing w:line="240" w:lineRule="auto"/>
              <w:jc w:val="both"/>
              <w:textAlignment w:val="baseline"/>
              <w:rPr>
                <w:rFonts w:cs="Arial"/>
                <w:b/>
                <w:bCs/>
                <w:lang w:val="en-US"/>
              </w:rPr>
            </w:pPr>
            <w:proofErr w:type="spellStart"/>
            <w:r>
              <w:rPr>
                <w:rFonts w:cs="Arial"/>
                <w:b/>
                <w:bCs/>
                <w:lang w:val="en-US"/>
              </w:rPr>
              <w:t>IaC</w:t>
            </w:r>
            <w:proofErr w:type="spellEnd"/>
          </w:p>
        </w:tc>
        <w:tc>
          <w:tcPr>
            <w:tcW w:w="7229" w:type="dxa"/>
            <w:tcBorders>
              <w:top w:val="single" w:sz="6" w:space="0" w:color="808080"/>
              <w:left w:val="nil"/>
              <w:bottom w:val="single" w:sz="6" w:space="0" w:color="808080"/>
              <w:right w:val="nil"/>
            </w:tcBorders>
            <w:shd w:val="clear" w:color="auto" w:fill="auto"/>
            <w:vAlign w:val="center"/>
          </w:tcPr>
          <w:p w14:paraId="120A96C9" w14:textId="73C910A3" w:rsidR="000B2BBB" w:rsidRDefault="000B2BBB">
            <w:pPr>
              <w:spacing w:line="240" w:lineRule="auto"/>
              <w:textAlignment w:val="baseline"/>
              <w:rPr>
                <w:rFonts w:cs="Arial"/>
                <w:lang w:val="en-US"/>
              </w:rPr>
            </w:pPr>
            <w:r>
              <w:rPr>
                <w:rFonts w:cs="Arial"/>
                <w:lang w:val="en-US"/>
              </w:rPr>
              <w:t>Infrastructure as Code</w:t>
            </w:r>
          </w:p>
        </w:tc>
      </w:tr>
      <w:tr w:rsidR="00245C45" w14:paraId="19FC5A8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56AFB2D" w14:textId="2D9C7977" w:rsidR="00245C45" w:rsidRDefault="00245C45">
            <w:pPr>
              <w:spacing w:line="240" w:lineRule="auto"/>
              <w:jc w:val="both"/>
              <w:textAlignment w:val="baseline"/>
              <w:rPr>
                <w:rFonts w:cs="Arial"/>
                <w:b/>
                <w:bCs/>
                <w:lang w:val="en-US"/>
              </w:rPr>
            </w:pPr>
            <w:r>
              <w:rPr>
                <w:rFonts w:cs="Arial"/>
                <w:b/>
                <w:bCs/>
                <w:lang w:val="en-US"/>
              </w:rPr>
              <w:t>NSG</w:t>
            </w:r>
          </w:p>
        </w:tc>
        <w:tc>
          <w:tcPr>
            <w:tcW w:w="7229" w:type="dxa"/>
            <w:tcBorders>
              <w:top w:val="single" w:sz="6" w:space="0" w:color="808080"/>
              <w:left w:val="nil"/>
              <w:bottom w:val="single" w:sz="6" w:space="0" w:color="808080"/>
              <w:right w:val="nil"/>
            </w:tcBorders>
            <w:shd w:val="clear" w:color="auto" w:fill="auto"/>
            <w:vAlign w:val="center"/>
          </w:tcPr>
          <w:p w14:paraId="3432BFFF" w14:textId="6166EE62" w:rsidR="00245C45" w:rsidRDefault="00245C45" w:rsidP="00411A13">
            <w:pPr>
              <w:keepNext/>
              <w:spacing w:line="240" w:lineRule="auto"/>
              <w:textAlignment w:val="baseline"/>
              <w:rPr>
                <w:rFonts w:cs="Arial"/>
                <w:lang w:val="en-US"/>
              </w:rPr>
            </w:pPr>
            <w:r>
              <w:rPr>
                <w:rFonts w:cs="Arial"/>
                <w:lang w:val="en-US"/>
              </w:rPr>
              <w:t>Network Security Groups</w:t>
            </w:r>
          </w:p>
        </w:tc>
      </w:tr>
      <w:tr w:rsidR="00967B02" w14:paraId="323CD483"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EB6E11A" w14:textId="52585BDE" w:rsidR="00967B02" w:rsidRDefault="00967B02">
            <w:pPr>
              <w:spacing w:line="240" w:lineRule="auto"/>
              <w:jc w:val="both"/>
              <w:textAlignment w:val="baseline"/>
              <w:rPr>
                <w:rFonts w:cs="Arial"/>
                <w:b/>
                <w:bCs/>
                <w:lang w:val="en-US"/>
              </w:rPr>
            </w:pPr>
            <w:r>
              <w:rPr>
                <w:rFonts w:cs="Arial"/>
                <w:b/>
                <w:bCs/>
                <w:lang w:val="en-US"/>
              </w:rPr>
              <w:t>LAW</w:t>
            </w:r>
          </w:p>
        </w:tc>
        <w:tc>
          <w:tcPr>
            <w:tcW w:w="7229" w:type="dxa"/>
            <w:tcBorders>
              <w:top w:val="single" w:sz="6" w:space="0" w:color="808080"/>
              <w:left w:val="nil"/>
              <w:bottom w:val="single" w:sz="6" w:space="0" w:color="808080"/>
              <w:right w:val="nil"/>
            </w:tcBorders>
            <w:shd w:val="clear" w:color="auto" w:fill="auto"/>
            <w:vAlign w:val="center"/>
          </w:tcPr>
          <w:p w14:paraId="28E69DB4" w14:textId="6CC3F964" w:rsidR="00967B02" w:rsidRDefault="00967B02" w:rsidP="00411A13">
            <w:pPr>
              <w:keepNext/>
              <w:spacing w:line="240" w:lineRule="auto"/>
              <w:textAlignment w:val="baseline"/>
              <w:rPr>
                <w:rFonts w:cs="Arial"/>
                <w:lang w:val="en-US"/>
              </w:rPr>
            </w:pPr>
            <w:r>
              <w:rPr>
                <w:rFonts w:cs="Arial"/>
                <w:lang w:val="en-US"/>
              </w:rPr>
              <w:t>Log Analytics Workspace</w:t>
            </w:r>
          </w:p>
        </w:tc>
      </w:tr>
    </w:tbl>
    <w:p w14:paraId="6B9B26CE" w14:textId="00BC1F86" w:rsidR="00A81BF5" w:rsidRDefault="00411A13" w:rsidP="00411A13">
      <w:pPr>
        <w:pStyle w:val="Caption"/>
        <w:jc w:val="center"/>
        <w:rPr>
          <w:rFonts w:cs="Arial"/>
          <w:highlight w:val="yellow"/>
        </w:rPr>
      </w:pPr>
      <w:r>
        <w:t xml:space="preserve">Table </w:t>
      </w:r>
      <w:r>
        <w:fldChar w:fldCharType="begin"/>
      </w:r>
      <w:r>
        <w:instrText>SEQ Table \* ARABIC</w:instrText>
      </w:r>
      <w:r>
        <w:fldChar w:fldCharType="separate"/>
      </w:r>
      <w:r w:rsidR="000141AB">
        <w:rPr>
          <w:noProof/>
        </w:rPr>
        <w:t>1</w:t>
      </w:r>
      <w:r>
        <w:fldChar w:fldCharType="end"/>
      </w:r>
      <w:r>
        <w:t>: Glossary and definitions</w:t>
      </w:r>
    </w:p>
    <w:p w14:paraId="01D76809" w14:textId="77777777" w:rsidR="007D289F" w:rsidRDefault="007D289F" w:rsidP="00A81BF5">
      <w:pPr>
        <w:pStyle w:val="ListBullet2"/>
        <w:numPr>
          <w:ilvl w:val="0"/>
          <w:numId w:val="0"/>
        </w:numPr>
        <w:ind w:left="454" w:hanging="227"/>
        <w:rPr>
          <w:rFonts w:cs="Arial"/>
          <w:highlight w:val="yellow"/>
        </w:rPr>
      </w:pPr>
    </w:p>
    <w:p w14:paraId="2C3456DB" w14:textId="77777777" w:rsidR="007D289F" w:rsidRDefault="007D289F" w:rsidP="00A81BF5">
      <w:pPr>
        <w:pStyle w:val="ListBullet2"/>
        <w:numPr>
          <w:ilvl w:val="0"/>
          <w:numId w:val="0"/>
        </w:numPr>
        <w:ind w:left="454" w:hanging="227"/>
        <w:rPr>
          <w:rFonts w:cs="Arial"/>
          <w:highlight w:val="yellow"/>
        </w:rPr>
      </w:pPr>
    </w:p>
    <w:p w14:paraId="488AFFF0" w14:textId="77777777" w:rsidR="007D289F" w:rsidRDefault="007D289F" w:rsidP="00A81BF5">
      <w:pPr>
        <w:pStyle w:val="ListBullet2"/>
        <w:numPr>
          <w:ilvl w:val="0"/>
          <w:numId w:val="0"/>
        </w:numPr>
        <w:ind w:left="454" w:hanging="227"/>
        <w:rPr>
          <w:rFonts w:cs="Arial"/>
          <w:highlight w:val="yellow"/>
        </w:rPr>
      </w:pPr>
    </w:p>
    <w:p w14:paraId="3037C8BC" w14:textId="77777777" w:rsidR="007D289F" w:rsidRDefault="007D289F" w:rsidP="00A81BF5">
      <w:pPr>
        <w:pStyle w:val="ListBullet2"/>
        <w:numPr>
          <w:ilvl w:val="0"/>
          <w:numId w:val="0"/>
        </w:numPr>
        <w:ind w:left="454" w:hanging="227"/>
        <w:rPr>
          <w:rFonts w:cs="Arial"/>
          <w:highlight w:val="yellow"/>
        </w:rPr>
      </w:pPr>
    </w:p>
    <w:p w14:paraId="22FCDEAC" w14:textId="77777777"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0C85B2DF" w14:textId="77777777" w:rsidR="007D289F" w:rsidRDefault="007D289F" w:rsidP="00A81BF5">
      <w:pPr>
        <w:pStyle w:val="ListBullet2"/>
        <w:numPr>
          <w:ilvl w:val="0"/>
          <w:numId w:val="0"/>
        </w:numPr>
        <w:ind w:left="454" w:hanging="227"/>
        <w:rPr>
          <w:rFonts w:cs="Arial"/>
          <w:highlight w:val="yellow"/>
        </w:rPr>
      </w:pPr>
    </w:p>
    <w:p w14:paraId="313604F2" w14:textId="77777777" w:rsidR="007D289F" w:rsidRDefault="007D289F" w:rsidP="00A81BF5">
      <w:pPr>
        <w:pStyle w:val="ListBullet2"/>
        <w:numPr>
          <w:ilvl w:val="0"/>
          <w:numId w:val="0"/>
        </w:numPr>
        <w:ind w:left="454" w:hanging="227"/>
        <w:rPr>
          <w:rFonts w:cs="Arial"/>
          <w:highlight w:val="yellow"/>
        </w:rPr>
      </w:pPr>
    </w:p>
    <w:p w14:paraId="6D1A26A9" w14:textId="77777777" w:rsidR="007D289F" w:rsidRDefault="007D289F" w:rsidP="00A81BF5">
      <w:pPr>
        <w:pStyle w:val="ListBullet2"/>
        <w:numPr>
          <w:ilvl w:val="0"/>
          <w:numId w:val="0"/>
        </w:numPr>
        <w:ind w:left="454" w:hanging="227"/>
        <w:rPr>
          <w:rFonts w:cs="Arial"/>
          <w:highlight w:val="yellow"/>
        </w:rPr>
      </w:pPr>
    </w:p>
    <w:p w14:paraId="270065AA" w14:textId="77777777" w:rsidR="007D289F" w:rsidRDefault="007D289F" w:rsidP="00A81BF5">
      <w:pPr>
        <w:pStyle w:val="ListBullet2"/>
        <w:numPr>
          <w:ilvl w:val="0"/>
          <w:numId w:val="0"/>
        </w:numPr>
        <w:ind w:left="454" w:hanging="227"/>
        <w:rPr>
          <w:rFonts w:cs="Arial"/>
          <w:highlight w:val="yellow"/>
        </w:rPr>
      </w:pPr>
    </w:p>
    <w:p w14:paraId="3531361C" w14:textId="77777777" w:rsidR="007D289F" w:rsidRDefault="007D289F" w:rsidP="00A81BF5">
      <w:pPr>
        <w:pStyle w:val="ListBullet2"/>
        <w:numPr>
          <w:ilvl w:val="0"/>
          <w:numId w:val="0"/>
        </w:numPr>
        <w:ind w:left="454" w:hanging="227"/>
        <w:rPr>
          <w:rFonts w:cs="Arial"/>
          <w:highlight w:val="yellow"/>
        </w:rPr>
      </w:pPr>
    </w:p>
    <w:p w14:paraId="11A98BBA" w14:textId="77777777" w:rsidR="007D289F" w:rsidRDefault="007D289F" w:rsidP="00A81BF5">
      <w:pPr>
        <w:pStyle w:val="ListBullet2"/>
        <w:numPr>
          <w:ilvl w:val="0"/>
          <w:numId w:val="0"/>
        </w:numPr>
        <w:ind w:left="454" w:hanging="227"/>
        <w:rPr>
          <w:rFonts w:cs="Arial"/>
          <w:highlight w:val="yellow"/>
        </w:rPr>
      </w:pPr>
    </w:p>
    <w:p w14:paraId="79665905" w14:textId="77777777" w:rsidR="00C901DC" w:rsidRDefault="00C901DC" w:rsidP="00A81BF5">
      <w:pPr>
        <w:pStyle w:val="ListBullet2"/>
        <w:numPr>
          <w:ilvl w:val="0"/>
          <w:numId w:val="0"/>
        </w:numPr>
        <w:ind w:left="454" w:hanging="227"/>
        <w:rPr>
          <w:rFonts w:cs="Arial"/>
          <w:highlight w:val="yellow"/>
        </w:rPr>
      </w:pPr>
    </w:p>
    <w:p w14:paraId="403302DC" w14:textId="77777777" w:rsidR="00C901DC" w:rsidRDefault="00C901DC" w:rsidP="00A81BF5">
      <w:pPr>
        <w:pStyle w:val="ListBullet2"/>
        <w:numPr>
          <w:ilvl w:val="0"/>
          <w:numId w:val="0"/>
        </w:numPr>
        <w:ind w:left="454" w:hanging="227"/>
        <w:rPr>
          <w:rFonts w:cs="Arial"/>
          <w:highlight w:val="yellow"/>
        </w:rPr>
      </w:pPr>
    </w:p>
    <w:p w14:paraId="7BE79D40" w14:textId="77777777" w:rsidR="00C901DC" w:rsidRDefault="00C901DC" w:rsidP="00A81BF5">
      <w:pPr>
        <w:pStyle w:val="ListBullet2"/>
        <w:numPr>
          <w:ilvl w:val="0"/>
          <w:numId w:val="0"/>
        </w:numPr>
        <w:ind w:left="454" w:hanging="227"/>
        <w:rPr>
          <w:rFonts w:cs="Arial"/>
          <w:highlight w:val="yellow"/>
        </w:rPr>
      </w:pPr>
    </w:p>
    <w:p w14:paraId="44C6E551" w14:textId="130C89B8" w:rsidR="00C901DC" w:rsidRPr="00C901DC" w:rsidRDefault="00001628" w:rsidP="00C901DC">
      <w:pPr>
        <w:pStyle w:val="Heading1"/>
        <w:rPr>
          <w:rFonts w:cs="Arial"/>
        </w:rPr>
      </w:pPr>
      <w:bookmarkStart w:id="4" w:name="_Toc167375290"/>
      <w:r w:rsidRPr="00633B64">
        <w:rPr>
          <w:rFonts w:cs="Arial"/>
        </w:rPr>
        <w:lastRenderedPageBreak/>
        <w:t>Executive Summar</w:t>
      </w:r>
      <w:r w:rsidR="00006C3A">
        <w:rPr>
          <w:rFonts w:cs="Arial"/>
        </w:rPr>
        <w:t>y</w:t>
      </w:r>
      <w:bookmarkEnd w:id="4"/>
    </w:p>
    <w:p w14:paraId="1D583C21" w14:textId="77777777" w:rsidR="00C901DC" w:rsidRDefault="00C901DC" w:rsidP="00C901DC">
      <w:pPr>
        <w:pStyle w:val="BodyText"/>
      </w:pPr>
    </w:p>
    <w:p w14:paraId="5D078073" w14:textId="77777777" w:rsidR="00C901DC" w:rsidRDefault="00C901DC" w:rsidP="00C901DC">
      <w:pPr>
        <w:pStyle w:val="BodyText"/>
      </w:pPr>
      <w:r>
        <w:t>The Log Analytics Workspace (LAW) Low Level Design adheres to the baseline standards set by the Microsoft Well-Architected Framework (WAF) and the Department of Health Security Controls. This summary highlights the key design decisions made for LAW deployment, focusing on cost optimization and security.</w:t>
      </w:r>
    </w:p>
    <w:p w14:paraId="03D79A0B" w14:textId="77777777" w:rsidR="00C901DC" w:rsidRDefault="00C901DC" w:rsidP="00C901DC">
      <w:pPr>
        <w:pStyle w:val="BodyText"/>
      </w:pPr>
    </w:p>
    <w:p w14:paraId="013D3872" w14:textId="77777777" w:rsidR="00C901DC" w:rsidRDefault="00C901DC" w:rsidP="00C901DC">
      <w:pPr>
        <w:pStyle w:val="BodyText"/>
      </w:pPr>
      <w:r>
        <w:t>Key Baseline Configurations:</w:t>
      </w:r>
    </w:p>
    <w:p w14:paraId="24AB137B" w14:textId="6E1E227F" w:rsidR="00C901DC" w:rsidRDefault="00C901DC" w:rsidP="009A72EC">
      <w:pPr>
        <w:pStyle w:val="BodyText"/>
        <w:numPr>
          <w:ilvl w:val="0"/>
          <w:numId w:val="39"/>
        </w:numPr>
      </w:pPr>
      <w:r>
        <w:t>Primary LAW in Each Region: One primary LAW will be created in each region, hosted in the AV ALZ Management subscription.</w:t>
      </w:r>
    </w:p>
    <w:p w14:paraId="521713A6" w14:textId="5BA198A6" w:rsidR="00C901DC" w:rsidRDefault="00C901DC" w:rsidP="009A72EC">
      <w:pPr>
        <w:pStyle w:val="BodyText"/>
        <w:numPr>
          <w:ilvl w:val="0"/>
          <w:numId w:val="39"/>
        </w:numPr>
      </w:pPr>
      <w:r>
        <w:t>Sentinel Specific LAW: A separate LAW will be created under the AV ALZ Security subscription for Sentinel.</w:t>
      </w:r>
    </w:p>
    <w:p w14:paraId="5A59B4F6" w14:textId="7AABCE2F" w:rsidR="00C901DC" w:rsidRDefault="00C901DC" w:rsidP="009A72EC">
      <w:pPr>
        <w:pStyle w:val="BodyText"/>
        <w:numPr>
          <w:ilvl w:val="0"/>
          <w:numId w:val="39"/>
        </w:numPr>
      </w:pPr>
      <w:r>
        <w:t>Centralized Log Collection: All resources within a region requiring log collection will send their logs to the primary LAW for that region.</w:t>
      </w:r>
    </w:p>
    <w:p w14:paraId="3E8027DF" w14:textId="0BCB91FD" w:rsidR="00C901DC" w:rsidRDefault="00C901DC" w:rsidP="009A72EC">
      <w:pPr>
        <w:pStyle w:val="BodyText"/>
        <w:numPr>
          <w:ilvl w:val="0"/>
          <w:numId w:val="39"/>
        </w:numPr>
      </w:pPr>
      <w:r>
        <w:t xml:space="preserve">Log Retention </w:t>
      </w:r>
      <w:r w:rsidR="009A72EC">
        <w:t>Period: The</w:t>
      </w:r>
      <w:r>
        <w:t xml:space="preserve"> log retention period will be set to 90 days.</w:t>
      </w:r>
    </w:p>
    <w:p w14:paraId="55865C12" w14:textId="54D9B6C2" w:rsidR="00C901DC" w:rsidRDefault="00C901DC" w:rsidP="009A72EC">
      <w:pPr>
        <w:pStyle w:val="BodyText"/>
        <w:numPr>
          <w:ilvl w:val="0"/>
          <w:numId w:val="39"/>
        </w:numPr>
      </w:pPr>
      <w:r>
        <w:t>Custom LAW Creation: Application Landing Zones requiring their own LAW may be created following the Configuration Templates provided in this document.</w:t>
      </w:r>
    </w:p>
    <w:p w14:paraId="1E86F203" w14:textId="77777777" w:rsidR="00C901DC" w:rsidRDefault="00C901DC" w:rsidP="00C901DC">
      <w:pPr>
        <w:pStyle w:val="BodyText"/>
      </w:pPr>
    </w:p>
    <w:p w14:paraId="3C5C264A" w14:textId="39FF1DE7" w:rsidR="00C901DC" w:rsidRPr="00C901DC" w:rsidRDefault="00C901DC" w:rsidP="00C901DC">
      <w:pPr>
        <w:pStyle w:val="BodyText"/>
      </w:pPr>
      <w:r>
        <w:t>These configurations ensure a standardized approach to LAW deployment, meeting the requirements of both WAF and Department of Health Security Controls.</w:t>
      </w:r>
    </w:p>
    <w:p w14:paraId="34673AF0" w14:textId="4E80902F" w:rsidR="008211CA" w:rsidRPr="00633B64" w:rsidRDefault="008211CA" w:rsidP="008211CA">
      <w:pPr>
        <w:pStyle w:val="Heading1"/>
        <w:rPr>
          <w:rFonts w:cs="Arial"/>
        </w:rPr>
      </w:pPr>
      <w:bookmarkStart w:id="5" w:name="_Toc167375291"/>
      <w:r>
        <w:rPr>
          <w:rFonts w:cs="Arial"/>
        </w:rPr>
        <w:t>Resource Cost</w:t>
      </w:r>
      <w:bookmarkEnd w:id="5"/>
    </w:p>
    <w:p w14:paraId="1F164524" w14:textId="157ABF3A" w:rsidR="008211CA" w:rsidRDefault="008D07FF" w:rsidP="001C26DD">
      <w:pPr>
        <w:pStyle w:val="BodyText"/>
      </w:pPr>
      <w:r>
        <w:t>The base costing for Log Analytics Workspace</w:t>
      </w:r>
      <w:r w:rsidR="00014792">
        <w:t xml:space="preserve"> is</w:t>
      </w:r>
      <w:r w:rsidR="00867A9A">
        <w:t xml:space="preserve"> shown below. The pricing varies based on the </w:t>
      </w:r>
      <w:r w:rsidR="000141AB">
        <w:t>number</w:t>
      </w:r>
      <w:r w:rsidR="00867A9A">
        <w:t xml:space="preserve"> of logs ingested and the retention periods set</w:t>
      </w:r>
      <w:r w:rsidR="000141AB">
        <w:rPr>
          <w:rStyle w:val="FootnoteReference"/>
        </w:rPr>
        <w:footnoteReference w:id="2"/>
      </w:r>
      <w:r w:rsidR="00867A9A">
        <w:t xml:space="preserve">. </w:t>
      </w:r>
      <w:r>
        <w:t xml:space="preserve"> </w:t>
      </w:r>
    </w:p>
    <w:tbl>
      <w:tblPr>
        <w:tblStyle w:val="AVTable11"/>
        <w:tblW w:w="10226" w:type="dxa"/>
        <w:tblLook w:val="04A0" w:firstRow="1" w:lastRow="0" w:firstColumn="1" w:lastColumn="0" w:noHBand="0" w:noVBand="1"/>
      </w:tblPr>
      <w:tblGrid>
        <w:gridCol w:w="995"/>
        <w:gridCol w:w="3419"/>
        <w:gridCol w:w="1614"/>
        <w:gridCol w:w="1902"/>
        <w:gridCol w:w="1228"/>
        <w:gridCol w:w="1068"/>
      </w:tblGrid>
      <w:tr w:rsidR="000141AB" w:rsidRPr="000141AB" w14:paraId="5833CE08" w14:textId="77777777" w:rsidTr="000141AB">
        <w:trPr>
          <w:cnfStyle w:val="100000000000" w:firstRow="1" w:lastRow="0" w:firstColumn="0" w:lastColumn="0" w:oddVBand="0" w:evenVBand="0" w:oddHBand="0" w:evenHBand="0" w:firstRowFirstColumn="0" w:firstRowLastColumn="0" w:lastRowFirstColumn="0" w:lastRowLastColumn="0"/>
        </w:trPr>
        <w:tc>
          <w:tcPr>
            <w:tcW w:w="881" w:type="dxa"/>
            <w:hideMark/>
          </w:tcPr>
          <w:p w14:paraId="085F1A00" w14:textId="77777777" w:rsidR="000141AB" w:rsidRPr="000141AB" w:rsidRDefault="000141AB" w:rsidP="000141AB">
            <w:pPr>
              <w:spacing w:after="360" w:line="240" w:lineRule="auto"/>
              <w:jc w:val="center"/>
              <w:rPr>
                <w:rFonts w:cs="Arial"/>
                <w:bCs/>
                <w:color w:val="auto"/>
              </w:rPr>
            </w:pPr>
            <w:r w:rsidRPr="000141AB">
              <w:rPr>
                <w:rFonts w:cs="Arial"/>
                <w:bCs/>
                <w:color w:val="auto"/>
              </w:rPr>
              <w:t>Plan</w:t>
            </w:r>
          </w:p>
        </w:tc>
        <w:tc>
          <w:tcPr>
            <w:tcW w:w="3419" w:type="dxa"/>
            <w:hideMark/>
          </w:tcPr>
          <w:p w14:paraId="43753343" w14:textId="77777777" w:rsidR="000141AB" w:rsidRPr="000141AB" w:rsidRDefault="000141AB" w:rsidP="000141AB">
            <w:pPr>
              <w:spacing w:after="360" w:line="240" w:lineRule="auto"/>
              <w:jc w:val="center"/>
              <w:rPr>
                <w:rFonts w:cs="Arial"/>
                <w:bCs/>
                <w:color w:val="auto"/>
              </w:rPr>
            </w:pPr>
            <w:r w:rsidRPr="000141AB">
              <w:rPr>
                <w:rFonts w:cs="Arial"/>
                <w:bCs/>
                <w:color w:val="auto"/>
              </w:rPr>
              <w:t>Capabilities</w:t>
            </w:r>
          </w:p>
        </w:tc>
        <w:tc>
          <w:tcPr>
            <w:tcW w:w="1796" w:type="dxa"/>
            <w:hideMark/>
          </w:tcPr>
          <w:p w14:paraId="023C7333" w14:textId="77777777" w:rsidR="000141AB" w:rsidRPr="000141AB" w:rsidRDefault="000141AB" w:rsidP="000141AB">
            <w:pPr>
              <w:spacing w:after="360" w:line="240" w:lineRule="auto"/>
              <w:jc w:val="center"/>
              <w:rPr>
                <w:rFonts w:cs="Arial"/>
                <w:bCs/>
                <w:color w:val="auto"/>
              </w:rPr>
            </w:pPr>
            <w:r w:rsidRPr="000141AB">
              <w:rPr>
                <w:rFonts w:cs="Arial"/>
                <w:bCs/>
                <w:color w:val="auto"/>
              </w:rPr>
              <w:t>Pricing Tier</w:t>
            </w:r>
          </w:p>
        </w:tc>
        <w:tc>
          <w:tcPr>
            <w:tcW w:w="1923" w:type="dxa"/>
            <w:hideMark/>
          </w:tcPr>
          <w:p w14:paraId="641C278B" w14:textId="12EF6F9B" w:rsidR="000141AB" w:rsidRPr="000141AB" w:rsidRDefault="000141AB" w:rsidP="000141AB">
            <w:pPr>
              <w:spacing w:after="360" w:line="240" w:lineRule="auto"/>
              <w:jc w:val="center"/>
              <w:rPr>
                <w:rFonts w:cs="Arial"/>
                <w:bCs/>
                <w:color w:val="auto"/>
              </w:rPr>
            </w:pPr>
            <w:r w:rsidRPr="000141AB">
              <w:rPr>
                <w:rFonts w:cs="Arial"/>
                <w:bCs/>
                <w:color w:val="auto"/>
              </w:rPr>
              <w:t>Price</w:t>
            </w:r>
          </w:p>
        </w:tc>
        <w:tc>
          <w:tcPr>
            <w:tcW w:w="1113" w:type="dxa"/>
            <w:hideMark/>
          </w:tcPr>
          <w:p w14:paraId="2725EC4C" w14:textId="77777777" w:rsidR="000141AB" w:rsidRPr="000141AB" w:rsidRDefault="000141AB" w:rsidP="000141AB">
            <w:pPr>
              <w:spacing w:after="360" w:line="240" w:lineRule="auto"/>
              <w:jc w:val="center"/>
              <w:rPr>
                <w:rFonts w:cs="Arial"/>
                <w:bCs/>
                <w:color w:val="auto"/>
              </w:rPr>
            </w:pPr>
            <w:r w:rsidRPr="000141AB">
              <w:rPr>
                <w:rFonts w:cs="Arial"/>
                <w:bCs/>
                <w:color w:val="auto"/>
              </w:rPr>
              <w:t>Effective Per GB Price</w:t>
            </w:r>
            <w:r w:rsidRPr="000141AB">
              <w:rPr>
                <w:rFonts w:cs="Arial"/>
                <w:bCs/>
                <w:color w:val="auto"/>
                <w:vertAlign w:val="superscript"/>
              </w:rPr>
              <w:t>1</w:t>
            </w:r>
          </w:p>
        </w:tc>
        <w:tc>
          <w:tcPr>
            <w:tcW w:w="1094" w:type="dxa"/>
            <w:hideMark/>
          </w:tcPr>
          <w:p w14:paraId="74E6E032" w14:textId="77777777" w:rsidR="000141AB" w:rsidRPr="000141AB" w:rsidRDefault="000141AB" w:rsidP="000141AB">
            <w:pPr>
              <w:spacing w:after="360" w:line="240" w:lineRule="auto"/>
              <w:jc w:val="center"/>
              <w:rPr>
                <w:rFonts w:cs="Arial"/>
                <w:bCs/>
                <w:color w:val="auto"/>
              </w:rPr>
            </w:pPr>
            <w:r w:rsidRPr="000141AB">
              <w:rPr>
                <w:rFonts w:cs="Arial"/>
                <w:bCs/>
                <w:color w:val="auto"/>
              </w:rPr>
              <w:t>Savings Over Pay-As-You-Go</w:t>
            </w:r>
          </w:p>
        </w:tc>
      </w:tr>
      <w:tr w:rsidR="000141AB" w:rsidRPr="000141AB" w14:paraId="5D347EBB" w14:textId="77777777" w:rsidTr="000141AB">
        <w:tc>
          <w:tcPr>
            <w:tcW w:w="881" w:type="dxa"/>
            <w:hideMark/>
          </w:tcPr>
          <w:p w14:paraId="5673EA16" w14:textId="77777777" w:rsidR="000141AB" w:rsidRPr="000141AB" w:rsidRDefault="000141AB" w:rsidP="000141AB">
            <w:pPr>
              <w:spacing w:line="240" w:lineRule="auto"/>
              <w:rPr>
                <w:rFonts w:cs="Arial"/>
                <w:color w:val="auto"/>
              </w:rPr>
            </w:pPr>
            <w:r w:rsidRPr="000141AB">
              <w:rPr>
                <w:rFonts w:cs="Arial"/>
                <w:color w:val="auto"/>
              </w:rPr>
              <w:t>Basic Logs</w:t>
            </w:r>
          </w:p>
        </w:tc>
        <w:tc>
          <w:tcPr>
            <w:tcW w:w="3419" w:type="dxa"/>
            <w:hideMark/>
          </w:tcPr>
          <w:p w14:paraId="37E83E63" w14:textId="77777777" w:rsidR="000141AB" w:rsidRPr="000141AB" w:rsidRDefault="000141AB" w:rsidP="000141AB">
            <w:pPr>
              <w:numPr>
                <w:ilvl w:val="0"/>
                <w:numId w:val="34"/>
              </w:numPr>
              <w:spacing w:before="100" w:beforeAutospacing="1" w:after="180" w:line="240" w:lineRule="auto"/>
              <w:rPr>
                <w:rFonts w:cs="Arial"/>
                <w:color w:val="auto"/>
              </w:rPr>
            </w:pPr>
            <w:r w:rsidRPr="000141AB">
              <w:rPr>
                <w:rFonts w:cs="Arial"/>
                <w:color w:val="auto"/>
              </w:rPr>
              <w:t xml:space="preserve">8 days included interactive </w:t>
            </w:r>
            <w:proofErr w:type="gramStart"/>
            <w:r w:rsidRPr="000141AB">
              <w:rPr>
                <w:rFonts w:cs="Arial"/>
                <w:color w:val="auto"/>
              </w:rPr>
              <w:t>retention</w:t>
            </w:r>
            <w:proofErr w:type="gramEnd"/>
          </w:p>
          <w:p w14:paraId="63AE211F" w14:textId="77777777" w:rsidR="000141AB" w:rsidRPr="000141AB" w:rsidRDefault="000141AB" w:rsidP="000141AB">
            <w:pPr>
              <w:numPr>
                <w:ilvl w:val="0"/>
                <w:numId w:val="34"/>
              </w:numPr>
              <w:spacing w:before="100" w:beforeAutospacing="1" w:after="180" w:line="240" w:lineRule="auto"/>
              <w:rPr>
                <w:rFonts w:cs="Arial"/>
                <w:color w:val="auto"/>
              </w:rPr>
            </w:pPr>
            <w:r w:rsidRPr="000141AB">
              <w:rPr>
                <w:rFonts w:cs="Arial"/>
                <w:color w:val="auto"/>
              </w:rPr>
              <w:t>Log search</w:t>
            </w:r>
            <w:r w:rsidRPr="000141AB">
              <w:rPr>
                <w:rFonts w:cs="Arial"/>
                <w:color w:val="auto"/>
                <w:vertAlign w:val="superscript"/>
              </w:rPr>
              <w:t>2</w:t>
            </w:r>
            <w:r w:rsidRPr="000141AB">
              <w:rPr>
                <w:rFonts w:cs="Arial"/>
                <w:color w:val="auto"/>
              </w:rPr>
              <w:t> </w:t>
            </w:r>
            <w:proofErr w:type="gramStart"/>
            <w:r w:rsidRPr="000141AB">
              <w:rPr>
                <w:rFonts w:cs="Arial"/>
                <w:color w:val="auto"/>
              </w:rPr>
              <w:t>queries</w:t>
            </w:r>
            <w:proofErr w:type="gramEnd"/>
          </w:p>
          <w:p w14:paraId="2A399534" w14:textId="77777777" w:rsidR="000141AB" w:rsidRPr="000141AB" w:rsidRDefault="000141AB" w:rsidP="000141AB">
            <w:pPr>
              <w:numPr>
                <w:ilvl w:val="0"/>
                <w:numId w:val="34"/>
              </w:numPr>
              <w:spacing w:before="100" w:beforeAutospacing="1" w:line="240" w:lineRule="auto"/>
              <w:rPr>
                <w:rFonts w:cs="Arial"/>
                <w:color w:val="auto"/>
              </w:rPr>
            </w:pPr>
            <w:r w:rsidRPr="000141AB">
              <w:rPr>
                <w:rFonts w:cs="Arial"/>
                <w:color w:val="auto"/>
              </w:rPr>
              <w:t>Up to 12 years data archive</w:t>
            </w:r>
            <w:r w:rsidRPr="000141AB">
              <w:rPr>
                <w:rFonts w:cs="Arial"/>
                <w:color w:val="auto"/>
                <w:vertAlign w:val="superscript"/>
              </w:rPr>
              <w:t>2</w:t>
            </w:r>
          </w:p>
        </w:tc>
        <w:tc>
          <w:tcPr>
            <w:tcW w:w="1796" w:type="dxa"/>
            <w:hideMark/>
          </w:tcPr>
          <w:p w14:paraId="7E1DB7CA" w14:textId="77777777" w:rsidR="000141AB" w:rsidRPr="000141AB" w:rsidRDefault="000141AB" w:rsidP="000141AB">
            <w:pPr>
              <w:spacing w:line="240" w:lineRule="auto"/>
              <w:rPr>
                <w:rFonts w:cs="Arial"/>
                <w:color w:val="auto"/>
              </w:rPr>
            </w:pPr>
            <w:r w:rsidRPr="000141AB">
              <w:rPr>
                <w:rFonts w:cs="Arial"/>
                <w:color w:val="auto"/>
              </w:rPr>
              <w:t>Pay-As-You-Go</w:t>
            </w:r>
          </w:p>
        </w:tc>
        <w:tc>
          <w:tcPr>
            <w:tcW w:w="1923" w:type="dxa"/>
            <w:hideMark/>
          </w:tcPr>
          <w:p w14:paraId="5520C0A9" w14:textId="65130B79" w:rsidR="000141AB" w:rsidRPr="000141AB" w:rsidRDefault="000141AB" w:rsidP="000141AB">
            <w:pPr>
              <w:spacing w:line="240" w:lineRule="auto"/>
              <w:rPr>
                <w:rFonts w:cs="Arial"/>
                <w:color w:val="auto"/>
              </w:rPr>
            </w:pPr>
            <w:r w:rsidRPr="000141AB">
              <w:rPr>
                <w:rFonts w:cs="Arial"/>
                <w:b/>
                <w:bCs/>
                <w:color w:val="auto"/>
              </w:rPr>
              <w:t>$1.022</w:t>
            </w:r>
            <w:r w:rsidRPr="000141AB">
              <w:rPr>
                <w:rFonts w:cs="Arial"/>
                <w:color w:val="auto"/>
              </w:rPr>
              <w:t> </w:t>
            </w:r>
            <w:r>
              <w:rPr>
                <w:rFonts w:cs="Arial"/>
                <w:color w:val="auto"/>
              </w:rPr>
              <w:t>/</w:t>
            </w:r>
            <w:r w:rsidRPr="000141AB">
              <w:rPr>
                <w:rFonts w:cs="Arial"/>
                <w:color w:val="auto"/>
              </w:rPr>
              <w:t>GB</w:t>
            </w:r>
          </w:p>
        </w:tc>
        <w:tc>
          <w:tcPr>
            <w:tcW w:w="1113" w:type="dxa"/>
            <w:hideMark/>
          </w:tcPr>
          <w:p w14:paraId="648BEC08" w14:textId="28964D9B" w:rsidR="000141AB" w:rsidRPr="000141AB" w:rsidRDefault="000141AB" w:rsidP="000141AB">
            <w:pPr>
              <w:spacing w:line="240" w:lineRule="auto"/>
              <w:rPr>
                <w:rFonts w:cs="Arial"/>
                <w:color w:val="auto"/>
              </w:rPr>
            </w:pPr>
            <w:r w:rsidRPr="000141AB">
              <w:rPr>
                <w:rFonts w:cs="Arial"/>
                <w:b/>
                <w:bCs/>
                <w:color w:val="auto"/>
              </w:rPr>
              <w:t>$1.022</w:t>
            </w:r>
            <w:r w:rsidRPr="000141AB">
              <w:rPr>
                <w:rFonts w:cs="Arial"/>
                <w:color w:val="auto"/>
              </w:rPr>
              <w:t> </w:t>
            </w:r>
            <w:r>
              <w:rPr>
                <w:rFonts w:cs="Arial"/>
                <w:color w:val="auto"/>
              </w:rPr>
              <w:t>/</w:t>
            </w:r>
            <w:r w:rsidRPr="000141AB">
              <w:rPr>
                <w:rFonts w:cs="Arial"/>
                <w:color w:val="auto"/>
              </w:rPr>
              <w:t>GB</w:t>
            </w:r>
          </w:p>
        </w:tc>
        <w:tc>
          <w:tcPr>
            <w:tcW w:w="1094" w:type="dxa"/>
            <w:hideMark/>
          </w:tcPr>
          <w:p w14:paraId="66EAEA89" w14:textId="77777777" w:rsidR="000141AB" w:rsidRPr="000141AB" w:rsidRDefault="000141AB" w:rsidP="000141AB">
            <w:pPr>
              <w:spacing w:line="240" w:lineRule="auto"/>
              <w:jc w:val="center"/>
              <w:rPr>
                <w:rFonts w:cs="Arial"/>
                <w:color w:val="auto"/>
              </w:rPr>
            </w:pPr>
            <w:r w:rsidRPr="000141AB">
              <w:rPr>
                <w:rFonts w:cs="Arial"/>
                <w:color w:val="auto"/>
              </w:rPr>
              <w:t>N/A</w:t>
            </w:r>
          </w:p>
        </w:tc>
      </w:tr>
      <w:tr w:rsidR="000141AB" w:rsidRPr="000141AB" w14:paraId="6472B576" w14:textId="77777777" w:rsidTr="000141AB">
        <w:tc>
          <w:tcPr>
            <w:tcW w:w="881" w:type="dxa"/>
            <w:vMerge w:val="restart"/>
            <w:hideMark/>
          </w:tcPr>
          <w:p w14:paraId="41EEBA87" w14:textId="77777777" w:rsidR="000141AB" w:rsidRPr="000141AB" w:rsidRDefault="000141AB" w:rsidP="000141AB">
            <w:pPr>
              <w:spacing w:line="240" w:lineRule="auto"/>
              <w:rPr>
                <w:rFonts w:cs="Arial"/>
                <w:color w:val="auto"/>
              </w:rPr>
            </w:pPr>
            <w:r w:rsidRPr="000141AB">
              <w:rPr>
                <w:rFonts w:cs="Arial"/>
                <w:color w:val="auto"/>
              </w:rPr>
              <w:t>Analytics Logs</w:t>
            </w:r>
          </w:p>
        </w:tc>
        <w:tc>
          <w:tcPr>
            <w:tcW w:w="3419" w:type="dxa"/>
            <w:vMerge w:val="restart"/>
            <w:hideMark/>
          </w:tcPr>
          <w:p w14:paraId="7E76AAC6" w14:textId="77777777" w:rsidR="000141AB" w:rsidRPr="000141AB" w:rsidRDefault="000141AB" w:rsidP="000141AB">
            <w:pPr>
              <w:numPr>
                <w:ilvl w:val="0"/>
                <w:numId w:val="35"/>
              </w:numPr>
              <w:spacing w:before="100" w:beforeAutospacing="1" w:after="180" w:line="240" w:lineRule="auto"/>
              <w:rPr>
                <w:rFonts w:cs="Arial"/>
                <w:color w:val="auto"/>
              </w:rPr>
            </w:pPr>
            <w:r w:rsidRPr="000141AB">
              <w:rPr>
                <w:rFonts w:cs="Arial"/>
                <w:color w:val="auto"/>
              </w:rPr>
              <w:t>30/90</w:t>
            </w:r>
            <w:r w:rsidRPr="000141AB">
              <w:rPr>
                <w:rFonts w:cs="Arial"/>
                <w:color w:val="auto"/>
                <w:vertAlign w:val="superscript"/>
              </w:rPr>
              <w:t>*</w:t>
            </w:r>
            <w:r w:rsidRPr="000141AB">
              <w:rPr>
                <w:rFonts w:cs="Arial"/>
                <w:color w:val="auto"/>
              </w:rPr>
              <w:t> days included interactive retention</w:t>
            </w:r>
          </w:p>
          <w:p w14:paraId="2982770D" w14:textId="77777777" w:rsidR="000141AB" w:rsidRPr="000141AB" w:rsidRDefault="000141AB" w:rsidP="000141AB">
            <w:pPr>
              <w:numPr>
                <w:ilvl w:val="0"/>
                <w:numId w:val="35"/>
              </w:numPr>
              <w:spacing w:before="100" w:beforeAutospacing="1" w:after="180" w:line="240" w:lineRule="auto"/>
              <w:rPr>
                <w:rFonts w:cs="Arial"/>
                <w:color w:val="auto"/>
              </w:rPr>
            </w:pPr>
            <w:r w:rsidRPr="000141AB">
              <w:rPr>
                <w:rFonts w:cs="Arial"/>
                <w:color w:val="auto"/>
              </w:rPr>
              <w:t>All queries supported enabling powerful </w:t>
            </w:r>
            <w:proofErr w:type="gramStart"/>
            <w:r w:rsidRPr="000141AB">
              <w:rPr>
                <w:rFonts w:cs="Arial"/>
                <w:color w:val="auto"/>
              </w:rPr>
              <w:t>analytics</w:t>
            </w:r>
            <w:proofErr w:type="gramEnd"/>
          </w:p>
          <w:p w14:paraId="0D1DF0C9" w14:textId="77777777" w:rsidR="000141AB" w:rsidRPr="000141AB" w:rsidRDefault="000141AB" w:rsidP="000141AB">
            <w:pPr>
              <w:numPr>
                <w:ilvl w:val="0"/>
                <w:numId w:val="35"/>
              </w:numPr>
              <w:spacing w:before="100" w:beforeAutospacing="1" w:after="180" w:line="240" w:lineRule="auto"/>
              <w:rPr>
                <w:rFonts w:cs="Arial"/>
                <w:color w:val="auto"/>
              </w:rPr>
            </w:pPr>
            <w:r w:rsidRPr="000141AB">
              <w:rPr>
                <w:rFonts w:cs="Arial"/>
                <w:color w:val="auto"/>
              </w:rPr>
              <w:lastRenderedPageBreak/>
              <w:t xml:space="preserve">Out-of-the-box monitoring insights built on analytic </w:t>
            </w:r>
            <w:proofErr w:type="gramStart"/>
            <w:r w:rsidRPr="000141AB">
              <w:rPr>
                <w:rFonts w:cs="Arial"/>
                <w:color w:val="auto"/>
              </w:rPr>
              <w:t>logs</w:t>
            </w:r>
            <w:proofErr w:type="gramEnd"/>
          </w:p>
          <w:p w14:paraId="50AB184C" w14:textId="77777777" w:rsidR="000141AB" w:rsidRPr="000141AB" w:rsidRDefault="000141AB" w:rsidP="000141AB">
            <w:pPr>
              <w:numPr>
                <w:ilvl w:val="0"/>
                <w:numId w:val="35"/>
              </w:numPr>
              <w:spacing w:before="100" w:beforeAutospacing="1" w:after="180" w:line="240" w:lineRule="auto"/>
              <w:rPr>
                <w:rFonts w:cs="Arial"/>
                <w:color w:val="auto"/>
              </w:rPr>
            </w:pPr>
            <w:r w:rsidRPr="000141AB">
              <w:rPr>
                <w:rFonts w:cs="Arial"/>
                <w:color w:val="auto"/>
              </w:rPr>
              <w:t xml:space="preserve">Supports workbooks and </w:t>
            </w:r>
            <w:proofErr w:type="gramStart"/>
            <w:r w:rsidRPr="000141AB">
              <w:rPr>
                <w:rFonts w:cs="Arial"/>
                <w:color w:val="auto"/>
              </w:rPr>
              <w:t>dashboards</w:t>
            </w:r>
            <w:proofErr w:type="gramEnd"/>
          </w:p>
          <w:p w14:paraId="4ED00E2D" w14:textId="77777777" w:rsidR="000141AB" w:rsidRPr="000141AB" w:rsidRDefault="000141AB" w:rsidP="000141AB">
            <w:pPr>
              <w:numPr>
                <w:ilvl w:val="0"/>
                <w:numId w:val="35"/>
              </w:numPr>
              <w:spacing w:before="100" w:beforeAutospacing="1" w:after="180" w:line="240" w:lineRule="auto"/>
              <w:rPr>
                <w:rFonts w:cs="Arial"/>
                <w:color w:val="auto"/>
              </w:rPr>
            </w:pPr>
            <w:r w:rsidRPr="000141AB">
              <w:rPr>
                <w:rFonts w:cs="Arial"/>
                <w:color w:val="auto"/>
              </w:rPr>
              <w:t>Up to 2 years interactive retention</w:t>
            </w:r>
            <w:r w:rsidRPr="000141AB">
              <w:rPr>
                <w:rFonts w:cs="Arial"/>
                <w:color w:val="auto"/>
                <w:vertAlign w:val="superscript"/>
              </w:rPr>
              <w:t>2</w:t>
            </w:r>
          </w:p>
          <w:p w14:paraId="1EBCA3C6" w14:textId="77777777" w:rsidR="000141AB" w:rsidRPr="000141AB" w:rsidRDefault="000141AB" w:rsidP="000141AB">
            <w:pPr>
              <w:numPr>
                <w:ilvl w:val="0"/>
                <w:numId w:val="35"/>
              </w:numPr>
              <w:spacing w:before="100" w:beforeAutospacing="1" w:after="180" w:line="240" w:lineRule="auto"/>
              <w:rPr>
                <w:rFonts w:cs="Arial"/>
                <w:color w:val="auto"/>
              </w:rPr>
            </w:pPr>
            <w:r w:rsidRPr="000141AB">
              <w:rPr>
                <w:rFonts w:cs="Arial"/>
                <w:color w:val="auto"/>
              </w:rPr>
              <w:t>Up to 12 years archive</w:t>
            </w:r>
            <w:r w:rsidRPr="000141AB">
              <w:rPr>
                <w:rFonts w:cs="Arial"/>
                <w:color w:val="auto"/>
                <w:vertAlign w:val="superscript"/>
              </w:rPr>
              <w:t>2</w:t>
            </w:r>
          </w:p>
          <w:p w14:paraId="45E3AB16" w14:textId="77777777" w:rsidR="000141AB" w:rsidRPr="000141AB" w:rsidRDefault="000141AB" w:rsidP="000141AB">
            <w:pPr>
              <w:numPr>
                <w:ilvl w:val="0"/>
                <w:numId w:val="35"/>
              </w:numPr>
              <w:spacing w:before="100" w:beforeAutospacing="1" w:line="240" w:lineRule="auto"/>
              <w:rPr>
                <w:rFonts w:cs="Arial"/>
                <w:color w:val="auto"/>
              </w:rPr>
            </w:pPr>
            <w:r w:rsidRPr="000141AB">
              <w:rPr>
                <w:rFonts w:cs="Arial"/>
                <w:color w:val="auto"/>
              </w:rPr>
              <w:t>Alerting</w:t>
            </w:r>
            <w:r w:rsidRPr="000141AB">
              <w:rPr>
                <w:rFonts w:cs="Arial"/>
                <w:color w:val="auto"/>
                <w:vertAlign w:val="superscript"/>
              </w:rPr>
              <w:t>2</w:t>
            </w:r>
          </w:p>
        </w:tc>
        <w:tc>
          <w:tcPr>
            <w:tcW w:w="1796" w:type="dxa"/>
            <w:hideMark/>
          </w:tcPr>
          <w:p w14:paraId="4A2741C2" w14:textId="77777777" w:rsidR="000141AB" w:rsidRPr="000141AB" w:rsidRDefault="000141AB" w:rsidP="000141AB">
            <w:pPr>
              <w:spacing w:line="240" w:lineRule="auto"/>
              <w:rPr>
                <w:rFonts w:cs="Arial"/>
                <w:color w:val="auto"/>
              </w:rPr>
            </w:pPr>
            <w:r w:rsidRPr="000141AB">
              <w:rPr>
                <w:rFonts w:cs="Arial"/>
                <w:color w:val="auto"/>
              </w:rPr>
              <w:lastRenderedPageBreak/>
              <w:t>Pay-As-You-Go</w:t>
            </w:r>
          </w:p>
        </w:tc>
        <w:tc>
          <w:tcPr>
            <w:tcW w:w="1923" w:type="dxa"/>
            <w:hideMark/>
          </w:tcPr>
          <w:p w14:paraId="5F12965A" w14:textId="364835F2" w:rsidR="000141AB" w:rsidRPr="000141AB" w:rsidRDefault="000141AB" w:rsidP="000141AB">
            <w:pPr>
              <w:spacing w:line="240" w:lineRule="auto"/>
              <w:rPr>
                <w:rFonts w:cs="Arial"/>
                <w:color w:val="auto"/>
              </w:rPr>
            </w:pPr>
            <w:r w:rsidRPr="000141AB">
              <w:rPr>
                <w:rFonts w:cs="Arial"/>
                <w:b/>
                <w:bCs/>
                <w:color w:val="auto"/>
              </w:rPr>
              <w:t>$4.877</w:t>
            </w:r>
            <w:r w:rsidRPr="000141AB">
              <w:rPr>
                <w:rFonts w:cs="Arial"/>
                <w:color w:val="auto"/>
              </w:rPr>
              <w:t> </w:t>
            </w:r>
            <w:r>
              <w:rPr>
                <w:rFonts w:cs="Arial"/>
                <w:color w:val="auto"/>
              </w:rPr>
              <w:t>/</w:t>
            </w:r>
            <w:r w:rsidRPr="000141AB">
              <w:rPr>
                <w:rFonts w:cs="Arial"/>
                <w:color w:val="auto"/>
              </w:rPr>
              <w:t>GB</w:t>
            </w:r>
          </w:p>
        </w:tc>
        <w:tc>
          <w:tcPr>
            <w:tcW w:w="1113" w:type="dxa"/>
            <w:hideMark/>
          </w:tcPr>
          <w:p w14:paraId="671EE398" w14:textId="00182CC3" w:rsidR="000141AB" w:rsidRPr="000141AB" w:rsidRDefault="000141AB" w:rsidP="000141AB">
            <w:pPr>
              <w:spacing w:line="240" w:lineRule="auto"/>
              <w:rPr>
                <w:rFonts w:cs="Arial"/>
                <w:color w:val="auto"/>
              </w:rPr>
            </w:pPr>
            <w:r w:rsidRPr="000141AB">
              <w:rPr>
                <w:rFonts w:cs="Arial"/>
                <w:b/>
                <w:bCs/>
                <w:color w:val="auto"/>
              </w:rPr>
              <w:t>$4.877</w:t>
            </w:r>
            <w:r w:rsidRPr="000141AB">
              <w:rPr>
                <w:rFonts w:cs="Arial"/>
                <w:color w:val="auto"/>
              </w:rPr>
              <w:t> </w:t>
            </w:r>
            <w:r>
              <w:rPr>
                <w:rFonts w:cs="Arial"/>
                <w:color w:val="auto"/>
              </w:rPr>
              <w:t>/</w:t>
            </w:r>
            <w:r w:rsidRPr="000141AB">
              <w:rPr>
                <w:rFonts w:cs="Arial"/>
                <w:color w:val="auto"/>
              </w:rPr>
              <w:t>GB</w:t>
            </w:r>
          </w:p>
        </w:tc>
        <w:tc>
          <w:tcPr>
            <w:tcW w:w="1094" w:type="dxa"/>
            <w:hideMark/>
          </w:tcPr>
          <w:p w14:paraId="270E2373" w14:textId="77777777" w:rsidR="000141AB" w:rsidRPr="000141AB" w:rsidRDefault="000141AB" w:rsidP="000141AB">
            <w:pPr>
              <w:spacing w:line="240" w:lineRule="auto"/>
              <w:jc w:val="center"/>
              <w:rPr>
                <w:rFonts w:cs="Arial"/>
                <w:color w:val="auto"/>
              </w:rPr>
            </w:pPr>
            <w:r w:rsidRPr="000141AB">
              <w:rPr>
                <w:rFonts w:cs="Arial"/>
                <w:color w:val="auto"/>
              </w:rPr>
              <w:t>N/A</w:t>
            </w:r>
          </w:p>
        </w:tc>
      </w:tr>
      <w:tr w:rsidR="000141AB" w:rsidRPr="000141AB" w14:paraId="0793FF22" w14:textId="77777777" w:rsidTr="000141AB">
        <w:tc>
          <w:tcPr>
            <w:tcW w:w="881" w:type="dxa"/>
            <w:vMerge/>
            <w:hideMark/>
          </w:tcPr>
          <w:p w14:paraId="1FA86309" w14:textId="77777777" w:rsidR="000141AB" w:rsidRPr="000141AB" w:rsidRDefault="000141AB" w:rsidP="000141AB">
            <w:pPr>
              <w:spacing w:line="240" w:lineRule="auto"/>
              <w:rPr>
                <w:rFonts w:cs="Arial"/>
                <w:color w:val="auto"/>
              </w:rPr>
            </w:pPr>
          </w:p>
        </w:tc>
        <w:tc>
          <w:tcPr>
            <w:tcW w:w="3419" w:type="dxa"/>
            <w:vMerge/>
            <w:hideMark/>
          </w:tcPr>
          <w:p w14:paraId="19EC0AB7" w14:textId="77777777" w:rsidR="000141AB" w:rsidRPr="000141AB" w:rsidRDefault="000141AB" w:rsidP="000141AB">
            <w:pPr>
              <w:spacing w:line="240" w:lineRule="auto"/>
              <w:rPr>
                <w:rFonts w:cs="Arial"/>
                <w:color w:val="auto"/>
              </w:rPr>
            </w:pPr>
          </w:p>
        </w:tc>
        <w:tc>
          <w:tcPr>
            <w:tcW w:w="1796" w:type="dxa"/>
            <w:hideMark/>
          </w:tcPr>
          <w:p w14:paraId="0F63DC09" w14:textId="77777777" w:rsidR="000141AB" w:rsidRPr="000141AB" w:rsidRDefault="000141AB" w:rsidP="000141AB">
            <w:pPr>
              <w:spacing w:line="240" w:lineRule="auto"/>
              <w:rPr>
                <w:rFonts w:cs="Arial"/>
                <w:color w:val="auto"/>
              </w:rPr>
            </w:pPr>
            <w:r w:rsidRPr="000141AB">
              <w:rPr>
                <w:rFonts w:cs="Arial"/>
                <w:color w:val="auto"/>
              </w:rPr>
              <w:t>100 GB per day</w:t>
            </w:r>
          </w:p>
        </w:tc>
        <w:tc>
          <w:tcPr>
            <w:tcW w:w="1923" w:type="dxa"/>
            <w:hideMark/>
          </w:tcPr>
          <w:p w14:paraId="04FCF8AD" w14:textId="77FAAE1B" w:rsidR="000141AB" w:rsidRPr="000141AB" w:rsidRDefault="000141AB" w:rsidP="000141AB">
            <w:pPr>
              <w:spacing w:line="240" w:lineRule="auto"/>
              <w:rPr>
                <w:rFonts w:cs="Arial"/>
                <w:color w:val="auto"/>
              </w:rPr>
            </w:pPr>
            <w:r w:rsidRPr="000141AB">
              <w:rPr>
                <w:rFonts w:cs="Arial"/>
                <w:b/>
                <w:bCs/>
                <w:color w:val="auto"/>
              </w:rPr>
              <w:t>$400.62</w:t>
            </w:r>
            <w:r w:rsidRPr="000141AB">
              <w:rPr>
                <w:rFonts w:cs="Arial"/>
                <w:color w:val="auto"/>
              </w:rPr>
              <w:t> </w:t>
            </w:r>
            <w:r>
              <w:rPr>
                <w:rFonts w:cs="Arial"/>
                <w:color w:val="auto"/>
              </w:rPr>
              <w:t>/</w:t>
            </w:r>
            <w:r w:rsidRPr="000141AB">
              <w:rPr>
                <w:rFonts w:cs="Arial"/>
                <w:color w:val="auto"/>
              </w:rPr>
              <w:t>day</w:t>
            </w:r>
          </w:p>
        </w:tc>
        <w:tc>
          <w:tcPr>
            <w:tcW w:w="1113" w:type="dxa"/>
            <w:hideMark/>
          </w:tcPr>
          <w:p w14:paraId="77DCA92F" w14:textId="33E6FCD1" w:rsidR="000141AB" w:rsidRPr="000141AB" w:rsidRDefault="000141AB" w:rsidP="000141AB">
            <w:pPr>
              <w:spacing w:line="240" w:lineRule="auto"/>
              <w:rPr>
                <w:rFonts w:cs="Arial"/>
                <w:color w:val="auto"/>
              </w:rPr>
            </w:pPr>
            <w:r w:rsidRPr="000141AB">
              <w:rPr>
                <w:rFonts w:cs="Arial"/>
                <w:b/>
                <w:bCs/>
                <w:color w:val="auto"/>
              </w:rPr>
              <w:t>$4.01</w:t>
            </w:r>
            <w:r w:rsidRPr="000141AB">
              <w:rPr>
                <w:rFonts w:cs="Arial"/>
                <w:color w:val="auto"/>
              </w:rPr>
              <w:t> </w:t>
            </w:r>
            <w:r>
              <w:rPr>
                <w:rFonts w:cs="Arial"/>
                <w:color w:val="auto"/>
              </w:rPr>
              <w:t>/</w:t>
            </w:r>
            <w:r w:rsidRPr="000141AB">
              <w:rPr>
                <w:rFonts w:cs="Arial"/>
                <w:color w:val="auto"/>
              </w:rPr>
              <w:t>GB</w:t>
            </w:r>
          </w:p>
        </w:tc>
        <w:tc>
          <w:tcPr>
            <w:tcW w:w="1094" w:type="dxa"/>
            <w:hideMark/>
          </w:tcPr>
          <w:p w14:paraId="675373F2" w14:textId="77777777" w:rsidR="000141AB" w:rsidRPr="000141AB" w:rsidRDefault="000141AB" w:rsidP="000141AB">
            <w:pPr>
              <w:spacing w:line="240" w:lineRule="auto"/>
              <w:jc w:val="center"/>
              <w:rPr>
                <w:rFonts w:cs="Arial"/>
                <w:color w:val="auto"/>
              </w:rPr>
            </w:pPr>
            <w:r w:rsidRPr="000141AB">
              <w:rPr>
                <w:rFonts w:cs="Arial"/>
                <w:color w:val="auto"/>
              </w:rPr>
              <w:t>18%</w:t>
            </w:r>
          </w:p>
        </w:tc>
      </w:tr>
      <w:tr w:rsidR="000141AB" w:rsidRPr="000141AB" w14:paraId="1BBD04EA" w14:textId="77777777" w:rsidTr="000141AB">
        <w:tc>
          <w:tcPr>
            <w:tcW w:w="881" w:type="dxa"/>
            <w:vMerge/>
            <w:hideMark/>
          </w:tcPr>
          <w:p w14:paraId="53AF6443" w14:textId="77777777" w:rsidR="000141AB" w:rsidRPr="000141AB" w:rsidRDefault="000141AB" w:rsidP="000141AB">
            <w:pPr>
              <w:spacing w:line="240" w:lineRule="auto"/>
              <w:rPr>
                <w:rFonts w:cs="Arial"/>
                <w:color w:val="auto"/>
              </w:rPr>
            </w:pPr>
          </w:p>
        </w:tc>
        <w:tc>
          <w:tcPr>
            <w:tcW w:w="3419" w:type="dxa"/>
            <w:vMerge/>
            <w:hideMark/>
          </w:tcPr>
          <w:p w14:paraId="0AA63EED" w14:textId="77777777" w:rsidR="000141AB" w:rsidRPr="000141AB" w:rsidRDefault="000141AB" w:rsidP="000141AB">
            <w:pPr>
              <w:spacing w:line="240" w:lineRule="auto"/>
              <w:rPr>
                <w:rFonts w:cs="Arial"/>
                <w:color w:val="auto"/>
              </w:rPr>
            </w:pPr>
          </w:p>
        </w:tc>
        <w:tc>
          <w:tcPr>
            <w:tcW w:w="1796" w:type="dxa"/>
            <w:hideMark/>
          </w:tcPr>
          <w:p w14:paraId="26C8C2BF" w14:textId="77777777" w:rsidR="000141AB" w:rsidRPr="000141AB" w:rsidRDefault="000141AB" w:rsidP="000141AB">
            <w:pPr>
              <w:spacing w:line="240" w:lineRule="auto"/>
              <w:rPr>
                <w:rFonts w:cs="Arial"/>
                <w:color w:val="auto"/>
              </w:rPr>
            </w:pPr>
            <w:r w:rsidRPr="000141AB">
              <w:rPr>
                <w:rFonts w:cs="Arial"/>
                <w:color w:val="auto"/>
              </w:rPr>
              <w:t>200 GB per day</w:t>
            </w:r>
          </w:p>
        </w:tc>
        <w:tc>
          <w:tcPr>
            <w:tcW w:w="1923" w:type="dxa"/>
            <w:hideMark/>
          </w:tcPr>
          <w:p w14:paraId="7EE3D926" w14:textId="684A8EA8" w:rsidR="000141AB" w:rsidRPr="000141AB" w:rsidRDefault="000141AB" w:rsidP="000141AB">
            <w:pPr>
              <w:spacing w:line="240" w:lineRule="auto"/>
              <w:rPr>
                <w:rFonts w:cs="Arial"/>
                <w:color w:val="auto"/>
              </w:rPr>
            </w:pPr>
            <w:r w:rsidRPr="000141AB">
              <w:rPr>
                <w:rFonts w:cs="Arial"/>
                <w:b/>
                <w:bCs/>
                <w:color w:val="auto"/>
              </w:rPr>
              <w:t>$752.18</w:t>
            </w:r>
            <w:r w:rsidRPr="000141AB">
              <w:rPr>
                <w:rFonts w:cs="Arial"/>
                <w:color w:val="auto"/>
              </w:rPr>
              <w:t> </w:t>
            </w:r>
            <w:r>
              <w:rPr>
                <w:rFonts w:cs="Arial"/>
                <w:color w:val="auto"/>
              </w:rPr>
              <w:t>/</w:t>
            </w:r>
            <w:r w:rsidRPr="000141AB">
              <w:rPr>
                <w:rFonts w:cs="Arial"/>
                <w:color w:val="auto"/>
              </w:rPr>
              <w:t>day</w:t>
            </w:r>
          </w:p>
        </w:tc>
        <w:tc>
          <w:tcPr>
            <w:tcW w:w="1113" w:type="dxa"/>
            <w:hideMark/>
          </w:tcPr>
          <w:p w14:paraId="060E76C0" w14:textId="14807EBE" w:rsidR="000141AB" w:rsidRPr="000141AB" w:rsidRDefault="000141AB" w:rsidP="000141AB">
            <w:pPr>
              <w:spacing w:line="240" w:lineRule="auto"/>
              <w:rPr>
                <w:rFonts w:cs="Arial"/>
                <w:color w:val="auto"/>
              </w:rPr>
            </w:pPr>
            <w:r w:rsidRPr="000141AB">
              <w:rPr>
                <w:rFonts w:cs="Arial"/>
                <w:b/>
                <w:bCs/>
                <w:color w:val="auto"/>
              </w:rPr>
              <w:t>$3.77</w:t>
            </w:r>
            <w:r w:rsidRPr="000141AB">
              <w:rPr>
                <w:rFonts w:cs="Arial"/>
                <w:color w:val="auto"/>
              </w:rPr>
              <w:t> </w:t>
            </w:r>
            <w:r>
              <w:rPr>
                <w:rFonts w:cs="Arial"/>
                <w:color w:val="auto"/>
              </w:rPr>
              <w:t>/</w:t>
            </w:r>
            <w:r w:rsidRPr="000141AB">
              <w:rPr>
                <w:rFonts w:cs="Arial"/>
                <w:color w:val="auto"/>
              </w:rPr>
              <w:t>GB</w:t>
            </w:r>
          </w:p>
        </w:tc>
        <w:tc>
          <w:tcPr>
            <w:tcW w:w="1094" w:type="dxa"/>
            <w:hideMark/>
          </w:tcPr>
          <w:p w14:paraId="73EE659C" w14:textId="77777777" w:rsidR="000141AB" w:rsidRPr="000141AB" w:rsidRDefault="000141AB" w:rsidP="000141AB">
            <w:pPr>
              <w:spacing w:line="240" w:lineRule="auto"/>
              <w:jc w:val="center"/>
              <w:rPr>
                <w:rFonts w:cs="Arial"/>
                <w:color w:val="auto"/>
              </w:rPr>
            </w:pPr>
            <w:r w:rsidRPr="000141AB">
              <w:rPr>
                <w:rFonts w:cs="Arial"/>
                <w:color w:val="auto"/>
              </w:rPr>
              <w:t>23%</w:t>
            </w:r>
          </w:p>
        </w:tc>
      </w:tr>
      <w:tr w:rsidR="000141AB" w:rsidRPr="000141AB" w14:paraId="05886966" w14:textId="77777777" w:rsidTr="000141AB">
        <w:tc>
          <w:tcPr>
            <w:tcW w:w="881" w:type="dxa"/>
            <w:vMerge/>
            <w:hideMark/>
          </w:tcPr>
          <w:p w14:paraId="3D724692" w14:textId="77777777" w:rsidR="000141AB" w:rsidRPr="000141AB" w:rsidRDefault="000141AB" w:rsidP="000141AB">
            <w:pPr>
              <w:spacing w:line="240" w:lineRule="auto"/>
              <w:rPr>
                <w:rFonts w:cs="Arial"/>
                <w:color w:val="auto"/>
              </w:rPr>
            </w:pPr>
          </w:p>
        </w:tc>
        <w:tc>
          <w:tcPr>
            <w:tcW w:w="3419" w:type="dxa"/>
            <w:vMerge/>
            <w:hideMark/>
          </w:tcPr>
          <w:p w14:paraId="640A2667" w14:textId="77777777" w:rsidR="000141AB" w:rsidRPr="000141AB" w:rsidRDefault="000141AB" w:rsidP="000141AB">
            <w:pPr>
              <w:spacing w:line="240" w:lineRule="auto"/>
              <w:rPr>
                <w:rFonts w:cs="Arial"/>
                <w:color w:val="auto"/>
              </w:rPr>
            </w:pPr>
          </w:p>
        </w:tc>
        <w:tc>
          <w:tcPr>
            <w:tcW w:w="1796" w:type="dxa"/>
            <w:hideMark/>
          </w:tcPr>
          <w:p w14:paraId="747035AD" w14:textId="77777777" w:rsidR="000141AB" w:rsidRPr="000141AB" w:rsidRDefault="000141AB" w:rsidP="000141AB">
            <w:pPr>
              <w:spacing w:line="240" w:lineRule="auto"/>
              <w:rPr>
                <w:rFonts w:cs="Arial"/>
                <w:color w:val="auto"/>
              </w:rPr>
            </w:pPr>
            <w:r w:rsidRPr="000141AB">
              <w:rPr>
                <w:rFonts w:cs="Arial"/>
                <w:color w:val="auto"/>
              </w:rPr>
              <w:t>300 GB per day</w:t>
            </w:r>
          </w:p>
        </w:tc>
        <w:tc>
          <w:tcPr>
            <w:tcW w:w="1923" w:type="dxa"/>
            <w:hideMark/>
          </w:tcPr>
          <w:p w14:paraId="0FC81C25" w14:textId="4B3C94AA" w:rsidR="000141AB" w:rsidRPr="000141AB" w:rsidRDefault="000141AB" w:rsidP="000141AB">
            <w:pPr>
              <w:spacing w:line="240" w:lineRule="auto"/>
              <w:rPr>
                <w:rFonts w:cs="Arial"/>
                <w:color w:val="auto"/>
              </w:rPr>
            </w:pPr>
            <w:r w:rsidRPr="000141AB">
              <w:rPr>
                <w:rFonts w:cs="Arial"/>
                <w:b/>
                <w:bCs/>
                <w:color w:val="auto"/>
              </w:rPr>
              <w:t>$1,103.74</w:t>
            </w:r>
            <w:r w:rsidRPr="000141AB">
              <w:rPr>
                <w:rFonts w:cs="Arial"/>
                <w:color w:val="auto"/>
              </w:rPr>
              <w:t> </w:t>
            </w:r>
            <w:r>
              <w:rPr>
                <w:rFonts w:cs="Arial"/>
                <w:color w:val="auto"/>
              </w:rPr>
              <w:t>/</w:t>
            </w:r>
            <w:r w:rsidRPr="000141AB">
              <w:rPr>
                <w:rFonts w:cs="Arial"/>
                <w:color w:val="auto"/>
              </w:rPr>
              <w:t>day</w:t>
            </w:r>
          </w:p>
        </w:tc>
        <w:tc>
          <w:tcPr>
            <w:tcW w:w="1113" w:type="dxa"/>
            <w:hideMark/>
          </w:tcPr>
          <w:p w14:paraId="0AEC794F" w14:textId="3E8AB183" w:rsidR="000141AB" w:rsidRPr="000141AB" w:rsidRDefault="000141AB" w:rsidP="000141AB">
            <w:pPr>
              <w:spacing w:line="240" w:lineRule="auto"/>
              <w:rPr>
                <w:rFonts w:cs="Arial"/>
                <w:color w:val="auto"/>
              </w:rPr>
            </w:pPr>
            <w:r w:rsidRPr="000141AB">
              <w:rPr>
                <w:rFonts w:cs="Arial"/>
                <w:b/>
                <w:bCs/>
                <w:color w:val="auto"/>
              </w:rPr>
              <w:t>$3.68</w:t>
            </w:r>
            <w:r w:rsidRPr="000141AB">
              <w:rPr>
                <w:rFonts w:cs="Arial"/>
                <w:color w:val="auto"/>
              </w:rPr>
              <w:t> </w:t>
            </w:r>
            <w:r>
              <w:rPr>
                <w:rFonts w:cs="Arial"/>
                <w:color w:val="auto"/>
              </w:rPr>
              <w:t>/</w:t>
            </w:r>
            <w:r w:rsidRPr="000141AB">
              <w:rPr>
                <w:rFonts w:cs="Arial"/>
                <w:color w:val="auto"/>
              </w:rPr>
              <w:t>GB</w:t>
            </w:r>
          </w:p>
        </w:tc>
        <w:tc>
          <w:tcPr>
            <w:tcW w:w="1094" w:type="dxa"/>
            <w:hideMark/>
          </w:tcPr>
          <w:p w14:paraId="2CF67237" w14:textId="77777777" w:rsidR="000141AB" w:rsidRPr="000141AB" w:rsidRDefault="000141AB" w:rsidP="000141AB">
            <w:pPr>
              <w:spacing w:line="240" w:lineRule="auto"/>
              <w:jc w:val="center"/>
              <w:rPr>
                <w:rFonts w:cs="Arial"/>
                <w:color w:val="auto"/>
              </w:rPr>
            </w:pPr>
            <w:r w:rsidRPr="000141AB">
              <w:rPr>
                <w:rFonts w:cs="Arial"/>
                <w:color w:val="auto"/>
              </w:rPr>
              <w:t>25%</w:t>
            </w:r>
          </w:p>
        </w:tc>
      </w:tr>
      <w:tr w:rsidR="000141AB" w:rsidRPr="000141AB" w14:paraId="69DACCD8" w14:textId="77777777" w:rsidTr="000141AB">
        <w:tc>
          <w:tcPr>
            <w:tcW w:w="881" w:type="dxa"/>
            <w:vMerge/>
            <w:hideMark/>
          </w:tcPr>
          <w:p w14:paraId="5D40111F" w14:textId="77777777" w:rsidR="000141AB" w:rsidRPr="000141AB" w:rsidRDefault="000141AB" w:rsidP="000141AB">
            <w:pPr>
              <w:spacing w:line="240" w:lineRule="auto"/>
              <w:rPr>
                <w:rFonts w:cs="Arial"/>
                <w:color w:val="auto"/>
              </w:rPr>
            </w:pPr>
          </w:p>
        </w:tc>
        <w:tc>
          <w:tcPr>
            <w:tcW w:w="3419" w:type="dxa"/>
            <w:vMerge/>
            <w:hideMark/>
          </w:tcPr>
          <w:p w14:paraId="7DDDAC66" w14:textId="77777777" w:rsidR="000141AB" w:rsidRPr="000141AB" w:rsidRDefault="000141AB" w:rsidP="000141AB">
            <w:pPr>
              <w:spacing w:line="240" w:lineRule="auto"/>
              <w:rPr>
                <w:rFonts w:cs="Arial"/>
                <w:color w:val="auto"/>
              </w:rPr>
            </w:pPr>
          </w:p>
        </w:tc>
        <w:tc>
          <w:tcPr>
            <w:tcW w:w="1796" w:type="dxa"/>
            <w:hideMark/>
          </w:tcPr>
          <w:p w14:paraId="3C2BB29A" w14:textId="77777777" w:rsidR="000141AB" w:rsidRPr="000141AB" w:rsidRDefault="000141AB" w:rsidP="000141AB">
            <w:pPr>
              <w:spacing w:line="240" w:lineRule="auto"/>
              <w:rPr>
                <w:rFonts w:cs="Arial"/>
                <w:color w:val="auto"/>
              </w:rPr>
            </w:pPr>
            <w:r w:rsidRPr="000141AB">
              <w:rPr>
                <w:rFonts w:cs="Arial"/>
                <w:color w:val="auto"/>
              </w:rPr>
              <w:t>400 GB per day</w:t>
            </w:r>
          </w:p>
        </w:tc>
        <w:tc>
          <w:tcPr>
            <w:tcW w:w="1923" w:type="dxa"/>
            <w:hideMark/>
          </w:tcPr>
          <w:p w14:paraId="736F86FF" w14:textId="07D02D6D" w:rsidR="000141AB" w:rsidRPr="000141AB" w:rsidRDefault="000141AB" w:rsidP="000141AB">
            <w:pPr>
              <w:spacing w:line="240" w:lineRule="auto"/>
              <w:rPr>
                <w:rFonts w:cs="Arial"/>
                <w:color w:val="auto"/>
              </w:rPr>
            </w:pPr>
            <w:r w:rsidRPr="000141AB">
              <w:rPr>
                <w:rFonts w:cs="Arial"/>
                <w:b/>
                <w:bCs/>
                <w:color w:val="auto"/>
              </w:rPr>
              <w:t>$1,438.94</w:t>
            </w:r>
            <w:r w:rsidRPr="000141AB">
              <w:rPr>
                <w:rFonts w:cs="Arial"/>
                <w:color w:val="auto"/>
              </w:rPr>
              <w:t> </w:t>
            </w:r>
            <w:r>
              <w:rPr>
                <w:rFonts w:cs="Arial"/>
                <w:color w:val="auto"/>
              </w:rPr>
              <w:t>/</w:t>
            </w:r>
            <w:r w:rsidRPr="000141AB">
              <w:rPr>
                <w:rFonts w:cs="Arial"/>
                <w:color w:val="auto"/>
              </w:rPr>
              <w:t>day</w:t>
            </w:r>
          </w:p>
        </w:tc>
        <w:tc>
          <w:tcPr>
            <w:tcW w:w="1113" w:type="dxa"/>
            <w:hideMark/>
          </w:tcPr>
          <w:p w14:paraId="189AE8AA" w14:textId="286B1D53" w:rsidR="000141AB" w:rsidRPr="000141AB" w:rsidRDefault="000141AB" w:rsidP="000141AB">
            <w:pPr>
              <w:spacing w:line="240" w:lineRule="auto"/>
              <w:rPr>
                <w:rFonts w:cs="Arial"/>
                <w:color w:val="auto"/>
              </w:rPr>
            </w:pPr>
            <w:r w:rsidRPr="000141AB">
              <w:rPr>
                <w:rFonts w:cs="Arial"/>
                <w:b/>
                <w:bCs/>
                <w:color w:val="auto"/>
              </w:rPr>
              <w:t>$3.60</w:t>
            </w:r>
            <w:r w:rsidRPr="000141AB">
              <w:rPr>
                <w:rFonts w:cs="Arial"/>
                <w:color w:val="auto"/>
              </w:rPr>
              <w:t> </w:t>
            </w:r>
            <w:r>
              <w:rPr>
                <w:rFonts w:cs="Arial"/>
                <w:color w:val="auto"/>
              </w:rPr>
              <w:t>/</w:t>
            </w:r>
            <w:r w:rsidRPr="000141AB">
              <w:rPr>
                <w:rFonts w:cs="Arial"/>
                <w:color w:val="auto"/>
              </w:rPr>
              <w:t>GB</w:t>
            </w:r>
          </w:p>
        </w:tc>
        <w:tc>
          <w:tcPr>
            <w:tcW w:w="1094" w:type="dxa"/>
            <w:hideMark/>
          </w:tcPr>
          <w:p w14:paraId="09DC7756" w14:textId="77777777" w:rsidR="000141AB" w:rsidRPr="000141AB" w:rsidRDefault="000141AB" w:rsidP="000141AB">
            <w:pPr>
              <w:spacing w:line="240" w:lineRule="auto"/>
              <w:jc w:val="center"/>
              <w:rPr>
                <w:rFonts w:cs="Arial"/>
                <w:color w:val="auto"/>
              </w:rPr>
            </w:pPr>
            <w:r w:rsidRPr="000141AB">
              <w:rPr>
                <w:rFonts w:cs="Arial"/>
                <w:color w:val="auto"/>
              </w:rPr>
              <w:t>26%</w:t>
            </w:r>
          </w:p>
        </w:tc>
      </w:tr>
      <w:tr w:rsidR="000141AB" w:rsidRPr="000141AB" w14:paraId="312D156E" w14:textId="77777777" w:rsidTr="000141AB">
        <w:tc>
          <w:tcPr>
            <w:tcW w:w="881" w:type="dxa"/>
            <w:vMerge/>
            <w:hideMark/>
          </w:tcPr>
          <w:p w14:paraId="09F179ED" w14:textId="77777777" w:rsidR="000141AB" w:rsidRPr="000141AB" w:rsidRDefault="000141AB" w:rsidP="000141AB">
            <w:pPr>
              <w:spacing w:line="240" w:lineRule="auto"/>
              <w:rPr>
                <w:rFonts w:cs="Arial"/>
                <w:color w:val="auto"/>
              </w:rPr>
            </w:pPr>
          </w:p>
        </w:tc>
        <w:tc>
          <w:tcPr>
            <w:tcW w:w="3419" w:type="dxa"/>
            <w:vMerge/>
            <w:hideMark/>
          </w:tcPr>
          <w:p w14:paraId="0FDF2B74" w14:textId="77777777" w:rsidR="000141AB" w:rsidRPr="000141AB" w:rsidRDefault="000141AB" w:rsidP="000141AB">
            <w:pPr>
              <w:spacing w:line="240" w:lineRule="auto"/>
              <w:rPr>
                <w:rFonts w:cs="Arial"/>
                <w:color w:val="auto"/>
              </w:rPr>
            </w:pPr>
          </w:p>
        </w:tc>
        <w:tc>
          <w:tcPr>
            <w:tcW w:w="1796" w:type="dxa"/>
            <w:hideMark/>
          </w:tcPr>
          <w:p w14:paraId="7F92B703" w14:textId="77777777" w:rsidR="000141AB" w:rsidRPr="000141AB" w:rsidRDefault="000141AB" w:rsidP="000141AB">
            <w:pPr>
              <w:spacing w:line="240" w:lineRule="auto"/>
              <w:rPr>
                <w:rFonts w:cs="Arial"/>
                <w:color w:val="auto"/>
              </w:rPr>
            </w:pPr>
            <w:r w:rsidRPr="000141AB">
              <w:rPr>
                <w:rFonts w:cs="Arial"/>
                <w:color w:val="auto"/>
              </w:rPr>
              <w:t>500 GB per day</w:t>
            </w:r>
          </w:p>
        </w:tc>
        <w:tc>
          <w:tcPr>
            <w:tcW w:w="1923" w:type="dxa"/>
            <w:hideMark/>
          </w:tcPr>
          <w:p w14:paraId="3A83DEEF" w14:textId="573B08B4" w:rsidR="000141AB" w:rsidRPr="000141AB" w:rsidRDefault="000141AB" w:rsidP="000141AB">
            <w:pPr>
              <w:spacing w:line="240" w:lineRule="auto"/>
              <w:rPr>
                <w:rFonts w:cs="Arial"/>
                <w:color w:val="auto"/>
              </w:rPr>
            </w:pPr>
            <w:r w:rsidRPr="000141AB">
              <w:rPr>
                <w:rFonts w:cs="Arial"/>
                <w:b/>
                <w:bCs/>
                <w:color w:val="auto"/>
              </w:rPr>
              <w:t>$1,768.02</w:t>
            </w:r>
            <w:r w:rsidRPr="000141AB">
              <w:rPr>
                <w:rFonts w:cs="Arial"/>
                <w:color w:val="auto"/>
              </w:rPr>
              <w:t> </w:t>
            </w:r>
            <w:r>
              <w:rPr>
                <w:rFonts w:cs="Arial"/>
                <w:color w:val="auto"/>
              </w:rPr>
              <w:t>/</w:t>
            </w:r>
            <w:r w:rsidRPr="000141AB">
              <w:rPr>
                <w:rFonts w:cs="Arial"/>
                <w:color w:val="auto"/>
              </w:rPr>
              <w:t>day</w:t>
            </w:r>
          </w:p>
        </w:tc>
        <w:tc>
          <w:tcPr>
            <w:tcW w:w="1113" w:type="dxa"/>
            <w:hideMark/>
          </w:tcPr>
          <w:p w14:paraId="700C3F94" w14:textId="287FC9CC" w:rsidR="000141AB" w:rsidRPr="000141AB" w:rsidRDefault="000141AB" w:rsidP="000141AB">
            <w:pPr>
              <w:spacing w:line="240" w:lineRule="auto"/>
              <w:rPr>
                <w:rFonts w:cs="Arial"/>
                <w:color w:val="auto"/>
              </w:rPr>
            </w:pPr>
            <w:r w:rsidRPr="000141AB">
              <w:rPr>
                <w:rFonts w:cs="Arial"/>
                <w:b/>
                <w:bCs/>
                <w:color w:val="auto"/>
              </w:rPr>
              <w:t>$3.54</w:t>
            </w:r>
            <w:r w:rsidRPr="000141AB">
              <w:rPr>
                <w:rFonts w:cs="Arial"/>
                <w:color w:val="auto"/>
              </w:rPr>
              <w:t> </w:t>
            </w:r>
            <w:r>
              <w:rPr>
                <w:rFonts w:cs="Arial"/>
                <w:color w:val="auto"/>
              </w:rPr>
              <w:t>/</w:t>
            </w:r>
            <w:r w:rsidRPr="000141AB">
              <w:rPr>
                <w:rFonts w:cs="Arial"/>
                <w:color w:val="auto"/>
              </w:rPr>
              <w:t>GB</w:t>
            </w:r>
          </w:p>
        </w:tc>
        <w:tc>
          <w:tcPr>
            <w:tcW w:w="1094" w:type="dxa"/>
            <w:hideMark/>
          </w:tcPr>
          <w:p w14:paraId="20EFF8EB" w14:textId="77777777" w:rsidR="000141AB" w:rsidRPr="000141AB" w:rsidRDefault="000141AB" w:rsidP="000141AB">
            <w:pPr>
              <w:spacing w:line="240" w:lineRule="auto"/>
              <w:jc w:val="center"/>
              <w:rPr>
                <w:rFonts w:cs="Arial"/>
                <w:color w:val="auto"/>
              </w:rPr>
            </w:pPr>
            <w:r w:rsidRPr="000141AB">
              <w:rPr>
                <w:rFonts w:cs="Arial"/>
                <w:color w:val="auto"/>
              </w:rPr>
              <w:t>27%</w:t>
            </w:r>
          </w:p>
        </w:tc>
      </w:tr>
      <w:tr w:rsidR="000141AB" w:rsidRPr="000141AB" w14:paraId="2B37A4E1" w14:textId="77777777" w:rsidTr="000141AB">
        <w:tc>
          <w:tcPr>
            <w:tcW w:w="881" w:type="dxa"/>
            <w:vMerge/>
            <w:hideMark/>
          </w:tcPr>
          <w:p w14:paraId="299BF06F" w14:textId="77777777" w:rsidR="000141AB" w:rsidRPr="000141AB" w:rsidRDefault="000141AB" w:rsidP="000141AB">
            <w:pPr>
              <w:spacing w:line="240" w:lineRule="auto"/>
              <w:rPr>
                <w:rFonts w:cs="Arial"/>
                <w:color w:val="auto"/>
              </w:rPr>
            </w:pPr>
          </w:p>
        </w:tc>
        <w:tc>
          <w:tcPr>
            <w:tcW w:w="3419" w:type="dxa"/>
            <w:vMerge/>
            <w:hideMark/>
          </w:tcPr>
          <w:p w14:paraId="5E639323" w14:textId="77777777" w:rsidR="000141AB" w:rsidRPr="000141AB" w:rsidRDefault="000141AB" w:rsidP="000141AB">
            <w:pPr>
              <w:spacing w:line="240" w:lineRule="auto"/>
              <w:rPr>
                <w:rFonts w:cs="Arial"/>
                <w:color w:val="auto"/>
              </w:rPr>
            </w:pPr>
          </w:p>
        </w:tc>
        <w:tc>
          <w:tcPr>
            <w:tcW w:w="1796" w:type="dxa"/>
            <w:hideMark/>
          </w:tcPr>
          <w:p w14:paraId="2D108420" w14:textId="77777777" w:rsidR="000141AB" w:rsidRPr="000141AB" w:rsidRDefault="000141AB" w:rsidP="000141AB">
            <w:pPr>
              <w:spacing w:line="240" w:lineRule="auto"/>
              <w:rPr>
                <w:rFonts w:cs="Arial"/>
                <w:color w:val="auto"/>
              </w:rPr>
            </w:pPr>
            <w:r w:rsidRPr="000141AB">
              <w:rPr>
                <w:rFonts w:cs="Arial"/>
                <w:color w:val="auto"/>
              </w:rPr>
              <w:t>1,000 GB per day</w:t>
            </w:r>
          </w:p>
        </w:tc>
        <w:tc>
          <w:tcPr>
            <w:tcW w:w="1923" w:type="dxa"/>
            <w:hideMark/>
          </w:tcPr>
          <w:p w14:paraId="6DA9945E" w14:textId="4D5D8EE4" w:rsidR="000141AB" w:rsidRPr="000141AB" w:rsidRDefault="000141AB" w:rsidP="000141AB">
            <w:pPr>
              <w:spacing w:line="240" w:lineRule="auto"/>
              <w:rPr>
                <w:rFonts w:cs="Arial"/>
                <w:color w:val="auto"/>
              </w:rPr>
            </w:pPr>
            <w:r w:rsidRPr="000141AB">
              <w:rPr>
                <w:rFonts w:cs="Arial"/>
                <w:b/>
                <w:bCs/>
                <w:color w:val="auto"/>
              </w:rPr>
              <w:t>$3,474.71</w:t>
            </w:r>
            <w:r w:rsidRPr="000141AB">
              <w:rPr>
                <w:rFonts w:cs="Arial"/>
                <w:color w:val="auto"/>
              </w:rPr>
              <w:t> </w:t>
            </w:r>
            <w:r>
              <w:rPr>
                <w:rFonts w:cs="Arial"/>
                <w:color w:val="auto"/>
              </w:rPr>
              <w:t>/</w:t>
            </w:r>
            <w:r w:rsidRPr="000141AB">
              <w:rPr>
                <w:rFonts w:cs="Arial"/>
                <w:color w:val="auto"/>
              </w:rPr>
              <w:t>day</w:t>
            </w:r>
          </w:p>
        </w:tc>
        <w:tc>
          <w:tcPr>
            <w:tcW w:w="1113" w:type="dxa"/>
            <w:hideMark/>
          </w:tcPr>
          <w:p w14:paraId="1DADC4B3" w14:textId="0609FF1A" w:rsidR="000141AB" w:rsidRPr="000141AB" w:rsidRDefault="000141AB" w:rsidP="000141AB">
            <w:pPr>
              <w:spacing w:line="240" w:lineRule="auto"/>
              <w:rPr>
                <w:rFonts w:cs="Arial"/>
                <w:color w:val="auto"/>
              </w:rPr>
            </w:pPr>
            <w:r w:rsidRPr="000141AB">
              <w:rPr>
                <w:rFonts w:cs="Arial"/>
                <w:b/>
                <w:bCs/>
                <w:color w:val="auto"/>
              </w:rPr>
              <w:t>$3.48</w:t>
            </w:r>
            <w:r w:rsidRPr="000141AB">
              <w:rPr>
                <w:rFonts w:cs="Arial"/>
                <w:color w:val="auto"/>
              </w:rPr>
              <w:t> </w:t>
            </w:r>
            <w:r>
              <w:rPr>
                <w:rFonts w:cs="Arial"/>
                <w:color w:val="auto"/>
              </w:rPr>
              <w:t>/</w:t>
            </w:r>
            <w:r w:rsidRPr="000141AB">
              <w:rPr>
                <w:rFonts w:cs="Arial"/>
                <w:color w:val="auto"/>
              </w:rPr>
              <w:t>GB</w:t>
            </w:r>
          </w:p>
        </w:tc>
        <w:tc>
          <w:tcPr>
            <w:tcW w:w="1094" w:type="dxa"/>
            <w:hideMark/>
          </w:tcPr>
          <w:p w14:paraId="2E5FC5E5" w14:textId="77777777" w:rsidR="000141AB" w:rsidRPr="000141AB" w:rsidRDefault="000141AB" w:rsidP="000141AB">
            <w:pPr>
              <w:spacing w:line="240" w:lineRule="auto"/>
              <w:jc w:val="center"/>
              <w:rPr>
                <w:rFonts w:cs="Arial"/>
                <w:color w:val="auto"/>
              </w:rPr>
            </w:pPr>
            <w:r w:rsidRPr="000141AB">
              <w:rPr>
                <w:rFonts w:cs="Arial"/>
                <w:color w:val="auto"/>
              </w:rPr>
              <w:t>29%</w:t>
            </w:r>
          </w:p>
        </w:tc>
      </w:tr>
      <w:tr w:rsidR="000141AB" w:rsidRPr="000141AB" w14:paraId="4A9D58D3" w14:textId="77777777" w:rsidTr="000141AB">
        <w:tc>
          <w:tcPr>
            <w:tcW w:w="881" w:type="dxa"/>
            <w:vMerge/>
            <w:hideMark/>
          </w:tcPr>
          <w:p w14:paraId="10BD188B" w14:textId="77777777" w:rsidR="000141AB" w:rsidRPr="000141AB" w:rsidRDefault="000141AB" w:rsidP="000141AB">
            <w:pPr>
              <w:spacing w:line="240" w:lineRule="auto"/>
              <w:rPr>
                <w:rFonts w:cs="Arial"/>
                <w:color w:val="auto"/>
              </w:rPr>
            </w:pPr>
          </w:p>
        </w:tc>
        <w:tc>
          <w:tcPr>
            <w:tcW w:w="3419" w:type="dxa"/>
            <w:vMerge/>
            <w:hideMark/>
          </w:tcPr>
          <w:p w14:paraId="416346F1" w14:textId="77777777" w:rsidR="000141AB" w:rsidRPr="000141AB" w:rsidRDefault="000141AB" w:rsidP="000141AB">
            <w:pPr>
              <w:spacing w:line="240" w:lineRule="auto"/>
              <w:rPr>
                <w:rFonts w:cs="Arial"/>
                <w:color w:val="auto"/>
              </w:rPr>
            </w:pPr>
          </w:p>
        </w:tc>
        <w:tc>
          <w:tcPr>
            <w:tcW w:w="1796" w:type="dxa"/>
            <w:hideMark/>
          </w:tcPr>
          <w:p w14:paraId="18A5591B" w14:textId="77777777" w:rsidR="000141AB" w:rsidRPr="000141AB" w:rsidRDefault="000141AB" w:rsidP="000141AB">
            <w:pPr>
              <w:spacing w:line="240" w:lineRule="auto"/>
              <w:rPr>
                <w:rFonts w:cs="Arial"/>
                <w:color w:val="auto"/>
              </w:rPr>
            </w:pPr>
            <w:r w:rsidRPr="000141AB">
              <w:rPr>
                <w:rFonts w:cs="Arial"/>
                <w:color w:val="auto"/>
              </w:rPr>
              <w:t>2,000 GB per day</w:t>
            </w:r>
          </w:p>
        </w:tc>
        <w:tc>
          <w:tcPr>
            <w:tcW w:w="1923" w:type="dxa"/>
            <w:hideMark/>
          </w:tcPr>
          <w:p w14:paraId="1A581436" w14:textId="1F366774" w:rsidR="000141AB" w:rsidRPr="000141AB" w:rsidRDefault="000141AB" w:rsidP="000141AB">
            <w:pPr>
              <w:spacing w:line="240" w:lineRule="auto"/>
              <w:rPr>
                <w:rFonts w:cs="Arial"/>
                <w:color w:val="auto"/>
              </w:rPr>
            </w:pPr>
            <w:r w:rsidRPr="000141AB">
              <w:rPr>
                <w:rFonts w:cs="Arial"/>
                <w:b/>
                <w:bCs/>
                <w:color w:val="auto"/>
              </w:rPr>
              <w:t>$6,785.90</w:t>
            </w:r>
            <w:r w:rsidRPr="000141AB">
              <w:rPr>
                <w:rFonts w:cs="Arial"/>
                <w:color w:val="auto"/>
              </w:rPr>
              <w:t> </w:t>
            </w:r>
            <w:r>
              <w:rPr>
                <w:rFonts w:cs="Arial"/>
                <w:color w:val="auto"/>
              </w:rPr>
              <w:t>/</w:t>
            </w:r>
            <w:r w:rsidRPr="000141AB">
              <w:rPr>
                <w:rFonts w:cs="Arial"/>
                <w:color w:val="auto"/>
              </w:rPr>
              <w:t>day</w:t>
            </w:r>
          </w:p>
        </w:tc>
        <w:tc>
          <w:tcPr>
            <w:tcW w:w="1113" w:type="dxa"/>
            <w:hideMark/>
          </w:tcPr>
          <w:p w14:paraId="400C2652" w14:textId="655B5702" w:rsidR="000141AB" w:rsidRPr="000141AB" w:rsidRDefault="000141AB" w:rsidP="000141AB">
            <w:pPr>
              <w:spacing w:line="240" w:lineRule="auto"/>
              <w:rPr>
                <w:rFonts w:cs="Arial"/>
                <w:color w:val="auto"/>
              </w:rPr>
            </w:pPr>
            <w:r w:rsidRPr="000141AB">
              <w:rPr>
                <w:rFonts w:cs="Arial"/>
                <w:b/>
                <w:bCs/>
                <w:color w:val="auto"/>
              </w:rPr>
              <w:t>$3.40</w:t>
            </w:r>
            <w:r w:rsidRPr="000141AB">
              <w:rPr>
                <w:rFonts w:cs="Arial"/>
                <w:color w:val="auto"/>
              </w:rPr>
              <w:t> </w:t>
            </w:r>
            <w:r>
              <w:rPr>
                <w:rFonts w:cs="Arial"/>
                <w:color w:val="auto"/>
              </w:rPr>
              <w:t>/</w:t>
            </w:r>
            <w:r w:rsidRPr="000141AB">
              <w:rPr>
                <w:rFonts w:cs="Arial"/>
                <w:color w:val="auto"/>
              </w:rPr>
              <w:t>GB</w:t>
            </w:r>
          </w:p>
        </w:tc>
        <w:tc>
          <w:tcPr>
            <w:tcW w:w="1094" w:type="dxa"/>
            <w:hideMark/>
          </w:tcPr>
          <w:p w14:paraId="2D26F54D" w14:textId="77777777" w:rsidR="000141AB" w:rsidRPr="000141AB" w:rsidRDefault="000141AB" w:rsidP="000141AB">
            <w:pPr>
              <w:spacing w:line="240" w:lineRule="auto"/>
              <w:jc w:val="center"/>
              <w:rPr>
                <w:rFonts w:cs="Arial"/>
                <w:color w:val="auto"/>
              </w:rPr>
            </w:pPr>
            <w:r w:rsidRPr="000141AB">
              <w:rPr>
                <w:rFonts w:cs="Arial"/>
                <w:color w:val="auto"/>
              </w:rPr>
              <w:t>30%</w:t>
            </w:r>
          </w:p>
        </w:tc>
      </w:tr>
      <w:tr w:rsidR="000141AB" w:rsidRPr="000141AB" w14:paraId="59298EC5" w14:textId="77777777" w:rsidTr="000141AB">
        <w:tc>
          <w:tcPr>
            <w:tcW w:w="881" w:type="dxa"/>
            <w:vMerge/>
            <w:hideMark/>
          </w:tcPr>
          <w:p w14:paraId="116565EE" w14:textId="77777777" w:rsidR="000141AB" w:rsidRPr="000141AB" w:rsidRDefault="000141AB" w:rsidP="000141AB">
            <w:pPr>
              <w:spacing w:line="240" w:lineRule="auto"/>
              <w:rPr>
                <w:rFonts w:cs="Arial"/>
                <w:color w:val="auto"/>
              </w:rPr>
            </w:pPr>
          </w:p>
        </w:tc>
        <w:tc>
          <w:tcPr>
            <w:tcW w:w="3419" w:type="dxa"/>
            <w:vMerge/>
            <w:hideMark/>
          </w:tcPr>
          <w:p w14:paraId="7A0415AD" w14:textId="77777777" w:rsidR="000141AB" w:rsidRPr="000141AB" w:rsidRDefault="000141AB" w:rsidP="000141AB">
            <w:pPr>
              <w:spacing w:line="240" w:lineRule="auto"/>
              <w:rPr>
                <w:rFonts w:cs="Arial"/>
                <w:color w:val="auto"/>
              </w:rPr>
            </w:pPr>
          </w:p>
        </w:tc>
        <w:tc>
          <w:tcPr>
            <w:tcW w:w="1796" w:type="dxa"/>
            <w:hideMark/>
          </w:tcPr>
          <w:p w14:paraId="09C09339" w14:textId="77777777" w:rsidR="000141AB" w:rsidRPr="000141AB" w:rsidRDefault="000141AB" w:rsidP="000141AB">
            <w:pPr>
              <w:spacing w:line="240" w:lineRule="auto"/>
              <w:rPr>
                <w:rFonts w:cs="Arial"/>
                <w:color w:val="auto"/>
              </w:rPr>
            </w:pPr>
            <w:r w:rsidRPr="000141AB">
              <w:rPr>
                <w:rFonts w:cs="Arial"/>
                <w:color w:val="auto"/>
              </w:rPr>
              <w:t>5,000 GB per day</w:t>
            </w:r>
          </w:p>
        </w:tc>
        <w:tc>
          <w:tcPr>
            <w:tcW w:w="1923" w:type="dxa"/>
            <w:hideMark/>
          </w:tcPr>
          <w:p w14:paraId="3BDCB179" w14:textId="4B64BA13" w:rsidR="000141AB" w:rsidRPr="000141AB" w:rsidRDefault="000141AB" w:rsidP="000141AB">
            <w:pPr>
              <w:spacing w:line="240" w:lineRule="auto"/>
              <w:rPr>
                <w:rFonts w:cs="Arial"/>
                <w:color w:val="auto"/>
              </w:rPr>
            </w:pPr>
            <w:r w:rsidRPr="000141AB">
              <w:rPr>
                <w:rFonts w:cs="Arial"/>
                <w:b/>
                <w:bCs/>
                <w:color w:val="auto"/>
              </w:rPr>
              <w:t>$16,453.76</w:t>
            </w:r>
            <w:r w:rsidRPr="000141AB">
              <w:rPr>
                <w:rFonts w:cs="Arial"/>
                <w:color w:val="auto"/>
              </w:rPr>
              <w:t> </w:t>
            </w:r>
            <w:r>
              <w:rPr>
                <w:rFonts w:cs="Arial"/>
                <w:color w:val="auto"/>
              </w:rPr>
              <w:t>/</w:t>
            </w:r>
            <w:r w:rsidRPr="000141AB">
              <w:rPr>
                <w:rFonts w:cs="Arial"/>
                <w:color w:val="auto"/>
              </w:rPr>
              <w:t>day</w:t>
            </w:r>
          </w:p>
        </w:tc>
        <w:tc>
          <w:tcPr>
            <w:tcW w:w="1113" w:type="dxa"/>
            <w:hideMark/>
          </w:tcPr>
          <w:p w14:paraId="1C91388A" w14:textId="3B2B4885" w:rsidR="000141AB" w:rsidRPr="000141AB" w:rsidRDefault="000141AB" w:rsidP="000141AB">
            <w:pPr>
              <w:spacing w:line="240" w:lineRule="auto"/>
              <w:rPr>
                <w:rFonts w:cs="Arial"/>
                <w:color w:val="auto"/>
              </w:rPr>
            </w:pPr>
            <w:r w:rsidRPr="000141AB">
              <w:rPr>
                <w:rFonts w:cs="Arial"/>
                <w:b/>
                <w:bCs/>
                <w:color w:val="auto"/>
              </w:rPr>
              <w:t>$3.30</w:t>
            </w:r>
            <w:r w:rsidRPr="000141AB">
              <w:rPr>
                <w:rFonts w:cs="Arial"/>
                <w:color w:val="auto"/>
              </w:rPr>
              <w:t> </w:t>
            </w:r>
            <w:r>
              <w:rPr>
                <w:rFonts w:cs="Arial"/>
                <w:color w:val="auto"/>
              </w:rPr>
              <w:t>/</w:t>
            </w:r>
            <w:r w:rsidRPr="000141AB">
              <w:rPr>
                <w:rFonts w:cs="Arial"/>
                <w:color w:val="auto"/>
              </w:rPr>
              <w:t>GB</w:t>
            </w:r>
          </w:p>
        </w:tc>
        <w:tc>
          <w:tcPr>
            <w:tcW w:w="1094" w:type="dxa"/>
            <w:hideMark/>
          </w:tcPr>
          <w:p w14:paraId="0A32C7D9" w14:textId="77777777" w:rsidR="000141AB" w:rsidRPr="000141AB" w:rsidRDefault="000141AB" w:rsidP="000141AB">
            <w:pPr>
              <w:spacing w:line="240" w:lineRule="auto"/>
              <w:jc w:val="center"/>
              <w:rPr>
                <w:rFonts w:cs="Arial"/>
                <w:color w:val="auto"/>
              </w:rPr>
            </w:pPr>
            <w:r w:rsidRPr="000141AB">
              <w:rPr>
                <w:rFonts w:cs="Arial"/>
                <w:color w:val="auto"/>
              </w:rPr>
              <w:t>33%</w:t>
            </w:r>
          </w:p>
        </w:tc>
      </w:tr>
      <w:tr w:rsidR="000141AB" w:rsidRPr="000141AB" w14:paraId="24BBAD46" w14:textId="77777777" w:rsidTr="000141AB">
        <w:tc>
          <w:tcPr>
            <w:tcW w:w="881" w:type="dxa"/>
            <w:vMerge/>
            <w:hideMark/>
          </w:tcPr>
          <w:p w14:paraId="2A570B96" w14:textId="77777777" w:rsidR="000141AB" w:rsidRPr="000141AB" w:rsidRDefault="000141AB" w:rsidP="000141AB">
            <w:pPr>
              <w:spacing w:line="240" w:lineRule="auto"/>
              <w:rPr>
                <w:rFonts w:cs="Arial"/>
                <w:color w:val="auto"/>
              </w:rPr>
            </w:pPr>
          </w:p>
        </w:tc>
        <w:tc>
          <w:tcPr>
            <w:tcW w:w="3419" w:type="dxa"/>
            <w:vMerge/>
            <w:hideMark/>
          </w:tcPr>
          <w:p w14:paraId="6864422C" w14:textId="77777777" w:rsidR="000141AB" w:rsidRPr="000141AB" w:rsidRDefault="000141AB" w:rsidP="000141AB">
            <w:pPr>
              <w:spacing w:line="240" w:lineRule="auto"/>
              <w:rPr>
                <w:rFonts w:cs="Arial"/>
                <w:color w:val="auto"/>
              </w:rPr>
            </w:pPr>
          </w:p>
        </w:tc>
        <w:tc>
          <w:tcPr>
            <w:tcW w:w="1796" w:type="dxa"/>
            <w:hideMark/>
          </w:tcPr>
          <w:p w14:paraId="694B732A" w14:textId="7F94D012" w:rsidR="000141AB" w:rsidRPr="000141AB" w:rsidRDefault="000141AB" w:rsidP="000141AB">
            <w:pPr>
              <w:spacing w:line="240" w:lineRule="auto"/>
              <w:rPr>
                <w:rFonts w:cs="Arial"/>
                <w:color w:val="auto"/>
              </w:rPr>
            </w:pPr>
            <w:r>
              <w:rPr>
                <w:rFonts w:cs="Arial"/>
                <w:color w:val="auto"/>
              </w:rPr>
              <w:t>1</w:t>
            </w:r>
            <w:r w:rsidRPr="000141AB">
              <w:rPr>
                <w:rFonts w:cs="Arial"/>
                <w:color w:val="auto"/>
              </w:rPr>
              <w:t>0,000 GB per day</w:t>
            </w:r>
          </w:p>
        </w:tc>
        <w:tc>
          <w:tcPr>
            <w:tcW w:w="1923" w:type="dxa"/>
            <w:hideMark/>
          </w:tcPr>
          <w:p w14:paraId="0E8E02A7" w14:textId="047483E2" w:rsidR="000141AB" w:rsidRPr="000141AB" w:rsidRDefault="000141AB" w:rsidP="000141AB">
            <w:pPr>
              <w:spacing w:line="240" w:lineRule="auto"/>
              <w:rPr>
                <w:rFonts w:cs="Arial"/>
                <w:color w:val="auto"/>
              </w:rPr>
            </w:pPr>
            <w:r w:rsidRPr="000141AB">
              <w:rPr>
                <w:rFonts w:cs="Arial"/>
                <w:b/>
                <w:bCs/>
                <w:color w:val="auto"/>
              </w:rPr>
              <w:t>$31,967.30</w:t>
            </w:r>
            <w:r w:rsidRPr="000141AB">
              <w:rPr>
                <w:rFonts w:cs="Arial"/>
                <w:color w:val="auto"/>
              </w:rPr>
              <w:t> </w:t>
            </w:r>
            <w:r>
              <w:rPr>
                <w:rFonts w:cs="Arial"/>
                <w:color w:val="auto"/>
              </w:rPr>
              <w:t>/</w:t>
            </w:r>
            <w:r w:rsidRPr="000141AB">
              <w:rPr>
                <w:rFonts w:cs="Arial"/>
                <w:color w:val="auto"/>
              </w:rPr>
              <w:t>day</w:t>
            </w:r>
          </w:p>
        </w:tc>
        <w:tc>
          <w:tcPr>
            <w:tcW w:w="1113" w:type="dxa"/>
            <w:hideMark/>
          </w:tcPr>
          <w:p w14:paraId="790885D3" w14:textId="56823D95" w:rsidR="000141AB" w:rsidRPr="000141AB" w:rsidRDefault="000141AB" w:rsidP="000141AB">
            <w:pPr>
              <w:spacing w:line="240" w:lineRule="auto"/>
              <w:rPr>
                <w:rFonts w:cs="Arial"/>
                <w:color w:val="auto"/>
              </w:rPr>
            </w:pPr>
            <w:r w:rsidRPr="000141AB">
              <w:rPr>
                <w:rFonts w:cs="Arial"/>
                <w:b/>
                <w:bCs/>
                <w:color w:val="auto"/>
              </w:rPr>
              <w:t>$3.20</w:t>
            </w:r>
            <w:r w:rsidRPr="000141AB">
              <w:rPr>
                <w:rFonts w:cs="Arial"/>
                <w:color w:val="auto"/>
              </w:rPr>
              <w:t> </w:t>
            </w:r>
            <w:r>
              <w:rPr>
                <w:rFonts w:cs="Arial"/>
                <w:color w:val="auto"/>
              </w:rPr>
              <w:t>/G</w:t>
            </w:r>
            <w:r w:rsidRPr="000141AB">
              <w:rPr>
                <w:rFonts w:cs="Arial"/>
                <w:color w:val="auto"/>
              </w:rPr>
              <w:t>B</w:t>
            </w:r>
          </w:p>
        </w:tc>
        <w:tc>
          <w:tcPr>
            <w:tcW w:w="1094" w:type="dxa"/>
            <w:hideMark/>
          </w:tcPr>
          <w:p w14:paraId="5702E297" w14:textId="77777777" w:rsidR="000141AB" w:rsidRPr="000141AB" w:rsidRDefault="000141AB" w:rsidP="000141AB">
            <w:pPr>
              <w:spacing w:line="240" w:lineRule="auto"/>
              <w:jc w:val="center"/>
              <w:rPr>
                <w:rFonts w:cs="Arial"/>
                <w:color w:val="auto"/>
              </w:rPr>
            </w:pPr>
            <w:r w:rsidRPr="000141AB">
              <w:rPr>
                <w:rFonts w:cs="Arial"/>
                <w:color w:val="auto"/>
              </w:rPr>
              <w:t>34%</w:t>
            </w:r>
          </w:p>
        </w:tc>
      </w:tr>
      <w:tr w:rsidR="000141AB" w:rsidRPr="000141AB" w14:paraId="474BDCC9" w14:textId="77777777" w:rsidTr="000141AB">
        <w:tc>
          <w:tcPr>
            <w:tcW w:w="881" w:type="dxa"/>
            <w:vMerge/>
            <w:hideMark/>
          </w:tcPr>
          <w:p w14:paraId="4EF317EB" w14:textId="77777777" w:rsidR="000141AB" w:rsidRPr="000141AB" w:rsidRDefault="000141AB" w:rsidP="000141AB">
            <w:pPr>
              <w:spacing w:line="240" w:lineRule="auto"/>
              <w:rPr>
                <w:rFonts w:cs="Arial"/>
                <w:color w:val="auto"/>
              </w:rPr>
            </w:pPr>
          </w:p>
        </w:tc>
        <w:tc>
          <w:tcPr>
            <w:tcW w:w="3419" w:type="dxa"/>
            <w:vMerge/>
            <w:hideMark/>
          </w:tcPr>
          <w:p w14:paraId="5EE962C5" w14:textId="77777777" w:rsidR="000141AB" w:rsidRPr="000141AB" w:rsidRDefault="000141AB" w:rsidP="000141AB">
            <w:pPr>
              <w:spacing w:line="240" w:lineRule="auto"/>
              <w:rPr>
                <w:rFonts w:cs="Arial"/>
                <w:color w:val="auto"/>
              </w:rPr>
            </w:pPr>
          </w:p>
        </w:tc>
        <w:tc>
          <w:tcPr>
            <w:tcW w:w="1796" w:type="dxa"/>
            <w:hideMark/>
          </w:tcPr>
          <w:p w14:paraId="3A7EF596" w14:textId="77777777" w:rsidR="000141AB" w:rsidRPr="000141AB" w:rsidRDefault="000141AB" w:rsidP="000141AB">
            <w:pPr>
              <w:spacing w:line="240" w:lineRule="auto"/>
              <w:rPr>
                <w:rFonts w:cs="Arial"/>
                <w:color w:val="auto"/>
              </w:rPr>
            </w:pPr>
            <w:r w:rsidRPr="000141AB">
              <w:rPr>
                <w:rFonts w:cs="Arial"/>
                <w:color w:val="auto"/>
              </w:rPr>
              <w:t>25,000 GB per day</w:t>
            </w:r>
          </w:p>
        </w:tc>
        <w:tc>
          <w:tcPr>
            <w:tcW w:w="1923" w:type="dxa"/>
            <w:hideMark/>
          </w:tcPr>
          <w:p w14:paraId="33A0430D" w14:textId="511FB180" w:rsidR="000141AB" w:rsidRPr="000141AB" w:rsidRDefault="000141AB" w:rsidP="000141AB">
            <w:pPr>
              <w:spacing w:line="240" w:lineRule="auto"/>
              <w:rPr>
                <w:rFonts w:cs="Arial"/>
                <w:color w:val="auto"/>
              </w:rPr>
            </w:pPr>
            <w:r w:rsidRPr="000141AB">
              <w:rPr>
                <w:rFonts w:cs="Arial"/>
                <w:b/>
                <w:bCs/>
                <w:color w:val="auto"/>
              </w:rPr>
              <w:t>$77,567.71</w:t>
            </w:r>
            <w:r w:rsidRPr="000141AB">
              <w:rPr>
                <w:rFonts w:cs="Arial"/>
                <w:color w:val="auto"/>
              </w:rPr>
              <w:t> </w:t>
            </w:r>
            <w:r>
              <w:rPr>
                <w:rFonts w:cs="Arial"/>
                <w:color w:val="auto"/>
              </w:rPr>
              <w:t>/</w:t>
            </w:r>
            <w:r w:rsidRPr="000141AB">
              <w:rPr>
                <w:rFonts w:cs="Arial"/>
                <w:color w:val="auto"/>
              </w:rPr>
              <w:t>day</w:t>
            </w:r>
          </w:p>
        </w:tc>
        <w:tc>
          <w:tcPr>
            <w:tcW w:w="1113" w:type="dxa"/>
            <w:hideMark/>
          </w:tcPr>
          <w:p w14:paraId="26390F1C" w14:textId="14B8F8B9" w:rsidR="000141AB" w:rsidRPr="000141AB" w:rsidRDefault="000141AB" w:rsidP="000141AB">
            <w:pPr>
              <w:spacing w:line="240" w:lineRule="auto"/>
              <w:rPr>
                <w:rFonts w:cs="Arial"/>
                <w:color w:val="auto"/>
              </w:rPr>
            </w:pPr>
            <w:r w:rsidRPr="000141AB">
              <w:rPr>
                <w:rFonts w:cs="Arial"/>
                <w:b/>
                <w:bCs/>
                <w:color w:val="auto"/>
              </w:rPr>
              <w:t>$3.11</w:t>
            </w:r>
            <w:r w:rsidRPr="000141AB">
              <w:rPr>
                <w:rFonts w:cs="Arial"/>
                <w:color w:val="auto"/>
              </w:rPr>
              <w:t> </w:t>
            </w:r>
            <w:r>
              <w:rPr>
                <w:rFonts w:cs="Arial"/>
                <w:color w:val="auto"/>
              </w:rPr>
              <w:t>/</w:t>
            </w:r>
            <w:r w:rsidRPr="000141AB">
              <w:rPr>
                <w:rFonts w:cs="Arial"/>
                <w:color w:val="auto"/>
              </w:rPr>
              <w:t>GB</w:t>
            </w:r>
          </w:p>
        </w:tc>
        <w:tc>
          <w:tcPr>
            <w:tcW w:w="1094" w:type="dxa"/>
            <w:hideMark/>
          </w:tcPr>
          <w:p w14:paraId="7605604A" w14:textId="77777777" w:rsidR="000141AB" w:rsidRPr="000141AB" w:rsidRDefault="000141AB" w:rsidP="000141AB">
            <w:pPr>
              <w:spacing w:line="240" w:lineRule="auto"/>
              <w:jc w:val="center"/>
              <w:rPr>
                <w:rFonts w:cs="Arial"/>
                <w:color w:val="auto"/>
              </w:rPr>
            </w:pPr>
            <w:r w:rsidRPr="000141AB">
              <w:rPr>
                <w:rFonts w:cs="Arial"/>
                <w:color w:val="auto"/>
              </w:rPr>
              <w:t>36%</w:t>
            </w:r>
          </w:p>
        </w:tc>
      </w:tr>
      <w:tr w:rsidR="000141AB" w:rsidRPr="000141AB" w14:paraId="4E39747A" w14:textId="77777777" w:rsidTr="000141AB">
        <w:tc>
          <w:tcPr>
            <w:tcW w:w="881" w:type="dxa"/>
            <w:vMerge/>
            <w:hideMark/>
          </w:tcPr>
          <w:p w14:paraId="4461E60F" w14:textId="77777777" w:rsidR="000141AB" w:rsidRPr="000141AB" w:rsidRDefault="000141AB" w:rsidP="000141AB">
            <w:pPr>
              <w:spacing w:line="240" w:lineRule="auto"/>
              <w:rPr>
                <w:rFonts w:cs="Arial"/>
                <w:color w:val="auto"/>
              </w:rPr>
            </w:pPr>
          </w:p>
        </w:tc>
        <w:tc>
          <w:tcPr>
            <w:tcW w:w="3419" w:type="dxa"/>
            <w:vMerge/>
            <w:hideMark/>
          </w:tcPr>
          <w:p w14:paraId="7AC39B85" w14:textId="77777777" w:rsidR="000141AB" w:rsidRPr="000141AB" w:rsidRDefault="000141AB" w:rsidP="000141AB">
            <w:pPr>
              <w:spacing w:line="240" w:lineRule="auto"/>
              <w:rPr>
                <w:rFonts w:cs="Arial"/>
                <w:color w:val="auto"/>
              </w:rPr>
            </w:pPr>
          </w:p>
        </w:tc>
        <w:tc>
          <w:tcPr>
            <w:tcW w:w="1796" w:type="dxa"/>
            <w:hideMark/>
          </w:tcPr>
          <w:p w14:paraId="3D3247DC" w14:textId="77777777" w:rsidR="000141AB" w:rsidRPr="000141AB" w:rsidRDefault="000141AB" w:rsidP="000141AB">
            <w:pPr>
              <w:spacing w:line="240" w:lineRule="auto"/>
              <w:rPr>
                <w:rFonts w:cs="Arial"/>
                <w:color w:val="auto"/>
              </w:rPr>
            </w:pPr>
            <w:r w:rsidRPr="000141AB">
              <w:rPr>
                <w:rFonts w:cs="Arial"/>
                <w:color w:val="auto"/>
              </w:rPr>
              <w:t>50,000 GB per day</w:t>
            </w:r>
          </w:p>
        </w:tc>
        <w:tc>
          <w:tcPr>
            <w:tcW w:w="1923" w:type="dxa"/>
            <w:hideMark/>
          </w:tcPr>
          <w:p w14:paraId="4CFB9737" w14:textId="2E9B4DFA" w:rsidR="000141AB" w:rsidRPr="000141AB" w:rsidRDefault="000141AB" w:rsidP="000141AB">
            <w:pPr>
              <w:spacing w:line="240" w:lineRule="auto"/>
              <w:rPr>
                <w:rFonts w:cs="Arial"/>
                <w:color w:val="auto"/>
              </w:rPr>
            </w:pPr>
            <w:r w:rsidRPr="000141AB">
              <w:rPr>
                <w:rFonts w:cs="Arial"/>
                <w:b/>
                <w:bCs/>
                <w:color w:val="auto"/>
              </w:rPr>
              <w:t>$150,434.34</w:t>
            </w:r>
            <w:r w:rsidRPr="000141AB">
              <w:rPr>
                <w:rFonts w:cs="Arial"/>
                <w:color w:val="auto"/>
              </w:rPr>
              <w:t> </w:t>
            </w:r>
            <w:r>
              <w:rPr>
                <w:rFonts w:cs="Arial"/>
                <w:color w:val="auto"/>
              </w:rPr>
              <w:t>/</w:t>
            </w:r>
            <w:r w:rsidRPr="000141AB">
              <w:rPr>
                <w:rFonts w:cs="Arial"/>
                <w:color w:val="auto"/>
              </w:rPr>
              <w:t>day</w:t>
            </w:r>
          </w:p>
        </w:tc>
        <w:tc>
          <w:tcPr>
            <w:tcW w:w="1113" w:type="dxa"/>
            <w:hideMark/>
          </w:tcPr>
          <w:p w14:paraId="6AE50014" w14:textId="36749CE4" w:rsidR="000141AB" w:rsidRPr="000141AB" w:rsidRDefault="000141AB" w:rsidP="000141AB">
            <w:pPr>
              <w:spacing w:line="240" w:lineRule="auto"/>
              <w:rPr>
                <w:rFonts w:cs="Arial"/>
                <w:color w:val="auto"/>
              </w:rPr>
            </w:pPr>
            <w:r w:rsidRPr="000141AB">
              <w:rPr>
                <w:rFonts w:cs="Arial"/>
                <w:b/>
                <w:bCs/>
                <w:color w:val="auto"/>
              </w:rPr>
              <w:t>$3.01</w:t>
            </w:r>
            <w:r w:rsidRPr="000141AB">
              <w:rPr>
                <w:rFonts w:cs="Arial"/>
                <w:color w:val="auto"/>
              </w:rPr>
              <w:t> </w:t>
            </w:r>
            <w:r>
              <w:rPr>
                <w:rFonts w:cs="Arial"/>
                <w:color w:val="auto"/>
              </w:rPr>
              <w:t>/</w:t>
            </w:r>
            <w:r w:rsidRPr="000141AB">
              <w:rPr>
                <w:rFonts w:cs="Arial"/>
                <w:color w:val="auto"/>
              </w:rPr>
              <w:t>GB</w:t>
            </w:r>
          </w:p>
        </w:tc>
        <w:tc>
          <w:tcPr>
            <w:tcW w:w="1094" w:type="dxa"/>
            <w:hideMark/>
          </w:tcPr>
          <w:p w14:paraId="6E40FD11" w14:textId="77777777" w:rsidR="000141AB" w:rsidRPr="000141AB" w:rsidRDefault="000141AB" w:rsidP="000141AB">
            <w:pPr>
              <w:keepNext/>
              <w:spacing w:line="240" w:lineRule="auto"/>
              <w:jc w:val="center"/>
              <w:rPr>
                <w:rFonts w:cs="Arial"/>
                <w:color w:val="auto"/>
              </w:rPr>
            </w:pPr>
            <w:r w:rsidRPr="000141AB">
              <w:rPr>
                <w:rFonts w:cs="Arial"/>
                <w:color w:val="auto"/>
              </w:rPr>
              <w:t>38%</w:t>
            </w:r>
          </w:p>
        </w:tc>
      </w:tr>
    </w:tbl>
    <w:p w14:paraId="7DB7A6FE" w14:textId="529E9EB8" w:rsidR="008D07FF" w:rsidRDefault="000141AB" w:rsidP="000141AB">
      <w:pPr>
        <w:pStyle w:val="Caption"/>
        <w:jc w:val="center"/>
      </w:pPr>
      <w:r>
        <w:t xml:space="preserve">Table </w:t>
      </w:r>
      <w:r>
        <w:fldChar w:fldCharType="begin"/>
      </w:r>
      <w:r>
        <w:instrText>SEQ Table \* ARABIC</w:instrText>
      </w:r>
      <w:r>
        <w:fldChar w:fldCharType="separate"/>
      </w:r>
      <w:r>
        <w:rPr>
          <w:noProof/>
        </w:rPr>
        <w:t>2</w:t>
      </w:r>
      <w:r>
        <w:fldChar w:fldCharType="end"/>
      </w:r>
      <w:r>
        <w:t>: Baseline pricing construct</w:t>
      </w:r>
    </w:p>
    <w:p w14:paraId="299CB049" w14:textId="77777777" w:rsidR="008D07FF" w:rsidRDefault="008D07FF" w:rsidP="001C26DD">
      <w:pPr>
        <w:pStyle w:val="BodyText"/>
      </w:pPr>
    </w:p>
    <w:p w14:paraId="6B448DFD" w14:textId="77777777" w:rsidR="00525B21" w:rsidRDefault="00525B21" w:rsidP="00525B21">
      <w:pPr>
        <w:pStyle w:val="Heading1"/>
        <w:jc w:val="both"/>
        <w:rPr>
          <w:rFonts w:cs="Arial"/>
        </w:rPr>
      </w:pPr>
      <w:bookmarkStart w:id="6" w:name="_Toc167375292"/>
      <w:r>
        <w:rPr>
          <w:rFonts w:cs="Arial"/>
        </w:rPr>
        <w:t>Architecture Summary</w:t>
      </w:r>
      <w:bookmarkEnd w:id="6"/>
    </w:p>
    <w:p w14:paraId="43739DFB" w14:textId="77777777" w:rsidR="00116140" w:rsidRDefault="00116140" w:rsidP="00116140">
      <w:pPr>
        <w:pStyle w:val="Heading2"/>
      </w:pPr>
      <w:bookmarkStart w:id="7" w:name="_Toc150966124"/>
      <w:bookmarkStart w:id="8" w:name="_Toc167375293"/>
      <w:r>
        <w:t>Resource Overview</w:t>
      </w:r>
      <w:bookmarkEnd w:id="7"/>
      <w:bookmarkEnd w:id="8"/>
    </w:p>
    <w:p w14:paraId="1730BA9C" w14:textId="1AA9B671" w:rsidR="00116140" w:rsidRDefault="000732F7" w:rsidP="00116140">
      <w:pPr>
        <w:pStyle w:val="BodyText"/>
      </w:pPr>
      <w:r>
        <w:t>Log Analytics Workspace</w:t>
      </w:r>
      <w:r w:rsidR="00634059">
        <w:t xml:space="preserve"> is </w:t>
      </w:r>
      <w:r>
        <w:t>a</w:t>
      </w:r>
      <w:r w:rsidR="00634059">
        <w:t>n</w:t>
      </w:r>
      <w:r>
        <w:t xml:space="preserve"> analysis tool </w:t>
      </w:r>
      <w:r w:rsidR="00D211B7">
        <w:t xml:space="preserve">that </w:t>
      </w:r>
      <w:r w:rsidR="0086157B">
        <w:t xml:space="preserve">allows log data from </w:t>
      </w:r>
      <w:r w:rsidR="0036606B">
        <w:t>Azure Monitor</w:t>
      </w:r>
      <w:r w:rsidR="00D211B7">
        <w:t xml:space="preserve"> </w:t>
      </w:r>
      <w:r w:rsidR="0086157B">
        <w:t xml:space="preserve">and other services </w:t>
      </w:r>
      <w:r w:rsidR="00D211B7">
        <w:t>be queried and searched</w:t>
      </w:r>
      <w:r w:rsidR="00F674DD">
        <w:rPr>
          <w:rStyle w:val="FootnoteReference"/>
        </w:rPr>
        <w:footnoteReference w:id="3"/>
      </w:r>
      <w:r w:rsidR="0036606B">
        <w:t xml:space="preserve">. </w:t>
      </w:r>
    </w:p>
    <w:p w14:paraId="392B427B" w14:textId="29F8962C" w:rsidR="00BB11AE" w:rsidRDefault="00BB11AE">
      <w:pPr>
        <w:pStyle w:val="Heading2"/>
      </w:pPr>
      <w:bookmarkStart w:id="9" w:name="_Toc167375294"/>
      <w:r>
        <w:t>RBAC</w:t>
      </w:r>
      <w:bookmarkEnd w:id="9"/>
    </w:p>
    <w:p w14:paraId="7DE8CF4E" w14:textId="77777777" w:rsidR="004E54E8" w:rsidRDefault="004E54E8" w:rsidP="004E54E8"/>
    <w:p w14:paraId="6765E03D" w14:textId="77777777" w:rsidR="004E54E8" w:rsidRDefault="004E54E8" w:rsidP="004E54E8">
      <w:r>
        <w:t>The Log Analytics Workspace (LAW) implements Role-Based Access Control (RBAC) to manage access to its resources. The following roles are applicable for the LAW:</w:t>
      </w:r>
    </w:p>
    <w:p w14:paraId="4A587C92" w14:textId="77777777" w:rsidR="004E54E8" w:rsidRDefault="004E54E8" w:rsidP="004E54E8"/>
    <w:p w14:paraId="3FAFC2E8" w14:textId="37621FFC" w:rsidR="004E54E8" w:rsidRDefault="004E54E8" w:rsidP="004E54E8">
      <w:r>
        <w:t xml:space="preserve">1. </w:t>
      </w:r>
      <w:r w:rsidRPr="004E54E8">
        <w:rPr>
          <w:b/>
          <w:bCs/>
        </w:rPr>
        <w:t>Log Analytics Contributor:</w:t>
      </w:r>
    </w:p>
    <w:p w14:paraId="54D51E43" w14:textId="38205389" w:rsidR="004E54E8" w:rsidRDefault="004E54E8" w:rsidP="004E54E8">
      <w:r>
        <w:t xml:space="preserve">    Description: Log Analytics Contributor can read all monitoring data and edit monitoring settings. Editing monitoring settings includes adding the VM extension to VMs; reading storage account keys to configure collection of logs from Azure Storage; adding solutions; and configuring Azure diagnostics on all Azure resources.</w:t>
      </w:r>
    </w:p>
    <w:p w14:paraId="0EF6E455" w14:textId="46443AFE" w:rsidR="004E54E8" w:rsidRDefault="004E54E8" w:rsidP="004E54E8">
      <w:r>
        <w:t xml:space="preserve">   Permissions: Read and edit monitoring data and settings.</w:t>
      </w:r>
    </w:p>
    <w:p w14:paraId="30A24B40" w14:textId="77777777" w:rsidR="004E54E8" w:rsidRDefault="004E54E8" w:rsidP="004E54E8"/>
    <w:p w14:paraId="5D2D9CD5" w14:textId="6692AEE4" w:rsidR="004E54E8" w:rsidRDefault="004E54E8" w:rsidP="004E54E8">
      <w:r>
        <w:t xml:space="preserve">2. </w:t>
      </w:r>
      <w:r w:rsidRPr="004E54E8">
        <w:rPr>
          <w:b/>
          <w:bCs/>
        </w:rPr>
        <w:t>Log Analytics Reader:</w:t>
      </w:r>
    </w:p>
    <w:p w14:paraId="39E67544" w14:textId="46646F2F" w:rsidR="004E54E8" w:rsidRDefault="004E54E8" w:rsidP="004E54E8">
      <w:r>
        <w:t xml:space="preserve">   Description: Log Analytics Reader can view and search all monitoring data as well as view monitoring settings, including viewing the configuration of Azure diagnostics on all Azure resources.</w:t>
      </w:r>
    </w:p>
    <w:p w14:paraId="592D7C08" w14:textId="1E8BFAA7" w:rsidR="004E54E8" w:rsidRDefault="004E54E8" w:rsidP="004E54E8">
      <w:r>
        <w:t xml:space="preserve">   Permissions: View and search monitoring data and settings.</w:t>
      </w:r>
    </w:p>
    <w:p w14:paraId="40FC1FF0" w14:textId="77777777" w:rsidR="004E54E8" w:rsidRDefault="004E54E8" w:rsidP="004E54E8"/>
    <w:p w14:paraId="23621CA5" w14:textId="2AD3AA79" w:rsidR="004E54E8" w:rsidRDefault="004E54E8" w:rsidP="004E54E8">
      <w:r>
        <w:t xml:space="preserve">3. </w:t>
      </w:r>
      <w:r w:rsidRPr="004E54E8">
        <w:rPr>
          <w:b/>
          <w:bCs/>
        </w:rPr>
        <w:t>Data Purger:</w:t>
      </w:r>
    </w:p>
    <w:p w14:paraId="05F1B359" w14:textId="6B26F5C0" w:rsidR="004E54E8" w:rsidRDefault="004E54E8" w:rsidP="004E54E8">
      <w:r>
        <w:t xml:space="preserve">   Description: Data Purger role allows users to delete private data from a Log Analytics workspace.</w:t>
      </w:r>
    </w:p>
    <w:p w14:paraId="247A02CC" w14:textId="577305AB" w:rsidR="004E54E8" w:rsidRDefault="004E54E8" w:rsidP="004E54E8">
      <w:r>
        <w:t xml:space="preserve">   Permissions: Delete private data from the workspace.</w:t>
      </w:r>
    </w:p>
    <w:p w14:paraId="77CA1F0D" w14:textId="77777777" w:rsidR="004E54E8" w:rsidRDefault="004E54E8" w:rsidP="004E54E8"/>
    <w:p w14:paraId="3B8E0DCF" w14:textId="201638D9" w:rsidR="008D29EC" w:rsidRDefault="004E54E8" w:rsidP="004E54E8">
      <w:r>
        <w:t>Assign these roles to users and groups based on the principle of least privilege, ensuring that individuals have only the permissions necessary to perform their job functions. Regularly review and audit role assignments to maintain security and compliance.</w:t>
      </w:r>
    </w:p>
    <w:p w14:paraId="4F643971" w14:textId="77777777" w:rsidR="008D29EC" w:rsidRPr="00396661" w:rsidRDefault="008D29EC" w:rsidP="00396661"/>
    <w:p w14:paraId="40082283" w14:textId="4E15FD5E" w:rsidR="00525B21" w:rsidRDefault="00525B21" w:rsidP="00525B21">
      <w:pPr>
        <w:pStyle w:val="Heading2"/>
      </w:pPr>
      <w:bookmarkStart w:id="10" w:name="_Toc167375295"/>
      <w:r>
        <w:t xml:space="preserve">Solution </w:t>
      </w:r>
      <w:r w:rsidR="00AE7D6D">
        <w:t>D</w:t>
      </w:r>
      <w:r>
        <w:t>iagram</w:t>
      </w:r>
      <w:bookmarkEnd w:id="10"/>
    </w:p>
    <w:p w14:paraId="746B056D" w14:textId="39061FD3" w:rsidR="008D29EC" w:rsidRDefault="00523E73" w:rsidP="008D29EC">
      <w:pPr>
        <w:pStyle w:val="BodyText"/>
        <w:keepNext/>
      </w:pPr>
      <w:r>
        <w:object w:dxaOrig="12180" w:dyaOrig="9610" w14:anchorId="74BCBE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372pt" o:ole="">
            <v:imagedata r:id="rId12" o:title=""/>
          </v:shape>
          <o:OLEObject Type="Embed" ProgID="Visio.Drawing.15" ShapeID="_x0000_i1025" DrawAspect="Content" ObjectID="_1777988053" r:id="rId13"/>
        </w:object>
      </w:r>
    </w:p>
    <w:p w14:paraId="53023E05" w14:textId="6819A8CC" w:rsidR="00396661" w:rsidRDefault="008D29EC" w:rsidP="00780F87">
      <w:pPr>
        <w:pStyle w:val="Caption"/>
        <w:jc w:val="center"/>
      </w:pPr>
      <w:r>
        <w:t xml:space="preserve">Figure </w:t>
      </w:r>
      <w:r>
        <w:fldChar w:fldCharType="begin"/>
      </w:r>
      <w:r>
        <w:instrText>SEQ Figure \* ARABIC</w:instrText>
      </w:r>
      <w:r>
        <w:fldChar w:fldCharType="separate"/>
      </w:r>
      <w:r>
        <w:rPr>
          <w:noProof/>
        </w:rPr>
        <w:t>1</w:t>
      </w:r>
      <w:r>
        <w:fldChar w:fldCharType="end"/>
      </w:r>
      <w:r>
        <w:t xml:space="preserve">: Log Analytics Workspace Centralised </w:t>
      </w:r>
      <w:proofErr w:type="gramStart"/>
      <w:r>
        <w:t>configuration</w:t>
      </w:r>
      <w:proofErr w:type="gramEnd"/>
    </w:p>
    <w:p w14:paraId="789E2182" w14:textId="77777777" w:rsidR="00396661" w:rsidRDefault="00396661" w:rsidP="00525B21">
      <w:pPr>
        <w:pStyle w:val="BodyText"/>
      </w:pPr>
    </w:p>
    <w:p w14:paraId="4A779C65" w14:textId="77777777" w:rsidR="00396661" w:rsidRDefault="00396661" w:rsidP="00525B21">
      <w:pPr>
        <w:pStyle w:val="BodyText"/>
      </w:pPr>
    </w:p>
    <w:p w14:paraId="6000019C" w14:textId="77777777" w:rsidR="00396661" w:rsidRDefault="00396661" w:rsidP="00525B21">
      <w:pPr>
        <w:pStyle w:val="BodyText"/>
      </w:pPr>
    </w:p>
    <w:p w14:paraId="76D4AAC1" w14:textId="7FFDADE1" w:rsidR="00525B21" w:rsidRDefault="00525B21" w:rsidP="00525B21">
      <w:pPr>
        <w:pStyle w:val="Heading2"/>
      </w:pPr>
      <w:bookmarkStart w:id="11" w:name="_Toc167375296"/>
      <w:r>
        <w:lastRenderedPageBreak/>
        <w:t>Design Decisions and Justifications</w:t>
      </w:r>
      <w:bookmarkEnd w:id="11"/>
    </w:p>
    <w:p w14:paraId="49C32678" w14:textId="1FB13A20" w:rsidR="004E54E8" w:rsidRPr="004E54E8" w:rsidRDefault="004E54E8" w:rsidP="004E54E8">
      <w:pPr>
        <w:pStyle w:val="BodyText"/>
      </w:pPr>
      <w:r w:rsidRPr="00964DF6">
        <w:t>This section outlines the key design decisions and justifications for the Log Analytics Workspace (LAW) Low-Level Design core service based on the findings of the WAF and Security alignment.</w:t>
      </w:r>
    </w:p>
    <w:p w14:paraId="25A0D34B" w14:textId="1C1CEE5B" w:rsidR="00DA6DA9" w:rsidRDefault="00E559CF" w:rsidP="007D289F">
      <w:pPr>
        <w:pStyle w:val="Heading3"/>
        <w:numPr>
          <w:ilvl w:val="2"/>
          <w:numId w:val="7"/>
        </w:numPr>
        <w:jc w:val="both"/>
      </w:pPr>
      <w:bookmarkStart w:id="12" w:name="_Toc167375297"/>
      <w:r>
        <w:t xml:space="preserve">Number </w:t>
      </w:r>
      <w:r w:rsidR="00794029">
        <w:t xml:space="preserve">and Location </w:t>
      </w:r>
      <w:r>
        <w:t>of Log Analytics Workspaces</w:t>
      </w:r>
      <w:bookmarkEnd w:id="12"/>
    </w:p>
    <w:p w14:paraId="401C9519" w14:textId="77777777" w:rsidR="004A3589" w:rsidRPr="004A3589" w:rsidRDefault="004A3589" w:rsidP="004A3589">
      <w:pPr>
        <w:pStyle w:val="BodyText"/>
      </w:pPr>
    </w:p>
    <w:p w14:paraId="04E316D3" w14:textId="43DBA28B" w:rsidR="004A3589" w:rsidRPr="004A3589" w:rsidRDefault="004A3589" w:rsidP="004A3589">
      <w:pPr>
        <w:pStyle w:val="BodyText"/>
        <w:numPr>
          <w:ilvl w:val="0"/>
          <w:numId w:val="44"/>
        </w:numPr>
        <w:jc w:val="both"/>
      </w:pPr>
      <w:r w:rsidRPr="004A3589">
        <w:rPr>
          <w:b/>
          <w:bCs/>
        </w:rPr>
        <w:t>Design Decision:</w:t>
      </w:r>
      <w:r w:rsidRPr="004A3589">
        <w:t xml:space="preserve"> A central Log Analytics Workspace will be deployed in each region in the AV ALZ Management Subscription. A separate instance of Log Analytics Workspace will be used for Microsoft Sentinel.</w:t>
      </w:r>
    </w:p>
    <w:p w14:paraId="16EF626A" w14:textId="77777777" w:rsidR="004A3589" w:rsidRPr="004A3589" w:rsidRDefault="004A3589" w:rsidP="004A3589">
      <w:pPr>
        <w:pStyle w:val="BodyText"/>
        <w:numPr>
          <w:ilvl w:val="0"/>
          <w:numId w:val="44"/>
        </w:numPr>
        <w:jc w:val="both"/>
      </w:pPr>
      <w:r w:rsidRPr="004A3589">
        <w:rPr>
          <w:b/>
          <w:bCs/>
        </w:rPr>
        <w:t>Design Justification:</w:t>
      </w:r>
      <w:r w:rsidRPr="004A3589">
        <w:t xml:space="preserve"> Centralizing log collection simplifies management and enhances security. Deploying one workspace per region ensures regional coverage. Using a separate workspace for Microsoft Sentinel segregates its data from general logs and diagnostics.</w:t>
      </w:r>
    </w:p>
    <w:p w14:paraId="2B406AC8" w14:textId="789F341A" w:rsidR="00DA6DA9" w:rsidRDefault="00DA6DA9" w:rsidP="007D289F">
      <w:pPr>
        <w:pStyle w:val="BodyText"/>
        <w:jc w:val="both"/>
      </w:pPr>
    </w:p>
    <w:p w14:paraId="614D480E" w14:textId="57D50D2C" w:rsidR="00DA6DA9" w:rsidRDefault="00F50338" w:rsidP="007D289F">
      <w:pPr>
        <w:pStyle w:val="Heading3"/>
        <w:numPr>
          <w:ilvl w:val="2"/>
          <w:numId w:val="7"/>
        </w:numPr>
        <w:jc w:val="both"/>
      </w:pPr>
      <w:bookmarkStart w:id="13" w:name="_Toc167375298"/>
      <w:r>
        <w:t>Logging and Monitoring</w:t>
      </w:r>
      <w:bookmarkEnd w:id="13"/>
    </w:p>
    <w:p w14:paraId="5CC562EE" w14:textId="77777777" w:rsidR="00116140" w:rsidRDefault="00116140" w:rsidP="007D289F">
      <w:pPr>
        <w:pStyle w:val="BodyText"/>
        <w:tabs>
          <w:tab w:val="clear" w:pos="4536"/>
          <w:tab w:val="clear" w:pos="6804"/>
          <w:tab w:val="clear" w:pos="9638"/>
          <w:tab w:val="left" w:pos="3065"/>
        </w:tabs>
        <w:jc w:val="both"/>
      </w:pPr>
    </w:p>
    <w:p w14:paraId="205DD006" w14:textId="77777777" w:rsidR="00405672" w:rsidRDefault="00405672" w:rsidP="00405672">
      <w:pPr>
        <w:pStyle w:val="BodyText"/>
        <w:numPr>
          <w:ilvl w:val="0"/>
          <w:numId w:val="45"/>
        </w:numPr>
        <w:tabs>
          <w:tab w:val="left" w:pos="3065"/>
        </w:tabs>
        <w:jc w:val="both"/>
      </w:pPr>
      <w:r w:rsidRPr="00405672">
        <w:rPr>
          <w:b/>
          <w:bCs/>
        </w:rPr>
        <w:t>Design Decision:</w:t>
      </w:r>
      <w:r>
        <w:t xml:space="preserve"> Diagnostic settings will be enabled for the Log Analytics Workspace itself. All other resources will send their diagnostic logs to the central Log Analytics Workspace in that region. </w:t>
      </w:r>
      <w:proofErr w:type="spellStart"/>
      <w:r>
        <w:t>AllLogs</w:t>
      </w:r>
      <w:proofErr w:type="spellEnd"/>
      <w:r>
        <w:t xml:space="preserve"> and </w:t>
      </w:r>
      <w:proofErr w:type="spellStart"/>
      <w:r>
        <w:t>allMetrics</w:t>
      </w:r>
      <w:proofErr w:type="spellEnd"/>
      <w:r>
        <w:t xml:space="preserve"> will be captured for the Log Analytics Workspace diagnostic setting.</w:t>
      </w:r>
    </w:p>
    <w:p w14:paraId="0AD32CF3" w14:textId="3D03FAAD" w:rsidR="00405672" w:rsidRDefault="00405672" w:rsidP="00405672">
      <w:pPr>
        <w:pStyle w:val="BodyText"/>
        <w:numPr>
          <w:ilvl w:val="0"/>
          <w:numId w:val="45"/>
        </w:numPr>
        <w:tabs>
          <w:tab w:val="clear" w:pos="4536"/>
          <w:tab w:val="clear" w:pos="6804"/>
          <w:tab w:val="clear" w:pos="9638"/>
          <w:tab w:val="left" w:pos="3065"/>
        </w:tabs>
        <w:jc w:val="both"/>
      </w:pPr>
      <w:r w:rsidRPr="00405672">
        <w:rPr>
          <w:b/>
          <w:bCs/>
        </w:rPr>
        <w:t>Design Justification:</w:t>
      </w:r>
      <w:r>
        <w:t xml:space="preserve"> Centralized logging enables effective monitoring and analysis. Capturing </w:t>
      </w:r>
      <w:proofErr w:type="spellStart"/>
      <w:r>
        <w:t>AllLogs</w:t>
      </w:r>
      <w:proofErr w:type="spellEnd"/>
      <w:r>
        <w:t xml:space="preserve"> and </w:t>
      </w:r>
      <w:proofErr w:type="spellStart"/>
      <w:r>
        <w:t>allMetrics</w:t>
      </w:r>
      <w:proofErr w:type="spellEnd"/>
      <w:r>
        <w:t xml:space="preserve"> ensures comprehensive monitoring of all resources, including the Log Analytics Workspace.</w:t>
      </w:r>
    </w:p>
    <w:p w14:paraId="1BED49D4" w14:textId="77777777" w:rsidR="00D850FA" w:rsidRDefault="00D850FA" w:rsidP="00D850FA">
      <w:pPr>
        <w:pStyle w:val="BodyText"/>
        <w:tabs>
          <w:tab w:val="clear" w:pos="4536"/>
          <w:tab w:val="clear" w:pos="6804"/>
          <w:tab w:val="clear" w:pos="9638"/>
          <w:tab w:val="left" w:pos="3065"/>
        </w:tabs>
        <w:jc w:val="both"/>
      </w:pPr>
    </w:p>
    <w:p w14:paraId="46B04BC6" w14:textId="7384F23F" w:rsidR="00D850FA" w:rsidRDefault="00D850FA" w:rsidP="00D850FA">
      <w:pPr>
        <w:pStyle w:val="Heading3"/>
        <w:numPr>
          <w:ilvl w:val="2"/>
          <w:numId w:val="7"/>
        </w:numPr>
        <w:jc w:val="both"/>
      </w:pPr>
      <w:bookmarkStart w:id="14" w:name="_Toc167375299"/>
      <w:r>
        <w:t xml:space="preserve">Security </w:t>
      </w:r>
      <w:proofErr w:type="gramStart"/>
      <w:r>
        <w:t>Logging:-</w:t>
      </w:r>
      <w:bookmarkEnd w:id="14"/>
      <w:proofErr w:type="gramEnd"/>
    </w:p>
    <w:p w14:paraId="7C5C1C39" w14:textId="77777777" w:rsidR="00D850FA" w:rsidRPr="00D850FA" w:rsidRDefault="00D850FA" w:rsidP="00D850FA">
      <w:pPr>
        <w:pStyle w:val="BodyText"/>
      </w:pPr>
    </w:p>
    <w:p w14:paraId="576E0386" w14:textId="5D73B5F0" w:rsidR="00EF6A22" w:rsidRPr="00EF6A22" w:rsidRDefault="00D850FA" w:rsidP="00EF6A22">
      <w:pPr>
        <w:pStyle w:val="NormalWeb"/>
        <w:numPr>
          <w:ilvl w:val="0"/>
          <w:numId w:val="50"/>
        </w:numPr>
        <w:rPr>
          <w:rFonts w:ascii="Arial" w:hAnsi="Arial"/>
          <w:color w:val="1E1E1E"/>
          <w:sz w:val="22"/>
          <w:szCs w:val="22"/>
        </w:rPr>
      </w:pPr>
      <w:r w:rsidRPr="00D850FA">
        <w:rPr>
          <w:rFonts w:ascii="Arial" w:hAnsi="Arial"/>
          <w:b/>
          <w:bCs/>
          <w:color w:val="1E1E1E"/>
          <w:sz w:val="22"/>
          <w:szCs w:val="22"/>
        </w:rPr>
        <w:t>Design Decision:</w:t>
      </w:r>
      <w:r w:rsidRPr="00D850FA">
        <w:rPr>
          <w:rFonts w:ascii="Arial" w:hAnsi="Arial"/>
          <w:color w:val="1E1E1E"/>
          <w:sz w:val="22"/>
          <w:szCs w:val="22"/>
        </w:rPr>
        <w:t xml:space="preserve"> There are 2 destinations for security logs.</w:t>
      </w:r>
    </w:p>
    <w:p w14:paraId="778368A3" w14:textId="1023D5A9" w:rsidR="00EF6A22" w:rsidRDefault="00EF6A22" w:rsidP="00EF6A22">
      <w:pPr>
        <w:pStyle w:val="BodyText"/>
        <w:ind w:left="720"/>
        <w:rPr>
          <w:b/>
          <w:bCs/>
        </w:rPr>
      </w:pPr>
      <w:r w:rsidRPr="00EF6A22">
        <w:rPr>
          <w:b/>
          <w:bCs/>
        </w:rPr>
        <w:t>1 DH SOC Security Logs Destination</w:t>
      </w:r>
    </w:p>
    <w:p w14:paraId="26939B37" w14:textId="211F5BC3" w:rsidR="00F31E07" w:rsidRPr="00EF6A22" w:rsidRDefault="00F31E07" w:rsidP="00DA0F31">
      <w:pPr>
        <w:pStyle w:val="BodyText"/>
        <w:numPr>
          <w:ilvl w:val="1"/>
          <w:numId w:val="44"/>
        </w:numPr>
        <w:rPr>
          <w:b/>
          <w:bCs/>
        </w:rPr>
      </w:pPr>
      <w:r>
        <w:rPr>
          <w:b/>
          <w:bCs/>
        </w:rPr>
        <w:t xml:space="preserve">Source: - Subscription level Activity Logs </w:t>
      </w:r>
    </w:p>
    <w:p w14:paraId="07522131" w14:textId="1DFBBB38" w:rsidR="00EF6A22" w:rsidRDefault="00EF6A22" w:rsidP="00EF6A22">
      <w:pPr>
        <w:pStyle w:val="BodyText"/>
        <w:ind w:left="720"/>
      </w:pPr>
      <w:r w:rsidRPr="00EF6A22">
        <w:rPr>
          <w:b/>
          <w:bCs/>
        </w:rPr>
        <w:t>Destination</w:t>
      </w:r>
      <w:r>
        <w:t xml:space="preserve">: Event Hub -&gt; </w:t>
      </w:r>
      <w:r w:rsidR="006A44BB">
        <w:t>Open</w:t>
      </w:r>
      <w:r>
        <w:t xml:space="preserve"> Collector -&gt; DH SOC's SIEM (Log Rhythm)</w:t>
      </w:r>
    </w:p>
    <w:p w14:paraId="6D592211" w14:textId="6038306A" w:rsidR="00F31E07" w:rsidRDefault="00EF6A22" w:rsidP="00EF6A22">
      <w:pPr>
        <w:pStyle w:val="BodyText"/>
        <w:ind w:left="720"/>
      </w:pPr>
      <w:r w:rsidRPr="00EF6A22">
        <w:rPr>
          <w:b/>
          <w:bCs/>
        </w:rPr>
        <w:t>Configuration:</w:t>
      </w:r>
      <w:r>
        <w:t xml:space="preserve"> </w:t>
      </w:r>
      <w:r w:rsidR="00F31E07">
        <w:t xml:space="preserve">Configure these logs to </w:t>
      </w:r>
      <w:r w:rsidR="005B1B6C">
        <w:t>send</w:t>
      </w:r>
      <w:r w:rsidR="00F31E07">
        <w:t xml:space="preserve"> to Event Hub and from Event Hub to IPSEC Open Collector</w:t>
      </w:r>
      <w:r w:rsidR="00847F33">
        <w:t xml:space="preserve">. </w:t>
      </w:r>
    </w:p>
    <w:p w14:paraId="41AB1682" w14:textId="77777777" w:rsidR="00F31E07" w:rsidRDefault="00F31E07" w:rsidP="0039678D">
      <w:pPr>
        <w:pStyle w:val="BodyText"/>
      </w:pPr>
    </w:p>
    <w:p w14:paraId="74CFFE88" w14:textId="20D776DC" w:rsidR="00EF6A22" w:rsidRDefault="00EF6A22" w:rsidP="00EF6A22">
      <w:pPr>
        <w:pStyle w:val="BodyText"/>
        <w:ind w:left="720"/>
      </w:pPr>
      <w:r>
        <w:t>Configure the Log Analytics Workspace to send security logs to an Event Hub. Configure the Event Hub to forward logs to the Log Rhythm Collector. Ensure that the Log Rhythm</w:t>
      </w:r>
      <w:r w:rsidR="00E038CE">
        <w:t xml:space="preserve"> Open</w:t>
      </w:r>
      <w:r>
        <w:t xml:space="preserve"> Collector is configured to receive logs from the Event Hub.</w:t>
      </w:r>
    </w:p>
    <w:p w14:paraId="27A365A7" w14:textId="77777777" w:rsidR="00DA0F31" w:rsidRDefault="00DA0F31" w:rsidP="00EF6A22">
      <w:pPr>
        <w:pStyle w:val="BodyText"/>
        <w:ind w:left="720"/>
      </w:pPr>
    </w:p>
    <w:p w14:paraId="3151AD2B" w14:textId="5628FA55" w:rsidR="00DA0F31" w:rsidRPr="0012033C" w:rsidRDefault="0012033C" w:rsidP="00DA0F31">
      <w:pPr>
        <w:pStyle w:val="BodyText"/>
        <w:numPr>
          <w:ilvl w:val="1"/>
          <w:numId w:val="44"/>
        </w:numPr>
        <w:rPr>
          <w:b/>
          <w:bCs/>
        </w:rPr>
      </w:pPr>
      <w:r w:rsidRPr="0012033C">
        <w:rPr>
          <w:b/>
          <w:bCs/>
        </w:rPr>
        <w:t>Source: -</w:t>
      </w:r>
      <w:r w:rsidR="00DA0F31" w:rsidRPr="0012033C">
        <w:rPr>
          <w:b/>
          <w:bCs/>
        </w:rPr>
        <w:t xml:space="preserve"> System Security Logs</w:t>
      </w:r>
    </w:p>
    <w:p w14:paraId="36AEFCFB" w14:textId="4B0FFFE6" w:rsidR="00DA0F31" w:rsidRDefault="00DA0F31" w:rsidP="00DA0F31">
      <w:pPr>
        <w:pStyle w:val="BodyText"/>
      </w:pPr>
      <w:r>
        <w:t xml:space="preserve">             </w:t>
      </w:r>
      <w:r w:rsidRPr="00EF6A22">
        <w:rPr>
          <w:b/>
          <w:bCs/>
        </w:rPr>
        <w:t>Destination</w:t>
      </w:r>
      <w:r>
        <w:t xml:space="preserve">: </w:t>
      </w:r>
      <w:r w:rsidR="0043147E">
        <w:t>Event Hub -&gt; Collector -&gt; DH SOC's SIEM (Log Rhythm)</w:t>
      </w:r>
    </w:p>
    <w:p w14:paraId="018E2DA2" w14:textId="4BDD9852" w:rsidR="0043147E" w:rsidRDefault="0043147E" w:rsidP="00DA0F31">
      <w:pPr>
        <w:pStyle w:val="BodyText"/>
      </w:pPr>
      <w:r>
        <w:rPr>
          <w:b/>
          <w:bCs/>
        </w:rPr>
        <w:t xml:space="preserve">             </w:t>
      </w:r>
      <w:r w:rsidRPr="00EF6A22">
        <w:rPr>
          <w:b/>
          <w:bCs/>
        </w:rPr>
        <w:t>Configuration:</w:t>
      </w:r>
      <w:r>
        <w:t xml:space="preserve"> Configure these logs to send to Event Hub and from Event Hub to</w:t>
      </w:r>
      <w:r>
        <w:t xml:space="preserve">          </w:t>
      </w:r>
      <w:r>
        <w:t>IPSEC Collector</w:t>
      </w:r>
      <w:r w:rsidR="00AD291F">
        <w:t>.</w:t>
      </w:r>
    </w:p>
    <w:p w14:paraId="61307E18" w14:textId="77777777" w:rsidR="006A44BB" w:rsidRDefault="006A44BB" w:rsidP="00DA0F31">
      <w:pPr>
        <w:pStyle w:val="BodyText"/>
      </w:pPr>
    </w:p>
    <w:p w14:paraId="6A64AE46" w14:textId="34D5EE3C" w:rsidR="00EF6A22" w:rsidRPr="00EF6A22" w:rsidRDefault="00EF6A22" w:rsidP="00EF6A22">
      <w:pPr>
        <w:pStyle w:val="BodyText"/>
        <w:ind w:left="720"/>
        <w:rPr>
          <w:b/>
          <w:bCs/>
        </w:rPr>
      </w:pPr>
      <w:r w:rsidRPr="00EF6A22">
        <w:rPr>
          <w:b/>
          <w:bCs/>
        </w:rPr>
        <w:lastRenderedPageBreak/>
        <w:t>2 Sentinel Security Logs Destination</w:t>
      </w:r>
    </w:p>
    <w:p w14:paraId="337EB1D6" w14:textId="77777777" w:rsidR="00EF6A22" w:rsidRDefault="00EF6A22" w:rsidP="00EF6A22">
      <w:pPr>
        <w:pStyle w:val="BodyText"/>
        <w:ind w:left="720"/>
      </w:pPr>
      <w:r w:rsidRPr="00EF6A22">
        <w:rPr>
          <w:b/>
          <w:bCs/>
        </w:rPr>
        <w:t>Destination:</w:t>
      </w:r>
      <w:r>
        <w:t xml:space="preserve"> Azure Sentinel</w:t>
      </w:r>
    </w:p>
    <w:p w14:paraId="2DAD82D4" w14:textId="1E7922A1" w:rsidR="00D850FA" w:rsidRPr="00D850FA" w:rsidRDefault="00EF6A22" w:rsidP="00EF6A22">
      <w:pPr>
        <w:pStyle w:val="BodyText"/>
        <w:ind w:left="720"/>
      </w:pPr>
      <w:r w:rsidRPr="00EF6A22">
        <w:rPr>
          <w:b/>
          <w:bCs/>
        </w:rPr>
        <w:t>Configuration</w:t>
      </w:r>
      <w:r>
        <w:t>: Configure the Log Analytics Workspace to send security logs to Azure Sentinel. This will allow AV's own SIEM to capture the same security logs.</w:t>
      </w:r>
    </w:p>
    <w:p w14:paraId="17388AC7" w14:textId="77777777" w:rsidR="00405672" w:rsidRDefault="00405672" w:rsidP="00405672">
      <w:pPr>
        <w:pStyle w:val="BodyText"/>
        <w:tabs>
          <w:tab w:val="clear" w:pos="4536"/>
          <w:tab w:val="clear" w:pos="6804"/>
          <w:tab w:val="clear" w:pos="9638"/>
          <w:tab w:val="left" w:pos="3065"/>
        </w:tabs>
        <w:ind w:left="720"/>
        <w:jc w:val="both"/>
      </w:pPr>
    </w:p>
    <w:p w14:paraId="6506AF30" w14:textId="489CF05F" w:rsidR="00770E64" w:rsidRDefault="00770E64" w:rsidP="00770E64">
      <w:pPr>
        <w:pStyle w:val="Heading3"/>
        <w:numPr>
          <w:ilvl w:val="2"/>
          <w:numId w:val="7"/>
        </w:numPr>
        <w:jc w:val="both"/>
      </w:pPr>
      <w:bookmarkStart w:id="15" w:name="_Toc167375300"/>
      <w:r>
        <w:t>Data Retention Period</w:t>
      </w:r>
      <w:bookmarkEnd w:id="15"/>
    </w:p>
    <w:p w14:paraId="1FD6CA9B" w14:textId="77777777" w:rsidR="00535039" w:rsidRDefault="00535039" w:rsidP="007D289F">
      <w:pPr>
        <w:pStyle w:val="BodyText"/>
        <w:tabs>
          <w:tab w:val="clear" w:pos="4536"/>
          <w:tab w:val="clear" w:pos="6804"/>
          <w:tab w:val="clear" w:pos="9638"/>
          <w:tab w:val="left" w:pos="3065"/>
        </w:tabs>
        <w:jc w:val="both"/>
        <w:rPr>
          <w:b/>
          <w:bCs/>
        </w:rPr>
      </w:pPr>
    </w:p>
    <w:p w14:paraId="59C39FF3" w14:textId="77777777" w:rsidR="00FB4546" w:rsidRDefault="00FB4546" w:rsidP="00FB4546">
      <w:pPr>
        <w:pStyle w:val="BodyText"/>
        <w:numPr>
          <w:ilvl w:val="0"/>
          <w:numId w:val="46"/>
        </w:numPr>
        <w:tabs>
          <w:tab w:val="left" w:pos="3065"/>
        </w:tabs>
        <w:jc w:val="both"/>
      </w:pPr>
      <w:r w:rsidRPr="00FB4E0B">
        <w:rPr>
          <w:b/>
          <w:bCs/>
        </w:rPr>
        <w:t>Design Decision:</w:t>
      </w:r>
      <w:r>
        <w:t xml:space="preserve"> The retention period will be set at 90 days.</w:t>
      </w:r>
    </w:p>
    <w:p w14:paraId="0AD4E237" w14:textId="40DC1B6C" w:rsidR="00FB4546" w:rsidRDefault="00FB4546" w:rsidP="00FB4546">
      <w:pPr>
        <w:pStyle w:val="BodyText"/>
        <w:numPr>
          <w:ilvl w:val="0"/>
          <w:numId w:val="46"/>
        </w:numPr>
        <w:tabs>
          <w:tab w:val="clear" w:pos="4536"/>
          <w:tab w:val="clear" w:pos="6804"/>
          <w:tab w:val="clear" w:pos="9638"/>
          <w:tab w:val="left" w:pos="3065"/>
        </w:tabs>
        <w:jc w:val="both"/>
      </w:pPr>
      <w:r w:rsidRPr="00FB4E0B">
        <w:rPr>
          <w:b/>
          <w:bCs/>
        </w:rPr>
        <w:t>Design Justification:</w:t>
      </w:r>
      <w:r>
        <w:t xml:space="preserve"> A minimum 90-day retention period is mandated by the Department of Health controls for compliance and auditing purposes.</w:t>
      </w:r>
    </w:p>
    <w:p w14:paraId="54668D27" w14:textId="77777777" w:rsidR="00B92F57" w:rsidRDefault="00B92F57" w:rsidP="00B92F57">
      <w:pPr>
        <w:pStyle w:val="BodyText"/>
        <w:tabs>
          <w:tab w:val="clear" w:pos="4536"/>
          <w:tab w:val="clear" w:pos="6804"/>
          <w:tab w:val="clear" w:pos="9638"/>
          <w:tab w:val="left" w:pos="3065"/>
        </w:tabs>
        <w:jc w:val="both"/>
      </w:pPr>
    </w:p>
    <w:p w14:paraId="18FB17DA" w14:textId="42972040" w:rsidR="00535039" w:rsidRDefault="00535039" w:rsidP="00FE4090">
      <w:pPr>
        <w:pStyle w:val="Heading3"/>
        <w:numPr>
          <w:ilvl w:val="2"/>
          <w:numId w:val="7"/>
        </w:numPr>
        <w:jc w:val="both"/>
      </w:pPr>
      <w:bookmarkStart w:id="16" w:name="_Toc167375301"/>
      <w:r>
        <w:t>Daily Cap Limit</w:t>
      </w:r>
      <w:bookmarkEnd w:id="16"/>
    </w:p>
    <w:p w14:paraId="062208D8" w14:textId="77777777" w:rsidR="00FB4E0B" w:rsidRDefault="00FB4E0B" w:rsidP="00FB4E0B">
      <w:pPr>
        <w:pStyle w:val="BodyText"/>
      </w:pPr>
    </w:p>
    <w:p w14:paraId="54914F42" w14:textId="77777777" w:rsidR="00FB4E0B" w:rsidRDefault="00FB4E0B" w:rsidP="00FB4E0B">
      <w:pPr>
        <w:pStyle w:val="BodyText"/>
        <w:numPr>
          <w:ilvl w:val="0"/>
          <w:numId w:val="47"/>
        </w:numPr>
      </w:pPr>
      <w:r w:rsidRPr="00FB4E0B">
        <w:rPr>
          <w:b/>
          <w:bCs/>
        </w:rPr>
        <w:t>Design Decision:</w:t>
      </w:r>
      <w:r>
        <w:t xml:space="preserve"> A daily cap limit of 100GB will be set.</w:t>
      </w:r>
    </w:p>
    <w:p w14:paraId="10E7EAEC" w14:textId="659A6B0B" w:rsidR="00FB4E0B" w:rsidRDefault="00FB4E0B" w:rsidP="00FB4E0B">
      <w:pPr>
        <w:pStyle w:val="BodyText"/>
        <w:numPr>
          <w:ilvl w:val="0"/>
          <w:numId w:val="47"/>
        </w:numPr>
      </w:pPr>
      <w:r w:rsidRPr="00FB4E0B">
        <w:rPr>
          <w:b/>
          <w:bCs/>
        </w:rPr>
        <w:t>Design Justification:</w:t>
      </w:r>
      <w:r>
        <w:t xml:space="preserve"> Setting a daily cap limit helps manage costs. The initial 100GB cap aligns with current ingestion rates, enabling qualification for the first discount tier. As ingestion rates increase over time, the pricing tier will be adjusted accordingly.</w:t>
      </w:r>
    </w:p>
    <w:p w14:paraId="06850EA9" w14:textId="77777777" w:rsidR="006E19E0" w:rsidRDefault="006E19E0" w:rsidP="006E19E0">
      <w:pPr>
        <w:pStyle w:val="BodyText"/>
      </w:pPr>
    </w:p>
    <w:p w14:paraId="6945E1F5" w14:textId="3113E204" w:rsidR="006E19E0" w:rsidRDefault="00D642F9" w:rsidP="006E19E0">
      <w:pPr>
        <w:pStyle w:val="Heading3"/>
        <w:numPr>
          <w:ilvl w:val="2"/>
          <w:numId w:val="7"/>
        </w:numPr>
        <w:jc w:val="both"/>
      </w:pPr>
      <w:bookmarkStart w:id="17" w:name="_Toc167375302"/>
      <w:r>
        <w:t xml:space="preserve">DH </w:t>
      </w:r>
      <w:r w:rsidR="00F54C3F">
        <w:t>Platform Logging</w:t>
      </w:r>
      <w:bookmarkEnd w:id="17"/>
    </w:p>
    <w:p w14:paraId="28521EAC" w14:textId="77777777" w:rsidR="00010FCF" w:rsidRDefault="00010FCF" w:rsidP="00010FCF">
      <w:pPr>
        <w:pStyle w:val="BodyText"/>
      </w:pPr>
    </w:p>
    <w:p w14:paraId="5C396A13" w14:textId="339D4915" w:rsidR="00010FCF" w:rsidRDefault="00010FCF" w:rsidP="00010FCF">
      <w:pPr>
        <w:pStyle w:val="BodyText"/>
      </w:pPr>
      <w:r>
        <w:t>As per above we will be having 3 Log Analytics workspaces, one centralized workspace in each region under AV ALZ Management subscription and one under AV ALZ Security Subscription for Azure Sentinel. Diagnostic settings will be enabled all workspaces to collected activity and security logs.</w:t>
      </w:r>
    </w:p>
    <w:p w14:paraId="6801513E" w14:textId="77777777" w:rsidR="00010FCF" w:rsidRDefault="00010FCF" w:rsidP="00010FCF">
      <w:pPr>
        <w:pStyle w:val="BodyText"/>
      </w:pPr>
    </w:p>
    <w:p w14:paraId="512A56B8" w14:textId="66305A52" w:rsidR="00010FCF" w:rsidRDefault="00010FCF" w:rsidP="00010FCF">
      <w:pPr>
        <w:pStyle w:val="BodyText"/>
      </w:pPr>
      <w:r>
        <w:t xml:space="preserve">Now for Department of Health we have a specific requirement to forward the activity and security logs to their Log Rhythm. </w:t>
      </w:r>
      <w:r w:rsidR="006C53F8">
        <w:t>To</w:t>
      </w:r>
      <w:r>
        <w:t xml:space="preserve"> achieve that we</w:t>
      </w:r>
      <w:r w:rsidR="009C1818">
        <w:t xml:space="preserve"> will have all the logs stream to Event Hub from which it will be passed on to IPSec (which is DH external vendor) Collectors which then will ingest the logs to the DH Log Rhythm system.</w:t>
      </w:r>
    </w:p>
    <w:p w14:paraId="2DBAC61D" w14:textId="6760F7CA" w:rsidR="009C1818" w:rsidRDefault="009C1818" w:rsidP="00010FCF">
      <w:pPr>
        <w:pStyle w:val="BodyText"/>
      </w:pPr>
      <w:r>
        <w:t xml:space="preserve">For AV context, we will have the AV Sentinel Log Analytics Workspace set up to forward the logs to </w:t>
      </w:r>
      <w:proofErr w:type="spellStart"/>
      <w:r>
        <w:t>SysLog</w:t>
      </w:r>
      <w:proofErr w:type="spellEnd"/>
      <w:r>
        <w:t xml:space="preserve"> Server which will ingest the logs to AV Sentinel.</w:t>
      </w:r>
    </w:p>
    <w:p w14:paraId="438DCB67" w14:textId="77777777" w:rsidR="006C53F8" w:rsidRDefault="006C53F8" w:rsidP="00010FCF">
      <w:pPr>
        <w:pStyle w:val="BodyText"/>
      </w:pPr>
    </w:p>
    <w:p w14:paraId="3C4848E7" w14:textId="77777777" w:rsidR="003C1E22" w:rsidRDefault="003C1E22" w:rsidP="00010FCF">
      <w:pPr>
        <w:pStyle w:val="BodyText"/>
      </w:pPr>
    </w:p>
    <w:p w14:paraId="72E35129" w14:textId="77777777" w:rsidR="003C1E22" w:rsidRDefault="003C1E22" w:rsidP="00010FCF">
      <w:pPr>
        <w:pStyle w:val="BodyText"/>
      </w:pPr>
    </w:p>
    <w:p w14:paraId="3D382CEF" w14:textId="77777777" w:rsidR="003C1E22" w:rsidRDefault="003C1E22" w:rsidP="00010FCF">
      <w:pPr>
        <w:pStyle w:val="BodyText"/>
      </w:pPr>
    </w:p>
    <w:p w14:paraId="13DA2B98" w14:textId="77777777" w:rsidR="003C1E22" w:rsidRDefault="003C1E22" w:rsidP="00010FCF">
      <w:pPr>
        <w:pStyle w:val="BodyText"/>
      </w:pPr>
    </w:p>
    <w:p w14:paraId="7B08D29D" w14:textId="77777777" w:rsidR="003C1E22" w:rsidRDefault="003C1E22" w:rsidP="00010FCF">
      <w:pPr>
        <w:pStyle w:val="BodyText"/>
      </w:pPr>
    </w:p>
    <w:p w14:paraId="2D450F87" w14:textId="77777777" w:rsidR="003C1E22" w:rsidRDefault="003C1E22" w:rsidP="00010FCF">
      <w:pPr>
        <w:pStyle w:val="BodyText"/>
      </w:pPr>
    </w:p>
    <w:p w14:paraId="162669E8" w14:textId="77777777" w:rsidR="003C1E22" w:rsidRDefault="003C1E22" w:rsidP="00010FCF">
      <w:pPr>
        <w:pStyle w:val="BodyText"/>
      </w:pPr>
    </w:p>
    <w:p w14:paraId="20F2CB4B" w14:textId="77777777" w:rsidR="003C1E22" w:rsidRDefault="003C1E22" w:rsidP="00010FCF">
      <w:pPr>
        <w:pStyle w:val="BodyText"/>
      </w:pPr>
    </w:p>
    <w:p w14:paraId="1620252E" w14:textId="77777777" w:rsidR="003C1E22" w:rsidRDefault="003C1E22" w:rsidP="00010FCF">
      <w:pPr>
        <w:pStyle w:val="BodyText"/>
      </w:pPr>
    </w:p>
    <w:p w14:paraId="120508F2" w14:textId="77777777" w:rsidR="003C1E22" w:rsidRDefault="003C1E22" w:rsidP="00010FCF">
      <w:pPr>
        <w:pStyle w:val="BodyText"/>
      </w:pPr>
    </w:p>
    <w:p w14:paraId="52C5FBE9" w14:textId="6A3F1B3E" w:rsidR="006C53F8" w:rsidRDefault="006C53F8" w:rsidP="00010FCF">
      <w:pPr>
        <w:pStyle w:val="BodyText"/>
      </w:pPr>
      <w:r>
        <w:lastRenderedPageBreak/>
        <w:t xml:space="preserve">Here is a </w:t>
      </w:r>
      <w:r w:rsidR="00FB2910">
        <w:t>diagram showing log flow for DH Logging Requirements.</w:t>
      </w:r>
    </w:p>
    <w:p w14:paraId="62E30AE6" w14:textId="77777777" w:rsidR="006C53F8" w:rsidRDefault="006C53F8" w:rsidP="00010FCF">
      <w:pPr>
        <w:pStyle w:val="BodyText"/>
      </w:pPr>
    </w:p>
    <w:p w14:paraId="3E4FA951" w14:textId="58C8EFB6" w:rsidR="006C53F8" w:rsidRPr="00010FCF" w:rsidRDefault="006C53F8" w:rsidP="00010FCF">
      <w:pPr>
        <w:pStyle w:val="BodyText"/>
      </w:pPr>
      <w:r w:rsidRPr="006C53F8">
        <w:drawing>
          <wp:inline distT="0" distB="0" distL="0" distR="0" wp14:anchorId="2FA11174" wp14:editId="1F51A2FA">
            <wp:extent cx="5732145" cy="3886200"/>
            <wp:effectExtent l="0" t="0" r="1905" b="0"/>
            <wp:docPr id="1623057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57093" name=""/>
                    <pic:cNvPicPr/>
                  </pic:nvPicPr>
                  <pic:blipFill>
                    <a:blip r:embed="rId14"/>
                    <a:stretch>
                      <a:fillRect/>
                    </a:stretch>
                  </pic:blipFill>
                  <pic:spPr>
                    <a:xfrm>
                      <a:off x="0" y="0"/>
                      <a:ext cx="5732145" cy="3886200"/>
                    </a:xfrm>
                    <a:prstGeom prst="rect">
                      <a:avLst/>
                    </a:prstGeom>
                  </pic:spPr>
                </pic:pic>
              </a:graphicData>
            </a:graphic>
          </wp:inline>
        </w:drawing>
      </w:r>
    </w:p>
    <w:p w14:paraId="410D98BB" w14:textId="77777777" w:rsidR="00D642F9" w:rsidRDefault="00D642F9" w:rsidP="00D642F9">
      <w:pPr>
        <w:pStyle w:val="BodyText"/>
      </w:pPr>
    </w:p>
    <w:p w14:paraId="4A9AF51A" w14:textId="77777777" w:rsidR="00D642F9" w:rsidRDefault="00D642F9" w:rsidP="00D642F9">
      <w:pPr>
        <w:rPr>
          <w:color w:val="auto"/>
        </w:rPr>
      </w:pPr>
      <w:r>
        <w:rPr>
          <w:b/>
          <w:bCs/>
        </w:rPr>
        <w:t>Collectors:</w:t>
      </w:r>
      <w:r>
        <w:t xml:space="preserve"> LogRhythm System Monitor Agents (Collectors) are typically installed on one or more Windows Server virtual machines. IPSec SOC’s recommendations for where and how to deploy collectors are as follows: • At least one dedicated agent per each major site. If the site is critical, two collectors are recommended • If a site has low WAN bandwidth and a reasonable number of log sources, deploy a collector locally • In some circumstances, a collector can be deployed to collect logs from a non-domain joined host or DMZ host. Speak with your SIEM Security Engineer for details. A collector will either reach out to hosts and pull logs in via MS Events, UDLA connections, making API calls, or via reading a log file. A collector also functions as a syslog server to receive syslog data from networking devices such as switches, firewalls, security devices etc.</w:t>
      </w:r>
    </w:p>
    <w:p w14:paraId="35B9CCB9" w14:textId="77777777" w:rsidR="00D642F9" w:rsidRDefault="00D642F9" w:rsidP="00D642F9"/>
    <w:p w14:paraId="33EFACB9" w14:textId="77777777" w:rsidR="00D642F9" w:rsidRDefault="00D642F9" w:rsidP="00D642F9"/>
    <w:p w14:paraId="0CC2150B" w14:textId="35E7DED0" w:rsidR="00D642F9" w:rsidRDefault="00D642F9" w:rsidP="00D642F9">
      <w:r>
        <w:rPr>
          <w:b/>
          <w:bCs/>
        </w:rPr>
        <w:t>Open Collectors</w:t>
      </w:r>
      <w:r>
        <w:t xml:space="preserve">: are typically installed on a virtual machine running CentOS 7. The Open Collector brings modern logs, usually in JSON format, from cloud log sources, flat file, or other formats, into the LogRhythm SIEM. It is designed for easy mapping of JSON fields to the LogRhythm Schema. The Open Collector uses Elastic Beats to grab the data from the device and pass it along to the Open Collector, where the normalization takes place. Eventually, the System Monitor Agent will do only what the name implies—monitor a single system. LogRhythm is beginning the transition to Open Collector with popular logs for which the Open Collector's JSON-native log capabilities add a lot of value. This includes AWS, O365, and JSON logs that come in over flat file or </w:t>
      </w:r>
      <w:r w:rsidR="003C1E22">
        <w:t>syslog.</w:t>
      </w:r>
    </w:p>
    <w:p w14:paraId="0EBCDBB5" w14:textId="77777777" w:rsidR="00D642F9" w:rsidRPr="00D642F9" w:rsidRDefault="00D642F9" w:rsidP="00D642F9">
      <w:pPr>
        <w:pStyle w:val="BodyText"/>
      </w:pPr>
    </w:p>
    <w:p w14:paraId="35C1B10B" w14:textId="77777777" w:rsidR="00953C30" w:rsidRDefault="00953C30" w:rsidP="00953C30">
      <w:pPr>
        <w:pStyle w:val="BodyText"/>
        <w:ind w:left="720"/>
      </w:pPr>
    </w:p>
    <w:p w14:paraId="29819ACC" w14:textId="77777777" w:rsidR="006C53F8" w:rsidRPr="00FB4E0B" w:rsidRDefault="006C53F8" w:rsidP="00953C30">
      <w:pPr>
        <w:pStyle w:val="BodyText"/>
        <w:ind w:left="720"/>
      </w:pPr>
    </w:p>
    <w:p w14:paraId="436BCF4C" w14:textId="1E2D2ECF" w:rsidR="00A63014" w:rsidRDefault="00A63014" w:rsidP="00BF28FE">
      <w:pPr>
        <w:pStyle w:val="Heading1"/>
        <w:tabs>
          <w:tab w:val="clear" w:pos="510"/>
          <w:tab w:val="num" w:pos="870"/>
        </w:tabs>
        <w:ind w:left="870"/>
        <w:jc w:val="both"/>
        <w:rPr>
          <w:rFonts w:cs="Arial"/>
        </w:rPr>
      </w:pPr>
      <w:bookmarkStart w:id="18" w:name="_Toc167375303"/>
      <w:r>
        <w:rPr>
          <w:rFonts w:cs="Arial"/>
        </w:rPr>
        <w:lastRenderedPageBreak/>
        <w:t>Azure Policies</w:t>
      </w:r>
      <w:bookmarkEnd w:id="18"/>
    </w:p>
    <w:p w14:paraId="72F32D2E" w14:textId="77777777" w:rsidR="00FD2D7B" w:rsidRPr="00FD2D7B" w:rsidRDefault="00FD2D7B" w:rsidP="00FD2D7B">
      <w:pPr>
        <w:pStyle w:val="BodyText"/>
      </w:pPr>
    </w:p>
    <w:p w14:paraId="4A6C86BB" w14:textId="166384BD" w:rsidR="00355825" w:rsidRPr="00FD2D7B" w:rsidRDefault="00FD2D7B" w:rsidP="00FD2D7B">
      <w:pPr>
        <w:pStyle w:val="Heading1"/>
        <w:numPr>
          <w:ilvl w:val="0"/>
          <w:numId w:val="0"/>
        </w:numPr>
        <w:ind w:left="510" w:hanging="510"/>
        <w:rPr>
          <w:sz w:val="28"/>
          <w:szCs w:val="28"/>
        </w:rPr>
      </w:pPr>
      <w:bookmarkStart w:id="19" w:name="_Toc167375304"/>
      <w:r w:rsidRPr="00FD2D7B">
        <w:rPr>
          <w:sz w:val="28"/>
          <w:szCs w:val="28"/>
        </w:rPr>
        <w:t>5</w:t>
      </w:r>
      <w:r w:rsidR="00355825" w:rsidRPr="00FD2D7B">
        <w:rPr>
          <w:sz w:val="28"/>
          <w:szCs w:val="28"/>
        </w:rPr>
        <w:t>.1   Diagnostic Settings</w:t>
      </w:r>
      <w:bookmarkEnd w:id="19"/>
    </w:p>
    <w:p w14:paraId="735C554D" w14:textId="70D5856C" w:rsidR="007A301B" w:rsidRPr="008724B9" w:rsidRDefault="007A301B" w:rsidP="00355825">
      <w:pPr>
        <w:pStyle w:val="BodyText"/>
        <w:jc w:val="both"/>
      </w:pPr>
      <w:r w:rsidRPr="008724B9">
        <w:t>Th</w:t>
      </w:r>
      <w:r w:rsidR="00770E64" w:rsidRPr="008724B9">
        <w:t>ough this policy does not specifically apply to the Log Analytics Workspace, it sets diagnostic settings for all resources in that region through Azure Policy so that they do not need to be coded or applied at deployment each time.</w:t>
      </w:r>
    </w:p>
    <w:tbl>
      <w:tblPr>
        <w:tblStyle w:val="AVTable1"/>
        <w:tblW w:w="8931" w:type="dxa"/>
        <w:tblInd w:w="360" w:type="dxa"/>
        <w:tblLook w:val="04A0" w:firstRow="1" w:lastRow="0" w:firstColumn="1" w:lastColumn="0" w:noHBand="0" w:noVBand="1"/>
      </w:tblPr>
      <w:tblGrid>
        <w:gridCol w:w="4253"/>
        <w:gridCol w:w="4678"/>
      </w:tblGrid>
      <w:tr w:rsidR="00AD6D3F" w:rsidRPr="008724B9" w14:paraId="2CFFD0C3" w14:textId="5442A994" w:rsidTr="00BF28FE">
        <w:trPr>
          <w:cnfStyle w:val="100000000000" w:firstRow="1" w:lastRow="0" w:firstColumn="0" w:lastColumn="0" w:oddVBand="0" w:evenVBand="0" w:oddHBand="0" w:evenHBand="0" w:firstRowFirstColumn="0" w:firstRowLastColumn="0" w:lastRowFirstColumn="0" w:lastRowLastColumn="0"/>
        </w:trPr>
        <w:tc>
          <w:tcPr>
            <w:tcW w:w="4253" w:type="dxa"/>
          </w:tcPr>
          <w:p w14:paraId="3841627C" w14:textId="77777777" w:rsidR="00AD6D3F" w:rsidRPr="008724B9" w:rsidRDefault="00AD6D3F" w:rsidP="004D279A">
            <w:pPr>
              <w:pStyle w:val="BodyText"/>
              <w:rPr>
                <w:color w:val="FFFFFF" w:themeColor="background1"/>
              </w:rPr>
            </w:pPr>
            <w:r w:rsidRPr="008724B9">
              <w:rPr>
                <w:color w:val="FFFFFF" w:themeColor="background1"/>
              </w:rPr>
              <w:t>Policy Name</w:t>
            </w:r>
          </w:p>
        </w:tc>
        <w:tc>
          <w:tcPr>
            <w:tcW w:w="4678" w:type="dxa"/>
          </w:tcPr>
          <w:p w14:paraId="3F6BFE19" w14:textId="77777777" w:rsidR="00AD6D3F" w:rsidRPr="008724B9" w:rsidRDefault="00AD6D3F" w:rsidP="004D279A">
            <w:pPr>
              <w:pStyle w:val="BodyText"/>
              <w:rPr>
                <w:color w:val="FFFFFF" w:themeColor="background1"/>
              </w:rPr>
            </w:pPr>
            <w:r w:rsidRPr="008724B9">
              <w:rPr>
                <w:color w:val="FFFFFF" w:themeColor="background1"/>
              </w:rPr>
              <w:t>Scope</w:t>
            </w:r>
          </w:p>
        </w:tc>
      </w:tr>
      <w:tr w:rsidR="00AD6D3F" w:rsidRPr="008724B9" w14:paraId="7A81BFE2" w14:textId="42C47E05" w:rsidTr="00BF28FE">
        <w:tc>
          <w:tcPr>
            <w:tcW w:w="4253" w:type="dxa"/>
          </w:tcPr>
          <w:p w14:paraId="6CF88DD9" w14:textId="6342D47D" w:rsidR="00AD6D3F" w:rsidRPr="008724B9" w:rsidRDefault="00AD6D3F" w:rsidP="004D279A">
            <w:pPr>
              <w:pStyle w:val="BodyText"/>
            </w:pPr>
            <w:r w:rsidRPr="008724B9">
              <w:t>Deploy-Resource-</w:t>
            </w:r>
            <w:proofErr w:type="spellStart"/>
            <w:r w:rsidRPr="008724B9">
              <w:t>Diag</w:t>
            </w:r>
            <w:proofErr w:type="spellEnd"/>
            <w:r w:rsidRPr="008724B9">
              <w:t>-Australia-Southeast</w:t>
            </w:r>
          </w:p>
        </w:tc>
        <w:tc>
          <w:tcPr>
            <w:tcW w:w="4678" w:type="dxa"/>
          </w:tcPr>
          <w:p w14:paraId="1666A2D7" w14:textId="77777777" w:rsidR="00AD6D3F" w:rsidRPr="008724B9" w:rsidRDefault="00AD6D3F" w:rsidP="004D279A">
            <w:pPr>
              <w:pStyle w:val="BodyText"/>
              <w:keepNext/>
            </w:pPr>
            <w:r w:rsidRPr="008724B9">
              <w:t>av management group (under Root)</w:t>
            </w:r>
          </w:p>
        </w:tc>
      </w:tr>
      <w:tr w:rsidR="00AD6D3F" w:rsidRPr="00770E64" w14:paraId="1F27C839" w14:textId="404778BD" w:rsidTr="00BF28FE">
        <w:tc>
          <w:tcPr>
            <w:tcW w:w="4253" w:type="dxa"/>
          </w:tcPr>
          <w:p w14:paraId="0C259A31" w14:textId="658C445B" w:rsidR="00AD6D3F" w:rsidRPr="008724B9" w:rsidRDefault="00AD6D3F" w:rsidP="004D279A">
            <w:pPr>
              <w:pStyle w:val="BodyText"/>
            </w:pPr>
            <w:r w:rsidRPr="008724B9">
              <w:t>Deploy-Resource-</w:t>
            </w:r>
            <w:proofErr w:type="spellStart"/>
            <w:r w:rsidRPr="008724B9">
              <w:t>Diag</w:t>
            </w:r>
            <w:proofErr w:type="spellEnd"/>
            <w:r w:rsidRPr="008724B9">
              <w:t>-Australia-East</w:t>
            </w:r>
          </w:p>
        </w:tc>
        <w:tc>
          <w:tcPr>
            <w:tcW w:w="4678" w:type="dxa"/>
          </w:tcPr>
          <w:p w14:paraId="19990A2B" w14:textId="0BB60098" w:rsidR="00AD6D3F" w:rsidRPr="008724B9" w:rsidRDefault="00AD6D3F" w:rsidP="004D279A">
            <w:pPr>
              <w:pStyle w:val="BodyText"/>
              <w:keepNext/>
            </w:pPr>
            <w:r w:rsidRPr="008724B9">
              <w:t>av management group (under Root)</w:t>
            </w:r>
          </w:p>
        </w:tc>
      </w:tr>
    </w:tbl>
    <w:p w14:paraId="33A604D8" w14:textId="77777777" w:rsidR="00D33DDE" w:rsidRDefault="00D33DDE" w:rsidP="00BF28FE">
      <w:pPr>
        <w:pStyle w:val="BodyText"/>
        <w:tabs>
          <w:tab w:val="clear" w:pos="4536"/>
          <w:tab w:val="clear" w:pos="6804"/>
          <w:tab w:val="clear" w:pos="9638"/>
          <w:tab w:val="left" w:pos="3065"/>
        </w:tabs>
        <w:ind w:left="360"/>
        <w:jc w:val="both"/>
      </w:pPr>
      <w:bookmarkStart w:id="20" w:name="_Configuration_Templates"/>
      <w:bookmarkEnd w:id="20"/>
    </w:p>
    <w:p w14:paraId="3C09B8FD" w14:textId="7A3D4E9F" w:rsidR="00D33DDE" w:rsidRDefault="00D33DDE" w:rsidP="00BF28FE">
      <w:pPr>
        <w:pStyle w:val="BodyText"/>
        <w:tabs>
          <w:tab w:val="clear" w:pos="4536"/>
          <w:tab w:val="clear" w:pos="6804"/>
          <w:tab w:val="clear" w:pos="9638"/>
          <w:tab w:val="left" w:pos="3065"/>
        </w:tabs>
        <w:ind w:left="360"/>
        <w:jc w:val="both"/>
      </w:pPr>
      <w:r>
        <w:t>Below policies Initiatives are already deployed that ensures that diagnostics settings are enabled for all resources in both the regions.</w:t>
      </w:r>
    </w:p>
    <w:p w14:paraId="02DD70F6" w14:textId="77777777" w:rsidR="00A13C34" w:rsidRDefault="00A13C34" w:rsidP="00BF28FE">
      <w:pPr>
        <w:pStyle w:val="BodyText"/>
        <w:tabs>
          <w:tab w:val="clear" w:pos="4536"/>
          <w:tab w:val="clear" w:pos="6804"/>
          <w:tab w:val="clear" w:pos="9638"/>
          <w:tab w:val="left" w:pos="3065"/>
        </w:tabs>
        <w:ind w:left="360"/>
        <w:jc w:val="both"/>
      </w:pPr>
    </w:p>
    <w:p w14:paraId="0A8A20ED" w14:textId="63D9E71C" w:rsidR="00A13C34" w:rsidRDefault="00A13C34" w:rsidP="00A13C34">
      <w:pPr>
        <w:pStyle w:val="BodyText"/>
        <w:tabs>
          <w:tab w:val="clear" w:pos="4536"/>
          <w:tab w:val="clear" w:pos="6804"/>
          <w:tab w:val="clear" w:pos="9638"/>
          <w:tab w:val="left" w:pos="3065"/>
        </w:tabs>
        <w:ind w:left="360"/>
        <w:jc w:val="both"/>
      </w:pPr>
      <w:r>
        <w:t>Logs are pointed to the log analytics workspaces: -</w:t>
      </w:r>
    </w:p>
    <w:p w14:paraId="3DC12F02" w14:textId="3735354C" w:rsidR="00953C30" w:rsidRDefault="00A13C34" w:rsidP="00953C30">
      <w:pPr>
        <w:pStyle w:val="BodyText"/>
        <w:tabs>
          <w:tab w:val="clear" w:pos="4536"/>
          <w:tab w:val="clear" w:pos="6804"/>
          <w:tab w:val="clear" w:pos="9638"/>
          <w:tab w:val="left" w:pos="3065"/>
        </w:tabs>
        <w:ind w:left="360"/>
        <w:jc w:val="both"/>
      </w:pPr>
      <w:r w:rsidRPr="00A13C34">
        <w:rPr>
          <w:highlight w:val="yellow"/>
        </w:rPr>
        <w:t>law-prd-ause-mgmt-01</w:t>
      </w:r>
      <w:r w:rsidRPr="00A13C34">
        <w:t xml:space="preserve"> and </w:t>
      </w:r>
      <w:r w:rsidRPr="00A13C34">
        <w:rPr>
          <w:highlight w:val="yellow"/>
        </w:rPr>
        <w:t>law-prd-auea-mgmt-</w:t>
      </w:r>
      <w:proofErr w:type="gramStart"/>
      <w:r w:rsidRPr="00A13C34">
        <w:rPr>
          <w:highlight w:val="yellow"/>
        </w:rPr>
        <w:t>01</w:t>
      </w:r>
      <w:proofErr w:type="gramEnd"/>
    </w:p>
    <w:p w14:paraId="4AD867BC" w14:textId="73C12495" w:rsidR="00D33DDE" w:rsidRDefault="00D33DDE" w:rsidP="00BF28FE">
      <w:pPr>
        <w:pStyle w:val="BodyText"/>
        <w:tabs>
          <w:tab w:val="clear" w:pos="4536"/>
          <w:tab w:val="clear" w:pos="6804"/>
          <w:tab w:val="clear" w:pos="9638"/>
          <w:tab w:val="left" w:pos="3065"/>
        </w:tabs>
        <w:ind w:left="360"/>
        <w:jc w:val="both"/>
      </w:pPr>
      <w:r>
        <w:rPr>
          <w:noProof/>
        </w:rPr>
        <w:drawing>
          <wp:inline distT="0" distB="0" distL="0" distR="0" wp14:anchorId="53A54C88" wp14:editId="7FE02154">
            <wp:extent cx="5290931" cy="3236570"/>
            <wp:effectExtent l="0" t="0" r="5080" b="2540"/>
            <wp:docPr id="14461535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53521" name="Picture 1" descr="A screenshot of a computer&#10;&#10;Description automatically generated"/>
                    <pic:cNvPicPr/>
                  </pic:nvPicPr>
                  <pic:blipFill>
                    <a:blip r:embed="rId15"/>
                    <a:stretch>
                      <a:fillRect/>
                    </a:stretch>
                  </pic:blipFill>
                  <pic:spPr>
                    <a:xfrm>
                      <a:off x="0" y="0"/>
                      <a:ext cx="5298596" cy="3241259"/>
                    </a:xfrm>
                    <a:prstGeom prst="rect">
                      <a:avLst/>
                    </a:prstGeom>
                  </pic:spPr>
                </pic:pic>
              </a:graphicData>
            </a:graphic>
          </wp:inline>
        </w:drawing>
      </w:r>
    </w:p>
    <w:p w14:paraId="0C410B32" w14:textId="77777777" w:rsidR="00D33DDE" w:rsidRDefault="00D33DDE" w:rsidP="00BF28FE">
      <w:pPr>
        <w:pStyle w:val="BodyText"/>
        <w:tabs>
          <w:tab w:val="clear" w:pos="4536"/>
          <w:tab w:val="clear" w:pos="6804"/>
          <w:tab w:val="clear" w:pos="9638"/>
          <w:tab w:val="left" w:pos="3065"/>
        </w:tabs>
        <w:ind w:left="360"/>
        <w:jc w:val="both"/>
      </w:pPr>
    </w:p>
    <w:p w14:paraId="4C89D760" w14:textId="66473A98" w:rsidR="00D33DDE" w:rsidRDefault="00D33DDE" w:rsidP="00BF28FE">
      <w:pPr>
        <w:pStyle w:val="BodyText"/>
        <w:tabs>
          <w:tab w:val="clear" w:pos="4536"/>
          <w:tab w:val="clear" w:pos="6804"/>
          <w:tab w:val="clear" w:pos="9638"/>
          <w:tab w:val="left" w:pos="3065"/>
        </w:tabs>
        <w:ind w:left="360"/>
        <w:jc w:val="both"/>
      </w:pPr>
      <w:r>
        <w:rPr>
          <w:noProof/>
        </w:rPr>
        <w:lastRenderedPageBreak/>
        <w:drawing>
          <wp:inline distT="0" distB="0" distL="0" distR="0" wp14:anchorId="559FC74A" wp14:editId="3AC1A3EF">
            <wp:extent cx="5732145" cy="3336925"/>
            <wp:effectExtent l="0" t="0" r="1905" b="0"/>
            <wp:docPr id="12648093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09349" name="Picture 1" descr="A screenshot of a computer&#10;&#10;Description automatically generated"/>
                    <pic:cNvPicPr/>
                  </pic:nvPicPr>
                  <pic:blipFill>
                    <a:blip r:embed="rId16"/>
                    <a:stretch>
                      <a:fillRect/>
                    </a:stretch>
                  </pic:blipFill>
                  <pic:spPr>
                    <a:xfrm>
                      <a:off x="0" y="0"/>
                      <a:ext cx="5732145" cy="3336925"/>
                    </a:xfrm>
                    <a:prstGeom prst="rect">
                      <a:avLst/>
                    </a:prstGeom>
                  </pic:spPr>
                </pic:pic>
              </a:graphicData>
            </a:graphic>
          </wp:inline>
        </w:drawing>
      </w:r>
    </w:p>
    <w:p w14:paraId="3938E407" w14:textId="77777777" w:rsidR="00A13C34" w:rsidRDefault="00A13C34" w:rsidP="00A13C34">
      <w:pPr>
        <w:pStyle w:val="BodyText"/>
        <w:tabs>
          <w:tab w:val="clear" w:pos="4536"/>
          <w:tab w:val="clear" w:pos="6804"/>
          <w:tab w:val="clear" w:pos="9638"/>
          <w:tab w:val="left" w:pos="3065"/>
        </w:tabs>
        <w:jc w:val="both"/>
      </w:pPr>
    </w:p>
    <w:p w14:paraId="6B56BF9A" w14:textId="53A74CA5" w:rsidR="00116140" w:rsidRDefault="00A27C0C" w:rsidP="00BF28FE">
      <w:pPr>
        <w:pStyle w:val="BodyText"/>
        <w:tabs>
          <w:tab w:val="clear" w:pos="4536"/>
          <w:tab w:val="clear" w:pos="6804"/>
          <w:tab w:val="clear" w:pos="9638"/>
          <w:tab w:val="left" w:pos="3065"/>
        </w:tabs>
        <w:ind w:left="360"/>
        <w:jc w:val="both"/>
      </w:pPr>
      <w:r>
        <w:t xml:space="preserve">Note that for any resources not listed, thought the </w:t>
      </w:r>
      <w:proofErr w:type="spellStart"/>
      <w:r>
        <w:t>IaC</w:t>
      </w:r>
      <w:proofErr w:type="spellEnd"/>
      <w:r>
        <w:t xml:space="preserve"> templates will have the capability to deploy them, it is also best to add that resource into the policies above so that this can be done by Policy and reduce the dependency on having this defined in </w:t>
      </w:r>
      <w:proofErr w:type="spellStart"/>
      <w:r>
        <w:t>IaC</w:t>
      </w:r>
      <w:proofErr w:type="spellEnd"/>
      <w:r>
        <w:t xml:space="preserve"> templates. </w:t>
      </w:r>
      <w:r w:rsidR="004D279A">
        <w:t xml:space="preserve">The following resources are included in the above </w:t>
      </w:r>
      <w:r w:rsidR="00AD6D3F">
        <w:t>policies:</w:t>
      </w:r>
    </w:p>
    <w:p w14:paraId="21A22694" w14:textId="77777777" w:rsidR="00AD6D3F" w:rsidRDefault="00AD6D3F" w:rsidP="00BF28FE">
      <w:pPr>
        <w:pStyle w:val="BodyText"/>
        <w:tabs>
          <w:tab w:val="clear" w:pos="4536"/>
          <w:tab w:val="clear" w:pos="6804"/>
          <w:tab w:val="clear" w:pos="9638"/>
          <w:tab w:val="left" w:pos="3065"/>
        </w:tabs>
        <w:ind w:left="360"/>
        <w:jc w:val="both"/>
      </w:pPr>
    </w:p>
    <w:p w14:paraId="3F13826B" w14:textId="77777777" w:rsidR="00AD6D3F" w:rsidRDefault="00AD6D3F" w:rsidP="00BF28FE">
      <w:pPr>
        <w:pStyle w:val="BodyText"/>
        <w:numPr>
          <w:ilvl w:val="0"/>
          <w:numId w:val="36"/>
        </w:numPr>
        <w:tabs>
          <w:tab w:val="left" w:pos="3065"/>
        </w:tabs>
        <w:ind w:left="1080"/>
        <w:jc w:val="both"/>
      </w:pPr>
      <w:r>
        <w:t>NSG</w:t>
      </w:r>
    </w:p>
    <w:p w14:paraId="6A7F1D28" w14:textId="77777777" w:rsidR="00AD6D3F" w:rsidRDefault="00AD6D3F" w:rsidP="00BF28FE">
      <w:pPr>
        <w:pStyle w:val="BodyText"/>
        <w:numPr>
          <w:ilvl w:val="0"/>
          <w:numId w:val="36"/>
        </w:numPr>
        <w:tabs>
          <w:tab w:val="left" w:pos="3065"/>
        </w:tabs>
        <w:ind w:left="1080"/>
        <w:jc w:val="both"/>
      </w:pPr>
      <w:r>
        <w:t>Public IP</w:t>
      </w:r>
    </w:p>
    <w:p w14:paraId="298E8304" w14:textId="77777777" w:rsidR="00AD6D3F" w:rsidRDefault="00AD6D3F" w:rsidP="00BF28FE">
      <w:pPr>
        <w:pStyle w:val="BodyText"/>
        <w:numPr>
          <w:ilvl w:val="0"/>
          <w:numId w:val="36"/>
        </w:numPr>
        <w:tabs>
          <w:tab w:val="left" w:pos="3065"/>
        </w:tabs>
        <w:ind w:left="1080"/>
        <w:jc w:val="both"/>
      </w:pPr>
      <w:r>
        <w:t>Application Gateway</w:t>
      </w:r>
    </w:p>
    <w:p w14:paraId="5B44F11D" w14:textId="77777777" w:rsidR="00AD6D3F" w:rsidRDefault="00AD6D3F" w:rsidP="00BF28FE">
      <w:pPr>
        <w:pStyle w:val="BodyText"/>
        <w:numPr>
          <w:ilvl w:val="0"/>
          <w:numId w:val="36"/>
        </w:numPr>
        <w:tabs>
          <w:tab w:val="left" w:pos="3065"/>
        </w:tabs>
        <w:ind w:left="1080"/>
        <w:jc w:val="both"/>
      </w:pPr>
      <w:r>
        <w:t>Time Series Insights</w:t>
      </w:r>
    </w:p>
    <w:p w14:paraId="7EE2DC5E" w14:textId="77777777" w:rsidR="00AD6D3F" w:rsidRDefault="00AD6D3F" w:rsidP="00BF28FE">
      <w:pPr>
        <w:pStyle w:val="BodyText"/>
        <w:numPr>
          <w:ilvl w:val="0"/>
          <w:numId w:val="36"/>
        </w:numPr>
        <w:tabs>
          <w:tab w:val="left" w:pos="3065"/>
        </w:tabs>
        <w:ind w:left="1080"/>
        <w:jc w:val="both"/>
      </w:pPr>
      <w:r>
        <w:t>Cognitive Services</w:t>
      </w:r>
    </w:p>
    <w:p w14:paraId="602D057F" w14:textId="77777777" w:rsidR="00AD6D3F" w:rsidRDefault="00AD6D3F" w:rsidP="00BF28FE">
      <w:pPr>
        <w:pStyle w:val="BodyText"/>
        <w:numPr>
          <w:ilvl w:val="0"/>
          <w:numId w:val="36"/>
        </w:numPr>
        <w:tabs>
          <w:tab w:val="left" w:pos="3065"/>
        </w:tabs>
        <w:ind w:left="1080"/>
        <w:jc w:val="both"/>
      </w:pPr>
      <w:r>
        <w:t>Data Lake Analytics</w:t>
      </w:r>
    </w:p>
    <w:p w14:paraId="3A38C303" w14:textId="77777777" w:rsidR="00AD6D3F" w:rsidRDefault="00AD6D3F" w:rsidP="00BF28FE">
      <w:pPr>
        <w:pStyle w:val="BodyText"/>
        <w:numPr>
          <w:ilvl w:val="0"/>
          <w:numId w:val="36"/>
        </w:numPr>
        <w:tabs>
          <w:tab w:val="left" w:pos="3065"/>
        </w:tabs>
        <w:ind w:left="1080"/>
        <w:jc w:val="both"/>
      </w:pPr>
      <w:r>
        <w:t>Virtual Machines</w:t>
      </w:r>
    </w:p>
    <w:p w14:paraId="2E9E16D1" w14:textId="77777777" w:rsidR="00AD6D3F" w:rsidRDefault="00AD6D3F" w:rsidP="00BF28FE">
      <w:pPr>
        <w:pStyle w:val="BodyText"/>
        <w:numPr>
          <w:ilvl w:val="0"/>
          <w:numId w:val="36"/>
        </w:numPr>
        <w:tabs>
          <w:tab w:val="left" w:pos="3065"/>
        </w:tabs>
        <w:ind w:left="1080"/>
        <w:jc w:val="both"/>
      </w:pPr>
      <w:r>
        <w:t>Azure Data Explorer Cluster</w:t>
      </w:r>
    </w:p>
    <w:p w14:paraId="01DE29C5" w14:textId="77777777" w:rsidR="00AD6D3F" w:rsidRDefault="00AD6D3F" w:rsidP="00BF28FE">
      <w:pPr>
        <w:pStyle w:val="BodyText"/>
        <w:numPr>
          <w:ilvl w:val="0"/>
          <w:numId w:val="36"/>
        </w:numPr>
        <w:tabs>
          <w:tab w:val="left" w:pos="3065"/>
        </w:tabs>
        <w:ind w:left="1080"/>
        <w:jc w:val="both"/>
      </w:pPr>
      <w:r>
        <w:t>App Service</w:t>
      </w:r>
    </w:p>
    <w:p w14:paraId="42F515E0" w14:textId="77777777" w:rsidR="00AD6D3F" w:rsidRDefault="00AD6D3F" w:rsidP="00BF28FE">
      <w:pPr>
        <w:pStyle w:val="BodyText"/>
        <w:numPr>
          <w:ilvl w:val="0"/>
          <w:numId w:val="36"/>
        </w:numPr>
        <w:tabs>
          <w:tab w:val="left" w:pos="3065"/>
        </w:tabs>
        <w:ind w:left="1080"/>
        <w:jc w:val="both"/>
      </w:pPr>
      <w:r>
        <w:t>Event Grid System Topic</w:t>
      </w:r>
    </w:p>
    <w:p w14:paraId="4F550BC4" w14:textId="77777777" w:rsidR="00AD6D3F" w:rsidRDefault="00AD6D3F" w:rsidP="00BF28FE">
      <w:pPr>
        <w:pStyle w:val="BodyText"/>
        <w:numPr>
          <w:ilvl w:val="0"/>
          <w:numId w:val="36"/>
        </w:numPr>
        <w:tabs>
          <w:tab w:val="left" w:pos="3065"/>
        </w:tabs>
        <w:ind w:left="1080"/>
        <w:jc w:val="both"/>
      </w:pPr>
      <w:r>
        <w:t>Virtual Network</w:t>
      </w:r>
    </w:p>
    <w:p w14:paraId="0CB1436F" w14:textId="77777777" w:rsidR="00AD6D3F" w:rsidRDefault="00AD6D3F" w:rsidP="00BF28FE">
      <w:pPr>
        <w:pStyle w:val="BodyText"/>
        <w:numPr>
          <w:ilvl w:val="0"/>
          <w:numId w:val="36"/>
        </w:numPr>
        <w:tabs>
          <w:tab w:val="left" w:pos="3065"/>
        </w:tabs>
        <w:ind w:left="1080"/>
        <w:jc w:val="both"/>
      </w:pPr>
      <w:r>
        <w:t>Analysis Services</w:t>
      </w:r>
    </w:p>
    <w:p w14:paraId="0774BC04" w14:textId="77777777" w:rsidR="00AD6D3F" w:rsidRDefault="00AD6D3F" w:rsidP="00BF28FE">
      <w:pPr>
        <w:pStyle w:val="BodyText"/>
        <w:numPr>
          <w:ilvl w:val="0"/>
          <w:numId w:val="36"/>
        </w:numPr>
        <w:tabs>
          <w:tab w:val="left" w:pos="3065"/>
        </w:tabs>
        <w:ind w:left="1080"/>
        <w:jc w:val="both"/>
      </w:pPr>
      <w:r>
        <w:t>SQL Elastic Pools</w:t>
      </w:r>
    </w:p>
    <w:p w14:paraId="245D8BE5" w14:textId="77777777" w:rsidR="00AD6D3F" w:rsidRDefault="00AD6D3F" w:rsidP="00BF28FE">
      <w:pPr>
        <w:pStyle w:val="BodyText"/>
        <w:numPr>
          <w:ilvl w:val="0"/>
          <w:numId w:val="36"/>
        </w:numPr>
        <w:tabs>
          <w:tab w:val="left" w:pos="3065"/>
        </w:tabs>
        <w:ind w:left="1080"/>
        <w:jc w:val="both"/>
      </w:pPr>
      <w:r>
        <w:t>Stream Analytics</w:t>
      </w:r>
    </w:p>
    <w:p w14:paraId="33CC8AA3" w14:textId="77777777" w:rsidR="00AD6D3F" w:rsidRDefault="00AD6D3F" w:rsidP="00BF28FE">
      <w:pPr>
        <w:pStyle w:val="BodyText"/>
        <w:numPr>
          <w:ilvl w:val="0"/>
          <w:numId w:val="36"/>
        </w:numPr>
        <w:tabs>
          <w:tab w:val="left" w:pos="3065"/>
        </w:tabs>
        <w:ind w:left="1080"/>
        <w:jc w:val="both"/>
      </w:pPr>
      <w:r>
        <w:t>Power BI Embedded</w:t>
      </w:r>
    </w:p>
    <w:p w14:paraId="48EF5CC4" w14:textId="77777777" w:rsidR="00AD6D3F" w:rsidRDefault="00AD6D3F" w:rsidP="00BF28FE">
      <w:pPr>
        <w:pStyle w:val="BodyText"/>
        <w:numPr>
          <w:ilvl w:val="0"/>
          <w:numId w:val="36"/>
        </w:numPr>
        <w:tabs>
          <w:tab w:val="left" w:pos="3065"/>
        </w:tabs>
        <w:ind w:left="1080"/>
        <w:jc w:val="both"/>
      </w:pPr>
      <w:r>
        <w:t>Event Grid Topic</w:t>
      </w:r>
    </w:p>
    <w:p w14:paraId="21C6A4F8" w14:textId="77777777" w:rsidR="00AD6D3F" w:rsidRDefault="00AD6D3F" w:rsidP="00BF28FE">
      <w:pPr>
        <w:pStyle w:val="BodyText"/>
        <w:numPr>
          <w:ilvl w:val="0"/>
          <w:numId w:val="36"/>
        </w:numPr>
        <w:tabs>
          <w:tab w:val="left" w:pos="3065"/>
        </w:tabs>
        <w:ind w:left="1080"/>
        <w:jc w:val="both"/>
      </w:pPr>
      <w:r>
        <w:t>Traffic Manager</w:t>
      </w:r>
    </w:p>
    <w:p w14:paraId="5CB388CC" w14:textId="77777777" w:rsidR="00AD6D3F" w:rsidRDefault="00AD6D3F" w:rsidP="00BF28FE">
      <w:pPr>
        <w:pStyle w:val="BodyText"/>
        <w:numPr>
          <w:ilvl w:val="0"/>
          <w:numId w:val="36"/>
        </w:numPr>
        <w:tabs>
          <w:tab w:val="left" w:pos="3065"/>
        </w:tabs>
        <w:ind w:left="1080"/>
        <w:jc w:val="both"/>
      </w:pPr>
      <w:r>
        <w:t>Search Services</w:t>
      </w:r>
    </w:p>
    <w:p w14:paraId="6E93D79E" w14:textId="77777777" w:rsidR="00AD6D3F" w:rsidRDefault="00AD6D3F" w:rsidP="00BF28FE">
      <w:pPr>
        <w:pStyle w:val="BodyText"/>
        <w:numPr>
          <w:ilvl w:val="0"/>
          <w:numId w:val="36"/>
        </w:numPr>
        <w:tabs>
          <w:tab w:val="left" w:pos="3065"/>
        </w:tabs>
        <w:ind w:left="1080"/>
        <w:jc w:val="both"/>
      </w:pPr>
      <w:r>
        <w:t>Azure Data Lake Store</w:t>
      </w:r>
    </w:p>
    <w:p w14:paraId="38C3BC9D" w14:textId="77777777" w:rsidR="00AD6D3F" w:rsidRDefault="00AD6D3F" w:rsidP="00BF28FE">
      <w:pPr>
        <w:pStyle w:val="BodyText"/>
        <w:numPr>
          <w:ilvl w:val="0"/>
          <w:numId w:val="36"/>
        </w:numPr>
        <w:tabs>
          <w:tab w:val="left" w:pos="3065"/>
        </w:tabs>
        <w:ind w:left="1080"/>
        <w:jc w:val="both"/>
      </w:pPr>
      <w:r>
        <w:lastRenderedPageBreak/>
        <w:t>Storage Accounts</w:t>
      </w:r>
    </w:p>
    <w:p w14:paraId="4827A262" w14:textId="77777777" w:rsidR="00AD6D3F" w:rsidRDefault="00AD6D3F" w:rsidP="00BF28FE">
      <w:pPr>
        <w:pStyle w:val="BodyText"/>
        <w:numPr>
          <w:ilvl w:val="0"/>
          <w:numId w:val="36"/>
        </w:numPr>
        <w:tabs>
          <w:tab w:val="left" w:pos="3065"/>
        </w:tabs>
        <w:ind w:left="1080"/>
        <w:jc w:val="both"/>
      </w:pPr>
      <w:r>
        <w:t>ExpressRoute</w:t>
      </w:r>
    </w:p>
    <w:p w14:paraId="338D7127" w14:textId="77777777" w:rsidR="00AD6D3F" w:rsidRDefault="00AD6D3F" w:rsidP="00BF28FE">
      <w:pPr>
        <w:pStyle w:val="BodyText"/>
        <w:numPr>
          <w:ilvl w:val="0"/>
          <w:numId w:val="36"/>
        </w:numPr>
        <w:tabs>
          <w:tab w:val="left" w:pos="3065"/>
        </w:tabs>
        <w:ind w:left="1080"/>
        <w:jc w:val="both"/>
      </w:pPr>
      <w:r>
        <w:t>Load Balancer</w:t>
      </w:r>
    </w:p>
    <w:p w14:paraId="543AC00E" w14:textId="77777777" w:rsidR="00AD6D3F" w:rsidRDefault="00AD6D3F" w:rsidP="00BF28FE">
      <w:pPr>
        <w:pStyle w:val="BodyText"/>
        <w:numPr>
          <w:ilvl w:val="0"/>
          <w:numId w:val="36"/>
        </w:numPr>
        <w:tabs>
          <w:tab w:val="left" w:pos="3065"/>
        </w:tabs>
        <w:ind w:left="1080"/>
        <w:jc w:val="both"/>
      </w:pPr>
      <w:r>
        <w:t>CDN Endpoint</w:t>
      </w:r>
    </w:p>
    <w:p w14:paraId="6CE6BF96" w14:textId="77777777" w:rsidR="00AD6D3F" w:rsidRDefault="00AD6D3F" w:rsidP="00BF28FE">
      <w:pPr>
        <w:pStyle w:val="BodyText"/>
        <w:numPr>
          <w:ilvl w:val="0"/>
          <w:numId w:val="36"/>
        </w:numPr>
        <w:tabs>
          <w:tab w:val="left" w:pos="3065"/>
        </w:tabs>
        <w:ind w:left="1080"/>
        <w:jc w:val="both"/>
      </w:pPr>
      <w:r>
        <w:t>Logic Apps</w:t>
      </w:r>
    </w:p>
    <w:p w14:paraId="6B50C9E9" w14:textId="77777777" w:rsidR="00AD6D3F" w:rsidRDefault="00AD6D3F" w:rsidP="00BF28FE">
      <w:pPr>
        <w:pStyle w:val="BodyText"/>
        <w:numPr>
          <w:ilvl w:val="0"/>
          <w:numId w:val="36"/>
        </w:numPr>
        <w:tabs>
          <w:tab w:val="left" w:pos="3065"/>
        </w:tabs>
        <w:ind w:left="1080"/>
        <w:jc w:val="both"/>
      </w:pPr>
      <w:r>
        <w:t>Event Grid Subscriptions</w:t>
      </w:r>
    </w:p>
    <w:p w14:paraId="155EE98E" w14:textId="77777777" w:rsidR="00AD6D3F" w:rsidRDefault="00AD6D3F" w:rsidP="00BF28FE">
      <w:pPr>
        <w:pStyle w:val="BodyText"/>
        <w:numPr>
          <w:ilvl w:val="0"/>
          <w:numId w:val="36"/>
        </w:numPr>
        <w:tabs>
          <w:tab w:val="left" w:pos="3065"/>
        </w:tabs>
        <w:ind w:left="1080"/>
        <w:jc w:val="both"/>
      </w:pPr>
      <w:r>
        <w:t>Network Interfaces</w:t>
      </w:r>
    </w:p>
    <w:p w14:paraId="7532B470" w14:textId="77777777" w:rsidR="00AD6D3F" w:rsidRDefault="00AD6D3F" w:rsidP="00BF28FE">
      <w:pPr>
        <w:pStyle w:val="BodyText"/>
        <w:numPr>
          <w:ilvl w:val="0"/>
          <w:numId w:val="36"/>
        </w:numPr>
        <w:tabs>
          <w:tab w:val="left" w:pos="3065"/>
        </w:tabs>
        <w:ind w:left="1080"/>
        <w:jc w:val="both"/>
      </w:pPr>
      <w:r>
        <w:t>ML Workspaces</w:t>
      </w:r>
    </w:p>
    <w:p w14:paraId="3541344F" w14:textId="77777777" w:rsidR="00AD6D3F" w:rsidRDefault="00AD6D3F" w:rsidP="00BF28FE">
      <w:pPr>
        <w:pStyle w:val="BodyText"/>
        <w:numPr>
          <w:ilvl w:val="0"/>
          <w:numId w:val="36"/>
        </w:numPr>
        <w:tabs>
          <w:tab w:val="left" w:pos="3065"/>
        </w:tabs>
        <w:ind w:left="1080"/>
        <w:jc w:val="both"/>
      </w:pPr>
      <w:r>
        <w:t>Logic Apps</w:t>
      </w:r>
    </w:p>
    <w:p w14:paraId="21808BD9" w14:textId="77777777" w:rsidR="00AD6D3F" w:rsidRDefault="00AD6D3F" w:rsidP="00BF28FE">
      <w:pPr>
        <w:pStyle w:val="BodyText"/>
        <w:numPr>
          <w:ilvl w:val="0"/>
          <w:numId w:val="36"/>
        </w:numPr>
        <w:tabs>
          <w:tab w:val="left" w:pos="3065"/>
        </w:tabs>
        <w:ind w:left="1080"/>
        <w:jc w:val="both"/>
      </w:pPr>
      <w:r>
        <w:t>Data Factory</w:t>
      </w:r>
    </w:p>
    <w:p w14:paraId="5B81D2CE" w14:textId="77777777" w:rsidR="00AD6D3F" w:rsidRDefault="00AD6D3F" w:rsidP="00BF28FE">
      <w:pPr>
        <w:pStyle w:val="BodyText"/>
        <w:numPr>
          <w:ilvl w:val="0"/>
          <w:numId w:val="36"/>
        </w:numPr>
        <w:tabs>
          <w:tab w:val="left" w:pos="3065"/>
        </w:tabs>
        <w:ind w:left="1080"/>
        <w:jc w:val="both"/>
      </w:pPr>
      <w:r>
        <w:t>Azure Function App</w:t>
      </w:r>
    </w:p>
    <w:p w14:paraId="1E8113E9" w14:textId="77777777" w:rsidR="00AD6D3F" w:rsidRDefault="00AD6D3F" w:rsidP="00BF28FE">
      <w:pPr>
        <w:pStyle w:val="BodyText"/>
        <w:numPr>
          <w:ilvl w:val="0"/>
          <w:numId w:val="36"/>
        </w:numPr>
        <w:tabs>
          <w:tab w:val="left" w:pos="3065"/>
        </w:tabs>
        <w:ind w:left="1080"/>
        <w:jc w:val="both"/>
      </w:pPr>
      <w:r>
        <w:t>WVD</w:t>
      </w:r>
    </w:p>
    <w:p w14:paraId="58E59AC6" w14:textId="77777777" w:rsidR="00AD6D3F" w:rsidRDefault="00AD6D3F" w:rsidP="00BF28FE">
      <w:pPr>
        <w:pStyle w:val="BodyText"/>
        <w:numPr>
          <w:ilvl w:val="0"/>
          <w:numId w:val="36"/>
        </w:numPr>
        <w:tabs>
          <w:tab w:val="left" w:pos="3065"/>
        </w:tabs>
        <w:ind w:left="1080"/>
        <w:jc w:val="both"/>
      </w:pPr>
      <w:r>
        <w:t>PostgreSQL</w:t>
      </w:r>
    </w:p>
    <w:p w14:paraId="7B6F828E" w14:textId="77777777" w:rsidR="00AD6D3F" w:rsidRDefault="00AD6D3F" w:rsidP="00BF28FE">
      <w:pPr>
        <w:pStyle w:val="BodyText"/>
        <w:numPr>
          <w:ilvl w:val="0"/>
          <w:numId w:val="36"/>
        </w:numPr>
        <w:tabs>
          <w:tab w:val="left" w:pos="3065"/>
        </w:tabs>
        <w:ind w:left="1080"/>
        <w:jc w:val="both"/>
      </w:pPr>
      <w:r>
        <w:t>Service Bus</w:t>
      </w:r>
    </w:p>
    <w:p w14:paraId="7FF07F9D" w14:textId="77777777" w:rsidR="00AD6D3F" w:rsidRDefault="00AD6D3F" w:rsidP="00BF28FE">
      <w:pPr>
        <w:pStyle w:val="BodyText"/>
        <w:numPr>
          <w:ilvl w:val="0"/>
          <w:numId w:val="36"/>
        </w:numPr>
        <w:tabs>
          <w:tab w:val="left" w:pos="3065"/>
        </w:tabs>
        <w:ind w:left="1080"/>
        <w:jc w:val="both"/>
      </w:pPr>
      <w:r>
        <w:t>App Service Plan</w:t>
      </w:r>
    </w:p>
    <w:p w14:paraId="485C97F4" w14:textId="77777777" w:rsidR="00AD6D3F" w:rsidRDefault="00AD6D3F" w:rsidP="00BF28FE">
      <w:pPr>
        <w:pStyle w:val="BodyText"/>
        <w:numPr>
          <w:ilvl w:val="0"/>
          <w:numId w:val="36"/>
        </w:numPr>
        <w:tabs>
          <w:tab w:val="left" w:pos="3065"/>
        </w:tabs>
        <w:ind w:left="1080"/>
        <w:jc w:val="both"/>
      </w:pPr>
      <w:r>
        <w:t>Automation Accounts</w:t>
      </w:r>
    </w:p>
    <w:p w14:paraId="233E5777" w14:textId="77777777" w:rsidR="00AD6D3F" w:rsidRDefault="00AD6D3F" w:rsidP="00BF28FE">
      <w:pPr>
        <w:pStyle w:val="BodyText"/>
        <w:numPr>
          <w:ilvl w:val="0"/>
          <w:numId w:val="36"/>
        </w:numPr>
        <w:tabs>
          <w:tab w:val="left" w:pos="3065"/>
        </w:tabs>
        <w:ind w:left="1080"/>
        <w:jc w:val="both"/>
      </w:pPr>
      <w:r>
        <w:t>Databricks</w:t>
      </w:r>
    </w:p>
    <w:p w14:paraId="29AE3252" w14:textId="77777777" w:rsidR="00AD6D3F" w:rsidRDefault="00AD6D3F" w:rsidP="00BF28FE">
      <w:pPr>
        <w:pStyle w:val="BodyText"/>
        <w:numPr>
          <w:ilvl w:val="0"/>
          <w:numId w:val="36"/>
        </w:numPr>
        <w:tabs>
          <w:tab w:val="left" w:pos="3065"/>
        </w:tabs>
        <w:ind w:left="1080"/>
        <w:jc w:val="both"/>
      </w:pPr>
      <w:r>
        <w:t>Redis Cache</w:t>
      </w:r>
    </w:p>
    <w:p w14:paraId="1ACD2F36" w14:textId="77777777" w:rsidR="00AD6D3F" w:rsidRDefault="00AD6D3F" w:rsidP="00BF28FE">
      <w:pPr>
        <w:pStyle w:val="BodyText"/>
        <w:numPr>
          <w:ilvl w:val="0"/>
          <w:numId w:val="36"/>
        </w:numPr>
        <w:tabs>
          <w:tab w:val="left" w:pos="3065"/>
        </w:tabs>
        <w:ind w:left="1080"/>
        <w:jc w:val="both"/>
      </w:pPr>
      <w:r>
        <w:t>Azure Media Service</w:t>
      </w:r>
    </w:p>
    <w:p w14:paraId="4C98DFAA" w14:textId="77777777" w:rsidR="00AD6D3F" w:rsidRDefault="00AD6D3F" w:rsidP="00BF28FE">
      <w:pPr>
        <w:pStyle w:val="BodyText"/>
        <w:numPr>
          <w:ilvl w:val="0"/>
          <w:numId w:val="36"/>
        </w:numPr>
        <w:tabs>
          <w:tab w:val="left" w:pos="3065"/>
        </w:tabs>
        <w:ind w:left="1080"/>
        <w:jc w:val="both"/>
      </w:pPr>
      <w:r>
        <w:t>Front Door</w:t>
      </w:r>
    </w:p>
    <w:p w14:paraId="1FC96DAD" w14:textId="77777777" w:rsidR="00AD6D3F" w:rsidRDefault="00AD6D3F" w:rsidP="00BF28FE">
      <w:pPr>
        <w:pStyle w:val="BodyText"/>
        <w:numPr>
          <w:ilvl w:val="0"/>
          <w:numId w:val="36"/>
        </w:numPr>
        <w:tabs>
          <w:tab w:val="left" w:pos="3065"/>
        </w:tabs>
        <w:ind w:left="1080"/>
        <w:jc w:val="both"/>
      </w:pPr>
      <w:r>
        <w:t>HD Insight</w:t>
      </w:r>
    </w:p>
    <w:p w14:paraId="0D81556D" w14:textId="77777777" w:rsidR="00AD6D3F" w:rsidRDefault="00AD6D3F" w:rsidP="00BF28FE">
      <w:pPr>
        <w:pStyle w:val="BodyText"/>
        <w:numPr>
          <w:ilvl w:val="0"/>
          <w:numId w:val="36"/>
        </w:numPr>
        <w:tabs>
          <w:tab w:val="left" w:pos="3065"/>
        </w:tabs>
        <w:ind w:left="1080"/>
        <w:jc w:val="both"/>
      </w:pPr>
      <w:r>
        <w:t>Key Vault</w:t>
      </w:r>
    </w:p>
    <w:p w14:paraId="35B6E654" w14:textId="77777777" w:rsidR="00AD6D3F" w:rsidRDefault="00AD6D3F" w:rsidP="00BF28FE">
      <w:pPr>
        <w:pStyle w:val="BodyText"/>
        <w:numPr>
          <w:ilvl w:val="0"/>
          <w:numId w:val="36"/>
        </w:numPr>
        <w:tabs>
          <w:tab w:val="left" w:pos="3065"/>
        </w:tabs>
        <w:ind w:left="1080"/>
        <w:jc w:val="both"/>
      </w:pPr>
      <w:r>
        <w:t>Firewall</w:t>
      </w:r>
    </w:p>
    <w:p w14:paraId="44AEF30A" w14:textId="77777777" w:rsidR="00AD6D3F" w:rsidRDefault="00AD6D3F" w:rsidP="00BF28FE">
      <w:pPr>
        <w:pStyle w:val="BodyText"/>
        <w:numPr>
          <w:ilvl w:val="0"/>
          <w:numId w:val="36"/>
        </w:numPr>
        <w:tabs>
          <w:tab w:val="left" w:pos="3065"/>
        </w:tabs>
        <w:ind w:left="1080"/>
        <w:jc w:val="both"/>
      </w:pPr>
      <w:r>
        <w:t>Event Hubs</w:t>
      </w:r>
    </w:p>
    <w:p w14:paraId="06AEAE43" w14:textId="77777777" w:rsidR="00AD6D3F" w:rsidRDefault="00AD6D3F" w:rsidP="00BF28FE">
      <w:pPr>
        <w:pStyle w:val="BodyText"/>
        <w:numPr>
          <w:ilvl w:val="0"/>
          <w:numId w:val="36"/>
        </w:numPr>
        <w:tabs>
          <w:tab w:val="left" w:pos="3065"/>
        </w:tabs>
        <w:ind w:left="1080"/>
        <w:jc w:val="both"/>
      </w:pPr>
      <w:r>
        <w:t>Azure API for FHIR</w:t>
      </w:r>
    </w:p>
    <w:p w14:paraId="765FFBD4" w14:textId="77777777" w:rsidR="00AD6D3F" w:rsidRDefault="00AD6D3F" w:rsidP="00BF28FE">
      <w:pPr>
        <w:pStyle w:val="BodyText"/>
        <w:numPr>
          <w:ilvl w:val="0"/>
          <w:numId w:val="36"/>
        </w:numPr>
        <w:tabs>
          <w:tab w:val="left" w:pos="3065"/>
        </w:tabs>
        <w:ind w:left="1080"/>
        <w:jc w:val="both"/>
      </w:pPr>
      <w:r>
        <w:t>APIM</w:t>
      </w:r>
    </w:p>
    <w:p w14:paraId="5B4CFCC2" w14:textId="77777777" w:rsidR="00AD6D3F" w:rsidRDefault="00AD6D3F" w:rsidP="00BF28FE">
      <w:pPr>
        <w:pStyle w:val="BodyText"/>
        <w:numPr>
          <w:ilvl w:val="0"/>
          <w:numId w:val="36"/>
        </w:numPr>
        <w:tabs>
          <w:tab w:val="left" w:pos="3065"/>
        </w:tabs>
        <w:ind w:left="1080"/>
        <w:jc w:val="both"/>
      </w:pPr>
      <w:r>
        <w:t>MariaDB</w:t>
      </w:r>
    </w:p>
    <w:p w14:paraId="33898B59" w14:textId="77777777" w:rsidR="00AD6D3F" w:rsidRDefault="00AD6D3F" w:rsidP="00BF28FE">
      <w:pPr>
        <w:pStyle w:val="BodyText"/>
        <w:numPr>
          <w:ilvl w:val="0"/>
          <w:numId w:val="36"/>
        </w:numPr>
        <w:tabs>
          <w:tab w:val="left" w:pos="3065"/>
        </w:tabs>
        <w:ind w:left="1080"/>
        <w:jc w:val="both"/>
      </w:pPr>
      <w:proofErr w:type="spellStart"/>
      <w:r>
        <w:t>SignalR</w:t>
      </w:r>
      <w:proofErr w:type="spellEnd"/>
    </w:p>
    <w:p w14:paraId="3EB3AC40" w14:textId="77777777" w:rsidR="00AD6D3F" w:rsidRDefault="00AD6D3F" w:rsidP="00BF28FE">
      <w:pPr>
        <w:pStyle w:val="BodyText"/>
        <w:numPr>
          <w:ilvl w:val="0"/>
          <w:numId w:val="36"/>
        </w:numPr>
        <w:tabs>
          <w:tab w:val="left" w:pos="3065"/>
        </w:tabs>
        <w:ind w:left="1080"/>
        <w:jc w:val="both"/>
      </w:pPr>
      <w:r>
        <w:t>Cosmos DB</w:t>
      </w:r>
    </w:p>
    <w:p w14:paraId="0DE3E1B4" w14:textId="77777777" w:rsidR="00AD6D3F" w:rsidRDefault="00AD6D3F" w:rsidP="00BF28FE">
      <w:pPr>
        <w:pStyle w:val="BodyText"/>
        <w:numPr>
          <w:ilvl w:val="0"/>
          <w:numId w:val="36"/>
        </w:numPr>
        <w:tabs>
          <w:tab w:val="left" w:pos="3065"/>
        </w:tabs>
        <w:ind w:left="1080"/>
        <w:jc w:val="both"/>
      </w:pPr>
      <w:r>
        <w:t>VPN Gateway</w:t>
      </w:r>
    </w:p>
    <w:p w14:paraId="7A5670AE" w14:textId="77777777" w:rsidR="00AD6D3F" w:rsidRDefault="00AD6D3F" w:rsidP="00BF28FE">
      <w:pPr>
        <w:pStyle w:val="BodyText"/>
        <w:numPr>
          <w:ilvl w:val="0"/>
          <w:numId w:val="36"/>
        </w:numPr>
        <w:tabs>
          <w:tab w:val="left" w:pos="3065"/>
        </w:tabs>
        <w:ind w:left="1080"/>
        <w:jc w:val="both"/>
      </w:pPr>
      <w:r>
        <w:t>SQL DB</w:t>
      </w:r>
    </w:p>
    <w:p w14:paraId="612DCF8D" w14:textId="77777777" w:rsidR="00AD6D3F" w:rsidRDefault="00AD6D3F" w:rsidP="00BF28FE">
      <w:pPr>
        <w:pStyle w:val="BodyText"/>
        <w:numPr>
          <w:ilvl w:val="0"/>
          <w:numId w:val="36"/>
        </w:numPr>
        <w:tabs>
          <w:tab w:val="left" w:pos="3065"/>
        </w:tabs>
        <w:ind w:left="1080"/>
        <w:jc w:val="both"/>
      </w:pPr>
      <w:r>
        <w:t>IOT</w:t>
      </w:r>
    </w:p>
    <w:p w14:paraId="3580364E" w14:textId="77777777" w:rsidR="00AD6D3F" w:rsidRDefault="00AD6D3F" w:rsidP="00BF28FE">
      <w:pPr>
        <w:pStyle w:val="BodyText"/>
        <w:numPr>
          <w:ilvl w:val="0"/>
          <w:numId w:val="36"/>
        </w:numPr>
        <w:tabs>
          <w:tab w:val="left" w:pos="3065"/>
        </w:tabs>
        <w:ind w:left="1080"/>
        <w:jc w:val="both"/>
      </w:pPr>
      <w:r>
        <w:t>MySQL DB</w:t>
      </w:r>
    </w:p>
    <w:p w14:paraId="12B01F43" w14:textId="77777777" w:rsidR="00AD6D3F" w:rsidRDefault="00AD6D3F" w:rsidP="00BF28FE">
      <w:pPr>
        <w:pStyle w:val="BodyText"/>
        <w:numPr>
          <w:ilvl w:val="0"/>
          <w:numId w:val="36"/>
        </w:numPr>
        <w:tabs>
          <w:tab w:val="left" w:pos="3065"/>
        </w:tabs>
        <w:ind w:left="1080"/>
        <w:jc w:val="both"/>
      </w:pPr>
      <w:r>
        <w:t>Virtual Machines Scale Sets</w:t>
      </w:r>
    </w:p>
    <w:p w14:paraId="09AC076A" w14:textId="77777777" w:rsidR="00AD6D3F" w:rsidRDefault="00AD6D3F" w:rsidP="00BF28FE">
      <w:pPr>
        <w:pStyle w:val="BodyText"/>
        <w:numPr>
          <w:ilvl w:val="0"/>
          <w:numId w:val="36"/>
        </w:numPr>
        <w:tabs>
          <w:tab w:val="left" w:pos="3065"/>
        </w:tabs>
        <w:ind w:left="1080"/>
        <w:jc w:val="both"/>
      </w:pPr>
      <w:r>
        <w:t>SQL Managed Instances</w:t>
      </w:r>
    </w:p>
    <w:p w14:paraId="27A51838" w14:textId="77777777" w:rsidR="00AD6D3F" w:rsidRDefault="00AD6D3F" w:rsidP="00BF28FE">
      <w:pPr>
        <w:pStyle w:val="BodyText"/>
        <w:numPr>
          <w:ilvl w:val="0"/>
          <w:numId w:val="36"/>
        </w:numPr>
        <w:tabs>
          <w:tab w:val="left" w:pos="3065"/>
        </w:tabs>
        <w:ind w:left="1080"/>
        <w:jc w:val="both"/>
      </w:pPr>
      <w:r>
        <w:t>Container Registry</w:t>
      </w:r>
    </w:p>
    <w:p w14:paraId="039EE45B" w14:textId="77777777" w:rsidR="00AD6D3F" w:rsidRDefault="00AD6D3F" w:rsidP="00BF28FE">
      <w:pPr>
        <w:pStyle w:val="BodyText"/>
        <w:numPr>
          <w:ilvl w:val="0"/>
          <w:numId w:val="36"/>
        </w:numPr>
        <w:tabs>
          <w:tab w:val="left" w:pos="3065"/>
        </w:tabs>
        <w:ind w:left="1080"/>
        <w:jc w:val="both"/>
      </w:pPr>
      <w:r>
        <w:t>Kubernetes</w:t>
      </w:r>
    </w:p>
    <w:p w14:paraId="21C1071C" w14:textId="01AB1988" w:rsidR="00116140" w:rsidRDefault="00AD6D3F" w:rsidP="00BF28FE">
      <w:pPr>
        <w:pStyle w:val="BodyText"/>
        <w:numPr>
          <w:ilvl w:val="0"/>
          <w:numId w:val="36"/>
        </w:numPr>
        <w:tabs>
          <w:tab w:val="clear" w:pos="4536"/>
          <w:tab w:val="clear" w:pos="6804"/>
          <w:tab w:val="clear" w:pos="9638"/>
          <w:tab w:val="left" w:pos="3065"/>
        </w:tabs>
        <w:ind w:left="1080"/>
        <w:jc w:val="both"/>
      </w:pPr>
      <w:r>
        <w:t>Container Instances</w:t>
      </w:r>
    </w:p>
    <w:p w14:paraId="6D16A3E0" w14:textId="77777777" w:rsidR="00355825" w:rsidRDefault="00355825" w:rsidP="00355825">
      <w:pPr>
        <w:shd w:val="clear" w:color="auto" w:fill="FFFFFE"/>
        <w:spacing w:line="285" w:lineRule="atLeast"/>
      </w:pPr>
    </w:p>
    <w:p w14:paraId="539DB048" w14:textId="77777777" w:rsidR="00355825" w:rsidRDefault="00355825" w:rsidP="00355825">
      <w:pPr>
        <w:shd w:val="clear" w:color="auto" w:fill="FFFFFE"/>
        <w:spacing w:line="285" w:lineRule="atLeast"/>
        <w:rPr>
          <w:b/>
          <w:bCs/>
          <w:color w:val="002776"/>
        </w:rPr>
      </w:pPr>
    </w:p>
    <w:p w14:paraId="71EABC2A" w14:textId="0D9C6C77" w:rsidR="00355825" w:rsidRPr="00082840" w:rsidRDefault="00657D7A" w:rsidP="00FD2D7B">
      <w:pPr>
        <w:pStyle w:val="Heading1"/>
        <w:numPr>
          <w:ilvl w:val="0"/>
          <w:numId w:val="0"/>
        </w:numPr>
        <w:ind w:left="510" w:hanging="510"/>
        <w:rPr>
          <w:sz w:val="28"/>
          <w:szCs w:val="28"/>
        </w:rPr>
      </w:pPr>
      <w:bookmarkStart w:id="21" w:name="_Toc167375305"/>
      <w:r w:rsidRPr="00082840">
        <w:rPr>
          <w:sz w:val="28"/>
          <w:szCs w:val="28"/>
        </w:rPr>
        <w:lastRenderedPageBreak/>
        <w:t>5</w:t>
      </w:r>
      <w:r w:rsidR="00355825" w:rsidRPr="00082840">
        <w:rPr>
          <w:sz w:val="28"/>
          <w:szCs w:val="28"/>
        </w:rPr>
        <w:t xml:space="preserve">.2 Azure </w:t>
      </w:r>
      <w:r w:rsidR="008F5CF8">
        <w:rPr>
          <w:sz w:val="28"/>
          <w:szCs w:val="28"/>
        </w:rPr>
        <w:t xml:space="preserve">Policy </w:t>
      </w:r>
      <w:r w:rsidR="00A01B63">
        <w:rPr>
          <w:sz w:val="28"/>
          <w:szCs w:val="28"/>
        </w:rPr>
        <w:t xml:space="preserve">for </w:t>
      </w:r>
      <w:r w:rsidR="00355825" w:rsidRPr="00082840">
        <w:rPr>
          <w:sz w:val="28"/>
          <w:szCs w:val="28"/>
        </w:rPr>
        <w:t>Activity Logs</w:t>
      </w:r>
      <w:r w:rsidR="002470AC">
        <w:rPr>
          <w:sz w:val="28"/>
          <w:szCs w:val="28"/>
        </w:rPr>
        <w:t xml:space="preserve"> going to Event Hub</w:t>
      </w:r>
      <w:bookmarkEnd w:id="21"/>
    </w:p>
    <w:p w14:paraId="48B0E4E3" w14:textId="77777777" w:rsidR="00351C28" w:rsidRPr="00355825" w:rsidRDefault="00351C28" w:rsidP="00355825">
      <w:pPr>
        <w:shd w:val="clear" w:color="auto" w:fill="FFFFFE"/>
        <w:spacing w:line="285" w:lineRule="atLeast"/>
        <w:rPr>
          <w:b/>
          <w:bCs/>
          <w:color w:val="002776"/>
        </w:rPr>
      </w:pPr>
    </w:p>
    <w:p w14:paraId="172A1F3F" w14:textId="1B3555D1" w:rsidR="008C620B" w:rsidRDefault="00355825" w:rsidP="00355825">
      <w:pPr>
        <w:shd w:val="clear" w:color="auto" w:fill="FFFFFE"/>
        <w:spacing w:line="285" w:lineRule="atLeast"/>
      </w:pPr>
      <w:r>
        <w:t xml:space="preserve">In addition to above below Azure policy </w:t>
      </w:r>
      <w:r w:rsidR="008C620B">
        <w:t xml:space="preserve">can be used </w:t>
      </w:r>
      <w:r w:rsidR="008C620B" w:rsidRPr="008C620B">
        <w:t xml:space="preserve">to stream the </w:t>
      </w:r>
      <w:r w:rsidR="008C620B">
        <w:t xml:space="preserve">subscription level activity </w:t>
      </w:r>
      <w:r w:rsidR="008C620B" w:rsidRPr="008C620B">
        <w:t>logs to a specified event hub</w:t>
      </w:r>
      <w:r w:rsidR="008C620B">
        <w:t xml:space="preserve">. There are 2 ways, First using </w:t>
      </w:r>
      <w:r w:rsidR="008C620B" w:rsidRPr="008C620B">
        <w:t>log profile to export activity log events to event hubs.</w:t>
      </w:r>
      <w:r w:rsidR="008C620B">
        <w:t xml:space="preserve"> Second, using a custom </w:t>
      </w:r>
      <w:r w:rsidR="000C62E1">
        <w:t>policy: -</w:t>
      </w:r>
    </w:p>
    <w:p w14:paraId="29D9F9C3" w14:textId="77777777" w:rsidR="008C620B" w:rsidRDefault="008C620B" w:rsidP="00355825">
      <w:pPr>
        <w:shd w:val="clear" w:color="auto" w:fill="FFFFFE"/>
        <w:spacing w:line="285" w:lineRule="atLeast"/>
      </w:pPr>
    </w:p>
    <w:p w14:paraId="0A379EA6" w14:textId="652154CF" w:rsidR="008C620B" w:rsidRPr="008C620B" w:rsidRDefault="008C620B" w:rsidP="00355825">
      <w:pPr>
        <w:shd w:val="clear" w:color="auto" w:fill="FFFFFE"/>
        <w:spacing w:line="285" w:lineRule="atLeast"/>
      </w:pPr>
      <w:r>
        <w:t xml:space="preserve">Details of both these methods are provided under MS build topics link </w:t>
      </w:r>
      <w:r w:rsidR="000C62E1">
        <w:t>below: -</w:t>
      </w:r>
      <w:r>
        <w:t xml:space="preserve"> </w:t>
      </w:r>
    </w:p>
    <w:p w14:paraId="047D69EC" w14:textId="77777777" w:rsidR="00355825" w:rsidRDefault="00355825" w:rsidP="007D289F">
      <w:pPr>
        <w:pStyle w:val="BodyText"/>
        <w:tabs>
          <w:tab w:val="clear" w:pos="4536"/>
          <w:tab w:val="clear" w:pos="6804"/>
          <w:tab w:val="clear" w:pos="9638"/>
          <w:tab w:val="left" w:pos="3065"/>
        </w:tabs>
        <w:jc w:val="both"/>
      </w:pPr>
    </w:p>
    <w:p w14:paraId="0D220DCB" w14:textId="2768D33B" w:rsidR="00AD6D3F" w:rsidRDefault="00A01B63" w:rsidP="007D289F">
      <w:pPr>
        <w:pStyle w:val="BodyText"/>
        <w:tabs>
          <w:tab w:val="clear" w:pos="4536"/>
          <w:tab w:val="clear" w:pos="6804"/>
          <w:tab w:val="clear" w:pos="9638"/>
          <w:tab w:val="left" w:pos="3065"/>
        </w:tabs>
        <w:jc w:val="both"/>
      </w:pPr>
      <w:hyperlink r:id="rId17" w:history="1">
        <w:r>
          <w:rPr>
            <w:rStyle w:val="Hyperlink"/>
          </w:rPr>
          <w:t>Policy to stream subscription level logs to an event hub - Microsoft Q&amp;A</w:t>
        </w:r>
      </w:hyperlink>
    </w:p>
    <w:p w14:paraId="05D09BB6" w14:textId="77777777" w:rsidR="00AD6D3F" w:rsidRDefault="00AD6D3F" w:rsidP="007D289F">
      <w:pPr>
        <w:pStyle w:val="BodyText"/>
        <w:tabs>
          <w:tab w:val="clear" w:pos="4536"/>
          <w:tab w:val="clear" w:pos="6804"/>
          <w:tab w:val="clear" w:pos="9638"/>
          <w:tab w:val="left" w:pos="3065"/>
        </w:tabs>
        <w:jc w:val="both"/>
      </w:pPr>
    </w:p>
    <w:p w14:paraId="2A32D235" w14:textId="0BFAEFBB" w:rsidR="00FC33A7" w:rsidRDefault="00FC33A7" w:rsidP="00FC33A7">
      <w:pPr>
        <w:pStyle w:val="Heading1"/>
        <w:numPr>
          <w:ilvl w:val="0"/>
          <w:numId w:val="0"/>
        </w:numPr>
        <w:ind w:left="510" w:hanging="510"/>
        <w:rPr>
          <w:sz w:val="28"/>
          <w:szCs w:val="28"/>
        </w:rPr>
      </w:pPr>
      <w:bookmarkStart w:id="22" w:name="_Toc167375306"/>
      <w:r w:rsidRPr="00082840">
        <w:rPr>
          <w:sz w:val="28"/>
          <w:szCs w:val="28"/>
        </w:rPr>
        <w:t>5.</w:t>
      </w:r>
      <w:r>
        <w:rPr>
          <w:sz w:val="28"/>
          <w:szCs w:val="28"/>
        </w:rPr>
        <w:t>3</w:t>
      </w:r>
      <w:r w:rsidRPr="00082840">
        <w:rPr>
          <w:sz w:val="28"/>
          <w:szCs w:val="28"/>
        </w:rPr>
        <w:t xml:space="preserve"> Azure </w:t>
      </w:r>
      <w:r w:rsidR="002D27A8">
        <w:rPr>
          <w:sz w:val="28"/>
          <w:szCs w:val="28"/>
        </w:rPr>
        <w:t xml:space="preserve">Policy for </w:t>
      </w:r>
      <w:r w:rsidR="00EA2AC6">
        <w:rPr>
          <w:sz w:val="28"/>
          <w:szCs w:val="28"/>
        </w:rPr>
        <w:t>Sentinel</w:t>
      </w:r>
      <w:bookmarkEnd w:id="22"/>
    </w:p>
    <w:p w14:paraId="20108CB7" w14:textId="77777777" w:rsidR="00F96C6B" w:rsidRDefault="00F96C6B" w:rsidP="00F96C6B">
      <w:pPr>
        <w:pStyle w:val="BodyText"/>
      </w:pPr>
    </w:p>
    <w:p w14:paraId="4A47C32B" w14:textId="4492A332" w:rsidR="00F96C6B" w:rsidRPr="00F96C6B" w:rsidRDefault="00F96C6B" w:rsidP="00F96C6B">
      <w:pPr>
        <w:pStyle w:val="BodyText"/>
      </w:pPr>
      <w:r>
        <w:t>We can use below Azure policy to stream activity logs to AV Sentinel Workspace.</w:t>
      </w:r>
    </w:p>
    <w:p w14:paraId="24FB614A" w14:textId="77777777" w:rsidR="008A1EFF" w:rsidRPr="008A1EFF" w:rsidRDefault="008A1EFF" w:rsidP="008A1EFF">
      <w:pPr>
        <w:pStyle w:val="BodyText"/>
      </w:pPr>
    </w:p>
    <w:p w14:paraId="2EE53519" w14:textId="104B0405" w:rsidR="00FC33A7" w:rsidRDefault="00F96C6B" w:rsidP="007D289F">
      <w:pPr>
        <w:pStyle w:val="BodyText"/>
        <w:tabs>
          <w:tab w:val="clear" w:pos="4536"/>
          <w:tab w:val="clear" w:pos="6804"/>
          <w:tab w:val="clear" w:pos="9638"/>
          <w:tab w:val="left" w:pos="3065"/>
        </w:tabs>
        <w:jc w:val="both"/>
      </w:pPr>
      <w:r w:rsidRPr="00F96C6B">
        <w:drawing>
          <wp:inline distT="0" distB="0" distL="0" distR="0" wp14:anchorId="28E5F5FB" wp14:editId="2E1A3441">
            <wp:extent cx="5732145" cy="2542540"/>
            <wp:effectExtent l="0" t="0" r="1905" b="0"/>
            <wp:docPr id="83163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31257" name=""/>
                    <pic:cNvPicPr/>
                  </pic:nvPicPr>
                  <pic:blipFill>
                    <a:blip r:embed="rId18"/>
                    <a:stretch>
                      <a:fillRect/>
                    </a:stretch>
                  </pic:blipFill>
                  <pic:spPr>
                    <a:xfrm>
                      <a:off x="0" y="0"/>
                      <a:ext cx="5732145" cy="2542540"/>
                    </a:xfrm>
                    <a:prstGeom prst="rect">
                      <a:avLst/>
                    </a:prstGeom>
                  </pic:spPr>
                </pic:pic>
              </a:graphicData>
            </a:graphic>
          </wp:inline>
        </w:drawing>
      </w:r>
    </w:p>
    <w:p w14:paraId="468C2C00" w14:textId="77777777" w:rsidR="00A13881" w:rsidRDefault="00A13881" w:rsidP="007D289F">
      <w:pPr>
        <w:pStyle w:val="BodyText"/>
        <w:tabs>
          <w:tab w:val="clear" w:pos="4536"/>
          <w:tab w:val="clear" w:pos="6804"/>
          <w:tab w:val="clear" w:pos="9638"/>
          <w:tab w:val="left" w:pos="3065"/>
        </w:tabs>
        <w:jc w:val="both"/>
      </w:pPr>
    </w:p>
    <w:p w14:paraId="0E86A907" w14:textId="77777777" w:rsidR="00A13881" w:rsidRDefault="00A13881" w:rsidP="007D289F">
      <w:pPr>
        <w:pStyle w:val="BodyText"/>
        <w:tabs>
          <w:tab w:val="clear" w:pos="4536"/>
          <w:tab w:val="clear" w:pos="6804"/>
          <w:tab w:val="clear" w:pos="9638"/>
          <w:tab w:val="left" w:pos="3065"/>
        </w:tabs>
        <w:jc w:val="both"/>
      </w:pPr>
    </w:p>
    <w:p w14:paraId="4901828E" w14:textId="77777777" w:rsidR="00A13881" w:rsidRDefault="00A13881" w:rsidP="007D289F">
      <w:pPr>
        <w:pStyle w:val="BodyText"/>
        <w:tabs>
          <w:tab w:val="clear" w:pos="4536"/>
          <w:tab w:val="clear" w:pos="6804"/>
          <w:tab w:val="clear" w:pos="9638"/>
          <w:tab w:val="left" w:pos="3065"/>
        </w:tabs>
        <w:jc w:val="both"/>
      </w:pPr>
    </w:p>
    <w:p w14:paraId="1B42F6D8" w14:textId="77777777" w:rsidR="00A13881" w:rsidRDefault="00A13881" w:rsidP="007D289F">
      <w:pPr>
        <w:pStyle w:val="BodyText"/>
        <w:tabs>
          <w:tab w:val="clear" w:pos="4536"/>
          <w:tab w:val="clear" w:pos="6804"/>
          <w:tab w:val="clear" w:pos="9638"/>
          <w:tab w:val="left" w:pos="3065"/>
        </w:tabs>
        <w:jc w:val="both"/>
      </w:pPr>
    </w:p>
    <w:p w14:paraId="6A9F05F2" w14:textId="77777777" w:rsidR="00A13881" w:rsidRDefault="00A13881" w:rsidP="007D289F">
      <w:pPr>
        <w:pStyle w:val="BodyText"/>
        <w:tabs>
          <w:tab w:val="clear" w:pos="4536"/>
          <w:tab w:val="clear" w:pos="6804"/>
          <w:tab w:val="clear" w:pos="9638"/>
          <w:tab w:val="left" w:pos="3065"/>
        </w:tabs>
        <w:jc w:val="both"/>
      </w:pPr>
    </w:p>
    <w:p w14:paraId="3F42BE99" w14:textId="77777777" w:rsidR="00A13881" w:rsidRDefault="00A13881" w:rsidP="007D289F">
      <w:pPr>
        <w:pStyle w:val="BodyText"/>
        <w:tabs>
          <w:tab w:val="clear" w:pos="4536"/>
          <w:tab w:val="clear" w:pos="6804"/>
          <w:tab w:val="clear" w:pos="9638"/>
          <w:tab w:val="left" w:pos="3065"/>
        </w:tabs>
        <w:jc w:val="both"/>
      </w:pPr>
    </w:p>
    <w:p w14:paraId="5656F9CC" w14:textId="77777777" w:rsidR="00A13881" w:rsidRDefault="00A13881" w:rsidP="007D289F">
      <w:pPr>
        <w:pStyle w:val="BodyText"/>
        <w:tabs>
          <w:tab w:val="clear" w:pos="4536"/>
          <w:tab w:val="clear" w:pos="6804"/>
          <w:tab w:val="clear" w:pos="9638"/>
          <w:tab w:val="left" w:pos="3065"/>
        </w:tabs>
        <w:jc w:val="both"/>
      </w:pPr>
    </w:p>
    <w:p w14:paraId="179C4DE3" w14:textId="77777777" w:rsidR="00A13881" w:rsidRDefault="00A13881" w:rsidP="007D289F">
      <w:pPr>
        <w:pStyle w:val="BodyText"/>
        <w:tabs>
          <w:tab w:val="clear" w:pos="4536"/>
          <w:tab w:val="clear" w:pos="6804"/>
          <w:tab w:val="clear" w:pos="9638"/>
          <w:tab w:val="left" w:pos="3065"/>
        </w:tabs>
        <w:jc w:val="both"/>
      </w:pPr>
    </w:p>
    <w:p w14:paraId="74688F4F" w14:textId="77777777" w:rsidR="00A13881" w:rsidRDefault="00A13881" w:rsidP="007D289F">
      <w:pPr>
        <w:pStyle w:val="BodyText"/>
        <w:tabs>
          <w:tab w:val="clear" w:pos="4536"/>
          <w:tab w:val="clear" w:pos="6804"/>
          <w:tab w:val="clear" w:pos="9638"/>
          <w:tab w:val="left" w:pos="3065"/>
        </w:tabs>
        <w:jc w:val="both"/>
      </w:pPr>
    </w:p>
    <w:p w14:paraId="3A30774F" w14:textId="77777777" w:rsidR="00A13881" w:rsidRDefault="00A13881" w:rsidP="007D289F">
      <w:pPr>
        <w:pStyle w:val="BodyText"/>
        <w:tabs>
          <w:tab w:val="clear" w:pos="4536"/>
          <w:tab w:val="clear" w:pos="6804"/>
          <w:tab w:val="clear" w:pos="9638"/>
          <w:tab w:val="left" w:pos="3065"/>
        </w:tabs>
        <w:jc w:val="both"/>
      </w:pPr>
    </w:p>
    <w:p w14:paraId="7B480EEC" w14:textId="77777777" w:rsidR="00A13881" w:rsidRDefault="00A13881" w:rsidP="007D289F">
      <w:pPr>
        <w:pStyle w:val="BodyText"/>
        <w:tabs>
          <w:tab w:val="clear" w:pos="4536"/>
          <w:tab w:val="clear" w:pos="6804"/>
          <w:tab w:val="clear" w:pos="9638"/>
          <w:tab w:val="left" w:pos="3065"/>
        </w:tabs>
        <w:jc w:val="both"/>
      </w:pPr>
    </w:p>
    <w:p w14:paraId="02F70F7D" w14:textId="77777777" w:rsidR="00A13881" w:rsidRDefault="00A13881" w:rsidP="007D289F">
      <w:pPr>
        <w:pStyle w:val="BodyText"/>
        <w:tabs>
          <w:tab w:val="clear" w:pos="4536"/>
          <w:tab w:val="clear" w:pos="6804"/>
          <w:tab w:val="clear" w:pos="9638"/>
          <w:tab w:val="left" w:pos="3065"/>
        </w:tabs>
        <w:jc w:val="both"/>
      </w:pPr>
    </w:p>
    <w:p w14:paraId="0D4753D1" w14:textId="77777777" w:rsidR="00A13881" w:rsidRDefault="00A13881" w:rsidP="007D289F">
      <w:pPr>
        <w:pStyle w:val="BodyText"/>
        <w:tabs>
          <w:tab w:val="clear" w:pos="4536"/>
          <w:tab w:val="clear" w:pos="6804"/>
          <w:tab w:val="clear" w:pos="9638"/>
          <w:tab w:val="left" w:pos="3065"/>
        </w:tabs>
        <w:jc w:val="both"/>
      </w:pPr>
    </w:p>
    <w:p w14:paraId="08FCCBEF" w14:textId="77777777" w:rsidR="00A13881" w:rsidRDefault="00A13881" w:rsidP="007D289F">
      <w:pPr>
        <w:pStyle w:val="BodyText"/>
        <w:tabs>
          <w:tab w:val="clear" w:pos="4536"/>
          <w:tab w:val="clear" w:pos="6804"/>
          <w:tab w:val="clear" w:pos="9638"/>
          <w:tab w:val="left" w:pos="3065"/>
        </w:tabs>
        <w:jc w:val="both"/>
      </w:pPr>
    </w:p>
    <w:p w14:paraId="6CA015E5" w14:textId="77777777" w:rsidR="00A13881" w:rsidRDefault="00A13881" w:rsidP="007D289F">
      <w:pPr>
        <w:pStyle w:val="BodyText"/>
        <w:tabs>
          <w:tab w:val="clear" w:pos="4536"/>
          <w:tab w:val="clear" w:pos="6804"/>
          <w:tab w:val="clear" w:pos="9638"/>
          <w:tab w:val="left" w:pos="3065"/>
        </w:tabs>
        <w:jc w:val="both"/>
      </w:pPr>
    </w:p>
    <w:p w14:paraId="03D253C5" w14:textId="77777777" w:rsidR="00116140" w:rsidRDefault="00116140" w:rsidP="00116140">
      <w:pPr>
        <w:pStyle w:val="Heading1"/>
        <w:jc w:val="both"/>
        <w:rPr>
          <w:rFonts w:cs="Arial"/>
        </w:rPr>
      </w:pPr>
      <w:bookmarkStart w:id="23" w:name="_Toc167375307"/>
      <w:r>
        <w:rPr>
          <w:rFonts w:cs="Arial"/>
        </w:rPr>
        <w:t>Configuration Templates</w:t>
      </w:r>
      <w:bookmarkEnd w:id="23"/>
    </w:p>
    <w:p w14:paraId="53C7E9C3" w14:textId="398406AC" w:rsidR="00A2213C" w:rsidRPr="00A2213C" w:rsidRDefault="00A2213C" w:rsidP="00A2213C">
      <w:pPr>
        <w:pStyle w:val="Heading2"/>
      </w:pPr>
      <w:bookmarkStart w:id="24" w:name="_Toc167375308"/>
      <w:r>
        <w:t>Primary Region Central Log Analytics Workspace</w:t>
      </w:r>
      <w:bookmarkEnd w:id="24"/>
    </w:p>
    <w:tbl>
      <w:tblPr>
        <w:tblStyle w:val="AVTable1"/>
        <w:tblW w:w="0" w:type="auto"/>
        <w:tblLook w:val="04A0" w:firstRow="1" w:lastRow="0" w:firstColumn="1" w:lastColumn="0" w:noHBand="0" w:noVBand="1"/>
      </w:tblPr>
      <w:tblGrid>
        <w:gridCol w:w="4513"/>
        <w:gridCol w:w="4514"/>
      </w:tblGrid>
      <w:tr w:rsidR="00A2213C" w14:paraId="28A10C21" w14:textId="77777777" w:rsidTr="00A2213C">
        <w:trPr>
          <w:cnfStyle w:val="100000000000" w:firstRow="1" w:lastRow="0" w:firstColumn="0" w:lastColumn="0" w:oddVBand="0" w:evenVBand="0" w:oddHBand="0" w:evenHBand="0" w:firstRowFirstColumn="0" w:firstRowLastColumn="0" w:lastRowFirstColumn="0" w:lastRowLastColumn="0"/>
        </w:trPr>
        <w:tc>
          <w:tcPr>
            <w:tcW w:w="4513" w:type="dxa"/>
          </w:tcPr>
          <w:p w14:paraId="4CAE620B" w14:textId="5F251E00" w:rsidR="00A2213C" w:rsidRPr="00FE5304" w:rsidRDefault="00A2213C" w:rsidP="00272BD6">
            <w:pPr>
              <w:pStyle w:val="BodyText"/>
              <w:rPr>
                <w:color w:val="FFFFFF" w:themeColor="background1"/>
              </w:rPr>
            </w:pPr>
            <w:r w:rsidRPr="00FE5304">
              <w:rPr>
                <w:color w:val="FFFFFF" w:themeColor="background1"/>
              </w:rPr>
              <w:t>Configuration Item</w:t>
            </w:r>
          </w:p>
        </w:tc>
        <w:tc>
          <w:tcPr>
            <w:tcW w:w="4514" w:type="dxa"/>
          </w:tcPr>
          <w:p w14:paraId="58F420F4" w14:textId="6085E7DC" w:rsidR="00A2213C" w:rsidRPr="00FE5304" w:rsidRDefault="00A2213C" w:rsidP="00272BD6">
            <w:pPr>
              <w:pStyle w:val="BodyText"/>
              <w:rPr>
                <w:color w:val="FFFFFF" w:themeColor="background1"/>
              </w:rPr>
            </w:pPr>
            <w:r w:rsidRPr="00FE5304">
              <w:rPr>
                <w:color w:val="FFFFFF" w:themeColor="background1"/>
              </w:rPr>
              <w:t>Configuration Value</w:t>
            </w:r>
          </w:p>
        </w:tc>
      </w:tr>
      <w:tr w:rsidR="00A2213C" w14:paraId="21726C77" w14:textId="77777777" w:rsidTr="00A2213C">
        <w:tc>
          <w:tcPr>
            <w:tcW w:w="4513" w:type="dxa"/>
          </w:tcPr>
          <w:p w14:paraId="455B1F83" w14:textId="5F92F41C" w:rsidR="00A2213C" w:rsidRPr="00FE5304" w:rsidRDefault="00A2213C" w:rsidP="00272BD6">
            <w:pPr>
              <w:pStyle w:val="BodyText"/>
            </w:pPr>
            <w:r w:rsidRPr="00FE5304">
              <w:t>Name</w:t>
            </w:r>
          </w:p>
        </w:tc>
        <w:tc>
          <w:tcPr>
            <w:tcW w:w="4514" w:type="dxa"/>
          </w:tcPr>
          <w:p w14:paraId="53D4B00B" w14:textId="5663A69C" w:rsidR="00A2213C" w:rsidRPr="00FE5304" w:rsidRDefault="00197B50" w:rsidP="00272BD6">
            <w:pPr>
              <w:pStyle w:val="BodyText"/>
            </w:pPr>
            <w:r w:rsidRPr="00FE5304">
              <w:t>log-prd-ause-mgmt-01</w:t>
            </w:r>
          </w:p>
        </w:tc>
      </w:tr>
      <w:tr w:rsidR="00A2213C" w14:paraId="05C081A9" w14:textId="77777777" w:rsidTr="00A2213C">
        <w:tc>
          <w:tcPr>
            <w:tcW w:w="4513" w:type="dxa"/>
          </w:tcPr>
          <w:p w14:paraId="3DB7DC3C" w14:textId="13D6EEBB" w:rsidR="00A2213C" w:rsidRPr="00FE5304" w:rsidRDefault="00A2213C" w:rsidP="00272BD6">
            <w:pPr>
              <w:pStyle w:val="BodyText"/>
            </w:pPr>
            <w:r w:rsidRPr="00FE5304">
              <w:t>Subscription</w:t>
            </w:r>
          </w:p>
        </w:tc>
        <w:tc>
          <w:tcPr>
            <w:tcW w:w="4514" w:type="dxa"/>
          </w:tcPr>
          <w:p w14:paraId="5188BCD1" w14:textId="42A9B929" w:rsidR="00A2213C" w:rsidRPr="00FE5304" w:rsidRDefault="00A2213C" w:rsidP="00272BD6">
            <w:pPr>
              <w:pStyle w:val="BodyText"/>
            </w:pPr>
            <w:r w:rsidRPr="00FE5304">
              <w:t>AV ALZ Management</w:t>
            </w:r>
          </w:p>
        </w:tc>
      </w:tr>
      <w:tr w:rsidR="00A2213C" w14:paraId="6A660D31" w14:textId="77777777" w:rsidTr="00A2213C">
        <w:tc>
          <w:tcPr>
            <w:tcW w:w="4513" w:type="dxa"/>
          </w:tcPr>
          <w:p w14:paraId="453ADACE" w14:textId="0CE75763" w:rsidR="00A2213C" w:rsidRPr="00FE5304" w:rsidRDefault="00A2213C" w:rsidP="00272BD6">
            <w:pPr>
              <w:pStyle w:val="BodyText"/>
            </w:pPr>
            <w:r w:rsidRPr="00FE5304">
              <w:t>Resource Group</w:t>
            </w:r>
          </w:p>
        </w:tc>
        <w:tc>
          <w:tcPr>
            <w:tcW w:w="4514" w:type="dxa"/>
          </w:tcPr>
          <w:p w14:paraId="7DE8E354" w14:textId="78D521F5" w:rsidR="00A2213C" w:rsidRPr="00FE5304" w:rsidRDefault="006266E6" w:rsidP="00272BD6">
            <w:pPr>
              <w:pStyle w:val="BodyText"/>
            </w:pPr>
            <w:r w:rsidRPr="00FE5304">
              <w:t>rg-prd-ause-management-01</w:t>
            </w:r>
          </w:p>
        </w:tc>
      </w:tr>
      <w:tr w:rsidR="00A2213C" w14:paraId="7C750EC5" w14:textId="77777777" w:rsidTr="00A2213C">
        <w:tc>
          <w:tcPr>
            <w:tcW w:w="4513" w:type="dxa"/>
          </w:tcPr>
          <w:p w14:paraId="6814FE6B" w14:textId="48D20D40" w:rsidR="00A2213C" w:rsidRPr="00FE5304" w:rsidRDefault="006266E6" w:rsidP="00272BD6">
            <w:pPr>
              <w:pStyle w:val="BodyText"/>
            </w:pPr>
            <w:r w:rsidRPr="00FE5304">
              <w:t>Pricing Tier</w:t>
            </w:r>
          </w:p>
        </w:tc>
        <w:tc>
          <w:tcPr>
            <w:tcW w:w="4514" w:type="dxa"/>
          </w:tcPr>
          <w:p w14:paraId="0871451D" w14:textId="1F391822" w:rsidR="00A2213C" w:rsidRPr="00FE5304" w:rsidRDefault="006266E6" w:rsidP="00272BD6">
            <w:pPr>
              <w:pStyle w:val="BodyText"/>
            </w:pPr>
            <w:r w:rsidRPr="00FE5304">
              <w:t>Pay-as-you-go</w:t>
            </w:r>
          </w:p>
        </w:tc>
      </w:tr>
      <w:tr w:rsidR="00550FCA" w14:paraId="026C2431" w14:textId="77777777" w:rsidTr="00A2213C">
        <w:tc>
          <w:tcPr>
            <w:tcW w:w="4513" w:type="dxa"/>
          </w:tcPr>
          <w:p w14:paraId="4F198EBD" w14:textId="0382076F" w:rsidR="00550FCA" w:rsidRPr="00FE5304" w:rsidRDefault="00550FCA" w:rsidP="00272BD6">
            <w:pPr>
              <w:pStyle w:val="BodyText"/>
            </w:pPr>
            <w:r w:rsidRPr="00FE5304">
              <w:t>Data Retention</w:t>
            </w:r>
          </w:p>
        </w:tc>
        <w:tc>
          <w:tcPr>
            <w:tcW w:w="4514" w:type="dxa"/>
          </w:tcPr>
          <w:p w14:paraId="2285CF3D" w14:textId="166435DC" w:rsidR="00550FCA" w:rsidRPr="00FE5304" w:rsidRDefault="00550FCA" w:rsidP="00272BD6">
            <w:pPr>
              <w:pStyle w:val="BodyText"/>
            </w:pPr>
            <w:r w:rsidRPr="00FE5304">
              <w:t>90 days</w:t>
            </w:r>
          </w:p>
        </w:tc>
      </w:tr>
      <w:tr w:rsidR="00FE5304" w14:paraId="22ED4EBE" w14:textId="77777777" w:rsidTr="00A2213C">
        <w:tc>
          <w:tcPr>
            <w:tcW w:w="4513" w:type="dxa"/>
          </w:tcPr>
          <w:p w14:paraId="18CD6ACD" w14:textId="4C92EC1E" w:rsidR="00FE5304" w:rsidRPr="00FE5304" w:rsidRDefault="00EB6324" w:rsidP="00272BD6">
            <w:pPr>
              <w:pStyle w:val="BodyText"/>
            </w:pPr>
            <w:r>
              <w:t>Diagnostic Settings to be captured</w:t>
            </w:r>
          </w:p>
        </w:tc>
        <w:tc>
          <w:tcPr>
            <w:tcW w:w="4514" w:type="dxa"/>
          </w:tcPr>
          <w:p w14:paraId="77C25864" w14:textId="77777777" w:rsidR="00FE5304" w:rsidRDefault="00EB6324" w:rsidP="00272BD6">
            <w:pPr>
              <w:pStyle w:val="BodyText"/>
            </w:pPr>
            <w:proofErr w:type="spellStart"/>
            <w:r>
              <w:t>allLogs</w:t>
            </w:r>
            <w:proofErr w:type="spellEnd"/>
          </w:p>
          <w:p w14:paraId="1B86F18C" w14:textId="1B8232BD" w:rsidR="00EB6324" w:rsidRPr="00FE5304" w:rsidRDefault="00EB6324" w:rsidP="00272BD6">
            <w:pPr>
              <w:pStyle w:val="BodyText"/>
            </w:pPr>
            <w:proofErr w:type="spellStart"/>
            <w:r>
              <w:t>AllMetrics</w:t>
            </w:r>
            <w:proofErr w:type="spellEnd"/>
          </w:p>
        </w:tc>
      </w:tr>
      <w:tr w:rsidR="00EB6324" w14:paraId="58E04C7B" w14:textId="77777777" w:rsidTr="00A2213C">
        <w:tc>
          <w:tcPr>
            <w:tcW w:w="4513" w:type="dxa"/>
          </w:tcPr>
          <w:p w14:paraId="2DA6A092" w14:textId="4C86346A" w:rsidR="00EB6324" w:rsidRDefault="00EB6324" w:rsidP="00EB6324">
            <w:pPr>
              <w:pStyle w:val="BodyText"/>
            </w:pPr>
            <w:r>
              <w:t>Log Analytics Workspace for logs</w:t>
            </w:r>
          </w:p>
        </w:tc>
        <w:tc>
          <w:tcPr>
            <w:tcW w:w="4514" w:type="dxa"/>
          </w:tcPr>
          <w:p w14:paraId="6C6AD0FC" w14:textId="69C0E4C6" w:rsidR="00EB6324" w:rsidRDefault="00EB6324" w:rsidP="00EB6324">
            <w:pPr>
              <w:pStyle w:val="BodyText"/>
            </w:pPr>
            <w:r w:rsidRPr="00FE5304">
              <w:t>log-prd-ause-mgmt-01</w:t>
            </w:r>
          </w:p>
        </w:tc>
      </w:tr>
    </w:tbl>
    <w:p w14:paraId="64A60FDF" w14:textId="6FF86FFC" w:rsidR="00FE5304" w:rsidRPr="00A2213C" w:rsidRDefault="00DA6DA9" w:rsidP="00FE5304">
      <w:pPr>
        <w:pStyle w:val="Heading2"/>
      </w:pPr>
      <w:r>
        <w:rPr>
          <w:b/>
        </w:rPr>
        <w:tab/>
      </w:r>
      <w:bookmarkStart w:id="25" w:name="_Toc167375309"/>
      <w:r w:rsidR="00FE5304" w:rsidRPr="00FE5304">
        <w:rPr>
          <w:bCs w:val="0"/>
        </w:rPr>
        <w:t>Secondary</w:t>
      </w:r>
      <w:r w:rsidR="00FE5304">
        <w:rPr>
          <w:b/>
        </w:rPr>
        <w:t xml:space="preserve"> </w:t>
      </w:r>
      <w:r w:rsidR="00FE5304">
        <w:t>Region Central Log Analytics Workspace</w:t>
      </w:r>
      <w:bookmarkEnd w:id="25"/>
    </w:p>
    <w:tbl>
      <w:tblPr>
        <w:tblStyle w:val="AVTable1"/>
        <w:tblW w:w="0" w:type="auto"/>
        <w:tblLook w:val="04A0" w:firstRow="1" w:lastRow="0" w:firstColumn="1" w:lastColumn="0" w:noHBand="0" w:noVBand="1"/>
      </w:tblPr>
      <w:tblGrid>
        <w:gridCol w:w="4513"/>
        <w:gridCol w:w="4514"/>
      </w:tblGrid>
      <w:tr w:rsidR="00EB6324" w14:paraId="2F709518" w14:textId="77777777">
        <w:trPr>
          <w:cnfStyle w:val="100000000000" w:firstRow="1" w:lastRow="0" w:firstColumn="0" w:lastColumn="0" w:oddVBand="0" w:evenVBand="0" w:oddHBand="0" w:evenHBand="0" w:firstRowFirstColumn="0" w:firstRowLastColumn="0" w:lastRowFirstColumn="0" w:lastRowLastColumn="0"/>
        </w:trPr>
        <w:tc>
          <w:tcPr>
            <w:tcW w:w="4513" w:type="dxa"/>
          </w:tcPr>
          <w:p w14:paraId="6C58811E" w14:textId="77777777" w:rsidR="00EB6324" w:rsidRPr="00FE5304" w:rsidRDefault="00EB6324">
            <w:pPr>
              <w:pStyle w:val="BodyText"/>
              <w:rPr>
                <w:color w:val="FFFFFF" w:themeColor="background1"/>
              </w:rPr>
            </w:pPr>
            <w:r w:rsidRPr="00FE5304">
              <w:rPr>
                <w:color w:val="FFFFFF" w:themeColor="background1"/>
              </w:rPr>
              <w:t>Configuration Item</w:t>
            </w:r>
          </w:p>
        </w:tc>
        <w:tc>
          <w:tcPr>
            <w:tcW w:w="4514" w:type="dxa"/>
          </w:tcPr>
          <w:p w14:paraId="1A5E51B0" w14:textId="77777777" w:rsidR="00EB6324" w:rsidRPr="00FE5304" w:rsidRDefault="00EB6324">
            <w:pPr>
              <w:pStyle w:val="BodyText"/>
              <w:rPr>
                <w:color w:val="FFFFFF" w:themeColor="background1"/>
              </w:rPr>
            </w:pPr>
            <w:r w:rsidRPr="00FE5304">
              <w:rPr>
                <w:color w:val="FFFFFF" w:themeColor="background1"/>
              </w:rPr>
              <w:t>Configuration Value</w:t>
            </w:r>
          </w:p>
        </w:tc>
      </w:tr>
      <w:tr w:rsidR="00EB6324" w14:paraId="055705A3" w14:textId="77777777">
        <w:tc>
          <w:tcPr>
            <w:tcW w:w="4513" w:type="dxa"/>
          </w:tcPr>
          <w:p w14:paraId="0D14907D" w14:textId="77777777" w:rsidR="00EB6324" w:rsidRPr="00FE5304" w:rsidRDefault="00EB6324">
            <w:pPr>
              <w:pStyle w:val="BodyText"/>
            </w:pPr>
            <w:r w:rsidRPr="00FE5304">
              <w:t>Name</w:t>
            </w:r>
          </w:p>
        </w:tc>
        <w:tc>
          <w:tcPr>
            <w:tcW w:w="4514" w:type="dxa"/>
          </w:tcPr>
          <w:p w14:paraId="68F7CBEC" w14:textId="50FAADFD" w:rsidR="00EB6324" w:rsidRPr="00FE5304" w:rsidRDefault="00EB6324">
            <w:pPr>
              <w:pStyle w:val="BodyText"/>
            </w:pPr>
            <w:r w:rsidRPr="00FE5304">
              <w:t>log-prd-au</w:t>
            </w:r>
            <w:r>
              <w:t>ea</w:t>
            </w:r>
            <w:r w:rsidRPr="00FE5304">
              <w:t>-mgmt-01</w:t>
            </w:r>
          </w:p>
        </w:tc>
      </w:tr>
      <w:tr w:rsidR="00EB6324" w14:paraId="1796DD61" w14:textId="77777777">
        <w:tc>
          <w:tcPr>
            <w:tcW w:w="4513" w:type="dxa"/>
          </w:tcPr>
          <w:p w14:paraId="767FFD14" w14:textId="77777777" w:rsidR="00EB6324" w:rsidRPr="00FE5304" w:rsidRDefault="00EB6324">
            <w:pPr>
              <w:pStyle w:val="BodyText"/>
            </w:pPr>
            <w:r w:rsidRPr="00FE5304">
              <w:t>Subscription</w:t>
            </w:r>
          </w:p>
        </w:tc>
        <w:tc>
          <w:tcPr>
            <w:tcW w:w="4514" w:type="dxa"/>
          </w:tcPr>
          <w:p w14:paraId="271CD151" w14:textId="77777777" w:rsidR="00EB6324" w:rsidRPr="00FE5304" w:rsidRDefault="00EB6324">
            <w:pPr>
              <w:pStyle w:val="BodyText"/>
            </w:pPr>
            <w:r w:rsidRPr="00FE5304">
              <w:t>AV ALZ Management</w:t>
            </w:r>
          </w:p>
        </w:tc>
      </w:tr>
      <w:tr w:rsidR="00EB6324" w14:paraId="41EB0C0D" w14:textId="77777777">
        <w:tc>
          <w:tcPr>
            <w:tcW w:w="4513" w:type="dxa"/>
          </w:tcPr>
          <w:p w14:paraId="11B79A9F" w14:textId="77777777" w:rsidR="00EB6324" w:rsidRPr="00FE5304" w:rsidRDefault="00EB6324">
            <w:pPr>
              <w:pStyle w:val="BodyText"/>
            </w:pPr>
            <w:r w:rsidRPr="00FE5304">
              <w:t>Resource Group</w:t>
            </w:r>
          </w:p>
        </w:tc>
        <w:tc>
          <w:tcPr>
            <w:tcW w:w="4514" w:type="dxa"/>
          </w:tcPr>
          <w:p w14:paraId="4BB38B12" w14:textId="75046A34" w:rsidR="00EB6324" w:rsidRPr="00FE5304" w:rsidRDefault="00EB6324">
            <w:pPr>
              <w:pStyle w:val="BodyText"/>
            </w:pPr>
            <w:r w:rsidRPr="00FE5304">
              <w:t>rg-prd-au</w:t>
            </w:r>
            <w:r>
              <w:t>ea</w:t>
            </w:r>
            <w:r w:rsidRPr="00FE5304">
              <w:t>-management-01</w:t>
            </w:r>
          </w:p>
        </w:tc>
      </w:tr>
      <w:tr w:rsidR="00EB6324" w14:paraId="4B4A0E78" w14:textId="77777777">
        <w:tc>
          <w:tcPr>
            <w:tcW w:w="4513" w:type="dxa"/>
          </w:tcPr>
          <w:p w14:paraId="713A38BE" w14:textId="77777777" w:rsidR="00EB6324" w:rsidRPr="00FE5304" w:rsidRDefault="00EB6324">
            <w:pPr>
              <w:pStyle w:val="BodyText"/>
            </w:pPr>
            <w:r w:rsidRPr="00FE5304">
              <w:t>Pricing Tier</w:t>
            </w:r>
          </w:p>
        </w:tc>
        <w:tc>
          <w:tcPr>
            <w:tcW w:w="4514" w:type="dxa"/>
          </w:tcPr>
          <w:p w14:paraId="619FD20C" w14:textId="77777777" w:rsidR="00EB6324" w:rsidRPr="00FE5304" w:rsidRDefault="00EB6324">
            <w:pPr>
              <w:pStyle w:val="BodyText"/>
            </w:pPr>
            <w:r w:rsidRPr="00FE5304">
              <w:t>Pay-as-you-go</w:t>
            </w:r>
          </w:p>
        </w:tc>
      </w:tr>
      <w:tr w:rsidR="00EB6324" w14:paraId="24BE5697" w14:textId="77777777">
        <w:tc>
          <w:tcPr>
            <w:tcW w:w="4513" w:type="dxa"/>
          </w:tcPr>
          <w:p w14:paraId="7319F1F3" w14:textId="77777777" w:rsidR="00EB6324" w:rsidRPr="00FE5304" w:rsidRDefault="00EB6324">
            <w:pPr>
              <w:pStyle w:val="BodyText"/>
            </w:pPr>
            <w:r w:rsidRPr="00FE5304">
              <w:t>Data Retention</w:t>
            </w:r>
          </w:p>
        </w:tc>
        <w:tc>
          <w:tcPr>
            <w:tcW w:w="4514" w:type="dxa"/>
          </w:tcPr>
          <w:p w14:paraId="4563E7BF" w14:textId="77777777" w:rsidR="00EB6324" w:rsidRPr="00FE5304" w:rsidRDefault="00EB6324">
            <w:pPr>
              <w:pStyle w:val="BodyText"/>
            </w:pPr>
            <w:r w:rsidRPr="00FE5304">
              <w:t>90 days</w:t>
            </w:r>
          </w:p>
        </w:tc>
      </w:tr>
      <w:tr w:rsidR="00EB6324" w14:paraId="17FE5AE5" w14:textId="77777777">
        <w:tc>
          <w:tcPr>
            <w:tcW w:w="4513" w:type="dxa"/>
          </w:tcPr>
          <w:p w14:paraId="350CAE48" w14:textId="77777777" w:rsidR="00EB6324" w:rsidRPr="00FE5304" w:rsidRDefault="00EB6324">
            <w:pPr>
              <w:pStyle w:val="BodyText"/>
            </w:pPr>
            <w:r>
              <w:t>Diagnostic Settings to be captured</w:t>
            </w:r>
          </w:p>
        </w:tc>
        <w:tc>
          <w:tcPr>
            <w:tcW w:w="4514" w:type="dxa"/>
          </w:tcPr>
          <w:p w14:paraId="4286C850" w14:textId="77777777" w:rsidR="00EB6324" w:rsidRDefault="00EB6324">
            <w:pPr>
              <w:pStyle w:val="BodyText"/>
            </w:pPr>
            <w:proofErr w:type="spellStart"/>
            <w:r>
              <w:t>allLogs</w:t>
            </w:r>
            <w:proofErr w:type="spellEnd"/>
          </w:p>
          <w:p w14:paraId="47BF7BD4" w14:textId="77777777" w:rsidR="00EB6324" w:rsidRPr="00FE5304" w:rsidRDefault="00EB6324">
            <w:pPr>
              <w:pStyle w:val="BodyText"/>
            </w:pPr>
            <w:proofErr w:type="spellStart"/>
            <w:r>
              <w:t>AllMetrics</w:t>
            </w:r>
            <w:proofErr w:type="spellEnd"/>
          </w:p>
        </w:tc>
      </w:tr>
      <w:tr w:rsidR="00EB6324" w14:paraId="28575C29" w14:textId="77777777">
        <w:tc>
          <w:tcPr>
            <w:tcW w:w="4513" w:type="dxa"/>
          </w:tcPr>
          <w:p w14:paraId="13F1C5BB" w14:textId="77777777" w:rsidR="00EB6324" w:rsidRDefault="00EB6324">
            <w:pPr>
              <w:pStyle w:val="BodyText"/>
            </w:pPr>
            <w:r>
              <w:t>Log Analytics Workspace for logs</w:t>
            </w:r>
          </w:p>
        </w:tc>
        <w:tc>
          <w:tcPr>
            <w:tcW w:w="4514" w:type="dxa"/>
          </w:tcPr>
          <w:p w14:paraId="3D3B55CD" w14:textId="47631935" w:rsidR="00EB6324" w:rsidRDefault="00EB6324">
            <w:pPr>
              <w:pStyle w:val="BodyText"/>
            </w:pPr>
            <w:r w:rsidRPr="00FE5304">
              <w:t>log-prd-au</w:t>
            </w:r>
            <w:r>
              <w:t>ea</w:t>
            </w:r>
            <w:r w:rsidRPr="00FE5304">
              <w:t>-mgmt-01</w:t>
            </w:r>
          </w:p>
        </w:tc>
      </w:tr>
    </w:tbl>
    <w:p w14:paraId="562F4310" w14:textId="0C1B1528" w:rsidR="0051394D" w:rsidRPr="00A2213C" w:rsidRDefault="0051394D" w:rsidP="00FE5D7C">
      <w:pPr>
        <w:pStyle w:val="Heading2"/>
      </w:pPr>
      <w:bookmarkStart w:id="26" w:name="_Toc167375310"/>
      <w:r>
        <w:t>Generic Primary Region Central Log Analytics Workspace</w:t>
      </w:r>
      <w:bookmarkEnd w:id="26"/>
    </w:p>
    <w:tbl>
      <w:tblPr>
        <w:tblStyle w:val="AVTable1"/>
        <w:tblW w:w="0" w:type="auto"/>
        <w:tblLook w:val="04A0" w:firstRow="1" w:lastRow="0" w:firstColumn="1" w:lastColumn="0" w:noHBand="0" w:noVBand="1"/>
      </w:tblPr>
      <w:tblGrid>
        <w:gridCol w:w="4513"/>
        <w:gridCol w:w="4514"/>
      </w:tblGrid>
      <w:tr w:rsidR="0051394D" w14:paraId="7AFA7621" w14:textId="77777777">
        <w:trPr>
          <w:cnfStyle w:val="100000000000" w:firstRow="1" w:lastRow="0" w:firstColumn="0" w:lastColumn="0" w:oddVBand="0" w:evenVBand="0" w:oddHBand="0" w:evenHBand="0" w:firstRowFirstColumn="0" w:firstRowLastColumn="0" w:lastRowFirstColumn="0" w:lastRowLastColumn="0"/>
        </w:trPr>
        <w:tc>
          <w:tcPr>
            <w:tcW w:w="4513" w:type="dxa"/>
          </w:tcPr>
          <w:p w14:paraId="0CC49194" w14:textId="77777777" w:rsidR="0051394D" w:rsidRPr="00FE5304" w:rsidRDefault="0051394D">
            <w:pPr>
              <w:pStyle w:val="BodyText"/>
              <w:rPr>
                <w:color w:val="FFFFFF" w:themeColor="background1"/>
              </w:rPr>
            </w:pPr>
            <w:r w:rsidRPr="00FE5304">
              <w:rPr>
                <w:color w:val="FFFFFF" w:themeColor="background1"/>
              </w:rPr>
              <w:t>Configuration Item</w:t>
            </w:r>
          </w:p>
        </w:tc>
        <w:tc>
          <w:tcPr>
            <w:tcW w:w="4514" w:type="dxa"/>
          </w:tcPr>
          <w:p w14:paraId="6C119E80" w14:textId="77777777" w:rsidR="0051394D" w:rsidRPr="00FE5304" w:rsidRDefault="0051394D">
            <w:pPr>
              <w:pStyle w:val="BodyText"/>
              <w:rPr>
                <w:color w:val="FFFFFF" w:themeColor="background1"/>
              </w:rPr>
            </w:pPr>
            <w:r w:rsidRPr="00FE5304">
              <w:rPr>
                <w:color w:val="FFFFFF" w:themeColor="background1"/>
              </w:rPr>
              <w:t>Configuration Value</w:t>
            </w:r>
          </w:p>
        </w:tc>
      </w:tr>
      <w:tr w:rsidR="0051394D" w14:paraId="2E443A3A" w14:textId="77777777">
        <w:tc>
          <w:tcPr>
            <w:tcW w:w="4513" w:type="dxa"/>
          </w:tcPr>
          <w:p w14:paraId="7592C3E6" w14:textId="77777777" w:rsidR="0051394D" w:rsidRPr="00FE5304" w:rsidRDefault="0051394D">
            <w:pPr>
              <w:pStyle w:val="BodyText"/>
            </w:pPr>
            <w:r w:rsidRPr="00FE5304">
              <w:t>Name</w:t>
            </w:r>
          </w:p>
        </w:tc>
        <w:tc>
          <w:tcPr>
            <w:tcW w:w="4514" w:type="dxa"/>
          </w:tcPr>
          <w:p w14:paraId="1A724EC2" w14:textId="5A701C19" w:rsidR="0051394D" w:rsidRPr="00FE5304" w:rsidRDefault="0051394D">
            <w:pPr>
              <w:pStyle w:val="BodyText"/>
            </w:pPr>
            <w:r w:rsidRPr="00FE5304">
              <w:t>log-</w:t>
            </w:r>
            <w:r w:rsidR="00FE5D7C">
              <w:t>[env]</w:t>
            </w:r>
            <w:r w:rsidRPr="00FE5304">
              <w:t>-</w:t>
            </w:r>
            <w:proofErr w:type="spellStart"/>
            <w:r w:rsidRPr="00FE5304">
              <w:t>ause</w:t>
            </w:r>
            <w:proofErr w:type="spellEnd"/>
            <w:r w:rsidRPr="00FE5304">
              <w:t>-</w:t>
            </w:r>
            <w:r>
              <w:t>[</w:t>
            </w:r>
            <w:proofErr w:type="spellStart"/>
            <w:r>
              <w:t>appname</w:t>
            </w:r>
            <w:proofErr w:type="spellEnd"/>
            <w:r>
              <w:t>]</w:t>
            </w:r>
            <w:r w:rsidRPr="00FE5304">
              <w:t>-</w:t>
            </w:r>
            <w:r>
              <w:t>[workload]-</w:t>
            </w:r>
            <w:r w:rsidRPr="00FE5304">
              <w:t>01</w:t>
            </w:r>
          </w:p>
        </w:tc>
      </w:tr>
      <w:tr w:rsidR="0051394D" w14:paraId="21E2F949" w14:textId="77777777">
        <w:tc>
          <w:tcPr>
            <w:tcW w:w="4513" w:type="dxa"/>
          </w:tcPr>
          <w:p w14:paraId="0A7A7D12" w14:textId="77777777" w:rsidR="0051394D" w:rsidRPr="00FE5304" w:rsidRDefault="0051394D">
            <w:pPr>
              <w:pStyle w:val="BodyText"/>
            </w:pPr>
            <w:r w:rsidRPr="00FE5304">
              <w:t>Subscription</w:t>
            </w:r>
          </w:p>
        </w:tc>
        <w:tc>
          <w:tcPr>
            <w:tcW w:w="4514" w:type="dxa"/>
          </w:tcPr>
          <w:p w14:paraId="181CBF48" w14:textId="0172974E" w:rsidR="0051394D" w:rsidRPr="00FE5304" w:rsidRDefault="0051394D">
            <w:pPr>
              <w:pStyle w:val="BodyText"/>
            </w:pPr>
            <w:r w:rsidRPr="00FE5304">
              <w:t xml:space="preserve">AV ALZ </w:t>
            </w:r>
            <w:r>
              <w:t>[Subscription Name]</w:t>
            </w:r>
          </w:p>
        </w:tc>
      </w:tr>
      <w:tr w:rsidR="0051394D" w14:paraId="3999F4C6" w14:textId="77777777">
        <w:tc>
          <w:tcPr>
            <w:tcW w:w="4513" w:type="dxa"/>
          </w:tcPr>
          <w:p w14:paraId="2CE3A96E" w14:textId="77777777" w:rsidR="0051394D" w:rsidRPr="00FE5304" w:rsidRDefault="0051394D">
            <w:pPr>
              <w:pStyle w:val="BodyText"/>
            </w:pPr>
            <w:r w:rsidRPr="00FE5304">
              <w:t>Pricing Tier</w:t>
            </w:r>
          </w:p>
        </w:tc>
        <w:tc>
          <w:tcPr>
            <w:tcW w:w="4514" w:type="dxa"/>
          </w:tcPr>
          <w:p w14:paraId="34E7BF12" w14:textId="77777777" w:rsidR="0051394D" w:rsidRPr="00FE5304" w:rsidRDefault="0051394D">
            <w:pPr>
              <w:pStyle w:val="BodyText"/>
            </w:pPr>
            <w:r w:rsidRPr="00FE5304">
              <w:t>Pay-as-you-go</w:t>
            </w:r>
          </w:p>
        </w:tc>
      </w:tr>
      <w:tr w:rsidR="0051394D" w14:paraId="7F9C3F17" w14:textId="77777777">
        <w:tc>
          <w:tcPr>
            <w:tcW w:w="4513" w:type="dxa"/>
          </w:tcPr>
          <w:p w14:paraId="62502499" w14:textId="77777777" w:rsidR="0051394D" w:rsidRPr="00FE5304" w:rsidRDefault="0051394D">
            <w:pPr>
              <w:pStyle w:val="BodyText"/>
            </w:pPr>
            <w:r w:rsidRPr="00FE5304">
              <w:t>Data Retention</w:t>
            </w:r>
          </w:p>
        </w:tc>
        <w:tc>
          <w:tcPr>
            <w:tcW w:w="4514" w:type="dxa"/>
          </w:tcPr>
          <w:p w14:paraId="3798E52A" w14:textId="77777777" w:rsidR="0051394D" w:rsidRPr="00FE5304" w:rsidRDefault="0051394D">
            <w:pPr>
              <w:pStyle w:val="BodyText"/>
            </w:pPr>
            <w:r w:rsidRPr="00FE5304">
              <w:t>90 days</w:t>
            </w:r>
          </w:p>
        </w:tc>
      </w:tr>
      <w:tr w:rsidR="0051394D" w14:paraId="589ECBDE" w14:textId="77777777">
        <w:tc>
          <w:tcPr>
            <w:tcW w:w="4513" w:type="dxa"/>
          </w:tcPr>
          <w:p w14:paraId="282D5675" w14:textId="77777777" w:rsidR="0051394D" w:rsidRPr="00FE5304" w:rsidRDefault="0051394D">
            <w:pPr>
              <w:pStyle w:val="BodyText"/>
            </w:pPr>
            <w:r>
              <w:t>Diagnostic Settings to be captured</w:t>
            </w:r>
          </w:p>
        </w:tc>
        <w:tc>
          <w:tcPr>
            <w:tcW w:w="4514" w:type="dxa"/>
          </w:tcPr>
          <w:p w14:paraId="6E5A9F24" w14:textId="77777777" w:rsidR="0051394D" w:rsidRDefault="0051394D">
            <w:pPr>
              <w:pStyle w:val="BodyText"/>
            </w:pPr>
            <w:proofErr w:type="spellStart"/>
            <w:r>
              <w:t>allLogs</w:t>
            </w:r>
            <w:proofErr w:type="spellEnd"/>
          </w:p>
          <w:p w14:paraId="259823B6" w14:textId="77777777" w:rsidR="0051394D" w:rsidRPr="00FE5304" w:rsidRDefault="0051394D">
            <w:pPr>
              <w:pStyle w:val="BodyText"/>
            </w:pPr>
            <w:proofErr w:type="spellStart"/>
            <w:r>
              <w:t>AllMetrics</w:t>
            </w:r>
            <w:proofErr w:type="spellEnd"/>
          </w:p>
        </w:tc>
      </w:tr>
      <w:tr w:rsidR="0051394D" w14:paraId="69077860" w14:textId="77777777">
        <w:tc>
          <w:tcPr>
            <w:tcW w:w="4513" w:type="dxa"/>
          </w:tcPr>
          <w:p w14:paraId="5EFFD9D0" w14:textId="77777777" w:rsidR="0051394D" w:rsidRDefault="0051394D">
            <w:pPr>
              <w:pStyle w:val="BodyText"/>
            </w:pPr>
            <w:r>
              <w:lastRenderedPageBreak/>
              <w:t>Log Analytics Workspace for logs</w:t>
            </w:r>
          </w:p>
        </w:tc>
        <w:tc>
          <w:tcPr>
            <w:tcW w:w="4514" w:type="dxa"/>
          </w:tcPr>
          <w:p w14:paraId="1853FC6C" w14:textId="77777777" w:rsidR="0051394D" w:rsidRDefault="0051394D">
            <w:pPr>
              <w:pStyle w:val="BodyText"/>
            </w:pPr>
            <w:r w:rsidRPr="00FE5304">
              <w:t>log-prd-ause-mgmt-01</w:t>
            </w:r>
          </w:p>
        </w:tc>
      </w:tr>
    </w:tbl>
    <w:p w14:paraId="06078180" w14:textId="31353F4C" w:rsidR="00FE5D7C" w:rsidRPr="00A2213C" w:rsidRDefault="00FE5D7C" w:rsidP="00FE5D7C">
      <w:pPr>
        <w:pStyle w:val="Heading2"/>
      </w:pPr>
      <w:bookmarkStart w:id="27" w:name="_Toc167375311"/>
      <w:r>
        <w:t xml:space="preserve">Generic </w:t>
      </w:r>
      <w:r w:rsidR="00911E78">
        <w:t xml:space="preserve">DR </w:t>
      </w:r>
      <w:r>
        <w:t>Region Central Log Analytics Workspace</w:t>
      </w:r>
      <w:bookmarkEnd w:id="27"/>
    </w:p>
    <w:tbl>
      <w:tblPr>
        <w:tblStyle w:val="AVTable1"/>
        <w:tblW w:w="0" w:type="auto"/>
        <w:tblLook w:val="04A0" w:firstRow="1" w:lastRow="0" w:firstColumn="1" w:lastColumn="0" w:noHBand="0" w:noVBand="1"/>
      </w:tblPr>
      <w:tblGrid>
        <w:gridCol w:w="4513"/>
        <w:gridCol w:w="4514"/>
      </w:tblGrid>
      <w:tr w:rsidR="00FE5D7C" w14:paraId="12681CC4" w14:textId="77777777">
        <w:trPr>
          <w:cnfStyle w:val="100000000000" w:firstRow="1" w:lastRow="0" w:firstColumn="0" w:lastColumn="0" w:oddVBand="0" w:evenVBand="0" w:oddHBand="0" w:evenHBand="0" w:firstRowFirstColumn="0" w:firstRowLastColumn="0" w:lastRowFirstColumn="0" w:lastRowLastColumn="0"/>
        </w:trPr>
        <w:tc>
          <w:tcPr>
            <w:tcW w:w="4513" w:type="dxa"/>
          </w:tcPr>
          <w:p w14:paraId="68FFCA36" w14:textId="77777777" w:rsidR="00FE5D7C" w:rsidRPr="00FE5304" w:rsidRDefault="00FE5D7C">
            <w:pPr>
              <w:pStyle w:val="BodyText"/>
              <w:rPr>
                <w:color w:val="FFFFFF" w:themeColor="background1"/>
              </w:rPr>
            </w:pPr>
            <w:r w:rsidRPr="00FE5304">
              <w:rPr>
                <w:color w:val="FFFFFF" w:themeColor="background1"/>
              </w:rPr>
              <w:t>Configuration Item</w:t>
            </w:r>
          </w:p>
        </w:tc>
        <w:tc>
          <w:tcPr>
            <w:tcW w:w="4514" w:type="dxa"/>
          </w:tcPr>
          <w:p w14:paraId="37FD7B18" w14:textId="77777777" w:rsidR="00FE5D7C" w:rsidRPr="00FE5304" w:rsidRDefault="00FE5D7C">
            <w:pPr>
              <w:pStyle w:val="BodyText"/>
              <w:rPr>
                <w:color w:val="FFFFFF" w:themeColor="background1"/>
              </w:rPr>
            </w:pPr>
            <w:r w:rsidRPr="00FE5304">
              <w:rPr>
                <w:color w:val="FFFFFF" w:themeColor="background1"/>
              </w:rPr>
              <w:t>Configuration Value</w:t>
            </w:r>
          </w:p>
        </w:tc>
      </w:tr>
      <w:tr w:rsidR="00FE5D7C" w14:paraId="16368E6B" w14:textId="77777777">
        <w:tc>
          <w:tcPr>
            <w:tcW w:w="4513" w:type="dxa"/>
          </w:tcPr>
          <w:p w14:paraId="3F2444E6" w14:textId="77777777" w:rsidR="00FE5D7C" w:rsidRPr="00FE5304" w:rsidRDefault="00FE5D7C">
            <w:pPr>
              <w:pStyle w:val="BodyText"/>
            </w:pPr>
            <w:r w:rsidRPr="00FE5304">
              <w:t>Name</w:t>
            </w:r>
          </w:p>
        </w:tc>
        <w:tc>
          <w:tcPr>
            <w:tcW w:w="4514" w:type="dxa"/>
          </w:tcPr>
          <w:p w14:paraId="6D740025" w14:textId="5B1E4FC3" w:rsidR="00FE5D7C" w:rsidRPr="00FE5304" w:rsidRDefault="00FE5D7C">
            <w:pPr>
              <w:pStyle w:val="BodyText"/>
            </w:pPr>
            <w:r w:rsidRPr="00FE5304">
              <w:t>log-</w:t>
            </w:r>
            <w:r>
              <w:t>[env]</w:t>
            </w:r>
            <w:r w:rsidRPr="00FE5304">
              <w:t>-</w:t>
            </w:r>
            <w:proofErr w:type="spellStart"/>
            <w:r w:rsidRPr="00FE5304">
              <w:t>au</w:t>
            </w:r>
            <w:r w:rsidR="00911E78">
              <w:t>ea</w:t>
            </w:r>
            <w:proofErr w:type="spellEnd"/>
            <w:r w:rsidRPr="00FE5304">
              <w:t>-</w:t>
            </w:r>
            <w:r>
              <w:t>[</w:t>
            </w:r>
            <w:proofErr w:type="spellStart"/>
            <w:r>
              <w:t>appname</w:t>
            </w:r>
            <w:proofErr w:type="spellEnd"/>
            <w:r>
              <w:t>]</w:t>
            </w:r>
            <w:r w:rsidRPr="00FE5304">
              <w:t>-</w:t>
            </w:r>
            <w:r>
              <w:t>[workload]-</w:t>
            </w:r>
            <w:r w:rsidRPr="00FE5304">
              <w:t>01</w:t>
            </w:r>
          </w:p>
        </w:tc>
      </w:tr>
      <w:tr w:rsidR="00FE5D7C" w14:paraId="315D7554" w14:textId="77777777">
        <w:tc>
          <w:tcPr>
            <w:tcW w:w="4513" w:type="dxa"/>
          </w:tcPr>
          <w:p w14:paraId="460265D4" w14:textId="77777777" w:rsidR="00FE5D7C" w:rsidRPr="00FE5304" w:rsidRDefault="00FE5D7C">
            <w:pPr>
              <w:pStyle w:val="BodyText"/>
            </w:pPr>
            <w:r w:rsidRPr="00FE5304">
              <w:t>Subscription</w:t>
            </w:r>
          </w:p>
        </w:tc>
        <w:tc>
          <w:tcPr>
            <w:tcW w:w="4514" w:type="dxa"/>
          </w:tcPr>
          <w:p w14:paraId="65095061" w14:textId="77777777" w:rsidR="00FE5D7C" w:rsidRPr="00FE5304" w:rsidRDefault="00FE5D7C">
            <w:pPr>
              <w:pStyle w:val="BodyText"/>
            </w:pPr>
            <w:r w:rsidRPr="00FE5304">
              <w:t xml:space="preserve">AV ALZ </w:t>
            </w:r>
            <w:r>
              <w:t>[Subscription Name]</w:t>
            </w:r>
          </w:p>
        </w:tc>
      </w:tr>
      <w:tr w:rsidR="00FE5D7C" w14:paraId="7B558112" w14:textId="77777777">
        <w:tc>
          <w:tcPr>
            <w:tcW w:w="4513" w:type="dxa"/>
          </w:tcPr>
          <w:p w14:paraId="696AD40E" w14:textId="77777777" w:rsidR="00FE5D7C" w:rsidRPr="00FE5304" w:rsidRDefault="00FE5D7C">
            <w:pPr>
              <w:pStyle w:val="BodyText"/>
            </w:pPr>
            <w:r w:rsidRPr="00FE5304">
              <w:t>Pricing Tier</w:t>
            </w:r>
          </w:p>
        </w:tc>
        <w:tc>
          <w:tcPr>
            <w:tcW w:w="4514" w:type="dxa"/>
          </w:tcPr>
          <w:p w14:paraId="4256144C" w14:textId="77777777" w:rsidR="00FE5D7C" w:rsidRPr="00FE5304" w:rsidRDefault="00FE5D7C">
            <w:pPr>
              <w:pStyle w:val="BodyText"/>
            </w:pPr>
            <w:r w:rsidRPr="00FE5304">
              <w:t>Pay-as-you-go</w:t>
            </w:r>
          </w:p>
        </w:tc>
      </w:tr>
      <w:tr w:rsidR="00FE5D7C" w14:paraId="1148E9B5" w14:textId="77777777">
        <w:tc>
          <w:tcPr>
            <w:tcW w:w="4513" w:type="dxa"/>
          </w:tcPr>
          <w:p w14:paraId="1A458B19" w14:textId="77777777" w:rsidR="00FE5D7C" w:rsidRPr="00FE5304" w:rsidRDefault="00FE5D7C">
            <w:pPr>
              <w:pStyle w:val="BodyText"/>
            </w:pPr>
            <w:r w:rsidRPr="00FE5304">
              <w:t>Data Retention</w:t>
            </w:r>
          </w:p>
        </w:tc>
        <w:tc>
          <w:tcPr>
            <w:tcW w:w="4514" w:type="dxa"/>
          </w:tcPr>
          <w:p w14:paraId="78F605C9" w14:textId="77777777" w:rsidR="00FE5D7C" w:rsidRPr="00FE5304" w:rsidRDefault="00FE5D7C">
            <w:pPr>
              <w:pStyle w:val="BodyText"/>
            </w:pPr>
            <w:r w:rsidRPr="00FE5304">
              <w:t>90 days</w:t>
            </w:r>
          </w:p>
        </w:tc>
      </w:tr>
      <w:tr w:rsidR="00FE5D7C" w14:paraId="507E2B21" w14:textId="77777777">
        <w:tc>
          <w:tcPr>
            <w:tcW w:w="4513" w:type="dxa"/>
          </w:tcPr>
          <w:p w14:paraId="353A77A2" w14:textId="77777777" w:rsidR="00FE5D7C" w:rsidRPr="00FE5304" w:rsidRDefault="00FE5D7C">
            <w:pPr>
              <w:pStyle w:val="BodyText"/>
            </w:pPr>
            <w:r>
              <w:t>Diagnostic Settings to be captured</w:t>
            </w:r>
          </w:p>
        </w:tc>
        <w:tc>
          <w:tcPr>
            <w:tcW w:w="4514" w:type="dxa"/>
          </w:tcPr>
          <w:p w14:paraId="1F0C4224" w14:textId="77777777" w:rsidR="00FE5D7C" w:rsidRDefault="00FE5D7C">
            <w:pPr>
              <w:pStyle w:val="BodyText"/>
            </w:pPr>
            <w:proofErr w:type="spellStart"/>
            <w:r>
              <w:t>allLogs</w:t>
            </w:r>
            <w:proofErr w:type="spellEnd"/>
          </w:p>
          <w:p w14:paraId="34523313" w14:textId="77777777" w:rsidR="00FE5D7C" w:rsidRPr="00FE5304" w:rsidRDefault="00FE5D7C">
            <w:pPr>
              <w:pStyle w:val="BodyText"/>
            </w:pPr>
            <w:proofErr w:type="spellStart"/>
            <w:r>
              <w:t>AllMetrics</w:t>
            </w:r>
            <w:proofErr w:type="spellEnd"/>
          </w:p>
        </w:tc>
      </w:tr>
      <w:tr w:rsidR="00FE5D7C" w14:paraId="0239B4C7" w14:textId="77777777">
        <w:tc>
          <w:tcPr>
            <w:tcW w:w="4513" w:type="dxa"/>
          </w:tcPr>
          <w:p w14:paraId="134978EB" w14:textId="77777777" w:rsidR="00FE5D7C" w:rsidRDefault="00FE5D7C">
            <w:pPr>
              <w:pStyle w:val="BodyText"/>
            </w:pPr>
            <w:r>
              <w:t>Log Analytics Workspace for logs</w:t>
            </w:r>
          </w:p>
        </w:tc>
        <w:tc>
          <w:tcPr>
            <w:tcW w:w="4514" w:type="dxa"/>
          </w:tcPr>
          <w:p w14:paraId="04B08061" w14:textId="5342AE62" w:rsidR="00FE5D7C" w:rsidRDefault="00FE5D7C">
            <w:pPr>
              <w:pStyle w:val="BodyText"/>
            </w:pPr>
            <w:r w:rsidRPr="00FE5304">
              <w:t>log-prd-au</w:t>
            </w:r>
            <w:r w:rsidR="00911E78">
              <w:t>ea</w:t>
            </w:r>
            <w:r w:rsidRPr="00FE5304">
              <w:t>-mgmt-01</w:t>
            </w:r>
          </w:p>
        </w:tc>
      </w:tr>
    </w:tbl>
    <w:p w14:paraId="0E6A8AAA" w14:textId="77777777" w:rsidR="00953C30" w:rsidRDefault="00953C30" w:rsidP="007D289F">
      <w:pPr>
        <w:pStyle w:val="BodyText"/>
        <w:tabs>
          <w:tab w:val="clear" w:pos="4536"/>
          <w:tab w:val="clear" w:pos="6804"/>
          <w:tab w:val="clear" w:pos="9638"/>
          <w:tab w:val="left" w:pos="3065"/>
        </w:tabs>
        <w:jc w:val="both"/>
        <w:rPr>
          <w:b/>
          <w:bCs/>
        </w:rPr>
      </w:pPr>
    </w:p>
    <w:p w14:paraId="6EC13CAF" w14:textId="29686468" w:rsidR="00E97312" w:rsidRDefault="00E97312" w:rsidP="00E97312">
      <w:pPr>
        <w:pStyle w:val="Heading2"/>
      </w:pPr>
      <w:bookmarkStart w:id="28" w:name="_Toc167375312"/>
      <w:r>
        <w:t>Logging Standards</w:t>
      </w:r>
      <w:bookmarkEnd w:id="28"/>
    </w:p>
    <w:p w14:paraId="0D46205B" w14:textId="55806546" w:rsidR="00323C5A" w:rsidRPr="00323C5A" w:rsidRDefault="00DA34E4" w:rsidP="00323C5A">
      <w:pPr>
        <w:pStyle w:val="BodyText"/>
      </w:pPr>
      <w:r>
        <w:t>Retention: -</w:t>
      </w:r>
    </w:p>
    <w:tbl>
      <w:tblPr>
        <w:tblStyle w:val="AVTable1"/>
        <w:tblW w:w="0" w:type="auto"/>
        <w:tblLook w:val="04A0" w:firstRow="1" w:lastRow="0" w:firstColumn="1" w:lastColumn="0" w:noHBand="0" w:noVBand="1"/>
      </w:tblPr>
      <w:tblGrid>
        <w:gridCol w:w="2256"/>
        <w:gridCol w:w="2257"/>
        <w:gridCol w:w="2257"/>
        <w:gridCol w:w="2257"/>
      </w:tblGrid>
      <w:tr w:rsidR="001E575E" w14:paraId="3A8DF6AA" w14:textId="77777777" w:rsidTr="001E575E">
        <w:trPr>
          <w:cnfStyle w:val="100000000000" w:firstRow="1" w:lastRow="0" w:firstColumn="0" w:lastColumn="0" w:oddVBand="0" w:evenVBand="0" w:oddHBand="0" w:evenHBand="0" w:firstRowFirstColumn="0" w:firstRowLastColumn="0" w:lastRowFirstColumn="0" w:lastRowLastColumn="0"/>
        </w:trPr>
        <w:tc>
          <w:tcPr>
            <w:tcW w:w="2256" w:type="dxa"/>
          </w:tcPr>
          <w:p w14:paraId="0F054276" w14:textId="0BC28F44" w:rsidR="001E575E" w:rsidRDefault="001E575E" w:rsidP="007D289F">
            <w:pPr>
              <w:pStyle w:val="BodyText"/>
              <w:tabs>
                <w:tab w:val="clear" w:pos="4536"/>
                <w:tab w:val="clear" w:pos="6804"/>
                <w:tab w:val="clear" w:pos="9638"/>
                <w:tab w:val="left" w:pos="3065"/>
              </w:tabs>
              <w:jc w:val="both"/>
              <w:rPr>
                <w:b w:val="0"/>
                <w:bCs/>
              </w:rPr>
            </w:pPr>
            <w:r w:rsidRPr="001E575E">
              <w:rPr>
                <w:b w:val="0"/>
                <w:bCs/>
                <w:color w:val="FFFFFF" w:themeColor="background1"/>
              </w:rPr>
              <w:t>Log Types</w:t>
            </w:r>
          </w:p>
        </w:tc>
        <w:tc>
          <w:tcPr>
            <w:tcW w:w="2257" w:type="dxa"/>
          </w:tcPr>
          <w:p w14:paraId="57D35573" w14:textId="502EB8BE" w:rsidR="001E575E" w:rsidRPr="001E575E" w:rsidRDefault="001E575E" w:rsidP="001E575E">
            <w:pPr>
              <w:pStyle w:val="BodyText"/>
              <w:tabs>
                <w:tab w:val="clear" w:pos="4536"/>
                <w:tab w:val="clear" w:pos="6804"/>
                <w:tab w:val="clear" w:pos="9638"/>
                <w:tab w:val="left" w:pos="3065"/>
              </w:tabs>
              <w:ind w:left="0"/>
              <w:jc w:val="both"/>
              <w:rPr>
                <w:b w:val="0"/>
                <w:bCs/>
                <w:color w:val="FFFFFF" w:themeColor="background1"/>
              </w:rPr>
            </w:pPr>
            <w:r w:rsidRPr="001E575E">
              <w:rPr>
                <w:b w:val="0"/>
                <w:bCs/>
                <w:color w:val="FFFFFF" w:themeColor="background1"/>
              </w:rPr>
              <w:t>Subscription</w:t>
            </w:r>
          </w:p>
        </w:tc>
        <w:tc>
          <w:tcPr>
            <w:tcW w:w="2257" w:type="dxa"/>
          </w:tcPr>
          <w:p w14:paraId="37DD4AAF" w14:textId="77777777" w:rsidR="001E575E" w:rsidRPr="001E575E" w:rsidRDefault="001E575E" w:rsidP="001E575E">
            <w:pPr>
              <w:rPr>
                <w:bCs/>
                <w:color w:val="FFFFFF" w:themeColor="background1"/>
              </w:rPr>
            </w:pPr>
            <w:r w:rsidRPr="001E575E">
              <w:rPr>
                <w:bCs/>
                <w:color w:val="FFFFFF" w:themeColor="background1"/>
              </w:rPr>
              <w:t>Log Analytics Workspace</w:t>
            </w:r>
          </w:p>
          <w:p w14:paraId="6181F989" w14:textId="77777777" w:rsidR="001E575E" w:rsidRPr="001E575E" w:rsidRDefault="001E575E" w:rsidP="007D289F">
            <w:pPr>
              <w:pStyle w:val="BodyText"/>
              <w:tabs>
                <w:tab w:val="clear" w:pos="4536"/>
                <w:tab w:val="clear" w:pos="6804"/>
                <w:tab w:val="clear" w:pos="9638"/>
                <w:tab w:val="left" w:pos="3065"/>
              </w:tabs>
              <w:jc w:val="both"/>
              <w:rPr>
                <w:b w:val="0"/>
                <w:bCs/>
                <w:color w:val="FFFFFF" w:themeColor="background1"/>
              </w:rPr>
            </w:pPr>
          </w:p>
        </w:tc>
        <w:tc>
          <w:tcPr>
            <w:tcW w:w="2257" w:type="dxa"/>
          </w:tcPr>
          <w:p w14:paraId="524EF807" w14:textId="4C04DA37" w:rsidR="001E575E" w:rsidRPr="001E575E" w:rsidRDefault="001E575E" w:rsidP="001E575E">
            <w:pPr>
              <w:pStyle w:val="BodyText"/>
              <w:tabs>
                <w:tab w:val="clear" w:pos="4536"/>
                <w:tab w:val="clear" w:pos="6804"/>
                <w:tab w:val="clear" w:pos="9638"/>
                <w:tab w:val="left" w:pos="3065"/>
              </w:tabs>
              <w:ind w:left="0"/>
              <w:jc w:val="both"/>
              <w:rPr>
                <w:b w:val="0"/>
                <w:bCs/>
                <w:color w:val="FFFFFF" w:themeColor="background1"/>
              </w:rPr>
            </w:pPr>
            <w:r w:rsidRPr="001E575E">
              <w:rPr>
                <w:bCs/>
                <w:color w:val="FFFFFF" w:themeColor="background1"/>
              </w:rPr>
              <w:t>Retention</w:t>
            </w:r>
          </w:p>
        </w:tc>
      </w:tr>
      <w:tr w:rsidR="001E575E" w14:paraId="5DA73605" w14:textId="77777777" w:rsidTr="001E575E">
        <w:tc>
          <w:tcPr>
            <w:tcW w:w="2256" w:type="dxa"/>
          </w:tcPr>
          <w:p w14:paraId="733CB497" w14:textId="327ECD1B" w:rsidR="001E575E" w:rsidRDefault="001E575E" w:rsidP="007D289F">
            <w:pPr>
              <w:pStyle w:val="BodyText"/>
              <w:tabs>
                <w:tab w:val="clear" w:pos="4536"/>
                <w:tab w:val="clear" w:pos="6804"/>
                <w:tab w:val="clear" w:pos="9638"/>
                <w:tab w:val="left" w:pos="3065"/>
              </w:tabs>
              <w:jc w:val="both"/>
              <w:rPr>
                <w:b/>
                <w:bCs/>
              </w:rPr>
            </w:pPr>
            <w:r>
              <w:rPr>
                <w:rFonts w:ascii="Segoe UI" w:hAnsi="Segoe UI" w:cs="Segoe UI"/>
                <w:color w:val="172B4D"/>
                <w:spacing w:val="-1"/>
                <w:shd w:val="clear" w:color="auto" w:fill="FFFFFF"/>
              </w:rPr>
              <w:t>Security Logs &amp; Events</w:t>
            </w:r>
          </w:p>
        </w:tc>
        <w:tc>
          <w:tcPr>
            <w:tcW w:w="2257" w:type="dxa"/>
          </w:tcPr>
          <w:p w14:paraId="7AE90714" w14:textId="707C3E36" w:rsidR="001E575E" w:rsidRPr="001E575E" w:rsidRDefault="001E575E" w:rsidP="001E575E">
            <w:pPr>
              <w:pStyle w:val="NormalWeb"/>
              <w:spacing w:before="0" w:after="0"/>
              <w:jc w:val="both"/>
              <w:rPr>
                <w:rFonts w:ascii="Segoe UI" w:hAnsi="Segoe UI" w:cs="Segoe UI"/>
                <w:color w:val="172B4D"/>
                <w:spacing w:val="-1"/>
              </w:rPr>
            </w:pPr>
            <w:r>
              <w:rPr>
                <w:rFonts w:ascii="Segoe UI" w:hAnsi="Segoe UI" w:cs="Segoe UI"/>
                <w:color w:val="172B4D"/>
                <w:spacing w:val="-1"/>
              </w:rPr>
              <w:t>Security</w:t>
            </w:r>
          </w:p>
        </w:tc>
        <w:tc>
          <w:tcPr>
            <w:tcW w:w="2257" w:type="dxa"/>
          </w:tcPr>
          <w:p w14:paraId="58C17EC7" w14:textId="5A102943" w:rsidR="001E575E" w:rsidRPr="001E575E" w:rsidRDefault="00000000" w:rsidP="001E575E">
            <w:pPr>
              <w:pStyle w:val="NormalWeb"/>
              <w:spacing w:before="0" w:after="0"/>
              <w:jc w:val="both"/>
              <w:rPr>
                <w:rFonts w:ascii="Segoe UI" w:hAnsi="Segoe UI" w:cs="Segoe UI"/>
                <w:color w:val="172B4D"/>
                <w:spacing w:val="-1"/>
              </w:rPr>
            </w:pPr>
            <w:hyperlink r:id="rId19" w:anchor="@AmbulanceVic.onmicrosoft.com/resource/subscriptions/f8a25f49-4ff7-4e29-b6b9-2094fcd799bf/resourceGroups/rg-prd-ause-sentinel-01/providers/Microsoft.OperationalInsights/workspaces/law-prd-ause-sentinel-01" w:tooltip="https://portal.azure.com/#@AmbulanceVic.onmicrosoft.com/resource/subscriptions/f8a25f49-4ff7-4e29-b6b9-2094fcd799bf/resourceGroups/rg-prd-ause-sentinel-01/providers/Microsoft.OperationalInsights/workspaces/law-prd-ause-sentinel-01" w:history="1">
              <w:r w:rsidR="001E575E">
                <w:rPr>
                  <w:rStyle w:val="Hyperlink"/>
                  <w:rFonts w:ascii="Segoe UI" w:hAnsi="Segoe UI" w:cs="Segoe UI"/>
                  <w:spacing w:val="-1"/>
                </w:rPr>
                <w:t>law-prd-ause-sentinel-01</w:t>
              </w:r>
            </w:hyperlink>
          </w:p>
        </w:tc>
        <w:tc>
          <w:tcPr>
            <w:tcW w:w="2257" w:type="dxa"/>
          </w:tcPr>
          <w:p w14:paraId="12298385" w14:textId="6940C820" w:rsidR="001E575E" w:rsidRDefault="001E575E" w:rsidP="007D289F">
            <w:pPr>
              <w:pStyle w:val="BodyText"/>
              <w:tabs>
                <w:tab w:val="clear" w:pos="4536"/>
                <w:tab w:val="clear" w:pos="6804"/>
                <w:tab w:val="clear" w:pos="9638"/>
                <w:tab w:val="left" w:pos="3065"/>
              </w:tabs>
              <w:jc w:val="both"/>
              <w:rPr>
                <w:b/>
                <w:bCs/>
              </w:rPr>
            </w:pPr>
            <w:r>
              <w:rPr>
                <w:rFonts w:ascii="Segoe UI" w:hAnsi="Segoe UI" w:cs="Segoe UI"/>
                <w:color w:val="172B4D"/>
                <w:spacing w:val="-1"/>
                <w:shd w:val="clear" w:color="auto" w:fill="FFFFFF"/>
              </w:rPr>
              <w:t xml:space="preserve">12months </w:t>
            </w:r>
            <w:r>
              <w:rPr>
                <w:rFonts w:ascii="Segoe UI" w:hAnsi="Segoe UI" w:cs="Segoe UI"/>
                <w:color w:val="172B4D"/>
                <w:spacing w:val="-1"/>
              </w:rPr>
              <w:br/>
            </w:r>
            <w:r>
              <w:rPr>
                <w:rFonts w:ascii="Segoe UI" w:hAnsi="Segoe UI" w:cs="Segoe UI"/>
                <w:color w:val="172B4D"/>
                <w:spacing w:val="-1"/>
                <w:shd w:val="clear" w:color="auto" w:fill="FFFFFF"/>
              </w:rPr>
              <w:t>+ 24 months Archive</w:t>
            </w:r>
          </w:p>
        </w:tc>
      </w:tr>
      <w:tr w:rsidR="001E575E" w14:paraId="0D12F167" w14:textId="77777777" w:rsidTr="001E575E">
        <w:tc>
          <w:tcPr>
            <w:tcW w:w="2256" w:type="dxa"/>
          </w:tcPr>
          <w:p w14:paraId="72D03A33" w14:textId="5FF43A12" w:rsidR="001E575E" w:rsidRDefault="001E575E" w:rsidP="007D289F">
            <w:pPr>
              <w:pStyle w:val="BodyText"/>
              <w:tabs>
                <w:tab w:val="clear" w:pos="4536"/>
                <w:tab w:val="clear" w:pos="6804"/>
                <w:tab w:val="clear" w:pos="9638"/>
                <w:tab w:val="left" w:pos="3065"/>
              </w:tabs>
              <w:jc w:val="both"/>
              <w:rPr>
                <w:b/>
                <w:bCs/>
              </w:rPr>
            </w:pPr>
            <w:r>
              <w:rPr>
                <w:rFonts w:ascii="Segoe UI" w:hAnsi="Segoe UI" w:cs="Segoe UI"/>
                <w:color w:val="172B4D"/>
                <w:spacing w:val="-1"/>
                <w:shd w:val="clear" w:color="auto" w:fill="FFFFFF"/>
              </w:rPr>
              <w:t>All other Logs, Events &amp; Performance Metrics</w:t>
            </w:r>
          </w:p>
        </w:tc>
        <w:tc>
          <w:tcPr>
            <w:tcW w:w="2257" w:type="dxa"/>
          </w:tcPr>
          <w:p w14:paraId="3955B54F" w14:textId="2019C6DD" w:rsidR="001E575E" w:rsidRDefault="001E575E" w:rsidP="007D289F">
            <w:pPr>
              <w:pStyle w:val="BodyText"/>
              <w:tabs>
                <w:tab w:val="clear" w:pos="4536"/>
                <w:tab w:val="clear" w:pos="6804"/>
                <w:tab w:val="clear" w:pos="9638"/>
                <w:tab w:val="left" w:pos="3065"/>
              </w:tabs>
              <w:jc w:val="both"/>
              <w:rPr>
                <w:b/>
                <w:bCs/>
              </w:rPr>
            </w:pPr>
            <w:r>
              <w:rPr>
                <w:rFonts w:ascii="Segoe UI" w:hAnsi="Segoe UI" w:cs="Segoe UI"/>
                <w:color w:val="172B4D"/>
                <w:spacing w:val="-1"/>
                <w:shd w:val="clear" w:color="auto" w:fill="FFFFFF"/>
              </w:rPr>
              <w:t>Management</w:t>
            </w:r>
          </w:p>
        </w:tc>
        <w:tc>
          <w:tcPr>
            <w:tcW w:w="2257" w:type="dxa"/>
          </w:tcPr>
          <w:p w14:paraId="28195810" w14:textId="09B0EFE9" w:rsidR="001E575E" w:rsidRDefault="00000000" w:rsidP="007D289F">
            <w:pPr>
              <w:pStyle w:val="BodyText"/>
              <w:tabs>
                <w:tab w:val="clear" w:pos="4536"/>
                <w:tab w:val="clear" w:pos="6804"/>
                <w:tab w:val="clear" w:pos="9638"/>
                <w:tab w:val="left" w:pos="3065"/>
              </w:tabs>
              <w:jc w:val="both"/>
              <w:rPr>
                <w:b/>
                <w:bCs/>
              </w:rPr>
            </w:pPr>
            <w:hyperlink r:id="rId20" w:anchor="@AmbulanceVic.onmicrosoft.com/resource/subscriptions/5f0b73f8-677f-4746-987f-3661992e7f9b/resourceGroups/rg-prd-ause-management-01/providers/Microsoft.OperationalInsights/workspaces/law-prd-ause-mgmt-01" w:tooltip="https://portal.azure.com/#@AmbulanceVic.onmicrosoft.com/resource/subscriptions/5f0b73f8-677f-4746-987f-3661992e7f9b/resourceGroups/rg-prd-ause-management-01/providers/Microsoft.OperationalInsights/workspaces/law-prd-ause-mgmt-01" w:history="1">
              <w:r w:rsidR="001E575E">
                <w:rPr>
                  <w:rStyle w:val="Hyperlink"/>
                  <w:rFonts w:ascii="Segoe UI" w:hAnsi="Segoe UI" w:cs="Segoe UI"/>
                  <w:spacing w:val="-1"/>
                  <w:shd w:val="clear" w:color="auto" w:fill="FFFFFF"/>
                </w:rPr>
                <w:t>law-prd-ause-mgmt-01</w:t>
              </w:r>
            </w:hyperlink>
          </w:p>
        </w:tc>
        <w:tc>
          <w:tcPr>
            <w:tcW w:w="2257" w:type="dxa"/>
          </w:tcPr>
          <w:p w14:paraId="6F5438C6" w14:textId="3C182878" w:rsidR="001E575E" w:rsidRDefault="001E575E" w:rsidP="007D289F">
            <w:pPr>
              <w:pStyle w:val="BodyText"/>
              <w:tabs>
                <w:tab w:val="clear" w:pos="4536"/>
                <w:tab w:val="clear" w:pos="6804"/>
                <w:tab w:val="clear" w:pos="9638"/>
                <w:tab w:val="left" w:pos="3065"/>
              </w:tabs>
              <w:jc w:val="both"/>
              <w:rPr>
                <w:b/>
                <w:bCs/>
              </w:rPr>
            </w:pPr>
            <w:r>
              <w:rPr>
                <w:rFonts w:ascii="Segoe UI" w:hAnsi="Segoe UI" w:cs="Segoe UI"/>
                <w:color w:val="172B4D"/>
                <w:spacing w:val="-1"/>
                <w:shd w:val="clear" w:color="auto" w:fill="FFFFFF"/>
              </w:rPr>
              <w:t>90days</w:t>
            </w:r>
            <w:r>
              <w:rPr>
                <w:rFonts w:ascii="Segoe UI" w:hAnsi="Segoe UI" w:cs="Segoe UI"/>
                <w:color w:val="172B4D"/>
                <w:spacing w:val="-1"/>
              </w:rPr>
              <w:br/>
            </w:r>
            <w:r>
              <w:rPr>
                <w:rFonts w:ascii="Segoe UI" w:hAnsi="Segoe UI" w:cs="Segoe UI"/>
                <w:color w:val="172B4D"/>
                <w:spacing w:val="-1"/>
                <w:shd w:val="clear" w:color="auto" w:fill="FFFFFF"/>
              </w:rPr>
              <w:t>+ 24 months Archive</w:t>
            </w:r>
          </w:p>
        </w:tc>
      </w:tr>
    </w:tbl>
    <w:p w14:paraId="19A0A8A0" w14:textId="77777777" w:rsidR="00E97312" w:rsidRDefault="00E97312" w:rsidP="007D289F">
      <w:pPr>
        <w:pStyle w:val="BodyText"/>
        <w:tabs>
          <w:tab w:val="clear" w:pos="4536"/>
          <w:tab w:val="clear" w:pos="6804"/>
          <w:tab w:val="clear" w:pos="9638"/>
          <w:tab w:val="left" w:pos="3065"/>
        </w:tabs>
        <w:jc w:val="both"/>
        <w:rPr>
          <w:b/>
          <w:bCs/>
        </w:rPr>
      </w:pPr>
    </w:p>
    <w:p w14:paraId="0874E0EF" w14:textId="54B59823" w:rsidR="00631431" w:rsidRPr="00386AEA" w:rsidRDefault="00386AEA" w:rsidP="00386AEA">
      <w:pPr>
        <w:pStyle w:val="Heading2"/>
      </w:pPr>
      <w:bookmarkStart w:id="29" w:name="_Toc167375313"/>
      <w:r>
        <w:t>Data Sources</w:t>
      </w:r>
      <w:bookmarkEnd w:id="29"/>
    </w:p>
    <w:p w14:paraId="3C3D921A" w14:textId="77777777" w:rsidR="00631431" w:rsidRDefault="00631431" w:rsidP="007D289F">
      <w:pPr>
        <w:pStyle w:val="BodyText"/>
        <w:tabs>
          <w:tab w:val="clear" w:pos="4536"/>
          <w:tab w:val="clear" w:pos="6804"/>
          <w:tab w:val="clear" w:pos="9638"/>
          <w:tab w:val="left" w:pos="3065"/>
        </w:tabs>
        <w:jc w:val="both"/>
        <w:rPr>
          <w:b/>
          <w:bCs/>
        </w:rPr>
      </w:pPr>
    </w:p>
    <w:tbl>
      <w:tblPr>
        <w:tblW w:w="6500" w:type="dxa"/>
        <w:tblLook w:val="04A0" w:firstRow="1" w:lastRow="0" w:firstColumn="1" w:lastColumn="0" w:noHBand="0" w:noVBand="1"/>
      </w:tblPr>
      <w:tblGrid>
        <w:gridCol w:w="2360"/>
        <w:gridCol w:w="1400"/>
        <w:gridCol w:w="2740"/>
      </w:tblGrid>
      <w:tr w:rsidR="009F2684" w:rsidRPr="009F2684" w14:paraId="64ACC985" w14:textId="77777777" w:rsidTr="009F2684">
        <w:trPr>
          <w:trHeight w:val="330"/>
        </w:trPr>
        <w:tc>
          <w:tcPr>
            <w:tcW w:w="23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EDF7613" w14:textId="77777777" w:rsidR="009F2684" w:rsidRPr="009F2684" w:rsidRDefault="009F2684" w:rsidP="009F2684">
            <w:pPr>
              <w:spacing w:line="240" w:lineRule="auto"/>
              <w:rPr>
                <w:rFonts w:ascii="Segoe UI" w:hAnsi="Segoe UI" w:cs="Segoe UI"/>
                <w:b/>
                <w:bCs/>
                <w:color w:val="172B4D"/>
              </w:rPr>
            </w:pPr>
            <w:r w:rsidRPr="009F2684">
              <w:rPr>
                <w:rFonts w:ascii="Segoe UI" w:hAnsi="Segoe UI" w:cs="Segoe UI"/>
                <w:b/>
                <w:bCs/>
                <w:color w:val="172B4D"/>
              </w:rPr>
              <w:t>Data Source</w:t>
            </w:r>
          </w:p>
        </w:tc>
        <w:tc>
          <w:tcPr>
            <w:tcW w:w="1400" w:type="dxa"/>
            <w:tcBorders>
              <w:top w:val="single" w:sz="4" w:space="0" w:color="auto"/>
              <w:left w:val="nil"/>
              <w:bottom w:val="single" w:sz="4" w:space="0" w:color="auto"/>
              <w:right w:val="single" w:sz="4" w:space="0" w:color="auto"/>
            </w:tcBorders>
            <w:shd w:val="clear" w:color="000000" w:fill="FFFFFF"/>
            <w:vAlign w:val="center"/>
            <w:hideMark/>
          </w:tcPr>
          <w:p w14:paraId="3DC18CFF" w14:textId="77777777" w:rsidR="009F2684" w:rsidRPr="009F2684" w:rsidRDefault="009F2684" w:rsidP="009F2684">
            <w:pPr>
              <w:spacing w:line="240" w:lineRule="auto"/>
              <w:rPr>
                <w:rFonts w:ascii="Segoe UI" w:hAnsi="Segoe UI" w:cs="Segoe UI"/>
                <w:b/>
                <w:bCs/>
                <w:color w:val="172B4D"/>
              </w:rPr>
            </w:pPr>
            <w:r w:rsidRPr="009F2684">
              <w:rPr>
                <w:rFonts w:ascii="Segoe UI" w:hAnsi="Segoe UI" w:cs="Segoe UI"/>
                <w:b/>
                <w:bCs/>
                <w:color w:val="172B4D"/>
              </w:rPr>
              <w:t>Event Type</w:t>
            </w:r>
          </w:p>
        </w:tc>
        <w:tc>
          <w:tcPr>
            <w:tcW w:w="2740" w:type="dxa"/>
            <w:tcBorders>
              <w:top w:val="single" w:sz="4" w:space="0" w:color="auto"/>
              <w:left w:val="nil"/>
              <w:bottom w:val="single" w:sz="4" w:space="0" w:color="auto"/>
              <w:right w:val="single" w:sz="4" w:space="0" w:color="auto"/>
            </w:tcBorders>
            <w:shd w:val="clear" w:color="000000" w:fill="FFFFFF"/>
            <w:vAlign w:val="center"/>
            <w:hideMark/>
          </w:tcPr>
          <w:p w14:paraId="454AE129" w14:textId="77777777" w:rsidR="009F2684" w:rsidRPr="009F2684" w:rsidRDefault="009F2684" w:rsidP="009F2684">
            <w:pPr>
              <w:spacing w:line="240" w:lineRule="auto"/>
              <w:rPr>
                <w:rFonts w:ascii="Segoe UI" w:hAnsi="Segoe UI" w:cs="Segoe UI"/>
                <w:b/>
                <w:bCs/>
                <w:color w:val="172B4D"/>
              </w:rPr>
            </w:pPr>
            <w:r w:rsidRPr="009F2684">
              <w:rPr>
                <w:rFonts w:ascii="Segoe UI" w:hAnsi="Segoe UI" w:cs="Segoe UI"/>
                <w:b/>
                <w:bCs/>
                <w:color w:val="172B4D"/>
              </w:rPr>
              <w:t xml:space="preserve">Log Analytics Workspace </w:t>
            </w:r>
          </w:p>
        </w:tc>
      </w:tr>
      <w:tr w:rsidR="009F2684" w:rsidRPr="009F2684" w14:paraId="09FD0315" w14:textId="77777777" w:rsidTr="009F2684">
        <w:trPr>
          <w:trHeight w:val="330"/>
        </w:trPr>
        <w:tc>
          <w:tcPr>
            <w:tcW w:w="2360" w:type="dxa"/>
            <w:tcBorders>
              <w:top w:val="nil"/>
              <w:left w:val="single" w:sz="4" w:space="0" w:color="auto"/>
              <w:bottom w:val="single" w:sz="4" w:space="0" w:color="auto"/>
              <w:right w:val="single" w:sz="4" w:space="0" w:color="auto"/>
            </w:tcBorders>
            <w:shd w:val="clear" w:color="000000" w:fill="FFFFFF"/>
            <w:vAlign w:val="center"/>
            <w:hideMark/>
          </w:tcPr>
          <w:p w14:paraId="53BBD52C"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Windows Event Logs</w:t>
            </w:r>
          </w:p>
        </w:tc>
        <w:tc>
          <w:tcPr>
            <w:tcW w:w="1400" w:type="dxa"/>
            <w:tcBorders>
              <w:top w:val="nil"/>
              <w:left w:val="nil"/>
              <w:bottom w:val="single" w:sz="4" w:space="0" w:color="auto"/>
              <w:right w:val="single" w:sz="4" w:space="0" w:color="auto"/>
            </w:tcBorders>
            <w:shd w:val="clear" w:color="000000" w:fill="FFFFFF"/>
            <w:vAlign w:val="center"/>
            <w:hideMark/>
          </w:tcPr>
          <w:p w14:paraId="67EDDB5D"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Application</w:t>
            </w:r>
          </w:p>
        </w:tc>
        <w:tc>
          <w:tcPr>
            <w:tcW w:w="2740" w:type="dxa"/>
            <w:tcBorders>
              <w:top w:val="nil"/>
              <w:left w:val="nil"/>
              <w:bottom w:val="single" w:sz="4" w:space="0" w:color="auto"/>
              <w:right w:val="single" w:sz="4" w:space="0" w:color="auto"/>
            </w:tcBorders>
            <w:shd w:val="clear" w:color="000000" w:fill="FFFFFF"/>
            <w:vAlign w:val="center"/>
            <w:hideMark/>
          </w:tcPr>
          <w:p w14:paraId="2B056B95"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Management</w:t>
            </w:r>
          </w:p>
        </w:tc>
      </w:tr>
      <w:tr w:rsidR="009F2684" w:rsidRPr="009F2684" w14:paraId="0834A076" w14:textId="77777777" w:rsidTr="009F2684">
        <w:trPr>
          <w:trHeight w:val="330"/>
        </w:trPr>
        <w:tc>
          <w:tcPr>
            <w:tcW w:w="2360" w:type="dxa"/>
            <w:tcBorders>
              <w:top w:val="nil"/>
              <w:left w:val="single" w:sz="4" w:space="0" w:color="auto"/>
              <w:bottom w:val="single" w:sz="4" w:space="0" w:color="auto"/>
              <w:right w:val="single" w:sz="4" w:space="0" w:color="auto"/>
            </w:tcBorders>
            <w:shd w:val="clear" w:color="000000" w:fill="FFFFFF"/>
            <w:vAlign w:val="center"/>
            <w:hideMark/>
          </w:tcPr>
          <w:p w14:paraId="4A6BE8D6"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 </w:t>
            </w:r>
          </w:p>
        </w:tc>
        <w:tc>
          <w:tcPr>
            <w:tcW w:w="1400" w:type="dxa"/>
            <w:tcBorders>
              <w:top w:val="nil"/>
              <w:left w:val="nil"/>
              <w:bottom w:val="single" w:sz="4" w:space="0" w:color="auto"/>
              <w:right w:val="single" w:sz="4" w:space="0" w:color="auto"/>
            </w:tcBorders>
            <w:shd w:val="clear" w:color="000000" w:fill="FFFFFF"/>
            <w:vAlign w:val="center"/>
            <w:hideMark/>
          </w:tcPr>
          <w:p w14:paraId="28D03A07"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System</w:t>
            </w:r>
          </w:p>
        </w:tc>
        <w:tc>
          <w:tcPr>
            <w:tcW w:w="2740" w:type="dxa"/>
            <w:tcBorders>
              <w:top w:val="nil"/>
              <w:left w:val="nil"/>
              <w:bottom w:val="single" w:sz="4" w:space="0" w:color="auto"/>
              <w:right w:val="single" w:sz="4" w:space="0" w:color="auto"/>
            </w:tcBorders>
            <w:shd w:val="clear" w:color="000000" w:fill="FFFFFF"/>
            <w:vAlign w:val="center"/>
            <w:hideMark/>
          </w:tcPr>
          <w:p w14:paraId="574EE1AD"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Management</w:t>
            </w:r>
          </w:p>
        </w:tc>
      </w:tr>
      <w:tr w:rsidR="009F2684" w:rsidRPr="009F2684" w14:paraId="3372AF15" w14:textId="77777777" w:rsidTr="009F2684">
        <w:trPr>
          <w:trHeight w:val="330"/>
        </w:trPr>
        <w:tc>
          <w:tcPr>
            <w:tcW w:w="2360" w:type="dxa"/>
            <w:tcBorders>
              <w:top w:val="nil"/>
              <w:left w:val="single" w:sz="4" w:space="0" w:color="auto"/>
              <w:bottom w:val="single" w:sz="4" w:space="0" w:color="auto"/>
              <w:right w:val="single" w:sz="4" w:space="0" w:color="auto"/>
            </w:tcBorders>
            <w:shd w:val="clear" w:color="000000" w:fill="FFFFFF"/>
            <w:vAlign w:val="center"/>
            <w:hideMark/>
          </w:tcPr>
          <w:p w14:paraId="65FC96F2"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 </w:t>
            </w:r>
          </w:p>
        </w:tc>
        <w:tc>
          <w:tcPr>
            <w:tcW w:w="1400" w:type="dxa"/>
            <w:tcBorders>
              <w:top w:val="nil"/>
              <w:left w:val="nil"/>
              <w:bottom w:val="single" w:sz="4" w:space="0" w:color="auto"/>
              <w:right w:val="single" w:sz="4" w:space="0" w:color="auto"/>
            </w:tcBorders>
            <w:shd w:val="clear" w:color="000000" w:fill="FFFFFF"/>
            <w:vAlign w:val="center"/>
            <w:hideMark/>
          </w:tcPr>
          <w:p w14:paraId="2637B814"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Security</w:t>
            </w:r>
          </w:p>
        </w:tc>
        <w:tc>
          <w:tcPr>
            <w:tcW w:w="2740" w:type="dxa"/>
            <w:tcBorders>
              <w:top w:val="nil"/>
              <w:left w:val="nil"/>
              <w:bottom w:val="single" w:sz="4" w:space="0" w:color="auto"/>
              <w:right w:val="single" w:sz="4" w:space="0" w:color="auto"/>
            </w:tcBorders>
            <w:shd w:val="clear" w:color="000000" w:fill="FFFFFF"/>
            <w:vAlign w:val="center"/>
            <w:hideMark/>
          </w:tcPr>
          <w:p w14:paraId="429D9BE6"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Security (Sentinel)</w:t>
            </w:r>
          </w:p>
        </w:tc>
      </w:tr>
      <w:tr w:rsidR="009F2684" w:rsidRPr="009F2684" w14:paraId="09B6C87B" w14:textId="77777777" w:rsidTr="009F2684">
        <w:trPr>
          <w:trHeight w:val="330"/>
        </w:trPr>
        <w:tc>
          <w:tcPr>
            <w:tcW w:w="2360" w:type="dxa"/>
            <w:tcBorders>
              <w:top w:val="nil"/>
              <w:left w:val="single" w:sz="4" w:space="0" w:color="auto"/>
              <w:bottom w:val="single" w:sz="4" w:space="0" w:color="auto"/>
              <w:right w:val="single" w:sz="4" w:space="0" w:color="auto"/>
            </w:tcBorders>
            <w:shd w:val="clear" w:color="000000" w:fill="FFFFFF"/>
            <w:vAlign w:val="center"/>
            <w:hideMark/>
          </w:tcPr>
          <w:p w14:paraId="51B37B04" w14:textId="3A1E75EE" w:rsidR="009F2684" w:rsidRPr="009F2684" w:rsidRDefault="006A09ED" w:rsidP="009F2684">
            <w:pPr>
              <w:spacing w:line="240" w:lineRule="auto"/>
              <w:rPr>
                <w:rFonts w:ascii="Segoe UI" w:hAnsi="Segoe UI" w:cs="Segoe UI"/>
                <w:color w:val="172B4D"/>
              </w:rPr>
            </w:pPr>
            <w:r w:rsidRPr="001D7542">
              <w:rPr>
                <w:rFonts w:ascii="Segoe UI" w:hAnsi="Segoe UI" w:cs="Segoe UI"/>
                <w:color w:val="172B4D"/>
              </w:rPr>
              <w:t>Syslog</w:t>
            </w:r>
          </w:p>
        </w:tc>
        <w:tc>
          <w:tcPr>
            <w:tcW w:w="1400" w:type="dxa"/>
            <w:tcBorders>
              <w:top w:val="nil"/>
              <w:left w:val="nil"/>
              <w:bottom w:val="single" w:sz="4" w:space="0" w:color="auto"/>
              <w:right w:val="single" w:sz="4" w:space="0" w:color="auto"/>
            </w:tcBorders>
            <w:shd w:val="clear" w:color="000000" w:fill="FFFFFF"/>
            <w:vAlign w:val="center"/>
            <w:hideMark/>
          </w:tcPr>
          <w:p w14:paraId="6D831FBE" w14:textId="440EBF88" w:rsidR="009F2684" w:rsidRPr="009F2684" w:rsidRDefault="00324DEE" w:rsidP="009F2684">
            <w:pPr>
              <w:spacing w:line="240" w:lineRule="auto"/>
              <w:rPr>
                <w:rFonts w:ascii="Segoe UI" w:hAnsi="Segoe UI" w:cs="Segoe UI"/>
                <w:color w:val="172B4D"/>
              </w:rPr>
            </w:pPr>
            <w:r>
              <w:rPr>
                <w:rFonts w:ascii="Segoe UI" w:hAnsi="Segoe UI" w:cs="Segoe UI"/>
                <w:color w:val="172B4D"/>
              </w:rPr>
              <w:t xml:space="preserve">AV </w:t>
            </w:r>
          </w:p>
        </w:tc>
        <w:tc>
          <w:tcPr>
            <w:tcW w:w="2740" w:type="dxa"/>
            <w:tcBorders>
              <w:top w:val="nil"/>
              <w:left w:val="nil"/>
              <w:bottom w:val="single" w:sz="4" w:space="0" w:color="auto"/>
              <w:right w:val="single" w:sz="4" w:space="0" w:color="auto"/>
            </w:tcBorders>
            <w:shd w:val="clear" w:color="000000" w:fill="FFFFFF"/>
            <w:vAlign w:val="center"/>
            <w:hideMark/>
          </w:tcPr>
          <w:p w14:paraId="5A65AD50" w14:textId="0A7025E4" w:rsidR="009F2684" w:rsidRPr="009F2684" w:rsidRDefault="00324DEE" w:rsidP="009F2684">
            <w:pPr>
              <w:spacing w:line="240" w:lineRule="auto"/>
              <w:rPr>
                <w:rFonts w:ascii="Segoe UI" w:hAnsi="Segoe UI" w:cs="Segoe UI"/>
                <w:color w:val="172B4D"/>
              </w:rPr>
            </w:pPr>
            <w:r>
              <w:rPr>
                <w:rFonts w:ascii="Segoe UI" w:hAnsi="Segoe UI" w:cs="Segoe UI"/>
                <w:color w:val="172B4D"/>
              </w:rPr>
              <w:t>Sentinel Log Analytics</w:t>
            </w:r>
          </w:p>
        </w:tc>
      </w:tr>
      <w:tr w:rsidR="00324DEE" w:rsidRPr="009F2684" w14:paraId="0CB07FC6" w14:textId="77777777" w:rsidTr="009F2684">
        <w:trPr>
          <w:trHeight w:val="330"/>
        </w:trPr>
        <w:tc>
          <w:tcPr>
            <w:tcW w:w="2360" w:type="dxa"/>
            <w:tcBorders>
              <w:top w:val="nil"/>
              <w:left w:val="single" w:sz="4" w:space="0" w:color="auto"/>
              <w:bottom w:val="single" w:sz="4" w:space="0" w:color="auto"/>
              <w:right w:val="single" w:sz="4" w:space="0" w:color="auto"/>
            </w:tcBorders>
            <w:shd w:val="clear" w:color="000000" w:fill="FFFFFF"/>
            <w:vAlign w:val="center"/>
          </w:tcPr>
          <w:p w14:paraId="5FF9CEF5" w14:textId="77777777" w:rsidR="00324DEE" w:rsidRPr="00C94B50" w:rsidRDefault="00324DEE" w:rsidP="009F2684">
            <w:pPr>
              <w:spacing w:line="240" w:lineRule="auto"/>
              <w:rPr>
                <w:rFonts w:ascii="Segoe UI" w:hAnsi="Segoe UI" w:cs="Segoe UI"/>
                <w:color w:val="172B4D"/>
                <w:highlight w:val="yellow"/>
              </w:rPr>
            </w:pPr>
          </w:p>
        </w:tc>
        <w:tc>
          <w:tcPr>
            <w:tcW w:w="1400" w:type="dxa"/>
            <w:tcBorders>
              <w:top w:val="nil"/>
              <w:left w:val="nil"/>
              <w:bottom w:val="single" w:sz="4" w:space="0" w:color="auto"/>
              <w:right w:val="single" w:sz="4" w:space="0" w:color="auto"/>
            </w:tcBorders>
            <w:shd w:val="clear" w:color="000000" w:fill="FFFFFF"/>
            <w:vAlign w:val="center"/>
          </w:tcPr>
          <w:p w14:paraId="0D8573A9" w14:textId="7CDBF14D" w:rsidR="00324DEE" w:rsidRPr="009F2684" w:rsidRDefault="00324DEE" w:rsidP="009F2684">
            <w:pPr>
              <w:spacing w:line="240" w:lineRule="auto"/>
              <w:rPr>
                <w:rFonts w:ascii="Segoe UI" w:hAnsi="Segoe UI" w:cs="Segoe UI"/>
                <w:color w:val="172B4D"/>
              </w:rPr>
            </w:pPr>
            <w:r>
              <w:rPr>
                <w:rFonts w:ascii="Segoe UI" w:hAnsi="Segoe UI" w:cs="Segoe UI"/>
                <w:color w:val="172B4D"/>
              </w:rPr>
              <w:t xml:space="preserve">DH </w:t>
            </w:r>
          </w:p>
        </w:tc>
        <w:tc>
          <w:tcPr>
            <w:tcW w:w="2740" w:type="dxa"/>
            <w:tcBorders>
              <w:top w:val="nil"/>
              <w:left w:val="nil"/>
              <w:bottom w:val="single" w:sz="4" w:space="0" w:color="auto"/>
              <w:right w:val="single" w:sz="4" w:space="0" w:color="auto"/>
            </w:tcBorders>
            <w:shd w:val="clear" w:color="000000" w:fill="FFFFFF"/>
            <w:vAlign w:val="center"/>
          </w:tcPr>
          <w:p w14:paraId="53B2C806" w14:textId="2EDF0BFB" w:rsidR="00324DEE" w:rsidRDefault="00324DEE" w:rsidP="009F2684">
            <w:pPr>
              <w:spacing w:line="240" w:lineRule="auto"/>
              <w:rPr>
                <w:rFonts w:ascii="Segoe UI" w:hAnsi="Segoe UI" w:cs="Segoe UI"/>
                <w:color w:val="172B4D"/>
              </w:rPr>
            </w:pPr>
            <w:r>
              <w:rPr>
                <w:rFonts w:ascii="Segoe UI" w:hAnsi="Segoe UI" w:cs="Segoe UI"/>
                <w:color w:val="172B4D"/>
              </w:rPr>
              <w:t>Sys Log Server</w:t>
            </w:r>
          </w:p>
        </w:tc>
      </w:tr>
      <w:tr w:rsidR="009F2684" w:rsidRPr="009F2684" w14:paraId="05B29A44" w14:textId="77777777" w:rsidTr="009F2684">
        <w:trPr>
          <w:trHeight w:val="330"/>
        </w:trPr>
        <w:tc>
          <w:tcPr>
            <w:tcW w:w="2360" w:type="dxa"/>
            <w:tcBorders>
              <w:top w:val="nil"/>
              <w:left w:val="single" w:sz="4" w:space="0" w:color="auto"/>
              <w:bottom w:val="single" w:sz="4" w:space="0" w:color="auto"/>
              <w:right w:val="single" w:sz="4" w:space="0" w:color="auto"/>
            </w:tcBorders>
            <w:shd w:val="clear" w:color="000000" w:fill="FFFFFF"/>
            <w:vAlign w:val="center"/>
            <w:hideMark/>
          </w:tcPr>
          <w:p w14:paraId="7DB22B2B"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Performance Counters</w:t>
            </w:r>
          </w:p>
        </w:tc>
        <w:tc>
          <w:tcPr>
            <w:tcW w:w="1400" w:type="dxa"/>
            <w:tcBorders>
              <w:top w:val="nil"/>
              <w:left w:val="nil"/>
              <w:bottom w:val="single" w:sz="4" w:space="0" w:color="auto"/>
              <w:right w:val="single" w:sz="4" w:space="0" w:color="auto"/>
            </w:tcBorders>
            <w:shd w:val="clear" w:color="000000" w:fill="FFFFFF"/>
            <w:vAlign w:val="center"/>
            <w:hideMark/>
          </w:tcPr>
          <w:p w14:paraId="372F1878"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CPU</w:t>
            </w:r>
          </w:p>
        </w:tc>
        <w:tc>
          <w:tcPr>
            <w:tcW w:w="2740" w:type="dxa"/>
            <w:tcBorders>
              <w:top w:val="nil"/>
              <w:left w:val="nil"/>
              <w:bottom w:val="single" w:sz="4" w:space="0" w:color="auto"/>
              <w:right w:val="single" w:sz="4" w:space="0" w:color="auto"/>
            </w:tcBorders>
            <w:shd w:val="clear" w:color="000000" w:fill="FFFFFF"/>
            <w:vAlign w:val="center"/>
            <w:hideMark/>
          </w:tcPr>
          <w:p w14:paraId="24CA7336"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Management</w:t>
            </w:r>
          </w:p>
        </w:tc>
      </w:tr>
      <w:tr w:rsidR="009F2684" w:rsidRPr="009F2684" w14:paraId="0160EF84" w14:textId="77777777" w:rsidTr="009F2684">
        <w:trPr>
          <w:trHeight w:val="330"/>
        </w:trPr>
        <w:tc>
          <w:tcPr>
            <w:tcW w:w="2360" w:type="dxa"/>
            <w:tcBorders>
              <w:top w:val="nil"/>
              <w:left w:val="single" w:sz="4" w:space="0" w:color="auto"/>
              <w:bottom w:val="single" w:sz="4" w:space="0" w:color="auto"/>
              <w:right w:val="single" w:sz="4" w:space="0" w:color="auto"/>
            </w:tcBorders>
            <w:shd w:val="clear" w:color="000000" w:fill="FFFFFF"/>
            <w:vAlign w:val="center"/>
            <w:hideMark/>
          </w:tcPr>
          <w:p w14:paraId="2FD4C64C"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 </w:t>
            </w:r>
          </w:p>
        </w:tc>
        <w:tc>
          <w:tcPr>
            <w:tcW w:w="1400" w:type="dxa"/>
            <w:tcBorders>
              <w:top w:val="nil"/>
              <w:left w:val="nil"/>
              <w:bottom w:val="single" w:sz="4" w:space="0" w:color="auto"/>
              <w:right w:val="single" w:sz="4" w:space="0" w:color="auto"/>
            </w:tcBorders>
            <w:shd w:val="clear" w:color="000000" w:fill="FFFFFF"/>
            <w:vAlign w:val="center"/>
            <w:hideMark/>
          </w:tcPr>
          <w:p w14:paraId="10C80FCE"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Memory</w:t>
            </w:r>
          </w:p>
        </w:tc>
        <w:tc>
          <w:tcPr>
            <w:tcW w:w="2740" w:type="dxa"/>
            <w:tcBorders>
              <w:top w:val="nil"/>
              <w:left w:val="nil"/>
              <w:bottom w:val="single" w:sz="4" w:space="0" w:color="auto"/>
              <w:right w:val="single" w:sz="4" w:space="0" w:color="auto"/>
            </w:tcBorders>
            <w:shd w:val="clear" w:color="000000" w:fill="FFFFFF"/>
            <w:vAlign w:val="center"/>
            <w:hideMark/>
          </w:tcPr>
          <w:p w14:paraId="6612FC2B"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Management</w:t>
            </w:r>
          </w:p>
        </w:tc>
      </w:tr>
      <w:tr w:rsidR="009F2684" w:rsidRPr="009F2684" w14:paraId="423D6991" w14:textId="77777777" w:rsidTr="009F2684">
        <w:trPr>
          <w:trHeight w:val="330"/>
        </w:trPr>
        <w:tc>
          <w:tcPr>
            <w:tcW w:w="2360" w:type="dxa"/>
            <w:tcBorders>
              <w:top w:val="nil"/>
              <w:left w:val="single" w:sz="4" w:space="0" w:color="auto"/>
              <w:bottom w:val="single" w:sz="4" w:space="0" w:color="auto"/>
              <w:right w:val="single" w:sz="4" w:space="0" w:color="auto"/>
            </w:tcBorders>
            <w:shd w:val="clear" w:color="000000" w:fill="FFFFFF"/>
            <w:vAlign w:val="center"/>
            <w:hideMark/>
          </w:tcPr>
          <w:p w14:paraId="7ED15206"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lastRenderedPageBreak/>
              <w:t> </w:t>
            </w:r>
          </w:p>
        </w:tc>
        <w:tc>
          <w:tcPr>
            <w:tcW w:w="1400" w:type="dxa"/>
            <w:tcBorders>
              <w:top w:val="nil"/>
              <w:left w:val="nil"/>
              <w:bottom w:val="single" w:sz="4" w:space="0" w:color="auto"/>
              <w:right w:val="single" w:sz="4" w:space="0" w:color="auto"/>
            </w:tcBorders>
            <w:shd w:val="clear" w:color="000000" w:fill="FFFFFF"/>
            <w:vAlign w:val="center"/>
            <w:hideMark/>
          </w:tcPr>
          <w:p w14:paraId="3F449D6D"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Disk</w:t>
            </w:r>
          </w:p>
        </w:tc>
        <w:tc>
          <w:tcPr>
            <w:tcW w:w="2740" w:type="dxa"/>
            <w:tcBorders>
              <w:top w:val="nil"/>
              <w:left w:val="nil"/>
              <w:bottom w:val="single" w:sz="4" w:space="0" w:color="auto"/>
              <w:right w:val="single" w:sz="4" w:space="0" w:color="auto"/>
            </w:tcBorders>
            <w:shd w:val="clear" w:color="000000" w:fill="FFFFFF"/>
            <w:vAlign w:val="center"/>
            <w:hideMark/>
          </w:tcPr>
          <w:p w14:paraId="46583D88"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Management</w:t>
            </w:r>
          </w:p>
        </w:tc>
      </w:tr>
      <w:tr w:rsidR="009F2684" w:rsidRPr="009F2684" w14:paraId="4DC43A54" w14:textId="77777777" w:rsidTr="009F2684">
        <w:trPr>
          <w:trHeight w:val="330"/>
        </w:trPr>
        <w:tc>
          <w:tcPr>
            <w:tcW w:w="2360" w:type="dxa"/>
            <w:tcBorders>
              <w:top w:val="nil"/>
              <w:left w:val="single" w:sz="4" w:space="0" w:color="auto"/>
              <w:bottom w:val="single" w:sz="4" w:space="0" w:color="auto"/>
              <w:right w:val="single" w:sz="4" w:space="0" w:color="auto"/>
            </w:tcBorders>
            <w:shd w:val="clear" w:color="000000" w:fill="FFFFFF"/>
            <w:vAlign w:val="center"/>
            <w:hideMark/>
          </w:tcPr>
          <w:p w14:paraId="4907AD60"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 </w:t>
            </w:r>
          </w:p>
        </w:tc>
        <w:tc>
          <w:tcPr>
            <w:tcW w:w="1400" w:type="dxa"/>
            <w:tcBorders>
              <w:top w:val="nil"/>
              <w:left w:val="nil"/>
              <w:bottom w:val="single" w:sz="4" w:space="0" w:color="auto"/>
              <w:right w:val="single" w:sz="4" w:space="0" w:color="auto"/>
            </w:tcBorders>
            <w:shd w:val="clear" w:color="000000" w:fill="FFFFFF"/>
            <w:vAlign w:val="center"/>
            <w:hideMark/>
          </w:tcPr>
          <w:p w14:paraId="46932393"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Network</w:t>
            </w:r>
          </w:p>
        </w:tc>
        <w:tc>
          <w:tcPr>
            <w:tcW w:w="2740" w:type="dxa"/>
            <w:tcBorders>
              <w:top w:val="nil"/>
              <w:left w:val="nil"/>
              <w:bottom w:val="single" w:sz="4" w:space="0" w:color="auto"/>
              <w:right w:val="single" w:sz="4" w:space="0" w:color="auto"/>
            </w:tcBorders>
            <w:shd w:val="clear" w:color="000000" w:fill="FFFFFF"/>
            <w:vAlign w:val="center"/>
            <w:hideMark/>
          </w:tcPr>
          <w:p w14:paraId="15C8A73B"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Management</w:t>
            </w:r>
          </w:p>
        </w:tc>
      </w:tr>
      <w:tr w:rsidR="009F2684" w:rsidRPr="009F2684" w14:paraId="1FE6B3C5" w14:textId="77777777" w:rsidTr="009F2684">
        <w:trPr>
          <w:trHeight w:val="330"/>
        </w:trPr>
        <w:tc>
          <w:tcPr>
            <w:tcW w:w="2360" w:type="dxa"/>
            <w:tcBorders>
              <w:top w:val="nil"/>
              <w:left w:val="single" w:sz="4" w:space="0" w:color="auto"/>
              <w:bottom w:val="single" w:sz="4" w:space="0" w:color="auto"/>
              <w:right w:val="single" w:sz="4" w:space="0" w:color="auto"/>
            </w:tcBorders>
            <w:shd w:val="clear" w:color="000000" w:fill="FFFFFF"/>
            <w:vAlign w:val="center"/>
            <w:hideMark/>
          </w:tcPr>
          <w:p w14:paraId="7BFE95AF"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Defender for Cloud</w:t>
            </w:r>
          </w:p>
        </w:tc>
        <w:tc>
          <w:tcPr>
            <w:tcW w:w="1400" w:type="dxa"/>
            <w:tcBorders>
              <w:top w:val="nil"/>
              <w:left w:val="nil"/>
              <w:bottom w:val="single" w:sz="4" w:space="0" w:color="auto"/>
              <w:right w:val="single" w:sz="4" w:space="0" w:color="auto"/>
            </w:tcBorders>
            <w:shd w:val="clear" w:color="000000" w:fill="FFFFFF"/>
            <w:vAlign w:val="center"/>
            <w:hideMark/>
          </w:tcPr>
          <w:p w14:paraId="70C14D5D" w14:textId="24D8DB4A"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 </w:t>
            </w:r>
            <w:r w:rsidR="00D54BA1">
              <w:rPr>
                <w:rFonts w:ascii="Segoe UI" w:hAnsi="Segoe UI" w:cs="Segoe UI"/>
                <w:color w:val="172B4D"/>
              </w:rPr>
              <w:t>AV</w:t>
            </w:r>
          </w:p>
        </w:tc>
        <w:tc>
          <w:tcPr>
            <w:tcW w:w="2740" w:type="dxa"/>
            <w:tcBorders>
              <w:top w:val="nil"/>
              <w:left w:val="nil"/>
              <w:bottom w:val="single" w:sz="4" w:space="0" w:color="auto"/>
              <w:right w:val="single" w:sz="4" w:space="0" w:color="auto"/>
            </w:tcBorders>
            <w:shd w:val="clear" w:color="000000" w:fill="FFFFFF"/>
            <w:vAlign w:val="center"/>
            <w:hideMark/>
          </w:tcPr>
          <w:p w14:paraId="42C1CD1D"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Security (Sentinel)</w:t>
            </w:r>
          </w:p>
        </w:tc>
      </w:tr>
      <w:tr w:rsidR="009F2684" w:rsidRPr="009F2684" w14:paraId="675E53CD" w14:textId="77777777" w:rsidTr="009F2684">
        <w:trPr>
          <w:trHeight w:val="330"/>
        </w:trPr>
        <w:tc>
          <w:tcPr>
            <w:tcW w:w="2360" w:type="dxa"/>
            <w:tcBorders>
              <w:top w:val="nil"/>
              <w:left w:val="single" w:sz="4" w:space="0" w:color="auto"/>
              <w:bottom w:val="single" w:sz="4" w:space="0" w:color="auto"/>
              <w:right w:val="single" w:sz="4" w:space="0" w:color="auto"/>
            </w:tcBorders>
            <w:shd w:val="clear" w:color="000000" w:fill="FFFFFF"/>
            <w:vAlign w:val="center"/>
            <w:hideMark/>
          </w:tcPr>
          <w:p w14:paraId="52E7F970"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Defender for Servers</w:t>
            </w:r>
          </w:p>
        </w:tc>
        <w:tc>
          <w:tcPr>
            <w:tcW w:w="1400" w:type="dxa"/>
            <w:tcBorders>
              <w:top w:val="nil"/>
              <w:left w:val="nil"/>
              <w:bottom w:val="single" w:sz="4" w:space="0" w:color="auto"/>
              <w:right w:val="single" w:sz="4" w:space="0" w:color="auto"/>
            </w:tcBorders>
            <w:shd w:val="clear" w:color="000000" w:fill="FFFFFF"/>
            <w:vAlign w:val="center"/>
            <w:hideMark/>
          </w:tcPr>
          <w:p w14:paraId="28591009" w14:textId="2E617A0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 </w:t>
            </w:r>
            <w:r w:rsidR="00D54BA1">
              <w:rPr>
                <w:rFonts w:ascii="Segoe UI" w:hAnsi="Segoe UI" w:cs="Segoe UI"/>
                <w:color w:val="172B4D"/>
              </w:rPr>
              <w:t>AV</w:t>
            </w:r>
          </w:p>
        </w:tc>
        <w:tc>
          <w:tcPr>
            <w:tcW w:w="2740" w:type="dxa"/>
            <w:tcBorders>
              <w:top w:val="nil"/>
              <w:left w:val="nil"/>
              <w:bottom w:val="single" w:sz="4" w:space="0" w:color="auto"/>
              <w:right w:val="single" w:sz="4" w:space="0" w:color="auto"/>
            </w:tcBorders>
            <w:shd w:val="clear" w:color="000000" w:fill="FFFFFF"/>
            <w:vAlign w:val="center"/>
            <w:hideMark/>
          </w:tcPr>
          <w:p w14:paraId="7BC8F4A5"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Security (Sentinel)</w:t>
            </w:r>
          </w:p>
        </w:tc>
      </w:tr>
      <w:tr w:rsidR="009F2684" w:rsidRPr="009F2684" w14:paraId="6EABFE84" w14:textId="77777777" w:rsidTr="009F2684">
        <w:trPr>
          <w:trHeight w:val="330"/>
        </w:trPr>
        <w:tc>
          <w:tcPr>
            <w:tcW w:w="2360" w:type="dxa"/>
            <w:tcBorders>
              <w:top w:val="nil"/>
              <w:left w:val="single" w:sz="4" w:space="0" w:color="auto"/>
              <w:bottom w:val="single" w:sz="4" w:space="0" w:color="auto"/>
              <w:right w:val="single" w:sz="4" w:space="0" w:color="auto"/>
            </w:tcBorders>
            <w:shd w:val="clear" w:color="000000" w:fill="FFFFFF"/>
            <w:vAlign w:val="center"/>
            <w:hideMark/>
          </w:tcPr>
          <w:p w14:paraId="3E830F8A"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Network Device Syslog</w:t>
            </w:r>
          </w:p>
        </w:tc>
        <w:tc>
          <w:tcPr>
            <w:tcW w:w="1400" w:type="dxa"/>
            <w:tcBorders>
              <w:top w:val="nil"/>
              <w:left w:val="nil"/>
              <w:bottom w:val="single" w:sz="4" w:space="0" w:color="auto"/>
              <w:right w:val="single" w:sz="4" w:space="0" w:color="auto"/>
            </w:tcBorders>
            <w:shd w:val="clear" w:color="000000" w:fill="FFFFFF"/>
            <w:vAlign w:val="center"/>
            <w:hideMark/>
          </w:tcPr>
          <w:p w14:paraId="44F7F773" w14:textId="322A406A" w:rsidR="009F2684" w:rsidRPr="009F2684" w:rsidRDefault="00D54BA1" w:rsidP="009F2684">
            <w:pPr>
              <w:spacing w:line="240" w:lineRule="auto"/>
              <w:rPr>
                <w:rFonts w:ascii="Segoe UI" w:hAnsi="Segoe UI" w:cs="Segoe UI"/>
                <w:color w:val="172B4D"/>
              </w:rPr>
            </w:pPr>
            <w:r>
              <w:rPr>
                <w:rFonts w:ascii="Segoe UI" w:hAnsi="Segoe UI" w:cs="Segoe UI"/>
                <w:color w:val="172B4D"/>
              </w:rPr>
              <w:t>Activity</w:t>
            </w:r>
          </w:p>
        </w:tc>
        <w:tc>
          <w:tcPr>
            <w:tcW w:w="2740" w:type="dxa"/>
            <w:tcBorders>
              <w:top w:val="nil"/>
              <w:left w:val="nil"/>
              <w:bottom w:val="single" w:sz="4" w:space="0" w:color="auto"/>
              <w:right w:val="single" w:sz="4" w:space="0" w:color="auto"/>
            </w:tcBorders>
            <w:shd w:val="clear" w:color="000000" w:fill="FFFFFF"/>
            <w:vAlign w:val="center"/>
            <w:hideMark/>
          </w:tcPr>
          <w:p w14:paraId="77DCDA34" w14:textId="5C3DA1B8" w:rsidR="009F2684" w:rsidRPr="009F2684" w:rsidRDefault="00A06D64" w:rsidP="009F2684">
            <w:pPr>
              <w:spacing w:line="240" w:lineRule="auto"/>
              <w:rPr>
                <w:rFonts w:ascii="Segoe UI" w:hAnsi="Segoe UI" w:cs="Segoe UI"/>
                <w:color w:val="172B4D"/>
              </w:rPr>
            </w:pPr>
            <w:r w:rsidRPr="001D7542">
              <w:rPr>
                <w:rFonts w:ascii="Segoe UI" w:hAnsi="Segoe UI" w:cs="Segoe UI"/>
                <w:color w:val="172B4D"/>
              </w:rPr>
              <w:t xml:space="preserve">Syslog </w:t>
            </w:r>
            <w:r w:rsidR="00711906" w:rsidRPr="001D7542">
              <w:rPr>
                <w:rFonts w:ascii="Segoe UI" w:hAnsi="Segoe UI" w:cs="Segoe UI"/>
                <w:color w:val="172B4D"/>
              </w:rPr>
              <w:t>Server</w:t>
            </w:r>
          </w:p>
        </w:tc>
      </w:tr>
      <w:tr w:rsidR="009F2684" w:rsidRPr="009F2684" w14:paraId="3D6A710A" w14:textId="77777777" w:rsidTr="009F2684">
        <w:trPr>
          <w:trHeight w:val="330"/>
        </w:trPr>
        <w:tc>
          <w:tcPr>
            <w:tcW w:w="2360" w:type="dxa"/>
            <w:tcBorders>
              <w:top w:val="nil"/>
              <w:left w:val="single" w:sz="4" w:space="0" w:color="auto"/>
              <w:bottom w:val="single" w:sz="4" w:space="0" w:color="auto"/>
              <w:right w:val="single" w:sz="4" w:space="0" w:color="auto"/>
            </w:tcBorders>
            <w:shd w:val="clear" w:color="000000" w:fill="FFFFFF"/>
            <w:vAlign w:val="center"/>
            <w:hideMark/>
          </w:tcPr>
          <w:p w14:paraId="0580CEF3"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Azure Firewall</w:t>
            </w:r>
          </w:p>
        </w:tc>
        <w:tc>
          <w:tcPr>
            <w:tcW w:w="1400" w:type="dxa"/>
            <w:tcBorders>
              <w:top w:val="nil"/>
              <w:left w:val="nil"/>
              <w:bottom w:val="single" w:sz="4" w:space="0" w:color="auto"/>
              <w:right w:val="single" w:sz="4" w:space="0" w:color="auto"/>
            </w:tcBorders>
            <w:shd w:val="clear" w:color="000000" w:fill="FFFFFF"/>
            <w:vAlign w:val="center"/>
            <w:hideMark/>
          </w:tcPr>
          <w:p w14:paraId="398FFB8C"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Audit Logs</w:t>
            </w:r>
          </w:p>
        </w:tc>
        <w:tc>
          <w:tcPr>
            <w:tcW w:w="2740" w:type="dxa"/>
            <w:tcBorders>
              <w:top w:val="nil"/>
              <w:left w:val="nil"/>
              <w:bottom w:val="single" w:sz="4" w:space="0" w:color="auto"/>
              <w:right w:val="single" w:sz="4" w:space="0" w:color="auto"/>
            </w:tcBorders>
            <w:shd w:val="clear" w:color="000000" w:fill="FFFFFF"/>
            <w:vAlign w:val="center"/>
            <w:hideMark/>
          </w:tcPr>
          <w:p w14:paraId="63B1F755"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Security (Sentinel)</w:t>
            </w:r>
          </w:p>
        </w:tc>
      </w:tr>
      <w:tr w:rsidR="009F2684" w:rsidRPr="009F2684" w14:paraId="3ECEF0D7" w14:textId="77777777" w:rsidTr="009F2684">
        <w:trPr>
          <w:trHeight w:val="330"/>
        </w:trPr>
        <w:tc>
          <w:tcPr>
            <w:tcW w:w="2360" w:type="dxa"/>
            <w:tcBorders>
              <w:top w:val="nil"/>
              <w:left w:val="single" w:sz="4" w:space="0" w:color="auto"/>
              <w:bottom w:val="single" w:sz="4" w:space="0" w:color="auto"/>
              <w:right w:val="single" w:sz="4" w:space="0" w:color="auto"/>
            </w:tcBorders>
            <w:shd w:val="clear" w:color="000000" w:fill="FFFFFF"/>
            <w:vAlign w:val="center"/>
            <w:hideMark/>
          </w:tcPr>
          <w:p w14:paraId="46D5FB51"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NSGs</w:t>
            </w:r>
          </w:p>
        </w:tc>
        <w:tc>
          <w:tcPr>
            <w:tcW w:w="1400" w:type="dxa"/>
            <w:tcBorders>
              <w:top w:val="nil"/>
              <w:left w:val="nil"/>
              <w:bottom w:val="single" w:sz="4" w:space="0" w:color="auto"/>
              <w:right w:val="single" w:sz="4" w:space="0" w:color="auto"/>
            </w:tcBorders>
            <w:shd w:val="clear" w:color="000000" w:fill="FFFFFF"/>
            <w:vAlign w:val="center"/>
            <w:hideMark/>
          </w:tcPr>
          <w:p w14:paraId="1A1723A7"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Flow Logging</w:t>
            </w:r>
          </w:p>
        </w:tc>
        <w:tc>
          <w:tcPr>
            <w:tcW w:w="2740" w:type="dxa"/>
            <w:tcBorders>
              <w:top w:val="nil"/>
              <w:left w:val="nil"/>
              <w:bottom w:val="single" w:sz="4" w:space="0" w:color="auto"/>
              <w:right w:val="single" w:sz="4" w:space="0" w:color="auto"/>
            </w:tcBorders>
            <w:shd w:val="clear" w:color="000000" w:fill="FFFFFF"/>
            <w:vAlign w:val="center"/>
            <w:hideMark/>
          </w:tcPr>
          <w:p w14:paraId="04BF6D40" w14:textId="77777777" w:rsidR="009F2684" w:rsidRPr="009F2684" w:rsidRDefault="009F2684" w:rsidP="009F2684">
            <w:pPr>
              <w:spacing w:line="240" w:lineRule="auto"/>
              <w:rPr>
                <w:rFonts w:ascii="Segoe UI" w:hAnsi="Segoe UI" w:cs="Segoe UI"/>
                <w:color w:val="172B4D"/>
              </w:rPr>
            </w:pPr>
            <w:r w:rsidRPr="009F2684">
              <w:rPr>
                <w:rFonts w:ascii="Segoe UI" w:hAnsi="Segoe UI" w:cs="Segoe UI"/>
                <w:color w:val="172B4D"/>
              </w:rPr>
              <w:t>Security (Sentinel)</w:t>
            </w:r>
          </w:p>
        </w:tc>
      </w:tr>
    </w:tbl>
    <w:p w14:paraId="1BE41880" w14:textId="76F11BBE" w:rsidR="00DA6DA9" w:rsidRDefault="00DA6DA9" w:rsidP="007D289F">
      <w:pPr>
        <w:pStyle w:val="BodyText"/>
        <w:tabs>
          <w:tab w:val="clear" w:pos="4536"/>
          <w:tab w:val="clear" w:pos="6804"/>
          <w:tab w:val="clear" w:pos="9638"/>
          <w:tab w:val="left" w:pos="3065"/>
        </w:tabs>
        <w:jc w:val="both"/>
        <w:rPr>
          <w:b/>
          <w:bCs/>
        </w:rPr>
      </w:pPr>
      <w:r>
        <w:rPr>
          <w:b/>
          <w:bCs/>
        </w:rPr>
        <w:tab/>
      </w:r>
    </w:p>
    <w:p w14:paraId="72149056" w14:textId="77777777" w:rsidR="00953C30" w:rsidRPr="008B7613" w:rsidRDefault="00953C30" w:rsidP="007D289F">
      <w:pPr>
        <w:pStyle w:val="BodyText"/>
        <w:tabs>
          <w:tab w:val="clear" w:pos="4536"/>
          <w:tab w:val="clear" w:pos="6804"/>
          <w:tab w:val="clear" w:pos="9638"/>
          <w:tab w:val="left" w:pos="3065"/>
        </w:tabs>
        <w:jc w:val="both"/>
        <w:rPr>
          <w:b/>
          <w:bCs/>
        </w:rPr>
      </w:pPr>
    </w:p>
    <w:p w14:paraId="27438348" w14:textId="1AC830F4" w:rsidR="00631431" w:rsidRPr="00631431" w:rsidRDefault="00631431" w:rsidP="00631431">
      <w:pPr>
        <w:pStyle w:val="Heading1"/>
      </w:pPr>
      <w:bookmarkStart w:id="30" w:name="_Toc167375314"/>
      <w:r>
        <w:t>Acceptance</w:t>
      </w:r>
      <w:bookmarkEnd w:id="30"/>
    </w:p>
    <w:p w14:paraId="785A2483"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14:paraId="3537B7BE"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3590BB22"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Logicalis will commence build and implementation work once it receives a signed copy of this design document. </w:t>
      </w:r>
    </w:p>
    <w:p w14:paraId="0C67C94B"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7CFEF9DA" w14:textId="5B9A2501" w:rsidR="00631431" w:rsidRDefault="00631431" w:rsidP="00631431">
      <w:r>
        <w:t xml:space="preserve">Signature of this page by appropriately delegated representatives of </w:t>
      </w:r>
      <w:sdt>
        <w:sdt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Content>
          <w:r w:rsidR="0074213B">
            <w:t>Ambulance Victoria</w:t>
          </w:r>
        </w:sdtContent>
      </w:sdt>
      <w:r>
        <w:t xml:space="preserve"> signifies acceptance of this design document.</w:t>
      </w:r>
    </w:p>
    <w:p w14:paraId="5CC42E2F" w14:textId="77777777" w:rsidR="00631431" w:rsidRDefault="00631431" w:rsidP="00631431"/>
    <w:p w14:paraId="6D2CA301" w14:textId="77777777" w:rsidR="00631431" w:rsidRDefault="00631431" w:rsidP="00631431">
      <w:r>
        <w:t>Logicalis will commence build and implementation work once it receives a signed copy of this design document.</w:t>
      </w:r>
    </w:p>
    <w:p w14:paraId="647646B6"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407"/>
        <w:gridCol w:w="7665"/>
      </w:tblGrid>
      <w:tr w:rsidR="00631431" w:rsidRPr="00631431" w14:paraId="1EBA9D5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28839CF2"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Project</w:t>
            </w:r>
          </w:p>
        </w:tc>
        <w:tc>
          <w:tcPr>
            <w:tcW w:w="7665" w:type="dxa"/>
          </w:tcPr>
          <w:p w14:paraId="5C28A7CF" w14:textId="77777777"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00631431" w:rsidRPr="00631431" w14:paraId="3CD0922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783411EF"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14:paraId="00A10885" w14:textId="77777777"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1.0</w:t>
            </w:r>
          </w:p>
        </w:tc>
      </w:tr>
    </w:tbl>
    <w:p w14:paraId="0F8EFB7B" w14:textId="77777777" w:rsidR="00631431" w:rsidRPr="00631431" w:rsidRDefault="00631431" w:rsidP="00631431">
      <w:pPr>
        <w:rPr>
          <w:rFonts w:cs="Arial"/>
        </w:rPr>
      </w:pPr>
    </w:p>
    <w:p w14:paraId="7B52677C" w14:textId="34394621" w:rsidR="00631431" w:rsidRPr="00631431" w:rsidRDefault="00631431" w:rsidP="00631431">
      <w:pPr>
        <w:rPr>
          <w:rFonts w:cs="Arial"/>
          <w:b/>
          <w:bCs/>
        </w:rPr>
      </w:pPr>
      <w:r w:rsidRPr="00631431">
        <w:rPr>
          <w:rFonts w:cs="Arial"/>
          <w:b/>
          <w:bCs/>
        </w:rPr>
        <w:t xml:space="preserve">Signed on behalf of </w:t>
      </w:r>
      <w:sdt>
        <w:sdtPr>
          <w:rPr>
            <w:rFonts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Content>
          <w:r w:rsidR="0074213B">
            <w:rPr>
              <w:rFonts w:cs="Arial"/>
              <w:b/>
              <w:bCs/>
            </w:rPr>
            <w:t>Ambulance Victoria</w:t>
          </w:r>
        </w:sdtContent>
      </w:sdt>
    </w:p>
    <w:p w14:paraId="2358FD08"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360AC422"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EFCE7C"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35D135D4" w14:textId="77777777"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 Howarth</w:t>
            </w:r>
          </w:p>
        </w:tc>
      </w:tr>
      <w:tr w:rsidR="00631431" w:rsidRPr="00631431" w14:paraId="647BC7DA"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6131614"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3542F347" w14:textId="77777777"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358E1B7C"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7BAEE6F6"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7FDF535D" w14:textId="77777777" w:rsidR="00631431" w:rsidRPr="00631431" w:rsidRDefault="005E316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19D73A36">
                <v:shape id="_x0000_i1026" type="#_x0000_t75" alt="Microsoft Office Signature Line..." style="width:194.4pt;height:93.6pt">
                  <v:imagedata r:id="rId21" o:title=""/>
                  <o:lock v:ext="edit" ungrouping="t" rotation="t" cropping="t" verticies="t" text="t" grouping="t"/>
                  <o:signatureline v:ext="edit" id="{FD6F036C-0FB5-4356-8A2C-F5C62981E1EA}" provid="{00000000-0000-0000-0000-000000000000}" allowcomments="t" issignatureline="t"/>
                </v:shape>
              </w:pict>
            </w:r>
          </w:p>
        </w:tc>
      </w:tr>
      <w:tr w:rsidR="00631431" w:rsidRPr="00631431" w14:paraId="66998C99"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C131E6"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39A413D4" w14:textId="77777777"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BB3A898" w14:textId="77777777" w:rsidR="00631431" w:rsidRPr="00631431" w:rsidRDefault="00631431" w:rsidP="00631431">
      <w:pPr>
        <w:rPr>
          <w:rFonts w:cs="Arial"/>
        </w:rPr>
      </w:pPr>
    </w:p>
    <w:p w14:paraId="26578EFC" w14:textId="77777777" w:rsidR="00631431" w:rsidRPr="00631431" w:rsidRDefault="00631431" w:rsidP="00631431">
      <w:pPr>
        <w:rPr>
          <w:rFonts w:cs="Arial"/>
        </w:rPr>
      </w:pPr>
    </w:p>
    <w:p w14:paraId="08152321" w14:textId="21122CB3" w:rsidR="00631431" w:rsidRPr="00631431" w:rsidRDefault="00631431" w:rsidP="00631431">
      <w:pPr>
        <w:rPr>
          <w:rFonts w:cs="Arial"/>
          <w:b/>
          <w:bCs/>
        </w:rPr>
      </w:pPr>
      <w:r w:rsidRPr="00631431">
        <w:rPr>
          <w:rFonts w:cs="Arial"/>
          <w:b/>
          <w:bCs/>
        </w:rPr>
        <w:t xml:space="preserve">Signed on behalf of </w:t>
      </w:r>
      <w:r w:rsidR="0020253A">
        <w:rPr>
          <w:rFonts w:cs="Arial"/>
          <w:b/>
          <w:bCs/>
        </w:rPr>
        <w:t>Data3</w:t>
      </w:r>
      <w:r w:rsidRPr="00631431">
        <w:rPr>
          <w:rFonts w:cs="Arial"/>
          <w:b/>
          <w:bCs/>
        </w:rPr>
        <w:t xml:space="preserve"> Australia</w:t>
      </w:r>
    </w:p>
    <w:p w14:paraId="2DF16AB4"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08D98874"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1973A55"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lastRenderedPageBreak/>
              <w:t>Name</w:t>
            </w:r>
          </w:p>
        </w:tc>
        <w:tc>
          <w:tcPr>
            <w:tcW w:w="7783" w:type="dxa"/>
          </w:tcPr>
          <w:p w14:paraId="41A59889" w14:textId="4D959AA4" w:rsidR="00631431" w:rsidRPr="00631431" w:rsidRDefault="0020253A">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Arshdeep Singh</w:t>
            </w:r>
          </w:p>
        </w:tc>
      </w:tr>
      <w:tr w:rsidR="00631431" w:rsidRPr="00631431" w14:paraId="7ABF5D36"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C5484F6"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717D9B65" w14:textId="7F5A6363"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Cloud Engineer</w:t>
            </w:r>
          </w:p>
        </w:tc>
      </w:tr>
      <w:tr w:rsidR="00631431" w:rsidRPr="00631431" w14:paraId="48A72EDF"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67D3A2"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1C2EC0CD" w14:textId="77777777" w:rsidR="00631431" w:rsidRPr="00631431" w:rsidRDefault="005E3161">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70E0D958">
                <v:shape id="_x0000_i1027" type="#_x0000_t75" alt="Microsoft Office Signature Line..." style="width:194.4pt;height:93.6pt">
                  <v:imagedata r:id="rId21" o:title=""/>
                  <o:lock v:ext="edit" ungrouping="t" rotation="t" cropping="t" verticies="t" text="t" grouping="t"/>
                  <o:signatureline v:ext="edit" id="{F4FB0ED6-258B-47BB-A690-F7CEF4E92222}" provid="{00000000-0000-0000-0000-000000000000}" allowcomments="t" issignatureline="t"/>
                </v:shape>
              </w:pict>
            </w:r>
          </w:p>
        </w:tc>
      </w:tr>
      <w:tr w:rsidR="00631431" w:rsidRPr="00631431" w14:paraId="79B02740"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0BDF5E8" w14:textId="77777777" w:rsidR="00631431" w:rsidRPr="00631431" w:rsidRDefault="00631431">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228F9768" w14:textId="77777777" w:rsidR="00631431" w:rsidRPr="00631431" w:rsidRDefault="00631431">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DC92ED9" w14:textId="2CB55C31" w:rsidR="00631431" w:rsidRPr="00631431" w:rsidRDefault="00631431" w:rsidP="00511DEF">
      <w:pPr>
        <w:pStyle w:val="BodyText"/>
      </w:pPr>
    </w:p>
    <w:sectPr w:rsidR="00631431" w:rsidRPr="00631431" w:rsidSect="002D1DF8">
      <w:headerReference w:type="even" r:id="rId22"/>
      <w:headerReference w:type="default" r:id="rId23"/>
      <w:footerReference w:type="default" r:id="rId24"/>
      <w:headerReference w:type="first" r:id="rId25"/>
      <w:type w:val="continuous"/>
      <w:pgSz w:w="11907" w:h="16839" w:code="9"/>
      <w:pgMar w:top="1440" w:right="1440" w:bottom="1440" w:left="1440" w:header="454" w:footer="5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E7941" w14:textId="77777777" w:rsidR="000F7635" w:rsidRPr="00C33C38" w:rsidRDefault="000F7635" w:rsidP="00256624">
      <w:pPr>
        <w:spacing w:line="240" w:lineRule="auto"/>
        <w:rPr>
          <w:sz w:val="19"/>
          <w:szCs w:val="19"/>
        </w:rPr>
      </w:pPr>
      <w:r w:rsidRPr="00C33C38">
        <w:rPr>
          <w:sz w:val="19"/>
          <w:szCs w:val="19"/>
        </w:rPr>
        <w:separator/>
      </w:r>
    </w:p>
    <w:p w14:paraId="527E74D9" w14:textId="77777777" w:rsidR="000F7635" w:rsidRDefault="000F7635"/>
    <w:p w14:paraId="5855988D" w14:textId="77777777" w:rsidR="000F7635" w:rsidRDefault="000F7635"/>
    <w:p w14:paraId="66CA2C64" w14:textId="77777777" w:rsidR="000F7635" w:rsidRDefault="000F7635"/>
  </w:endnote>
  <w:endnote w:type="continuationSeparator" w:id="0">
    <w:p w14:paraId="64BEA42A" w14:textId="77777777" w:rsidR="000F7635" w:rsidRPr="00C33C38" w:rsidRDefault="000F7635" w:rsidP="00256624">
      <w:pPr>
        <w:spacing w:line="240" w:lineRule="auto"/>
        <w:rPr>
          <w:sz w:val="19"/>
          <w:szCs w:val="19"/>
        </w:rPr>
      </w:pPr>
      <w:r w:rsidRPr="00C33C38">
        <w:rPr>
          <w:sz w:val="19"/>
          <w:szCs w:val="19"/>
        </w:rPr>
        <w:continuationSeparator/>
      </w:r>
    </w:p>
    <w:p w14:paraId="00ACD8DF" w14:textId="77777777" w:rsidR="000F7635" w:rsidRDefault="000F7635"/>
    <w:p w14:paraId="02088EEC" w14:textId="77777777" w:rsidR="000F7635" w:rsidRDefault="000F7635"/>
    <w:p w14:paraId="1D5FB826" w14:textId="77777777" w:rsidR="000F7635" w:rsidRDefault="000F7635"/>
  </w:endnote>
  <w:endnote w:type="continuationNotice" w:id="1">
    <w:p w14:paraId="2F8E54B5" w14:textId="77777777" w:rsidR="000F7635" w:rsidRDefault="000F763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91143" w14:textId="77777777" w:rsidR="000F7635" w:rsidRPr="005F4D7E" w:rsidRDefault="000F7635" w:rsidP="00BF472F">
      <w:pPr>
        <w:pStyle w:val="BodyText"/>
      </w:pPr>
      <w:r w:rsidRPr="005F4D7E">
        <w:separator/>
      </w:r>
    </w:p>
    <w:p w14:paraId="2327F382" w14:textId="77777777" w:rsidR="000F7635" w:rsidRDefault="000F7635"/>
    <w:p w14:paraId="4EB59698" w14:textId="77777777" w:rsidR="000F7635" w:rsidRDefault="000F7635"/>
  </w:footnote>
  <w:footnote w:type="continuationSeparator" w:id="0">
    <w:p w14:paraId="0A3F7135" w14:textId="77777777" w:rsidR="000F7635" w:rsidRPr="00C33C38" w:rsidRDefault="000F7635" w:rsidP="005F4D7E">
      <w:r w:rsidRPr="00C33C38">
        <w:continuationSeparator/>
      </w:r>
    </w:p>
    <w:p w14:paraId="3EE6B121" w14:textId="77777777" w:rsidR="000F7635" w:rsidRDefault="000F7635"/>
    <w:p w14:paraId="332625A4" w14:textId="77777777" w:rsidR="000F7635" w:rsidRDefault="000F7635"/>
  </w:footnote>
  <w:footnote w:type="continuationNotice" w:id="1">
    <w:p w14:paraId="72474AA1" w14:textId="77777777" w:rsidR="000F7635" w:rsidRPr="005F4D7E" w:rsidRDefault="000F7635" w:rsidP="00C97369">
      <w:pPr>
        <w:pStyle w:val="Footer"/>
      </w:pPr>
    </w:p>
    <w:p w14:paraId="3406EA6A" w14:textId="77777777" w:rsidR="000F7635" w:rsidRDefault="000F7635"/>
    <w:p w14:paraId="085BBBF4" w14:textId="77777777" w:rsidR="000F7635" w:rsidRDefault="000F7635"/>
  </w:footnote>
  <w:footnote w:id="2">
    <w:p w14:paraId="098D972D" w14:textId="04B7B711" w:rsidR="000141AB" w:rsidRPr="000141AB" w:rsidRDefault="000141AB">
      <w:pPr>
        <w:pStyle w:val="FootnoteText"/>
        <w:rPr>
          <w:lang w:val="en-US"/>
        </w:rPr>
      </w:pPr>
      <w:r>
        <w:rPr>
          <w:rStyle w:val="FootnoteReference"/>
        </w:rPr>
        <w:footnoteRef/>
      </w:r>
      <w:r>
        <w:t xml:space="preserve"> </w:t>
      </w:r>
      <w:r w:rsidRPr="000141AB">
        <w:t>https://azure.microsoft.com/en-us/pricing/details/monitor/</w:t>
      </w:r>
    </w:p>
  </w:footnote>
  <w:footnote w:id="3">
    <w:p w14:paraId="7BC8DB7F" w14:textId="2D905FC5" w:rsidR="00F674DD" w:rsidRPr="00F674DD" w:rsidRDefault="00F674DD">
      <w:pPr>
        <w:pStyle w:val="FootnoteText"/>
        <w:rPr>
          <w:lang w:val="en-US"/>
        </w:rPr>
      </w:pPr>
      <w:r>
        <w:rPr>
          <w:rStyle w:val="FootnoteReference"/>
        </w:rPr>
        <w:footnoteRef/>
      </w:r>
      <w:r>
        <w:t xml:space="preserve"> </w:t>
      </w:r>
      <w:r w:rsidRPr="00F674DD">
        <w:t>https://learn.microsoft.com/en-us/azure/azure-monitor/logs/log-analytics-workspace-overview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393F" w14:textId="0A08AC17" w:rsidR="00C22635" w:rsidRDefault="00C22635">
    <w:pPr>
      <w:pStyle w:val="Header"/>
    </w:pPr>
    <w:r>
      <w:rPr>
        <w:noProof/>
      </w:rPr>
      <mc:AlternateContent>
        <mc:Choice Requires="wps">
          <w:drawing>
            <wp:anchor distT="0" distB="0" distL="0" distR="0" simplePos="0" relativeHeight="251660288" behindDoc="0" locked="0" layoutInCell="1" allowOverlap="1" wp14:anchorId="09BE9758" wp14:editId="03E3DA58">
              <wp:simplePos x="635" y="635"/>
              <wp:positionH relativeFrom="page">
                <wp:align>center</wp:align>
              </wp:positionH>
              <wp:positionV relativeFrom="page">
                <wp:align>top</wp:align>
              </wp:positionV>
              <wp:extent cx="443865" cy="443865"/>
              <wp:effectExtent l="0" t="0" r="635" b="4445"/>
              <wp:wrapNone/>
              <wp:docPr id="141936689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627F074" w14:textId="454038CE" w:rsidR="00C22635" w:rsidRPr="00C22635" w:rsidRDefault="00C22635" w:rsidP="00C22635">
                          <w:pPr>
                            <w:rPr>
                              <w:rFonts w:ascii="Calibri" w:eastAsia="Calibri" w:hAnsi="Calibri" w:cs="Calibri"/>
                              <w:noProof/>
                              <w:color w:val="000000"/>
                              <w:sz w:val="24"/>
                              <w:szCs w:val="24"/>
                            </w:rPr>
                          </w:pPr>
                          <w:r w:rsidRPr="00C22635">
                            <w:rPr>
                              <w:rFonts w:ascii="Calibri" w:eastAsia="Calibri" w:hAnsi="Calibri" w:cs="Calibri"/>
                              <w:noProof/>
                              <w:color w:val="00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9BE9758" id="_x0000_t202" coordsize="21600,21600" o:spt="202" path="m,l,21600r21600,l21600,xe">
              <v:stroke joinstyle="miter"/>
              <v:path gradientshapeok="t" o:connecttype="rect"/>
            </v:shapetype>
            <v:shape id="Text Box 2" o:spid="_x0000_s1027" type="#_x0000_t202" alt="OFFICI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0627F074" w14:textId="454038CE" w:rsidR="00C22635" w:rsidRPr="00C22635" w:rsidRDefault="00C22635" w:rsidP="00C22635">
                    <w:pPr>
                      <w:rPr>
                        <w:rFonts w:ascii="Calibri" w:eastAsia="Calibri" w:hAnsi="Calibri" w:cs="Calibri"/>
                        <w:noProof/>
                        <w:color w:val="000000"/>
                        <w:sz w:val="24"/>
                        <w:szCs w:val="24"/>
                      </w:rPr>
                    </w:pPr>
                    <w:r w:rsidRPr="00C22635">
                      <w:rPr>
                        <w:rFonts w:ascii="Calibri" w:eastAsia="Calibri" w:hAnsi="Calibri" w:cs="Calibri"/>
                        <w:noProof/>
                        <w:color w:val="000000"/>
                        <w:sz w:val="24"/>
                        <w:szCs w:val="24"/>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345AC741" w:rsidR="00820A6B" w:rsidRDefault="00C22635" w:rsidP="00820A6B">
    <w:pPr>
      <w:pStyle w:val="Header"/>
      <w:rPr>
        <w:color w:val="D52B1E"/>
        <w:sz w:val="20"/>
        <w:szCs w:val="20"/>
      </w:rPr>
    </w:pPr>
    <w:r>
      <w:rPr>
        <w:noProof/>
        <w:color w:val="D52B1E"/>
        <w:sz w:val="20"/>
        <w:szCs w:val="20"/>
      </w:rPr>
      <mc:AlternateContent>
        <mc:Choice Requires="wps">
          <w:drawing>
            <wp:anchor distT="0" distB="0" distL="0" distR="0" simplePos="0" relativeHeight="251661312" behindDoc="0" locked="0" layoutInCell="1" allowOverlap="1" wp14:anchorId="199ADDBC" wp14:editId="1D5B611B">
              <wp:simplePos x="914400" y="289560"/>
              <wp:positionH relativeFrom="page">
                <wp:align>center</wp:align>
              </wp:positionH>
              <wp:positionV relativeFrom="page">
                <wp:align>top</wp:align>
              </wp:positionV>
              <wp:extent cx="443865" cy="443865"/>
              <wp:effectExtent l="0" t="0" r="635" b="4445"/>
              <wp:wrapNone/>
              <wp:docPr id="361870804"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F28B18" w14:textId="1FCEDB28" w:rsidR="00C22635" w:rsidRPr="00C22635" w:rsidRDefault="00C22635" w:rsidP="00C22635">
                          <w:pPr>
                            <w:rPr>
                              <w:rFonts w:ascii="Calibri" w:eastAsia="Calibri" w:hAnsi="Calibri" w:cs="Calibri"/>
                              <w:noProof/>
                              <w:color w:val="000000"/>
                              <w:sz w:val="24"/>
                              <w:szCs w:val="24"/>
                            </w:rPr>
                          </w:pPr>
                          <w:r w:rsidRPr="00C22635">
                            <w:rPr>
                              <w:rFonts w:ascii="Calibri" w:eastAsia="Calibri" w:hAnsi="Calibri" w:cs="Calibri"/>
                              <w:noProof/>
                              <w:color w:val="00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99ADDBC" id="_x0000_t202" coordsize="21600,21600" o:spt="202" path="m,l,21600r21600,l21600,xe">
              <v:stroke joinstyle="miter"/>
              <v:path gradientshapeok="t" o:connecttype="rect"/>
            </v:shapetype>
            <v:shape id="Text Box 3" o:spid="_x0000_s1028" type="#_x0000_t202" alt="OFFICIAL" style="position:absolute;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1CF28B18" w14:textId="1FCEDB28" w:rsidR="00C22635" w:rsidRPr="00C22635" w:rsidRDefault="00C22635" w:rsidP="00C22635">
                    <w:pPr>
                      <w:rPr>
                        <w:rFonts w:ascii="Calibri" w:eastAsia="Calibri" w:hAnsi="Calibri" w:cs="Calibri"/>
                        <w:noProof/>
                        <w:color w:val="000000"/>
                        <w:sz w:val="24"/>
                        <w:szCs w:val="24"/>
                      </w:rPr>
                    </w:pPr>
                    <w:r w:rsidRPr="00C22635">
                      <w:rPr>
                        <w:rFonts w:ascii="Calibri" w:eastAsia="Calibri" w:hAnsi="Calibri" w:cs="Calibri"/>
                        <w:noProof/>
                        <w:color w:val="000000"/>
                        <w:sz w:val="24"/>
                        <w:szCs w:val="24"/>
                      </w:rPr>
                      <w:t>OFFICIAL</w:t>
                    </w:r>
                  </w:p>
                </w:txbxContent>
              </v:textbox>
              <w10:wrap anchorx="page" anchory="page"/>
            </v:shape>
          </w:pict>
        </mc:Fallback>
      </mc:AlternateContent>
    </w:r>
  </w:p>
  <w:p w14:paraId="437DA89B" w14:textId="77777777" w:rsidR="00820A6B" w:rsidRDefault="00820A6B" w:rsidP="00820A6B">
    <w:pPr>
      <w:pStyle w:val="Header"/>
      <w:rPr>
        <w:color w:val="D52B1E"/>
        <w:sz w:val="20"/>
        <w:szCs w:val="20"/>
      </w:rPr>
    </w:pPr>
  </w:p>
  <w:p w14:paraId="68B75976" w14:textId="1357586B" w:rsidR="00D64C53" w:rsidRPr="00820A6B" w:rsidRDefault="00DF4399" w:rsidP="00820A6B">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Content>
        <w:r w:rsidR="00C22635">
          <w:rPr>
            <w:color w:val="auto"/>
            <w:sz w:val="20"/>
            <w:szCs w:val="20"/>
          </w:rPr>
          <w:t>Log Analytics Workspace Low Level Design</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09D30871" w:rsidR="00173A38" w:rsidRDefault="00C22635" w:rsidP="006B2E14">
    <w:pPr>
      <w:pStyle w:val="Header"/>
      <w:spacing w:after="900"/>
    </w:pPr>
    <w:r>
      <w:rPr>
        <w:noProof/>
      </w:rPr>
      <mc:AlternateContent>
        <mc:Choice Requires="wps">
          <w:drawing>
            <wp:anchor distT="0" distB="0" distL="0" distR="0" simplePos="0" relativeHeight="251659264" behindDoc="0" locked="0" layoutInCell="1" allowOverlap="1" wp14:anchorId="7FF78979" wp14:editId="6E02631F">
              <wp:simplePos x="635" y="635"/>
              <wp:positionH relativeFrom="page">
                <wp:align>center</wp:align>
              </wp:positionH>
              <wp:positionV relativeFrom="page">
                <wp:align>top</wp:align>
              </wp:positionV>
              <wp:extent cx="443865" cy="443865"/>
              <wp:effectExtent l="0" t="0" r="635" b="4445"/>
              <wp:wrapNone/>
              <wp:docPr id="1062973188"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550567" w14:textId="11BCF0C0" w:rsidR="00C22635" w:rsidRPr="00C22635" w:rsidRDefault="00C22635" w:rsidP="00C22635">
                          <w:pPr>
                            <w:rPr>
                              <w:rFonts w:ascii="Calibri" w:eastAsia="Calibri" w:hAnsi="Calibri" w:cs="Calibri"/>
                              <w:noProof/>
                              <w:color w:val="000000"/>
                              <w:sz w:val="24"/>
                              <w:szCs w:val="24"/>
                            </w:rPr>
                          </w:pPr>
                          <w:r w:rsidRPr="00C22635">
                            <w:rPr>
                              <w:rFonts w:ascii="Calibri" w:eastAsia="Calibri" w:hAnsi="Calibri" w:cs="Calibri"/>
                              <w:noProof/>
                              <w:color w:val="000000"/>
                              <w:sz w:val="24"/>
                              <w:szCs w:val="24"/>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FF78979" id="_x0000_t202" coordsize="21600,21600" o:spt="202" path="m,l,21600r21600,l21600,xe">
              <v:stroke joinstyle="miter"/>
              <v:path gradientshapeok="t" o:connecttype="rect"/>
            </v:shapetype>
            <v:shape id="Text Box 1" o:spid="_x0000_s1029"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0D550567" w14:textId="11BCF0C0" w:rsidR="00C22635" w:rsidRPr="00C22635" w:rsidRDefault="00C22635" w:rsidP="00C22635">
                    <w:pPr>
                      <w:rPr>
                        <w:rFonts w:ascii="Calibri" w:eastAsia="Calibri" w:hAnsi="Calibri" w:cs="Calibri"/>
                        <w:noProof/>
                        <w:color w:val="000000"/>
                        <w:sz w:val="24"/>
                        <w:szCs w:val="24"/>
                      </w:rPr>
                    </w:pPr>
                    <w:r w:rsidRPr="00C22635">
                      <w:rPr>
                        <w:rFonts w:ascii="Calibri" w:eastAsia="Calibri" w:hAnsi="Calibri" w:cs="Calibri"/>
                        <w:noProof/>
                        <w:color w:val="000000"/>
                        <w:sz w:val="24"/>
                        <w:szCs w:val="24"/>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2"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5"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6"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1"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2"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3" w15:restartNumberingAfterBreak="0">
    <w:nsid w:val="22682FB4"/>
    <w:multiLevelType w:val="hybridMultilevel"/>
    <w:tmpl w:val="292CD8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6" w15:restartNumberingAfterBreak="0">
    <w:nsid w:val="22F55AF5"/>
    <w:multiLevelType w:val="multilevel"/>
    <w:tmpl w:val="66C4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18"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19"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21" w15:restartNumberingAfterBreak="0">
    <w:nsid w:val="3D6F7A69"/>
    <w:multiLevelType w:val="multilevel"/>
    <w:tmpl w:val="C548E41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1D161F"/>
    <w:multiLevelType w:val="multilevel"/>
    <w:tmpl w:val="A7EA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224198A"/>
    <w:multiLevelType w:val="hybridMultilevel"/>
    <w:tmpl w:val="7878081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44E70D76"/>
    <w:multiLevelType w:val="multilevel"/>
    <w:tmpl w:val="4E2A0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6F119B"/>
    <w:multiLevelType w:val="hybridMultilevel"/>
    <w:tmpl w:val="4D4A9E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8" w15:restartNumberingAfterBreak="0">
    <w:nsid w:val="4C1F02E4"/>
    <w:multiLevelType w:val="hybridMultilevel"/>
    <w:tmpl w:val="3D5E9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30"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31"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32"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3" w15:restartNumberingAfterBreak="0">
    <w:nsid w:val="58592632"/>
    <w:multiLevelType w:val="hybridMultilevel"/>
    <w:tmpl w:val="2A544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35"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36" w15:restartNumberingAfterBreak="0">
    <w:nsid w:val="5DF36D53"/>
    <w:multiLevelType w:val="hybridMultilevel"/>
    <w:tmpl w:val="140C50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9" w15:restartNumberingAfterBreak="0">
    <w:nsid w:val="65605A9B"/>
    <w:multiLevelType w:val="hybridMultilevel"/>
    <w:tmpl w:val="6C847B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 w15:restartNumberingAfterBreak="0">
    <w:nsid w:val="6CB51AC6"/>
    <w:multiLevelType w:val="hybridMultilevel"/>
    <w:tmpl w:val="9A24BF1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43" w15:restartNumberingAfterBreak="0">
    <w:nsid w:val="7028026C"/>
    <w:multiLevelType w:val="hybridMultilevel"/>
    <w:tmpl w:val="4DB6A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55052D0"/>
    <w:multiLevelType w:val="hybridMultilevel"/>
    <w:tmpl w:val="1B18D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17"/>
  </w:num>
  <w:num w:numId="2" w16cid:durableId="1194344444">
    <w:abstractNumId w:val="12"/>
  </w:num>
  <w:num w:numId="3" w16cid:durableId="1518273573">
    <w:abstractNumId w:val="0"/>
  </w:num>
  <w:num w:numId="4" w16cid:durableId="331490005">
    <w:abstractNumId w:val="14"/>
  </w:num>
  <w:num w:numId="5" w16cid:durableId="1883208813">
    <w:abstractNumId w:val="18"/>
  </w:num>
  <w:num w:numId="6" w16cid:durableId="1009648220">
    <w:abstractNumId w:val="29"/>
  </w:num>
  <w:num w:numId="7" w16cid:durableId="1148132004">
    <w:abstractNumId w:val="2"/>
  </w:num>
  <w:num w:numId="8" w16cid:durableId="188762563">
    <w:abstractNumId w:val="4"/>
  </w:num>
  <w:num w:numId="9" w16cid:durableId="129715755">
    <w:abstractNumId w:val="20"/>
  </w:num>
  <w:num w:numId="10" w16cid:durableId="238442199">
    <w:abstractNumId w:val="31"/>
  </w:num>
  <w:num w:numId="11" w16cid:durableId="1425227610">
    <w:abstractNumId w:val="47"/>
  </w:num>
  <w:num w:numId="12" w16cid:durableId="1809323372">
    <w:abstractNumId w:val="7"/>
  </w:num>
  <w:num w:numId="13" w16cid:durableId="570582799">
    <w:abstractNumId w:val="40"/>
  </w:num>
  <w:num w:numId="14" w16cid:durableId="1111240024">
    <w:abstractNumId w:val="23"/>
  </w:num>
  <w:num w:numId="15" w16cid:durableId="819345174">
    <w:abstractNumId w:val="3"/>
  </w:num>
  <w:num w:numId="16" w16cid:durableId="1647275130">
    <w:abstractNumId w:val="37"/>
  </w:num>
  <w:num w:numId="17" w16cid:durableId="474832808">
    <w:abstractNumId w:val="19"/>
  </w:num>
  <w:num w:numId="18" w16cid:durableId="78715535">
    <w:abstractNumId w:val="6"/>
  </w:num>
  <w:num w:numId="19" w16cid:durableId="361711587">
    <w:abstractNumId w:val="2"/>
  </w:num>
  <w:num w:numId="20" w16cid:durableId="1614438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2"/>
  </w:num>
  <w:num w:numId="23" w16cid:durableId="471486410">
    <w:abstractNumId w:val="2"/>
  </w:num>
  <w:num w:numId="24" w16cid:durableId="1910186925">
    <w:abstractNumId w:val="32"/>
  </w:num>
  <w:num w:numId="25" w16cid:durableId="251087149">
    <w:abstractNumId w:val="10"/>
  </w:num>
  <w:num w:numId="26" w16cid:durableId="147866691">
    <w:abstractNumId w:val="48"/>
  </w:num>
  <w:num w:numId="27" w16cid:durableId="635766740">
    <w:abstractNumId w:val="44"/>
  </w:num>
  <w:num w:numId="28" w16cid:durableId="79109722">
    <w:abstractNumId w:val="2"/>
  </w:num>
  <w:num w:numId="29" w16cid:durableId="874195412">
    <w:abstractNumId w:val="38"/>
  </w:num>
  <w:num w:numId="30" w16cid:durableId="1736583244">
    <w:abstractNumId w:val="9"/>
  </w:num>
  <w:num w:numId="31" w16cid:durableId="1167750566">
    <w:abstractNumId w:val="8"/>
  </w:num>
  <w:num w:numId="32" w16cid:durableId="1983267767">
    <w:abstractNumId w:val="46"/>
  </w:num>
  <w:num w:numId="33" w16cid:durableId="1762294583">
    <w:abstractNumId w:val="28"/>
  </w:num>
  <w:num w:numId="34" w16cid:durableId="420026796">
    <w:abstractNumId w:val="22"/>
  </w:num>
  <w:num w:numId="35" w16cid:durableId="51734108">
    <w:abstractNumId w:val="16"/>
  </w:num>
  <w:num w:numId="36" w16cid:durableId="241987299">
    <w:abstractNumId w:val="33"/>
  </w:num>
  <w:num w:numId="37" w16cid:durableId="5320345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445078">
    <w:abstractNumId w:val="41"/>
  </w:num>
  <w:num w:numId="39" w16cid:durableId="889152010">
    <w:abstractNumId w:val="45"/>
  </w:num>
  <w:num w:numId="40" w16cid:durableId="639959211">
    <w:abstractNumId w:val="2"/>
  </w:num>
  <w:num w:numId="41" w16cid:durableId="42606979">
    <w:abstractNumId w:val="2"/>
  </w:num>
  <w:num w:numId="42" w16cid:durableId="1647126199">
    <w:abstractNumId w:val="2"/>
  </w:num>
  <w:num w:numId="43" w16cid:durableId="1773087758">
    <w:abstractNumId w:val="2"/>
  </w:num>
  <w:num w:numId="44" w16cid:durableId="459960770">
    <w:abstractNumId w:val="21"/>
  </w:num>
  <w:num w:numId="45" w16cid:durableId="1226647940">
    <w:abstractNumId w:val="36"/>
  </w:num>
  <w:num w:numId="46" w16cid:durableId="878587260">
    <w:abstractNumId w:val="13"/>
  </w:num>
  <w:num w:numId="47" w16cid:durableId="1253010745">
    <w:abstractNumId w:val="39"/>
  </w:num>
  <w:num w:numId="48" w16cid:durableId="615914742">
    <w:abstractNumId w:val="26"/>
  </w:num>
  <w:num w:numId="49" w16cid:durableId="119108067">
    <w:abstractNumId w:val="25"/>
  </w:num>
  <w:num w:numId="50" w16cid:durableId="792820823">
    <w:abstractNumId w:val="43"/>
  </w:num>
  <w:num w:numId="51" w16cid:durableId="143088207">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0822"/>
    <w:rsid w:val="00001628"/>
    <w:rsid w:val="000019EA"/>
    <w:rsid w:val="000035F6"/>
    <w:rsid w:val="00003ED0"/>
    <w:rsid w:val="000042FD"/>
    <w:rsid w:val="000043B6"/>
    <w:rsid w:val="00004810"/>
    <w:rsid w:val="00004A68"/>
    <w:rsid w:val="00006A51"/>
    <w:rsid w:val="00006C3A"/>
    <w:rsid w:val="00006D6F"/>
    <w:rsid w:val="00007510"/>
    <w:rsid w:val="00007614"/>
    <w:rsid w:val="0000772E"/>
    <w:rsid w:val="0001021B"/>
    <w:rsid w:val="000105A9"/>
    <w:rsid w:val="00010FCF"/>
    <w:rsid w:val="00011166"/>
    <w:rsid w:val="000123D2"/>
    <w:rsid w:val="000125A5"/>
    <w:rsid w:val="000141AB"/>
    <w:rsid w:val="000142A8"/>
    <w:rsid w:val="00014792"/>
    <w:rsid w:val="00015E3C"/>
    <w:rsid w:val="0001659D"/>
    <w:rsid w:val="00016CDD"/>
    <w:rsid w:val="00020425"/>
    <w:rsid w:val="00021D5F"/>
    <w:rsid w:val="00021E0F"/>
    <w:rsid w:val="00023619"/>
    <w:rsid w:val="000246C0"/>
    <w:rsid w:val="00025BFF"/>
    <w:rsid w:val="00026ED0"/>
    <w:rsid w:val="00031B86"/>
    <w:rsid w:val="00031C6D"/>
    <w:rsid w:val="0003243F"/>
    <w:rsid w:val="0003266E"/>
    <w:rsid w:val="00032CBA"/>
    <w:rsid w:val="00032F3E"/>
    <w:rsid w:val="00032F6A"/>
    <w:rsid w:val="00033390"/>
    <w:rsid w:val="0003376E"/>
    <w:rsid w:val="00033ED6"/>
    <w:rsid w:val="000343D3"/>
    <w:rsid w:val="000348BD"/>
    <w:rsid w:val="00034A25"/>
    <w:rsid w:val="00034E95"/>
    <w:rsid w:val="00035C28"/>
    <w:rsid w:val="00036D45"/>
    <w:rsid w:val="000374E9"/>
    <w:rsid w:val="00037589"/>
    <w:rsid w:val="00041613"/>
    <w:rsid w:val="00042C1C"/>
    <w:rsid w:val="000436A1"/>
    <w:rsid w:val="00046DFC"/>
    <w:rsid w:val="00050713"/>
    <w:rsid w:val="00050F61"/>
    <w:rsid w:val="00050FA5"/>
    <w:rsid w:val="00051D5C"/>
    <w:rsid w:val="00051F15"/>
    <w:rsid w:val="00052454"/>
    <w:rsid w:val="0005252A"/>
    <w:rsid w:val="00052C33"/>
    <w:rsid w:val="00053432"/>
    <w:rsid w:val="0005444D"/>
    <w:rsid w:val="00054FBF"/>
    <w:rsid w:val="00055F1B"/>
    <w:rsid w:val="0005635B"/>
    <w:rsid w:val="00056B4D"/>
    <w:rsid w:val="00056D89"/>
    <w:rsid w:val="00056E21"/>
    <w:rsid w:val="00057215"/>
    <w:rsid w:val="000574CC"/>
    <w:rsid w:val="00057B52"/>
    <w:rsid w:val="00057CAE"/>
    <w:rsid w:val="00057FA5"/>
    <w:rsid w:val="0006079F"/>
    <w:rsid w:val="00060B9F"/>
    <w:rsid w:val="00061256"/>
    <w:rsid w:val="00061B1F"/>
    <w:rsid w:val="000634B5"/>
    <w:rsid w:val="00063B0D"/>
    <w:rsid w:val="000650B5"/>
    <w:rsid w:val="00065411"/>
    <w:rsid w:val="00066A4B"/>
    <w:rsid w:val="00066DA8"/>
    <w:rsid w:val="00067A55"/>
    <w:rsid w:val="00067EBD"/>
    <w:rsid w:val="000700E6"/>
    <w:rsid w:val="0007092B"/>
    <w:rsid w:val="00070A7F"/>
    <w:rsid w:val="00072E55"/>
    <w:rsid w:val="000732F7"/>
    <w:rsid w:val="000740BD"/>
    <w:rsid w:val="00074EF6"/>
    <w:rsid w:val="000763BB"/>
    <w:rsid w:val="000764DD"/>
    <w:rsid w:val="0007677A"/>
    <w:rsid w:val="00076B11"/>
    <w:rsid w:val="00076CEC"/>
    <w:rsid w:val="00081840"/>
    <w:rsid w:val="000818A1"/>
    <w:rsid w:val="0008270F"/>
    <w:rsid w:val="00082840"/>
    <w:rsid w:val="00082CAC"/>
    <w:rsid w:val="00084022"/>
    <w:rsid w:val="000840C4"/>
    <w:rsid w:val="000844FF"/>
    <w:rsid w:val="000856E6"/>
    <w:rsid w:val="00085FD0"/>
    <w:rsid w:val="00086400"/>
    <w:rsid w:val="00086C5B"/>
    <w:rsid w:val="00087F3E"/>
    <w:rsid w:val="00090D68"/>
    <w:rsid w:val="00090EF6"/>
    <w:rsid w:val="0009129D"/>
    <w:rsid w:val="000917CC"/>
    <w:rsid w:val="00091D0C"/>
    <w:rsid w:val="00091E67"/>
    <w:rsid w:val="000924AF"/>
    <w:rsid w:val="00092625"/>
    <w:rsid w:val="00093865"/>
    <w:rsid w:val="000946E4"/>
    <w:rsid w:val="00094BC5"/>
    <w:rsid w:val="00095522"/>
    <w:rsid w:val="0009609C"/>
    <w:rsid w:val="000961D0"/>
    <w:rsid w:val="00097297"/>
    <w:rsid w:val="0009796E"/>
    <w:rsid w:val="000A043A"/>
    <w:rsid w:val="000A0A9B"/>
    <w:rsid w:val="000A0D39"/>
    <w:rsid w:val="000A0F51"/>
    <w:rsid w:val="000A1838"/>
    <w:rsid w:val="000A1A10"/>
    <w:rsid w:val="000A2042"/>
    <w:rsid w:val="000A2A5F"/>
    <w:rsid w:val="000A2AC7"/>
    <w:rsid w:val="000A4268"/>
    <w:rsid w:val="000A495C"/>
    <w:rsid w:val="000A64D2"/>
    <w:rsid w:val="000A64EA"/>
    <w:rsid w:val="000A64FB"/>
    <w:rsid w:val="000A7AF1"/>
    <w:rsid w:val="000B14FD"/>
    <w:rsid w:val="000B1549"/>
    <w:rsid w:val="000B1E29"/>
    <w:rsid w:val="000B1F7F"/>
    <w:rsid w:val="000B2BBB"/>
    <w:rsid w:val="000B31A1"/>
    <w:rsid w:val="000B3E9E"/>
    <w:rsid w:val="000B59CB"/>
    <w:rsid w:val="000B5FB3"/>
    <w:rsid w:val="000B65EE"/>
    <w:rsid w:val="000B686F"/>
    <w:rsid w:val="000B69D1"/>
    <w:rsid w:val="000B6DA1"/>
    <w:rsid w:val="000C036C"/>
    <w:rsid w:val="000C043D"/>
    <w:rsid w:val="000C09CF"/>
    <w:rsid w:val="000C0FDB"/>
    <w:rsid w:val="000C1ABD"/>
    <w:rsid w:val="000C1CCD"/>
    <w:rsid w:val="000C22B1"/>
    <w:rsid w:val="000C269E"/>
    <w:rsid w:val="000C312E"/>
    <w:rsid w:val="000C3390"/>
    <w:rsid w:val="000C53ED"/>
    <w:rsid w:val="000C5734"/>
    <w:rsid w:val="000C582A"/>
    <w:rsid w:val="000C62E1"/>
    <w:rsid w:val="000C7566"/>
    <w:rsid w:val="000C7A31"/>
    <w:rsid w:val="000C7BB4"/>
    <w:rsid w:val="000D01DB"/>
    <w:rsid w:val="000D04A0"/>
    <w:rsid w:val="000D1DA0"/>
    <w:rsid w:val="000D2DCA"/>
    <w:rsid w:val="000D2DCC"/>
    <w:rsid w:val="000D2E62"/>
    <w:rsid w:val="000D3881"/>
    <w:rsid w:val="000D5967"/>
    <w:rsid w:val="000D6032"/>
    <w:rsid w:val="000D6261"/>
    <w:rsid w:val="000D66AF"/>
    <w:rsid w:val="000D6A96"/>
    <w:rsid w:val="000D73BF"/>
    <w:rsid w:val="000E0068"/>
    <w:rsid w:val="000E0537"/>
    <w:rsid w:val="000E1E10"/>
    <w:rsid w:val="000E2931"/>
    <w:rsid w:val="000E2E35"/>
    <w:rsid w:val="000E2F22"/>
    <w:rsid w:val="000E3622"/>
    <w:rsid w:val="000E3F49"/>
    <w:rsid w:val="000E5431"/>
    <w:rsid w:val="000E608A"/>
    <w:rsid w:val="000E7057"/>
    <w:rsid w:val="000E70E9"/>
    <w:rsid w:val="000E7BE6"/>
    <w:rsid w:val="000F0200"/>
    <w:rsid w:val="000F1017"/>
    <w:rsid w:val="000F21F8"/>
    <w:rsid w:val="000F3362"/>
    <w:rsid w:val="000F3B77"/>
    <w:rsid w:val="000F47F5"/>
    <w:rsid w:val="000F4D26"/>
    <w:rsid w:val="000F539C"/>
    <w:rsid w:val="000F59FB"/>
    <w:rsid w:val="000F5E55"/>
    <w:rsid w:val="000F669B"/>
    <w:rsid w:val="000F6C9B"/>
    <w:rsid w:val="000F6DC3"/>
    <w:rsid w:val="000F7466"/>
    <w:rsid w:val="000F7635"/>
    <w:rsid w:val="000F7FBB"/>
    <w:rsid w:val="001000A5"/>
    <w:rsid w:val="0010096F"/>
    <w:rsid w:val="00101C2D"/>
    <w:rsid w:val="001026FB"/>
    <w:rsid w:val="001027D2"/>
    <w:rsid w:val="0010297B"/>
    <w:rsid w:val="00102EDA"/>
    <w:rsid w:val="001042E1"/>
    <w:rsid w:val="0010501A"/>
    <w:rsid w:val="00105AF0"/>
    <w:rsid w:val="0010618D"/>
    <w:rsid w:val="00107129"/>
    <w:rsid w:val="001074B4"/>
    <w:rsid w:val="0011087C"/>
    <w:rsid w:val="00110DC1"/>
    <w:rsid w:val="0011109A"/>
    <w:rsid w:val="001115BC"/>
    <w:rsid w:val="0011191A"/>
    <w:rsid w:val="0011371C"/>
    <w:rsid w:val="00114377"/>
    <w:rsid w:val="001146CA"/>
    <w:rsid w:val="00115DC4"/>
    <w:rsid w:val="00116140"/>
    <w:rsid w:val="00116264"/>
    <w:rsid w:val="001172AE"/>
    <w:rsid w:val="00117584"/>
    <w:rsid w:val="001176AC"/>
    <w:rsid w:val="0012033C"/>
    <w:rsid w:val="00120459"/>
    <w:rsid w:val="00120578"/>
    <w:rsid w:val="001230A0"/>
    <w:rsid w:val="001230E8"/>
    <w:rsid w:val="00124E39"/>
    <w:rsid w:val="001260F6"/>
    <w:rsid w:val="00126984"/>
    <w:rsid w:val="00127071"/>
    <w:rsid w:val="001271B7"/>
    <w:rsid w:val="00127C8A"/>
    <w:rsid w:val="00127D0A"/>
    <w:rsid w:val="0013044E"/>
    <w:rsid w:val="00131151"/>
    <w:rsid w:val="001320DB"/>
    <w:rsid w:val="00133CEB"/>
    <w:rsid w:val="001345C2"/>
    <w:rsid w:val="00135FD4"/>
    <w:rsid w:val="00136233"/>
    <w:rsid w:val="001369AB"/>
    <w:rsid w:val="00136F1B"/>
    <w:rsid w:val="00137A24"/>
    <w:rsid w:val="0014019A"/>
    <w:rsid w:val="00140BB8"/>
    <w:rsid w:val="0014220A"/>
    <w:rsid w:val="0014348A"/>
    <w:rsid w:val="0014394D"/>
    <w:rsid w:val="00144DE1"/>
    <w:rsid w:val="00146947"/>
    <w:rsid w:val="0014722D"/>
    <w:rsid w:val="001503F4"/>
    <w:rsid w:val="00150AD0"/>
    <w:rsid w:val="00150D30"/>
    <w:rsid w:val="00152AF0"/>
    <w:rsid w:val="00152DEB"/>
    <w:rsid w:val="001536B2"/>
    <w:rsid w:val="00155B41"/>
    <w:rsid w:val="001563FD"/>
    <w:rsid w:val="00156B28"/>
    <w:rsid w:val="00156E25"/>
    <w:rsid w:val="001571C1"/>
    <w:rsid w:val="00157EC9"/>
    <w:rsid w:val="00157F04"/>
    <w:rsid w:val="0016228E"/>
    <w:rsid w:val="00162508"/>
    <w:rsid w:val="0016271B"/>
    <w:rsid w:val="00163261"/>
    <w:rsid w:val="001646FC"/>
    <w:rsid w:val="00164716"/>
    <w:rsid w:val="00164CBD"/>
    <w:rsid w:val="00166097"/>
    <w:rsid w:val="00166584"/>
    <w:rsid w:val="00166E6D"/>
    <w:rsid w:val="0016703C"/>
    <w:rsid w:val="0016704C"/>
    <w:rsid w:val="00167509"/>
    <w:rsid w:val="001675E6"/>
    <w:rsid w:val="00167DC6"/>
    <w:rsid w:val="00170B7E"/>
    <w:rsid w:val="00171644"/>
    <w:rsid w:val="00171B34"/>
    <w:rsid w:val="00171E9C"/>
    <w:rsid w:val="001726D4"/>
    <w:rsid w:val="001731BA"/>
    <w:rsid w:val="00173A38"/>
    <w:rsid w:val="00174035"/>
    <w:rsid w:val="0017426D"/>
    <w:rsid w:val="00175051"/>
    <w:rsid w:val="001750A0"/>
    <w:rsid w:val="001752D2"/>
    <w:rsid w:val="001759D5"/>
    <w:rsid w:val="00176537"/>
    <w:rsid w:val="0017706B"/>
    <w:rsid w:val="00177140"/>
    <w:rsid w:val="00177640"/>
    <w:rsid w:val="00177CF0"/>
    <w:rsid w:val="00180088"/>
    <w:rsid w:val="001802F6"/>
    <w:rsid w:val="00182313"/>
    <w:rsid w:val="001827CC"/>
    <w:rsid w:val="0018426D"/>
    <w:rsid w:val="00184490"/>
    <w:rsid w:val="001844C6"/>
    <w:rsid w:val="001845EF"/>
    <w:rsid w:val="00184F10"/>
    <w:rsid w:val="00184FAE"/>
    <w:rsid w:val="001855C6"/>
    <w:rsid w:val="001874D7"/>
    <w:rsid w:val="0018795C"/>
    <w:rsid w:val="00190365"/>
    <w:rsid w:val="0019051E"/>
    <w:rsid w:val="00190F39"/>
    <w:rsid w:val="001930B6"/>
    <w:rsid w:val="00193CE4"/>
    <w:rsid w:val="001942E2"/>
    <w:rsid w:val="001948DE"/>
    <w:rsid w:val="00194B60"/>
    <w:rsid w:val="001956D0"/>
    <w:rsid w:val="00195CFA"/>
    <w:rsid w:val="00195D19"/>
    <w:rsid w:val="001965DE"/>
    <w:rsid w:val="00196F2E"/>
    <w:rsid w:val="00197B50"/>
    <w:rsid w:val="001A093A"/>
    <w:rsid w:val="001A3352"/>
    <w:rsid w:val="001A3695"/>
    <w:rsid w:val="001A405A"/>
    <w:rsid w:val="001A63D9"/>
    <w:rsid w:val="001A6CF4"/>
    <w:rsid w:val="001A7727"/>
    <w:rsid w:val="001A7EF4"/>
    <w:rsid w:val="001B0E58"/>
    <w:rsid w:val="001B1992"/>
    <w:rsid w:val="001B1B2B"/>
    <w:rsid w:val="001B1D98"/>
    <w:rsid w:val="001B2870"/>
    <w:rsid w:val="001B2AD4"/>
    <w:rsid w:val="001B3405"/>
    <w:rsid w:val="001B35AE"/>
    <w:rsid w:val="001B3EA6"/>
    <w:rsid w:val="001B5EAD"/>
    <w:rsid w:val="001B5FF2"/>
    <w:rsid w:val="001B667B"/>
    <w:rsid w:val="001B688C"/>
    <w:rsid w:val="001B6D41"/>
    <w:rsid w:val="001B7EE4"/>
    <w:rsid w:val="001C0BAE"/>
    <w:rsid w:val="001C145F"/>
    <w:rsid w:val="001C2358"/>
    <w:rsid w:val="001C2511"/>
    <w:rsid w:val="001C26DD"/>
    <w:rsid w:val="001C2AA0"/>
    <w:rsid w:val="001C48EB"/>
    <w:rsid w:val="001C55D1"/>
    <w:rsid w:val="001C60A0"/>
    <w:rsid w:val="001C75D1"/>
    <w:rsid w:val="001C77F1"/>
    <w:rsid w:val="001C7946"/>
    <w:rsid w:val="001C79A2"/>
    <w:rsid w:val="001D2276"/>
    <w:rsid w:val="001D39F8"/>
    <w:rsid w:val="001D3B02"/>
    <w:rsid w:val="001D586F"/>
    <w:rsid w:val="001D5C3F"/>
    <w:rsid w:val="001D63D0"/>
    <w:rsid w:val="001D7542"/>
    <w:rsid w:val="001E04BC"/>
    <w:rsid w:val="001E132B"/>
    <w:rsid w:val="001E2412"/>
    <w:rsid w:val="001E274C"/>
    <w:rsid w:val="001E322E"/>
    <w:rsid w:val="001E3E6C"/>
    <w:rsid w:val="001E4E3D"/>
    <w:rsid w:val="001E539A"/>
    <w:rsid w:val="001E56FB"/>
    <w:rsid w:val="001E575E"/>
    <w:rsid w:val="001E6421"/>
    <w:rsid w:val="001E6674"/>
    <w:rsid w:val="001E7225"/>
    <w:rsid w:val="001E72FD"/>
    <w:rsid w:val="001E7427"/>
    <w:rsid w:val="001F0B3F"/>
    <w:rsid w:val="001F2D7D"/>
    <w:rsid w:val="001F31BD"/>
    <w:rsid w:val="001F44D3"/>
    <w:rsid w:val="001F5040"/>
    <w:rsid w:val="001F55A0"/>
    <w:rsid w:val="001F797E"/>
    <w:rsid w:val="00200A6F"/>
    <w:rsid w:val="0020253A"/>
    <w:rsid w:val="00202628"/>
    <w:rsid w:val="00202D57"/>
    <w:rsid w:val="0020353C"/>
    <w:rsid w:val="00203F20"/>
    <w:rsid w:val="00206566"/>
    <w:rsid w:val="002068CE"/>
    <w:rsid w:val="002071C2"/>
    <w:rsid w:val="00207359"/>
    <w:rsid w:val="00207596"/>
    <w:rsid w:val="002076E7"/>
    <w:rsid w:val="0021105E"/>
    <w:rsid w:val="002114AD"/>
    <w:rsid w:val="00211B7F"/>
    <w:rsid w:val="00211D61"/>
    <w:rsid w:val="0021200B"/>
    <w:rsid w:val="00212389"/>
    <w:rsid w:val="0021307D"/>
    <w:rsid w:val="00213631"/>
    <w:rsid w:val="002146AD"/>
    <w:rsid w:val="0021563A"/>
    <w:rsid w:val="00215847"/>
    <w:rsid w:val="0022074F"/>
    <w:rsid w:val="00220FAA"/>
    <w:rsid w:val="00222422"/>
    <w:rsid w:val="0022267A"/>
    <w:rsid w:val="0022355E"/>
    <w:rsid w:val="0022383C"/>
    <w:rsid w:val="00224386"/>
    <w:rsid w:val="002243B5"/>
    <w:rsid w:val="00224459"/>
    <w:rsid w:val="002257B4"/>
    <w:rsid w:val="00225FD7"/>
    <w:rsid w:val="00226225"/>
    <w:rsid w:val="002266B7"/>
    <w:rsid w:val="002269C5"/>
    <w:rsid w:val="00230874"/>
    <w:rsid w:val="00232D3E"/>
    <w:rsid w:val="002348C5"/>
    <w:rsid w:val="00234A6B"/>
    <w:rsid w:val="00234CDD"/>
    <w:rsid w:val="00234D5D"/>
    <w:rsid w:val="002351B8"/>
    <w:rsid w:val="00235448"/>
    <w:rsid w:val="00235D54"/>
    <w:rsid w:val="0023624D"/>
    <w:rsid w:val="00237EE0"/>
    <w:rsid w:val="00240809"/>
    <w:rsid w:val="002410D9"/>
    <w:rsid w:val="002415C3"/>
    <w:rsid w:val="00242B92"/>
    <w:rsid w:val="00242C2F"/>
    <w:rsid w:val="00243399"/>
    <w:rsid w:val="00243751"/>
    <w:rsid w:val="002448CB"/>
    <w:rsid w:val="00245C45"/>
    <w:rsid w:val="00246234"/>
    <w:rsid w:val="0024629C"/>
    <w:rsid w:val="00246892"/>
    <w:rsid w:val="002470AC"/>
    <w:rsid w:val="00247DAF"/>
    <w:rsid w:val="00250821"/>
    <w:rsid w:val="002510AB"/>
    <w:rsid w:val="002515DA"/>
    <w:rsid w:val="00254061"/>
    <w:rsid w:val="0025408E"/>
    <w:rsid w:val="00255EBA"/>
    <w:rsid w:val="0025626D"/>
    <w:rsid w:val="00256560"/>
    <w:rsid w:val="00256624"/>
    <w:rsid w:val="002574B6"/>
    <w:rsid w:val="002575B1"/>
    <w:rsid w:val="00257C84"/>
    <w:rsid w:val="00257F30"/>
    <w:rsid w:val="0026017E"/>
    <w:rsid w:val="002606CC"/>
    <w:rsid w:val="00260759"/>
    <w:rsid w:val="00260AC1"/>
    <w:rsid w:val="00260CB3"/>
    <w:rsid w:val="00261D30"/>
    <w:rsid w:val="002620F9"/>
    <w:rsid w:val="00262ACE"/>
    <w:rsid w:val="00263065"/>
    <w:rsid w:val="00263A5F"/>
    <w:rsid w:val="00265C0D"/>
    <w:rsid w:val="00265D70"/>
    <w:rsid w:val="00266435"/>
    <w:rsid w:val="0026655E"/>
    <w:rsid w:val="00266DC2"/>
    <w:rsid w:val="00270B2E"/>
    <w:rsid w:val="00270BEE"/>
    <w:rsid w:val="00271C8E"/>
    <w:rsid w:val="002722EC"/>
    <w:rsid w:val="0027240B"/>
    <w:rsid w:val="002726B6"/>
    <w:rsid w:val="00272BD6"/>
    <w:rsid w:val="00274D13"/>
    <w:rsid w:val="00274DED"/>
    <w:rsid w:val="0027759D"/>
    <w:rsid w:val="00280075"/>
    <w:rsid w:val="00281D5B"/>
    <w:rsid w:val="0028219A"/>
    <w:rsid w:val="002834E2"/>
    <w:rsid w:val="00283EA9"/>
    <w:rsid w:val="00284193"/>
    <w:rsid w:val="00284AA1"/>
    <w:rsid w:val="00284AA5"/>
    <w:rsid w:val="002857D1"/>
    <w:rsid w:val="002859D1"/>
    <w:rsid w:val="00286DCF"/>
    <w:rsid w:val="00287FD0"/>
    <w:rsid w:val="00290C42"/>
    <w:rsid w:val="0029187A"/>
    <w:rsid w:val="002953E2"/>
    <w:rsid w:val="00296514"/>
    <w:rsid w:val="00296E15"/>
    <w:rsid w:val="00297C2D"/>
    <w:rsid w:val="002A04E1"/>
    <w:rsid w:val="002A0A44"/>
    <w:rsid w:val="002A0CEE"/>
    <w:rsid w:val="002A0D0D"/>
    <w:rsid w:val="002A11B8"/>
    <w:rsid w:val="002A175E"/>
    <w:rsid w:val="002A4F8D"/>
    <w:rsid w:val="002A5761"/>
    <w:rsid w:val="002A6614"/>
    <w:rsid w:val="002A670F"/>
    <w:rsid w:val="002A68DC"/>
    <w:rsid w:val="002A7D81"/>
    <w:rsid w:val="002B118F"/>
    <w:rsid w:val="002B1410"/>
    <w:rsid w:val="002B1C73"/>
    <w:rsid w:val="002B23F8"/>
    <w:rsid w:val="002B2613"/>
    <w:rsid w:val="002B349C"/>
    <w:rsid w:val="002B3A00"/>
    <w:rsid w:val="002B4799"/>
    <w:rsid w:val="002B49A2"/>
    <w:rsid w:val="002B4A7C"/>
    <w:rsid w:val="002B4A82"/>
    <w:rsid w:val="002B5A41"/>
    <w:rsid w:val="002B6180"/>
    <w:rsid w:val="002B6B22"/>
    <w:rsid w:val="002B7038"/>
    <w:rsid w:val="002B742D"/>
    <w:rsid w:val="002B7B5A"/>
    <w:rsid w:val="002B7F31"/>
    <w:rsid w:val="002C017A"/>
    <w:rsid w:val="002C02B3"/>
    <w:rsid w:val="002C0A65"/>
    <w:rsid w:val="002C37A5"/>
    <w:rsid w:val="002C3B94"/>
    <w:rsid w:val="002C42BF"/>
    <w:rsid w:val="002C5D6F"/>
    <w:rsid w:val="002D03C8"/>
    <w:rsid w:val="002D1DF8"/>
    <w:rsid w:val="002D21C9"/>
    <w:rsid w:val="002D2577"/>
    <w:rsid w:val="002D277A"/>
    <w:rsid w:val="002D27A8"/>
    <w:rsid w:val="002D2A80"/>
    <w:rsid w:val="002D2D1D"/>
    <w:rsid w:val="002D31B5"/>
    <w:rsid w:val="002D3240"/>
    <w:rsid w:val="002D36E7"/>
    <w:rsid w:val="002D4349"/>
    <w:rsid w:val="002D44EE"/>
    <w:rsid w:val="002D4C04"/>
    <w:rsid w:val="002D525E"/>
    <w:rsid w:val="002D533B"/>
    <w:rsid w:val="002D544D"/>
    <w:rsid w:val="002D6AEF"/>
    <w:rsid w:val="002D7114"/>
    <w:rsid w:val="002D762C"/>
    <w:rsid w:val="002D772A"/>
    <w:rsid w:val="002D7740"/>
    <w:rsid w:val="002D7AA5"/>
    <w:rsid w:val="002D7B07"/>
    <w:rsid w:val="002D7B48"/>
    <w:rsid w:val="002E0E7D"/>
    <w:rsid w:val="002E0ED2"/>
    <w:rsid w:val="002E1030"/>
    <w:rsid w:val="002E3000"/>
    <w:rsid w:val="002E3155"/>
    <w:rsid w:val="002E34C5"/>
    <w:rsid w:val="002E3829"/>
    <w:rsid w:val="002E4582"/>
    <w:rsid w:val="002E4E4D"/>
    <w:rsid w:val="002E4FBD"/>
    <w:rsid w:val="002E5C59"/>
    <w:rsid w:val="002E5E0C"/>
    <w:rsid w:val="002E6528"/>
    <w:rsid w:val="002E674E"/>
    <w:rsid w:val="002E6E22"/>
    <w:rsid w:val="002F00B2"/>
    <w:rsid w:val="002F0D9F"/>
    <w:rsid w:val="002F28CE"/>
    <w:rsid w:val="002F329F"/>
    <w:rsid w:val="002F3731"/>
    <w:rsid w:val="002F3831"/>
    <w:rsid w:val="002F3ED9"/>
    <w:rsid w:val="002F47C0"/>
    <w:rsid w:val="002F5212"/>
    <w:rsid w:val="002F5B9E"/>
    <w:rsid w:val="002F5C56"/>
    <w:rsid w:val="003007C6"/>
    <w:rsid w:val="003008C0"/>
    <w:rsid w:val="003008C9"/>
    <w:rsid w:val="00301647"/>
    <w:rsid w:val="0030259D"/>
    <w:rsid w:val="0030427C"/>
    <w:rsid w:val="003042E2"/>
    <w:rsid w:val="00306578"/>
    <w:rsid w:val="00306C20"/>
    <w:rsid w:val="0031173C"/>
    <w:rsid w:val="0031211F"/>
    <w:rsid w:val="003135D8"/>
    <w:rsid w:val="00314734"/>
    <w:rsid w:val="00315198"/>
    <w:rsid w:val="00315D95"/>
    <w:rsid w:val="00316518"/>
    <w:rsid w:val="00316EC8"/>
    <w:rsid w:val="003172A7"/>
    <w:rsid w:val="00317D2D"/>
    <w:rsid w:val="00320293"/>
    <w:rsid w:val="0032074B"/>
    <w:rsid w:val="0032084F"/>
    <w:rsid w:val="00322350"/>
    <w:rsid w:val="00323C5A"/>
    <w:rsid w:val="0032443B"/>
    <w:rsid w:val="00324B72"/>
    <w:rsid w:val="00324DEE"/>
    <w:rsid w:val="00325018"/>
    <w:rsid w:val="00325069"/>
    <w:rsid w:val="003253FC"/>
    <w:rsid w:val="00325E0A"/>
    <w:rsid w:val="0032602F"/>
    <w:rsid w:val="003266B9"/>
    <w:rsid w:val="00326E21"/>
    <w:rsid w:val="00326E64"/>
    <w:rsid w:val="003270E8"/>
    <w:rsid w:val="003279FA"/>
    <w:rsid w:val="00327AA5"/>
    <w:rsid w:val="003307F2"/>
    <w:rsid w:val="00330A72"/>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7759"/>
    <w:rsid w:val="003379B1"/>
    <w:rsid w:val="00340873"/>
    <w:rsid w:val="00340F88"/>
    <w:rsid w:val="00341858"/>
    <w:rsid w:val="00341D4C"/>
    <w:rsid w:val="00341FC6"/>
    <w:rsid w:val="003425C3"/>
    <w:rsid w:val="00343100"/>
    <w:rsid w:val="00343F93"/>
    <w:rsid w:val="0034413F"/>
    <w:rsid w:val="00344DAF"/>
    <w:rsid w:val="00344FFE"/>
    <w:rsid w:val="0034506E"/>
    <w:rsid w:val="00345980"/>
    <w:rsid w:val="003459BB"/>
    <w:rsid w:val="00345F29"/>
    <w:rsid w:val="0034659F"/>
    <w:rsid w:val="00346ADF"/>
    <w:rsid w:val="00347812"/>
    <w:rsid w:val="003516D3"/>
    <w:rsid w:val="00351C28"/>
    <w:rsid w:val="0035206E"/>
    <w:rsid w:val="003536B2"/>
    <w:rsid w:val="00355825"/>
    <w:rsid w:val="00356907"/>
    <w:rsid w:val="0035771F"/>
    <w:rsid w:val="00357E1C"/>
    <w:rsid w:val="00357EA6"/>
    <w:rsid w:val="003602BF"/>
    <w:rsid w:val="00360723"/>
    <w:rsid w:val="00361ECA"/>
    <w:rsid w:val="0036258B"/>
    <w:rsid w:val="003626FB"/>
    <w:rsid w:val="00362FDC"/>
    <w:rsid w:val="00363F4F"/>
    <w:rsid w:val="00364587"/>
    <w:rsid w:val="003647D0"/>
    <w:rsid w:val="00364D0E"/>
    <w:rsid w:val="0036606B"/>
    <w:rsid w:val="00366113"/>
    <w:rsid w:val="003667EB"/>
    <w:rsid w:val="00366E1B"/>
    <w:rsid w:val="003670C0"/>
    <w:rsid w:val="003671D4"/>
    <w:rsid w:val="003674EB"/>
    <w:rsid w:val="00367C6D"/>
    <w:rsid w:val="00370000"/>
    <w:rsid w:val="00370140"/>
    <w:rsid w:val="003720BE"/>
    <w:rsid w:val="003725D5"/>
    <w:rsid w:val="00372CFD"/>
    <w:rsid w:val="0037307E"/>
    <w:rsid w:val="00373E26"/>
    <w:rsid w:val="00374008"/>
    <w:rsid w:val="003748CA"/>
    <w:rsid w:val="003748DC"/>
    <w:rsid w:val="00374F1F"/>
    <w:rsid w:val="0037558F"/>
    <w:rsid w:val="003756A1"/>
    <w:rsid w:val="003763C4"/>
    <w:rsid w:val="00376FFE"/>
    <w:rsid w:val="00377C96"/>
    <w:rsid w:val="003803CA"/>
    <w:rsid w:val="00380837"/>
    <w:rsid w:val="00380C69"/>
    <w:rsid w:val="00381B72"/>
    <w:rsid w:val="00382081"/>
    <w:rsid w:val="003824AA"/>
    <w:rsid w:val="00382C4B"/>
    <w:rsid w:val="00382D0A"/>
    <w:rsid w:val="0038455A"/>
    <w:rsid w:val="00386AEA"/>
    <w:rsid w:val="00387731"/>
    <w:rsid w:val="00390F29"/>
    <w:rsid w:val="003915C3"/>
    <w:rsid w:val="0039282D"/>
    <w:rsid w:val="0039293D"/>
    <w:rsid w:val="003930BB"/>
    <w:rsid w:val="0039477E"/>
    <w:rsid w:val="00394CD7"/>
    <w:rsid w:val="00394F71"/>
    <w:rsid w:val="003954FA"/>
    <w:rsid w:val="003960B3"/>
    <w:rsid w:val="00396661"/>
    <w:rsid w:val="0039678D"/>
    <w:rsid w:val="0039701A"/>
    <w:rsid w:val="003972DF"/>
    <w:rsid w:val="00397F7A"/>
    <w:rsid w:val="003A02AE"/>
    <w:rsid w:val="003A0965"/>
    <w:rsid w:val="003A0F33"/>
    <w:rsid w:val="003A205E"/>
    <w:rsid w:val="003A2E8B"/>
    <w:rsid w:val="003A2F93"/>
    <w:rsid w:val="003A362B"/>
    <w:rsid w:val="003A3FB4"/>
    <w:rsid w:val="003A4666"/>
    <w:rsid w:val="003A6115"/>
    <w:rsid w:val="003A6A80"/>
    <w:rsid w:val="003A738E"/>
    <w:rsid w:val="003A76AB"/>
    <w:rsid w:val="003A7E6D"/>
    <w:rsid w:val="003B06EB"/>
    <w:rsid w:val="003B14B9"/>
    <w:rsid w:val="003B198A"/>
    <w:rsid w:val="003B1D62"/>
    <w:rsid w:val="003B1FD5"/>
    <w:rsid w:val="003B2299"/>
    <w:rsid w:val="003B2E0D"/>
    <w:rsid w:val="003B3578"/>
    <w:rsid w:val="003B3D0F"/>
    <w:rsid w:val="003B48F4"/>
    <w:rsid w:val="003B53BD"/>
    <w:rsid w:val="003B567F"/>
    <w:rsid w:val="003B5A62"/>
    <w:rsid w:val="003B5B6A"/>
    <w:rsid w:val="003B600B"/>
    <w:rsid w:val="003B74BE"/>
    <w:rsid w:val="003C000E"/>
    <w:rsid w:val="003C1535"/>
    <w:rsid w:val="003C18F9"/>
    <w:rsid w:val="003C1D24"/>
    <w:rsid w:val="003C1E22"/>
    <w:rsid w:val="003C1E76"/>
    <w:rsid w:val="003C25F9"/>
    <w:rsid w:val="003C2C0D"/>
    <w:rsid w:val="003C2C66"/>
    <w:rsid w:val="003C300B"/>
    <w:rsid w:val="003C3737"/>
    <w:rsid w:val="003C3B57"/>
    <w:rsid w:val="003C3B67"/>
    <w:rsid w:val="003C3E74"/>
    <w:rsid w:val="003C4C72"/>
    <w:rsid w:val="003C5282"/>
    <w:rsid w:val="003C54E0"/>
    <w:rsid w:val="003C79B3"/>
    <w:rsid w:val="003D0ACE"/>
    <w:rsid w:val="003D0C47"/>
    <w:rsid w:val="003D1B95"/>
    <w:rsid w:val="003D5533"/>
    <w:rsid w:val="003D61DD"/>
    <w:rsid w:val="003D63A2"/>
    <w:rsid w:val="003D70B4"/>
    <w:rsid w:val="003D70C8"/>
    <w:rsid w:val="003D7E3D"/>
    <w:rsid w:val="003E1BAD"/>
    <w:rsid w:val="003E2D32"/>
    <w:rsid w:val="003E31A8"/>
    <w:rsid w:val="003E329B"/>
    <w:rsid w:val="003E3429"/>
    <w:rsid w:val="003E4269"/>
    <w:rsid w:val="003E4809"/>
    <w:rsid w:val="003E5011"/>
    <w:rsid w:val="003E55A4"/>
    <w:rsid w:val="003E563C"/>
    <w:rsid w:val="003E5731"/>
    <w:rsid w:val="003E5979"/>
    <w:rsid w:val="003E5EF7"/>
    <w:rsid w:val="003E6391"/>
    <w:rsid w:val="003E63FD"/>
    <w:rsid w:val="003E6D10"/>
    <w:rsid w:val="003F0B33"/>
    <w:rsid w:val="003F0C6C"/>
    <w:rsid w:val="003F1170"/>
    <w:rsid w:val="003F1A32"/>
    <w:rsid w:val="003F1A4D"/>
    <w:rsid w:val="003F38A2"/>
    <w:rsid w:val="003F4DFC"/>
    <w:rsid w:val="003F5238"/>
    <w:rsid w:val="003F5396"/>
    <w:rsid w:val="003F5645"/>
    <w:rsid w:val="003F591F"/>
    <w:rsid w:val="003F71C4"/>
    <w:rsid w:val="003F755A"/>
    <w:rsid w:val="003F782D"/>
    <w:rsid w:val="003F78FC"/>
    <w:rsid w:val="0040068E"/>
    <w:rsid w:val="004019F9"/>
    <w:rsid w:val="0040292D"/>
    <w:rsid w:val="00403283"/>
    <w:rsid w:val="004038A4"/>
    <w:rsid w:val="00403E4C"/>
    <w:rsid w:val="004045EA"/>
    <w:rsid w:val="00404CC3"/>
    <w:rsid w:val="00405672"/>
    <w:rsid w:val="0040574F"/>
    <w:rsid w:val="00406CE3"/>
    <w:rsid w:val="004070BE"/>
    <w:rsid w:val="0040743E"/>
    <w:rsid w:val="004076CF"/>
    <w:rsid w:val="00407885"/>
    <w:rsid w:val="004100F3"/>
    <w:rsid w:val="00410339"/>
    <w:rsid w:val="004117B9"/>
    <w:rsid w:val="00411865"/>
    <w:rsid w:val="00411A13"/>
    <w:rsid w:val="00411C72"/>
    <w:rsid w:val="00412ABA"/>
    <w:rsid w:val="0041376D"/>
    <w:rsid w:val="00414276"/>
    <w:rsid w:val="00414C7D"/>
    <w:rsid w:val="004153C7"/>
    <w:rsid w:val="00415DAB"/>
    <w:rsid w:val="004164F2"/>
    <w:rsid w:val="00417192"/>
    <w:rsid w:val="0041720F"/>
    <w:rsid w:val="00417333"/>
    <w:rsid w:val="004178B0"/>
    <w:rsid w:val="00417EBE"/>
    <w:rsid w:val="0042169D"/>
    <w:rsid w:val="00421E19"/>
    <w:rsid w:val="004228F5"/>
    <w:rsid w:val="00422D7F"/>
    <w:rsid w:val="00423068"/>
    <w:rsid w:val="0042336A"/>
    <w:rsid w:val="00424356"/>
    <w:rsid w:val="004243DC"/>
    <w:rsid w:val="004249A8"/>
    <w:rsid w:val="0042535C"/>
    <w:rsid w:val="00425417"/>
    <w:rsid w:val="0042583F"/>
    <w:rsid w:val="00426B30"/>
    <w:rsid w:val="00426F5A"/>
    <w:rsid w:val="00430175"/>
    <w:rsid w:val="00430313"/>
    <w:rsid w:val="00430442"/>
    <w:rsid w:val="00430A40"/>
    <w:rsid w:val="0043147E"/>
    <w:rsid w:val="004325A7"/>
    <w:rsid w:val="004335DB"/>
    <w:rsid w:val="004335F0"/>
    <w:rsid w:val="00433F43"/>
    <w:rsid w:val="00434060"/>
    <w:rsid w:val="00434AF0"/>
    <w:rsid w:val="004350A2"/>
    <w:rsid w:val="004352F7"/>
    <w:rsid w:val="00435F9B"/>
    <w:rsid w:val="00436175"/>
    <w:rsid w:val="00436F59"/>
    <w:rsid w:val="00436F81"/>
    <w:rsid w:val="00437842"/>
    <w:rsid w:val="0043786F"/>
    <w:rsid w:val="00440496"/>
    <w:rsid w:val="00441002"/>
    <w:rsid w:val="0044145F"/>
    <w:rsid w:val="004418A6"/>
    <w:rsid w:val="00441A99"/>
    <w:rsid w:val="00441C6D"/>
    <w:rsid w:val="00442606"/>
    <w:rsid w:val="00442D9E"/>
    <w:rsid w:val="004435BE"/>
    <w:rsid w:val="00444688"/>
    <w:rsid w:val="00445633"/>
    <w:rsid w:val="004457B5"/>
    <w:rsid w:val="00446A79"/>
    <w:rsid w:val="0045080F"/>
    <w:rsid w:val="00450F63"/>
    <w:rsid w:val="00451994"/>
    <w:rsid w:val="00452294"/>
    <w:rsid w:val="00452568"/>
    <w:rsid w:val="00452795"/>
    <w:rsid w:val="004529C2"/>
    <w:rsid w:val="00452AA7"/>
    <w:rsid w:val="00452E74"/>
    <w:rsid w:val="00454250"/>
    <w:rsid w:val="004547DD"/>
    <w:rsid w:val="00455994"/>
    <w:rsid w:val="00455D13"/>
    <w:rsid w:val="00456BDA"/>
    <w:rsid w:val="0045796F"/>
    <w:rsid w:val="00460485"/>
    <w:rsid w:val="004609B5"/>
    <w:rsid w:val="00460A48"/>
    <w:rsid w:val="00460B70"/>
    <w:rsid w:val="00460C06"/>
    <w:rsid w:val="00461467"/>
    <w:rsid w:val="0046149F"/>
    <w:rsid w:val="0046152D"/>
    <w:rsid w:val="00461991"/>
    <w:rsid w:val="004620C7"/>
    <w:rsid w:val="00463966"/>
    <w:rsid w:val="00463E1E"/>
    <w:rsid w:val="00466199"/>
    <w:rsid w:val="004664F8"/>
    <w:rsid w:val="00466A61"/>
    <w:rsid w:val="00466BDE"/>
    <w:rsid w:val="00467742"/>
    <w:rsid w:val="00470B5E"/>
    <w:rsid w:val="004711D5"/>
    <w:rsid w:val="00471615"/>
    <w:rsid w:val="00471A08"/>
    <w:rsid w:val="00472389"/>
    <w:rsid w:val="004732F9"/>
    <w:rsid w:val="00473606"/>
    <w:rsid w:val="004744DC"/>
    <w:rsid w:val="00475145"/>
    <w:rsid w:val="00475624"/>
    <w:rsid w:val="00475CAA"/>
    <w:rsid w:val="00476E07"/>
    <w:rsid w:val="00476E1A"/>
    <w:rsid w:val="00477C86"/>
    <w:rsid w:val="004801AC"/>
    <w:rsid w:val="0048095A"/>
    <w:rsid w:val="00481250"/>
    <w:rsid w:val="00481819"/>
    <w:rsid w:val="00481A08"/>
    <w:rsid w:val="00481B94"/>
    <w:rsid w:val="00481F7F"/>
    <w:rsid w:val="0048263F"/>
    <w:rsid w:val="00483319"/>
    <w:rsid w:val="0048370C"/>
    <w:rsid w:val="00483804"/>
    <w:rsid w:val="00483A93"/>
    <w:rsid w:val="00484F7A"/>
    <w:rsid w:val="00485859"/>
    <w:rsid w:val="00486331"/>
    <w:rsid w:val="0048667B"/>
    <w:rsid w:val="004867EE"/>
    <w:rsid w:val="00487320"/>
    <w:rsid w:val="00487817"/>
    <w:rsid w:val="00490510"/>
    <w:rsid w:val="00490CD1"/>
    <w:rsid w:val="004912BA"/>
    <w:rsid w:val="00492527"/>
    <w:rsid w:val="004928B5"/>
    <w:rsid w:val="00494D37"/>
    <w:rsid w:val="0049709B"/>
    <w:rsid w:val="004979B9"/>
    <w:rsid w:val="004A0EC3"/>
    <w:rsid w:val="004A108E"/>
    <w:rsid w:val="004A2FE2"/>
    <w:rsid w:val="004A3589"/>
    <w:rsid w:val="004A3769"/>
    <w:rsid w:val="004A4225"/>
    <w:rsid w:val="004A42E3"/>
    <w:rsid w:val="004A4B42"/>
    <w:rsid w:val="004A4EB1"/>
    <w:rsid w:val="004A5EB0"/>
    <w:rsid w:val="004A74BB"/>
    <w:rsid w:val="004A7E84"/>
    <w:rsid w:val="004B0613"/>
    <w:rsid w:val="004B0CEE"/>
    <w:rsid w:val="004B2721"/>
    <w:rsid w:val="004B35FF"/>
    <w:rsid w:val="004B40AB"/>
    <w:rsid w:val="004B49B3"/>
    <w:rsid w:val="004B5875"/>
    <w:rsid w:val="004B5E17"/>
    <w:rsid w:val="004B61BF"/>
    <w:rsid w:val="004B6FD7"/>
    <w:rsid w:val="004B7293"/>
    <w:rsid w:val="004C0249"/>
    <w:rsid w:val="004C03CA"/>
    <w:rsid w:val="004C1248"/>
    <w:rsid w:val="004C2263"/>
    <w:rsid w:val="004C4381"/>
    <w:rsid w:val="004C4521"/>
    <w:rsid w:val="004C5440"/>
    <w:rsid w:val="004C562B"/>
    <w:rsid w:val="004C60D2"/>
    <w:rsid w:val="004C6BCC"/>
    <w:rsid w:val="004C6E0D"/>
    <w:rsid w:val="004C6FC3"/>
    <w:rsid w:val="004C7B70"/>
    <w:rsid w:val="004D0335"/>
    <w:rsid w:val="004D0663"/>
    <w:rsid w:val="004D0686"/>
    <w:rsid w:val="004D085E"/>
    <w:rsid w:val="004D0CA6"/>
    <w:rsid w:val="004D279A"/>
    <w:rsid w:val="004D279C"/>
    <w:rsid w:val="004D457F"/>
    <w:rsid w:val="004D5882"/>
    <w:rsid w:val="004D59A9"/>
    <w:rsid w:val="004D5E29"/>
    <w:rsid w:val="004D635E"/>
    <w:rsid w:val="004D7736"/>
    <w:rsid w:val="004D777B"/>
    <w:rsid w:val="004D7836"/>
    <w:rsid w:val="004D7A9B"/>
    <w:rsid w:val="004E0C0A"/>
    <w:rsid w:val="004E23A6"/>
    <w:rsid w:val="004E26EC"/>
    <w:rsid w:val="004E2B69"/>
    <w:rsid w:val="004E3608"/>
    <w:rsid w:val="004E4150"/>
    <w:rsid w:val="004E449C"/>
    <w:rsid w:val="004E54E8"/>
    <w:rsid w:val="004E60F4"/>
    <w:rsid w:val="004E657C"/>
    <w:rsid w:val="004E78B5"/>
    <w:rsid w:val="004F02A8"/>
    <w:rsid w:val="004F03F3"/>
    <w:rsid w:val="004F06E6"/>
    <w:rsid w:val="004F093B"/>
    <w:rsid w:val="004F12D9"/>
    <w:rsid w:val="004F14BF"/>
    <w:rsid w:val="004F1770"/>
    <w:rsid w:val="004F18E8"/>
    <w:rsid w:val="004F2932"/>
    <w:rsid w:val="004F2BB6"/>
    <w:rsid w:val="004F3E3A"/>
    <w:rsid w:val="004F50C9"/>
    <w:rsid w:val="004F58E6"/>
    <w:rsid w:val="004F659E"/>
    <w:rsid w:val="004F6971"/>
    <w:rsid w:val="004F6D5C"/>
    <w:rsid w:val="00500C6B"/>
    <w:rsid w:val="00501B59"/>
    <w:rsid w:val="005021BD"/>
    <w:rsid w:val="005026E8"/>
    <w:rsid w:val="00502938"/>
    <w:rsid w:val="00502EAF"/>
    <w:rsid w:val="00503587"/>
    <w:rsid w:val="00503C27"/>
    <w:rsid w:val="00504037"/>
    <w:rsid w:val="005040D3"/>
    <w:rsid w:val="005042E2"/>
    <w:rsid w:val="005047D7"/>
    <w:rsid w:val="00504CD2"/>
    <w:rsid w:val="00505566"/>
    <w:rsid w:val="00506106"/>
    <w:rsid w:val="0050628A"/>
    <w:rsid w:val="00506C1C"/>
    <w:rsid w:val="0050791B"/>
    <w:rsid w:val="00507966"/>
    <w:rsid w:val="005105E2"/>
    <w:rsid w:val="005115DE"/>
    <w:rsid w:val="00511DEF"/>
    <w:rsid w:val="0051216D"/>
    <w:rsid w:val="005134D4"/>
    <w:rsid w:val="0051394D"/>
    <w:rsid w:val="00513D22"/>
    <w:rsid w:val="00513E47"/>
    <w:rsid w:val="005153DC"/>
    <w:rsid w:val="0051682F"/>
    <w:rsid w:val="00517E9C"/>
    <w:rsid w:val="005202C1"/>
    <w:rsid w:val="00520860"/>
    <w:rsid w:val="00521502"/>
    <w:rsid w:val="00522412"/>
    <w:rsid w:val="00523E73"/>
    <w:rsid w:val="0052590C"/>
    <w:rsid w:val="00525B21"/>
    <w:rsid w:val="0052671C"/>
    <w:rsid w:val="00526728"/>
    <w:rsid w:val="0052700E"/>
    <w:rsid w:val="005272DD"/>
    <w:rsid w:val="00527A0B"/>
    <w:rsid w:val="00527BD6"/>
    <w:rsid w:val="00531BE4"/>
    <w:rsid w:val="005327B9"/>
    <w:rsid w:val="00533304"/>
    <w:rsid w:val="0053481B"/>
    <w:rsid w:val="00534C52"/>
    <w:rsid w:val="00535039"/>
    <w:rsid w:val="00535041"/>
    <w:rsid w:val="00535B30"/>
    <w:rsid w:val="005367BF"/>
    <w:rsid w:val="00536999"/>
    <w:rsid w:val="0053703D"/>
    <w:rsid w:val="00537683"/>
    <w:rsid w:val="005376A9"/>
    <w:rsid w:val="0053776D"/>
    <w:rsid w:val="00541545"/>
    <w:rsid w:val="00542301"/>
    <w:rsid w:val="005423F5"/>
    <w:rsid w:val="005448A6"/>
    <w:rsid w:val="00544C40"/>
    <w:rsid w:val="00544D97"/>
    <w:rsid w:val="00545192"/>
    <w:rsid w:val="00545EFD"/>
    <w:rsid w:val="0054742B"/>
    <w:rsid w:val="00547CE4"/>
    <w:rsid w:val="00550CF5"/>
    <w:rsid w:val="00550FCA"/>
    <w:rsid w:val="005516A4"/>
    <w:rsid w:val="005516E4"/>
    <w:rsid w:val="0055198C"/>
    <w:rsid w:val="0055254F"/>
    <w:rsid w:val="00553612"/>
    <w:rsid w:val="005542F9"/>
    <w:rsid w:val="00554655"/>
    <w:rsid w:val="00554A12"/>
    <w:rsid w:val="00557481"/>
    <w:rsid w:val="0055774D"/>
    <w:rsid w:val="00557A61"/>
    <w:rsid w:val="00560232"/>
    <w:rsid w:val="00560B95"/>
    <w:rsid w:val="00560D2E"/>
    <w:rsid w:val="00561458"/>
    <w:rsid w:val="00561DAB"/>
    <w:rsid w:val="00561FA0"/>
    <w:rsid w:val="005627CD"/>
    <w:rsid w:val="005632C9"/>
    <w:rsid w:val="00563967"/>
    <w:rsid w:val="00564DAF"/>
    <w:rsid w:val="00565168"/>
    <w:rsid w:val="005652BD"/>
    <w:rsid w:val="005664B7"/>
    <w:rsid w:val="00566786"/>
    <w:rsid w:val="00566E04"/>
    <w:rsid w:val="00567DAB"/>
    <w:rsid w:val="00570F6F"/>
    <w:rsid w:val="00573A99"/>
    <w:rsid w:val="00573E5B"/>
    <w:rsid w:val="00573E71"/>
    <w:rsid w:val="00574171"/>
    <w:rsid w:val="00574913"/>
    <w:rsid w:val="00574C7C"/>
    <w:rsid w:val="00575582"/>
    <w:rsid w:val="005755D2"/>
    <w:rsid w:val="005760E9"/>
    <w:rsid w:val="00576440"/>
    <w:rsid w:val="00576543"/>
    <w:rsid w:val="00576894"/>
    <w:rsid w:val="005808C1"/>
    <w:rsid w:val="00580E6D"/>
    <w:rsid w:val="0058137B"/>
    <w:rsid w:val="005820A8"/>
    <w:rsid w:val="00582406"/>
    <w:rsid w:val="005824BE"/>
    <w:rsid w:val="00582686"/>
    <w:rsid w:val="00582B69"/>
    <w:rsid w:val="00582D43"/>
    <w:rsid w:val="00583B06"/>
    <w:rsid w:val="00585F9D"/>
    <w:rsid w:val="005864D6"/>
    <w:rsid w:val="00586B37"/>
    <w:rsid w:val="00587502"/>
    <w:rsid w:val="00591876"/>
    <w:rsid w:val="005918F2"/>
    <w:rsid w:val="00591BE2"/>
    <w:rsid w:val="005929BC"/>
    <w:rsid w:val="00593334"/>
    <w:rsid w:val="00593601"/>
    <w:rsid w:val="0059378B"/>
    <w:rsid w:val="00593EF8"/>
    <w:rsid w:val="005947B6"/>
    <w:rsid w:val="00594853"/>
    <w:rsid w:val="00597C8E"/>
    <w:rsid w:val="00597D79"/>
    <w:rsid w:val="005A0691"/>
    <w:rsid w:val="005A09FD"/>
    <w:rsid w:val="005A345C"/>
    <w:rsid w:val="005A46E2"/>
    <w:rsid w:val="005A47ED"/>
    <w:rsid w:val="005A4C99"/>
    <w:rsid w:val="005A56E5"/>
    <w:rsid w:val="005A5F39"/>
    <w:rsid w:val="005A69D8"/>
    <w:rsid w:val="005A7C37"/>
    <w:rsid w:val="005B1B6C"/>
    <w:rsid w:val="005B311D"/>
    <w:rsid w:val="005B4396"/>
    <w:rsid w:val="005B4B6C"/>
    <w:rsid w:val="005B6B22"/>
    <w:rsid w:val="005B772F"/>
    <w:rsid w:val="005B774B"/>
    <w:rsid w:val="005C0530"/>
    <w:rsid w:val="005C07A0"/>
    <w:rsid w:val="005C084E"/>
    <w:rsid w:val="005C0D0C"/>
    <w:rsid w:val="005C0DAF"/>
    <w:rsid w:val="005C1D4E"/>
    <w:rsid w:val="005C1E38"/>
    <w:rsid w:val="005C274A"/>
    <w:rsid w:val="005C27D0"/>
    <w:rsid w:val="005C31FB"/>
    <w:rsid w:val="005C33AB"/>
    <w:rsid w:val="005C35C6"/>
    <w:rsid w:val="005C3EF5"/>
    <w:rsid w:val="005C4E07"/>
    <w:rsid w:val="005C4F14"/>
    <w:rsid w:val="005C4FD0"/>
    <w:rsid w:val="005C5512"/>
    <w:rsid w:val="005D088F"/>
    <w:rsid w:val="005D1778"/>
    <w:rsid w:val="005D21B8"/>
    <w:rsid w:val="005D279D"/>
    <w:rsid w:val="005D3BC3"/>
    <w:rsid w:val="005D4613"/>
    <w:rsid w:val="005D63E9"/>
    <w:rsid w:val="005D693D"/>
    <w:rsid w:val="005D72E7"/>
    <w:rsid w:val="005D7595"/>
    <w:rsid w:val="005E0979"/>
    <w:rsid w:val="005E1111"/>
    <w:rsid w:val="005E2331"/>
    <w:rsid w:val="005E3161"/>
    <w:rsid w:val="005E562C"/>
    <w:rsid w:val="005E58E2"/>
    <w:rsid w:val="005E69D4"/>
    <w:rsid w:val="005E6A00"/>
    <w:rsid w:val="005F0A6A"/>
    <w:rsid w:val="005F1098"/>
    <w:rsid w:val="005F1C91"/>
    <w:rsid w:val="005F253E"/>
    <w:rsid w:val="005F2AD6"/>
    <w:rsid w:val="005F2FD2"/>
    <w:rsid w:val="005F3BFD"/>
    <w:rsid w:val="005F3DBC"/>
    <w:rsid w:val="005F4D7E"/>
    <w:rsid w:val="005F4F76"/>
    <w:rsid w:val="005F7638"/>
    <w:rsid w:val="0060009C"/>
    <w:rsid w:val="00600591"/>
    <w:rsid w:val="006008FF"/>
    <w:rsid w:val="00600DFD"/>
    <w:rsid w:val="0060174F"/>
    <w:rsid w:val="00601B57"/>
    <w:rsid w:val="00602014"/>
    <w:rsid w:val="006023D2"/>
    <w:rsid w:val="00602B3A"/>
    <w:rsid w:val="00602FA0"/>
    <w:rsid w:val="006039DD"/>
    <w:rsid w:val="00603CE8"/>
    <w:rsid w:val="00603F2E"/>
    <w:rsid w:val="0060492D"/>
    <w:rsid w:val="00604B4C"/>
    <w:rsid w:val="00605ECF"/>
    <w:rsid w:val="0060715B"/>
    <w:rsid w:val="00607178"/>
    <w:rsid w:val="00607E04"/>
    <w:rsid w:val="00610636"/>
    <w:rsid w:val="006114F0"/>
    <w:rsid w:val="00611BC7"/>
    <w:rsid w:val="00611FB3"/>
    <w:rsid w:val="00612169"/>
    <w:rsid w:val="0061394B"/>
    <w:rsid w:val="00613FE0"/>
    <w:rsid w:val="006145C0"/>
    <w:rsid w:val="0061497C"/>
    <w:rsid w:val="00614C5E"/>
    <w:rsid w:val="00616561"/>
    <w:rsid w:val="00616D97"/>
    <w:rsid w:val="00616EC0"/>
    <w:rsid w:val="00616FE2"/>
    <w:rsid w:val="00617C92"/>
    <w:rsid w:val="00617CBC"/>
    <w:rsid w:val="00621F59"/>
    <w:rsid w:val="00622CE8"/>
    <w:rsid w:val="00623492"/>
    <w:rsid w:val="00623A0D"/>
    <w:rsid w:val="00624DF3"/>
    <w:rsid w:val="006254C4"/>
    <w:rsid w:val="006265A6"/>
    <w:rsid w:val="006266E6"/>
    <w:rsid w:val="0062730A"/>
    <w:rsid w:val="00627FD3"/>
    <w:rsid w:val="00630EAB"/>
    <w:rsid w:val="0063141B"/>
    <w:rsid w:val="00631431"/>
    <w:rsid w:val="006319C4"/>
    <w:rsid w:val="00631BA5"/>
    <w:rsid w:val="00632211"/>
    <w:rsid w:val="00632F36"/>
    <w:rsid w:val="0063360F"/>
    <w:rsid w:val="00633B64"/>
    <w:rsid w:val="00634059"/>
    <w:rsid w:val="006358BC"/>
    <w:rsid w:val="00635921"/>
    <w:rsid w:val="006364F7"/>
    <w:rsid w:val="00637E93"/>
    <w:rsid w:val="006405B7"/>
    <w:rsid w:val="00641ED0"/>
    <w:rsid w:val="00642199"/>
    <w:rsid w:val="00642B11"/>
    <w:rsid w:val="006434BC"/>
    <w:rsid w:val="00643CC2"/>
    <w:rsid w:val="00644445"/>
    <w:rsid w:val="0064454D"/>
    <w:rsid w:val="00644B2A"/>
    <w:rsid w:val="006451D0"/>
    <w:rsid w:val="0064586A"/>
    <w:rsid w:val="00645E3D"/>
    <w:rsid w:val="00646218"/>
    <w:rsid w:val="006506B5"/>
    <w:rsid w:val="00650F8A"/>
    <w:rsid w:val="00652BB6"/>
    <w:rsid w:val="00653587"/>
    <w:rsid w:val="00653849"/>
    <w:rsid w:val="00653FD3"/>
    <w:rsid w:val="00654866"/>
    <w:rsid w:val="00655EDB"/>
    <w:rsid w:val="00656AFF"/>
    <w:rsid w:val="00656D5B"/>
    <w:rsid w:val="006574D5"/>
    <w:rsid w:val="0065786B"/>
    <w:rsid w:val="00657D7A"/>
    <w:rsid w:val="00657F2D"/>
    <w:rsid w:val="0066034F"/>
    <w:rsid w:val="006605CA"/>
    <w:rsid w:val="0066072A"/>
    <w:rsid w:val="00661693"/>
    <w:rsid w:val="00661F4E"/>
    <w:rsid w:val="00662E98"/>
    <w:rsid w:val="00663633"/>
    <w:rsid w:val="00664075"/>
    <w:rsid w:val="006642E5"/>
    <w:rsid w:val="0066591C"/>
    <w:rsid w:val="00665B44"/>
    <w:rsid w:val="00665E29"/>
    <w:rsid w:val="0066625B"/>
    <w:rsid w:val="00666960"/>
    <w:rsid w:val="00667539"/>
    <w:rsid w:val="00670AE4"/>
    <w:rsid w:val="00671BE7"/>
    <w:rsid w:val="00672F1B"/>
    <w:rsid w:val="006730D3"/>
    <w:rsid w:val="0067478C"/>
    <w:rsid w:val="00674DD9"/>
    <w:rsid w:val="006757AD"/>
    <w:rsid w:val="00677476"/>
    <w:rsid w:val="00677CF9"/>
    <w:rsid w:val="00681312"/>
    <w:rsid w:val="00682117"/>
    <w:rsid w:val="006831DA"/>
    <w:rsid w:val="006838F2"/>
    <w:rsid w:val="00683A1B"/>
    <w:rsid w:val="00684D60"/>
    <w:rsid w:val="006850B6"/>
    <w:rsid w:val="00685204"/>
    <w:rsid w:val="00685CEE"/>
    <w:rsid w:val="00687A04"/>
    <w:rsid w:val="00687FED"/>
    <w:rsid w:val="00690DB1"/>
    <w:rsid w:val="00691348"/>
    <w:rsid w:val="00691ED4"/>
    <w:rsid w:val="00691F19"/>
    <w:rsid w:val="00694A03"/>
    <w:rsid w:val="006952F9"/>
    <w:rsid w:val="006956B4"/>
    <w:rsid w:val="00695CB5"/>
    <w:rsid w:val="00697182"/>
    <w:rsid w:val="00697C15"/>
    <w:rsid w:val="00697DDB"/>
    <w:rsid w:val="006A09ED"/>
    <w:rsid w:val="006A0EE1"/>
    <w:rsid w:val="006A1289"/>
    <w:rsid w:val="006A1F33"/>
    <w:rsid w:val="006A2374"/>
    <w:rsid w:val="006A3767"/>
    <w:rsid w:val="006A384C"/>
    <w:rsid w:val="006A4297"/>
    <w:rsid w:val="006A44BB"/>
    <w:rsid w:val="006A6683"/>
    <w:rsid w:val="006B0408"/>
    <w:rsid w:val="006B0A47"/>
    <w:rsid w:val="006B1957"/>
    <w:rsid w:val="006B2053"/>
    <w:rsid w:val="006B27FA"/>
    <w:rsid w:val="006B286A"/>
    <w:rsid w:val="006B2E14"/>
    <w:rsid w:val="006B36BE"/>
    <w:rsid w:val="006B45D1"/>
    <w:rsid w:val="006B45FE"/>
    <w:rsid w:val="006B4B75"/>
    <w:rsid w:val="006B4CED"/>
    <w:rsid w:val="006B511E"/>
    <w:rsid w:val="006B5312"/>
    <w:rsid w:val="006B5E75"/>
    <w:rsid w:val="006B69E4"/>
    <w:rsid w:val="006B6A6F"/>
    <w:rsid w:val="006B772C"/>
    <w:rsid w:val="006B7C92"/>
    <w:rsid w:val="006C0B97"/>
    <w:rsid w:val="006C287F"/>
    <w:rsid w:val="006C2899"/>
    <w:rsid w:val="006C53F8"/>
    <w:rsid w:val="006C5505"/>
    <w:rsid w:val="006C5FC0"/>
    <w:rsid w:val="006C6253"/>
    <w:rsid w:val="006C6F24"/>
    <w:rsid w:val="006C7521"/>
    <w:rsid w:val="006C7E85"/>
    <w:rsid w:val="006D1319"/>
    <w:rsid w:val="006D147C"/>
    <w:rsid w:val="006D1FA1"/>
    <w:rsid w:val="006D2896"/>
    <w:rsid w:val="006D3294"/>
    <w:rsid w:val="006D35DB"/>
    <w:rsid w:val="006D3E98"/>
    <w:rsid w:val="006D41E1"/>
    <w:rsid w:val="006D4DC7"/>
    <w:rsid w:val="006D51BE"/>
    <w:rsid w:val="006E0FAB"/>
    <w:rsid w:val="006E1506"/>
    <w:rsid w:val="006E19E0"/>
    <w:rsid w:val="006E2917"/>
    <w:rsid w:val="006E2B12"/>
    <w:rsid w:val="006E3088"/>
    <w:rsid w:val="006E40EA"/>
    <w:rsid w:val="006E56EC"/>
    <w:rsid w:val="006E6D63"/>
    <w:rsid w:val="006E6DDD"/>
    <w:rsid w:val="006E7E29"/>
    <w:rsid w:val="006E7EB4"/>
    <w:rsid w:val="006F04BD"/>
    <w:rsid w:val="006F1DED"/>
    <w:rsid w:val="006F213C"/>
    <w:rsid w:val="006F2700"/>
    <w:rsid w:val="006F36CC"/>
    <w:rsid w:val="006F3A6D"/>
    <w:rsid w:val="006F4220"/>
    <w:rsid w:val="006F4310"/>
    <w:rsid w:val="006F52FF"/>
    <w:rsid w:val="006F5723"/>
    <w:rsid w:val="006F5E48"/>
    <w:rsid w:val="006F670B"/>
    <w:rsid w:val="006F7104"/>
    <w:rsid w:val="0070077A"/>
    <w:rsid w:val="00701020"/>
    <w:rsid w:val="007011CA"/>
    <w:rsid w:val="007015F1"/>
    <w:rsid w:val="007031CB"/>
    <w:rsid w:val="00703CB5"/>
    <w:rsid w:val="007040D7"/>
    <w:rsid w:val="00704C1B"/>
    <w:rsid w:val="00705233"/>
    <w:rsid w:val="0070524C"/>
    <w:rsid w:val="007052EF"/>
    <w:rsid w:val="00705590"/>
    <w:rsid w:val="0070748E"/>
    <w:rsid w:val="00707CA1"/>
    <w:rsid w:val="00710F41"/>
    <w:rsid w:val="007113ED"/>
    <w:rsid w:val="00711906"/>
    <w:rsid w:val="00712433"/>
    <w:rsid w:val="00712A04"/>
    <w:rsid w:val="00712F84"/>
    <w:rsid w:val="0071366C"/>
    <w:rsid w:val="0071370F"/>
    <w:rsid w:val="00715422"/>
    <w:rsid w:val="00715639"/>
    <w:rsid w:val="007164CC"/>
    <w:rsid w:val="007171C9"/>
    <w:rsid w:val="00717478"/>
    <w:rsid w:val="0071771A"/>
    <w:rsid w:val="00717822"/>
    <w:rsid w:val="00720389"/>
    <w:rsid w:val="0072045D"/>
    <w:rsid w:val="0072084C"/>
    <w:rsid w:val="007212F4"/>
    <w:rsid w:val="007217F6"/>
    <w:rsid w:val="00721B0D"/>
    <w:rsid w:val="00721E9F"/>
    <w:rsid w:val="00722328"/>
    <w:rsid w:val="007223EA"/>
    <w:rsid w:val="00722C6D"/>
    <w:rsid w:val="0072483E"/>
    <w:rsid w:val="00724A3D"/>
    <w:rsid w:val="00724E16"/>
    <w:rsid w:val="00725754"/>
    <w:rsid w:val="007257E3"/>
    <w:rsid w:val="00726C14"/>
    <w:rsid w:val="007272A5"/>
    <w:rsid w:val="007278BB"/>
    <w:rsid w:val="00727F09"/>
    <w:rsid w:val="0073076F"/>
    <w:rsid w:val="007308BA"/>
    <w:rsid w:val="00730AA7"/>
    <w:rsid w:val="00730E70"/>
    <w:rsid w:val="007310FC"/>
    <w:rsid w:val="00731EAE"/>
    <w:rsid w:val="00732488"/>
    <w:rsid w:val="00733A89"/>
    <w:rsid w:val="00735376"/>
    <w:rsid w:val="00735635"/>
    <w:rsid w:val="00735F27"/>
    <w:rsid w:val="0073663C"/>
    <w:rsid w:val="00737F14"/>
    <w:rsid w:val="00740F5A"/>
    <w:rsid w:val="0074213B"/>
    <w:rsid w:val="00743527"/>
    <w:rsid w:val="00743D78"/>
    <w:rsid w:val="00743EEF"/>
    <w:rsid w:val="00744138"/>
    <w:rsid w:val="00744949"/>
    <w:rsid w:val="00745894"/>
    <w:rsid w:val="007459EF"/>
    <w:rsid w:val="00745BAF"/>
    <w:rsid w:val="00745C7B"/>
    <w:rsid w:val="0074723B"/>
    <w:rsid w:val="007475B7"/>
    <w:rsid w:val="00747643"/>
    <w:rsid w:val="00747EE1"/>
    <w:rsid w:val="00750173"/>
    <w:rsid w:val="007504F6"/>
    <w:rsid w:val="0075052F"/>
    <w:rsid w:val="00750680"/>
    <w:rsid w:val="007513F1"/>
    <w:rsid w:val="00751956"/>
    <w:rsid w:val="007522B6"/>
    <w:rsid w:val="0075306A"/>
    <w:rsid w:val="007533AB"/>
    <w:rsid w:val="00753CBF"/>
    <w:rsid w:val="00754C63"/>
    <w:rsid w:val="0075510F"/>
    <w:rsid w:val="00755453"/>
    <w:rsid w:val="007557C7"/>
    <w:rsid w:val="0075649A"/>
    <w:rsid w:val="00756864"/>
    <w:rsid w:val="00760D0A"/>
    <w:rsid w:val="007612F4"/>
    <w:rsid w:val="00761B6C"/>
    <w:rsid w:val="0076208D"/>
    <w:rsid w:val="0076217B"/>
    <w:rsid w:val="00762184"/>
    <w:rsid w:val="00762550"/>
    <w:rsid w:val="007627B6"/>
    <w:rsid w:val="00762875"/>
    <w:rsid w:val="007637DA"/>
    <w:rsid w:val="00764B01"/>
    <w:rsid w:val="00764D97"/>
    <w:rsid w:val="00765B60"/>
    <w:rsid w:val="007661B9"/>
    <w:rsid w:val="007663EC"/>
    <w:rsid w:val="00766587"/>
    <w:rsid w:val="00766D74"/>
    <w:rsid w:val="007678BD"/>
    <w:rsid w:val="00767A66"/>
    <w:rsid w:val="007706BC"/>
    <w:rsid w:val="007709EE"/>
    <w:rsid w:val="00770E64"/>
    <w:rsid w:val="0077111B"/>
    <w:rsid w:val="007715C5"/>
    <w:rsid w:val="00772083"/>
    <w:rsid w:val="007721CE"/>
    <w:rsid w:val="007725BD"/>
    <w:rsid w:val="00772602"/>
    <w:rsid w:val="00775D4A"/>
    <w:rsid w:val="0077620E"/>
    <w:rsid w:val="007762BD"/>
    <w:rsid w:val="0077634C"/>
    <w:rsid w:val="00777A97"/>
    <w:rsid w:val="00777C7B"/>
    <w:rsid w:val="0078097C"/>
    <w:rsid w:val="00780A66"/>
    <w:rsid w:val="00780F87"/>
    <w:rsid w:val="00781783"/>
    <w:rsid w:val="00781974"/>
    <w:rsid w:val="00782A2E"/>
    <w:rsid w:val="00782A9F"/>
    <w:rsid w:val="007837DE"/>
    <w:rsid w:val="007844D4"/>
    <w:rsid w:val="007864F8"/>
    <w:rsid w:val="007866A6"/>
    <w:rsid w:val="00786AF1"/>
    <w:rsid w:val="00786E3C"/>
    <w:rsid w:val="007870CB"/>
    <w:rsid w:val="00787561"/>
    <w:rsid w:val="007878E7"/>
    <w:rsid w:val="00787BEB"/>
    <w:rsid w:val="00787CB2"/>
    <w:rsid w:val="00790701"/>
    <w:rsid w:val="007909A5"/>
    <w:rsid w:val="0079170F"/>
    <w:rsid w:val="00791D86"/>
    <w:rsid w:val="00792D28"/>
    <w:rsid w:val="0079383D"/>
    <w:rsid w:val="00794029"/>
    <w:rsid w:val="00795A3E"/>
    <w:rsid w:val="00795D98"/>
    <w:rsid w:val="00796548"/>
    <w:rsid w:val="00796BD1"/>
    <w:rsid w:val="00797ACC"/>
    <w:rsid w:val="007A0CFA"/>
    <w:rsid w:val="007A0EE2"/>
    <w:rsid w:val="007A1D80"/>
    <w:rsid w:val="007A1F1B"/>
    <w:rsid w:val="007A301B"/>
    <w:rsid w:val="007A3A14"/>
    <w:rsid w:val="007A5E84"/>
    <w:rsid w:val="007A6FB3"/>
    <w:rsid w:val="007A72E0"/>
    <w:rsid w:val="007B08AD"/>
    <w:rsid w:val="007B1032"/>
    <w:rsid w:val="007B152F"/>
    <w:rsid w:val="007B2ABD"/>
    <w:rsid w:val="007B4D16"/>
    <w:rsid w:val="007B5191"/>
    <w:rsid w:val="007B5D97"/>
    <w:rsid w:val="007B6990"/>
    <w:rsid w:val="007B71B3"/>
    <w:rsid w:val="007B724E"/>
    <w:rsid w:val="007C0405"/>
    <w:rsid w:val="007C0F69"/>
    <w:rsid w:val="007C11CA"/>
    <w:rsid w:val="007C22E7"/>
    <w:rsid w:val="007C2A7B"/>
    <w:rsid w:val="007C3F2B"/>
    <w:rsid w:val="007C42C1"/>
    <w:rsid w:val="007C4BB1"/>
    <w:rsid w:val="007C58A8"/>
    <w:rsid w:val="007C6A17"/>
    <w:rsid w:val="007C6D10"/>
    <w:rsid w:val="007C75C1"/>
    <w:rsid w:val="007D0567"/>
    <w:rsid w:val="007D090B"/>
    <w:rsid w:val="007D230B"/>
    <w:rsid w:val="007D289F"/>
    <w:rsid w:val="007D2E44"/>
    <w:rsid w:val="007D3508"/>
    <w:rsid w:val="007D3982"/>
    <w:rsid w:val="007D4F87"/>
    <w:rsid w:val="007D53F9"/>
    <w:rsid w:val="007D59C9"/>
    <w:rsid w:val="007D59F2"/>
    <w:rsid w:val="007D6B92"/>
    <w:rsid w:val="007D6D43"/>
    <w:rsid w:val="007D7B46"/>
    <w:rsid w:val="007E16E5"/>
    <w:rsid w:val="007E19F2"/>
    <w:rsid w:val="007E2B73"/>
    <w:rsid w:val="007E45B5"/>
    <w:rsid w:val="007E522F"/>
    <w:rsid w:val="007E524A"/>
    <w:rsid w:val="007E54D2"/>
    <w:rsid w:val="007E60D9"/>
    <w:rsid w:val="007E6D60"/>
    <w:rsid w:val="007E732F"/>
    <w:rsid w:val="007E7B26"/>
    <w:rsid w:val="007E7ED8"/>
    <w:rsid w:val="007F1526"/>
    <w:rsid w:val="007F17D1"/>
    <w:rsid w:val="007F1A74"/>
    <w:rsid w:val="007F24AF"/>
    <w:rsid w:val="007F2770"/>
    <w:rsid w:val="007F283B"/>
    <w:rsid w:val="007F2AD9"/>
    <w:rsid w:val="007F360E"/>
    <w:rsid w:val="007F4065"/>
    <w:rsid w:val="007F4AA1"/>
    <w:rsid w:val="007F4EAA"/>
    <w:rsid w:val="007F5447"/>
    <w:rsid w:val="007F582A"/>
    <w:rsid w:val="007F5E16"/>
    <w:rsid w:val="007F621D"/>
    <w:rsid w:val="007F62CF"/>
    <w:rsid w:val="007F667C"/>
    <w:rsid w:val="007F75EA"/>
    <w:rsid w:val="007F787A"/>
    <w:rsid w:val="007F7EDD"/>
    <w:rsid w:val="00801064"/>
    <w:rsid w:val="008011F4"/>
    <w:rsid w:val="00801DBE"/>
    <w:rsid w:val="00802228"/>
    <w:rsid w:val="00803778"/>
    <w:rsid w:val="00803998"/>
    <w:rsid w:val="00804B4A"/>
    <w:rsid w:val="00805BCE"/>
    <w:rsid w:val="00806816"/>
    <w:rsid w:val="00807215"/>
    <w:rsid w:val="00807819"/>
    <w:rsid w:val="008078A9"/>
    <w:rsid w:val="00807963"/>
    <w:rsid w:val="00810A3D"/>
    <w:rsid w:val="00811425"/>
    <w:rsid w:val="0081324A"/>
    <w:rsid w:val="00813EB4"/>
    <w:rsid w:val="008145A3"/>
    <w:rsid w:val="008145DD"/>
    <w:rsid w:val="00815950"/>
    <w:rsid w:val="00816106"/>
    <w:rsid w:val="008163D1"/>
    <w:rsid w:val="008166A5"/>
    <w:rsid w:val="0081679D"/>
    <w:rsid w:val="008177C6"/>
    <w:rsid w:val="00817B01"/>
    <w:rsid w:val="00820643"/>
    <w:rsid w:val="00820A6B"/>
    <w:rsid w:val="008211CA"/>
    <w:rsid w:val="00824530"/>
    <w:rsid w:val="00824C66"/>
    <w:rsid w:val="00825311"/>
    <w:rsid w:val="0082639C"/>
    <w:rsid w:val="00826499"/>
    <w:rsid w:val="008267F6"/>
    <w:rsid w:val="00826B64"/>
    <w:rsid w:val="00826F38"/>
    <w:rsid w:val="0082737B"/>
    <w:rsid w:val="00830076"/>
    <w:rsid w:val="00831124"/>
    <w:rsid w:val="00831628"/>
    <w:rsid w:val="00831C65"/>
    <w:rsid w:val="008321E8"/>
    <w:rsid w:val="00832A33"/>
    <w:rsid w:val="00832A9C"/>
    <w:rsid w:val="008333F6"/>
    <w:rsid w:val="0083435D"/>
    <w:rsid w:val="0083440F"/>
    <w:rsid w:val="008346EA"/>
    <w:rsid w:val="00834F97"/>
    <w:rsid w:val="0083532A"/>
    <w:rsid w:val="0083537A"/>
    <w:rsid w:val="008353AA"/>
    <w:rsid w:val="00835C6A"/>
    <w:rsid w:val="0083677C"/>
    <w:rsid w:val="00837434"/>
    <w:rsid w:val="0083767B"/>
    <w:rsid w:val="008404D4"/>
    <w:rsid w:val="008407E2"/>
    <w:rsid w:val="00840F2D"/>
    <w:rsid w:val="00842263"/>
    <w:rsid w:val="00844747"/>
    <w:rsid w:val="00845AE6"/>
    <w:rsid w:val="0084608A"/>
    <w:rsid w:val="00846561"/>
    <w:rsid w:val="008473E4"/>
    <w:rsid w:val="00847557"/>
    <w:rsid w:val="008477DF"/>
    <w:rsid w:val="00847880"/>
    <w:rsid w:val="00847F33"/>
    <w:rsid w:val="0085057E"/>
    <w:rsid w:val="00851AAA"/>
    <w:rsid w:val="0085212A"/>
    <w:rsid w:val="00852D2C"/>
    <w:rsid w:val="00852FBD"/>
    <w:rsid w:val="0085347B"/>
    <w:rsid w:val="008540B1"/>
    <w:rsid w:val="008546FB"/>
    <w:rsid w:val="008547D8"/>
    <w:rsid w:val="008562D8"/>
    <w:rsid w:val="008562E0"/>
    <w:rsid w:val="00856706"/>
    <w:rsid w:val="00856BE8"/>
    <w:rsid w:val="008570CF"/>
    <w:rsid w:val="00857505"/>
    <w:rsid w:val="008576F1"/>
    <w:rsid w:val="008600BC"/>
    <w:rsid w:val="0086157B"/>
    <w:rsid w:val="008623B2"/>
    <w:rsid w:val="008625C9"/>
    <w:rsid w:val="008625F4"/>
    <w:rsid w:val="0086271C"/>
    <w:rsid w:val="0086389E"/>
    <w:rsid w:val="00864874"/>
    <w:rsid w:val="0086499C"/>
    <w:rsid w:val="00864D16"/>
    <w:rsid w:val="00866D46"/>
    <w:rsid w:val="00867018"/>
    <w:rsid w:val="00867A9A"/>
    <w:rsid w:val="00867D73"/>
    <w:rsid w:val="008700B8"/>
    <w:rsid w:val="00870965"/>
    <w:rsid w:val="00870A00"/>
    <w:rsid w:val="00870E66"/>
    <w:rsid w:val="00871382"/>
    <w:rsid w:val="008717E0"/>
    <w:rsid w:val="008718A2"/>
    <w:rsid w:val="008719A5"/>
    <w:rsid w:val="00871A40"/>
    <w:rsid w:val="008724B9"/>
    <w:rsid w:val="008729AF"/>
    <w:rsid w:val="0087308A"/>
    <w:rsid w:val="00873815"/>
    <w:rsid w:val="00873832"/>
    <w:rsid w:val="00873E58"/>
    <w:rsid w:val="00874AFF"/>
    <w:rsid w:val="00874BC4"/>
    <w:rsid w:val="00875EB7"/>
    <w:rsid w:val="008768B4"/>
    <w:rsid w:val="00876A26"/>
    <w:rsid w:val="0087733C"/>
    <w:rsid w:val="0087785C"/>
    <w:rsid w:val="00877C87"/>
    <w:rsid w:val="0088004D"/>
    <w:rsid w:val="00880E76"/>
    <w:rsid w:val="00881D41"/>
    <w:rsid w:val="00882352"/>
    <w:rsid w:val="0088381B"/>
    <w:rsid w:val="00883AFC"/>
    <w:rsid w:val="00883F8D"/>
    <w:rsid w:val="008857B7"/>
    <w:rsid w:val="00890263"/>
    <w:rsid w:val="008906BE"/>
    <w:rsid w:val="00890C65"/>
    <w:rsid w:val="00890F8D"/>
    <w:rsid w:val="008914AD"/>
    <w:rsid w:val="00892B1F"/>
    <w:rsid w:val="008932DC"/>
    <w:rsid w:val="008940A2"/>
    <w:rsid w:val="008949CC"/>
    <w:rsid w:val="00894DB9"/>
    <w:rsid w:val="00895320"/>
    <w:rsid w:val="00896379"/>
    <w:rsid w:val="0089654F"/>
    <w:rsid w:val="00896C70"/>
    <w:rsid w:val="0089722C"/>
    <w:rsid w:val="0089760C"/>
    <w:rsid w:val="008A0940"/>
    <w:rsid w:val="008A0C07"/>
    <w:rsid w:val="008A16BD"/>
    <w:rsid w:val="008A1AEB"/>
    <w:rsid w:val="008A1EFF"/>
    <w:rsid w:val="008A2A49"/>
    <w:rsid w:val="008A38B7"/>
    <w:rsid w:val="008A4B37"/>
    <w:rsid w:val="008A57DD"/>
    <w:rsid w:val="008A67A7"/>
    <w:rsid w:val="008A76B6"/>
    <w:rsid w:val="008A7DDE"/>
    <w:rsid w:val="008A7EC1"/>
    <w:rsid w:val="008B020C"/>
    <w:rsid w:val="008B06E2"/>
    <w:rsid w:val="008B10A3"/>
    <w:rsid w:val="008B18C9"/>
    <w:rsid w:val="008B224E"/>
    <w:rsid w:val="008B3930"/>
    <w:rsid w:val="008B3C0F"/>
    <w:rsid w:val="008B4C12"/>
    <w:rsid w:val="008B4FA4"/>
    <w:rsid w:val="008B513F"/>
    <w:rsid w:val="008B51B4"/>
    <w:rsid w:val="008B51D2"/>
    <w:rsid w:val="008B636F"/>
    <w:rsid w:val="008B6882"/>
    <w:rsid w:val="008B6B6E"/>
    <w:rsid w:val="008B6C6F"/>
    <w:rsid w:val="008B7098"/>
    <w:rsid w:val="008B7613"/>
    <w:rsid w:val="008C05DB"/>
    <w:rsid w:val="008C1547"/>
    <w:rsid w:val="008C1A44"/>
    <w:rsid w:val="008C2638"/>
    <w:rsid w:val="008C2659"/>
    <w:rsid w:val="008C2779"/>
    <w:rsid w:val="008C28AD"/>
    <w:rsid w:val="008C2FB7"/>
    <w:rsid w:val="008C4C0E"/>
    <w:rsid w:val="008C4EDA"/>
    <w:rsid w:val="008C5770"/>
    <w:rsid w:val="008C5A3E"/>
    <w:rsid w:val="008C620B"/>
    <w:rsid w:val="008C638B"/>
    <w:rsid w:val="008C63BB"/>
    <w:rsid w:val="008C6A24"/>
    <w:rsid w:val="008D07FF"/>
    <w:rsid w:val="008D118E"/>
    <w:rsid w:val="008D1451"/>
    <w:rsid w:val="008D17E6"/>
    <w:rsid w:val="008D2381"/>
    <w:rsid w:val="008D27A1"/>
    <w:rsid w:val="008D29EC"/>
    <w:rsid w:val="008D2A7D"/>
    <w:rsid w:val="008D2C37"/>
    <w:rsid w:val="008D2E2F"/>
    <w:rsid w:val="008D41CA"/>
    <w:rsid w:val="008D53CB"/>
    <w:rsid w:val="008D544B"/>
    <w:rsid w:val="008D5739"/>
    <w:rsid w:val="008D6CEE"/>
    <w:rsid w:val="008D765F"/>
    <w:rsid w:val="008D770A"/>
    <w:rsid w:val="008D78C7"/>
    <w:rsid w:val="008E0583"/>
    <w:rsid w:val="008E06C8"/>
    <w:rsid w:val="008E0AAD"/>
    <w:rsid w:val="008E1310"/>
    <w:rsid w:val="008E1528"/>
    <w:rsid w:val="008E1714"/>
    <w:rsid w:val="008E1A05"/>
    <w:rsid w:val="008E1B15"/>
    <w:rsid w:val="008E20E5"/>
    <w:rsid w:val="008E2589"/>
    <w:rsid w:val="008E29D1"/>
    <w:rsid w:val="008E30DC"/>
    <w:rsid w:val="008E37E7"/>
    <w:rsid w:val="008E3B77"/>
    <w:rsid w:val="008E4978"/>
    <w:rsid w:val="008E4B5F"/>
    <w:rsid w:val="008E4C6F"/>
    <w:rsid w:val="008E4D17"/>
    <w:rsid w:val="008E5DC8"/>
    <w:rsid w:val="008E6341"/>
    <w:rsid w:val="008E6956"/>
    <w:rsid w:val="008E6E24"/>
    <w:rsid w:val="008E77AF"/>
    <w:rsid w:val="008E7E66"/>
    <w:rsid w:val="008F1D01"/>
    <w:rsid w:val="008F1DF6"/>
    <w:rsid w:val="008F2B26"/>
    <w:rsid w:val="008F441F"/>
    <w:rsid w:val="008F55C8"/>
    <w:rsid w:val="008F5757"/>
    <w:rsid w:val="008F5766"/>
    <w:rsid w:val="008F5CF8"/>
    <w:rsid w:val="008F7501"/>
    <w:rsid w:val="008F752F"/>
    <w:rsid w:val="00900129"/>
    <w:rsid w:val="009004A6"/>
    <w:rsid w:val="0090090A"/>
    <w:rsid w:val="00900C0C"/>
    <w:rsid w:val="00900E43"/>
    <w:rsid w:val="0090120B"/>
    <w:rsid w:val="00902D03"/>
    <w:rsid w:val="00903693"/>
    <w:rsid w:val="00904F2D"/>
    <w:rsid w:val="009063BC"/>
    <w:rsid w:val="009068BC"/>
    <w:rsid w:val="0090780F"/>
    <w:rsid w:val="0090788B"/>
    <w:rsid w:val="00910243"/>
    <w:rsid w:val="0091073A"/>
    <w:rsid w:val="00910879"/>
    <w:rsid w:val="00911357"/>
    <w:rsid w:val="00911E78"/>
    <w:rsid w:val="00912521"/>
    <w:rsid w:val="00912CF7"/>
    <w:rsid w:val="00913328"/>
    <w:rsid w:val="00913B7A"/>
    <w:rsid w:val="00914B74"/>
    <w:rsid w:val="00917E74"/>
    <w:rsid w:val="00920056"/>
    <w:rsid w:val="00920A1A"/>
    <w:rsid w:val="00920B66"/>
    <w:rsid w:val="00922647"/>
    <w:rsid w:val="009232A6"/>
    <w:rsid w:val="00923B98"/>
    <w:rsid w:val="00924EDB"/>
    <w:rsid w:val="0092562A"/>
    <w:rsid w:val="00925975"/>
    <w:rsid w:val="009266BD"/>
    <w:rsid w:val="00930D95"/>
    <w:rsid w:val="0093115A"/>
    <w:rsid w:val="00931896"/>
    <w:rsid w:val="00931941"/>
    <w:rsid w:val="00931BA4"/>
    <w:rsid w:val="0093292E"/>
    <w:rsid w:val="00932999"/>
    <w:rsid w:val="00932C92"/>
    <w:rsid w:val="009337AC"/>
    <w:rsid w:val="009338B9"/>
    <w:rsid w:val="00934701"/>
    <w:rsid w:val="00934B3E"/>
    <w:rsid w:val="009352B2"/>
    <w:rsid w:val="0093548A"/>
    <w:rsid w:val="00937054"/>
    <w:rsid w:val="00940A90"/>
    <w:rsid w:val="00940F4E"/>
    <w:rsid w:val="009415AE"/>
    <w:rsid w:val="00941AC7"/>
    <w:rsid w:val="00942831"/>
    <w:rsid w:val="009435EC"/>
    <w:rsid w:val="00943D1A"/>
    <w:rsid w:val="00944933"/>
    <w:rsid w:val="0094574D"/>
    <w:rsid w:val="0094658C"/>
    <w:rsid w:val="00947800"/>
    <w:rsid w:val="00950EF1"/>
    <w:rsid w:val="00952061"/>
    <w:rsid w:val="00952E11"/>
    <w:rsid w:val="00953333"/>
    <w:rsid w:val="00953C30"/>
    <w:rsid w:val="00953F45"/>
    <w:rsid w:val="00954406"/>
    <w:rsid w:val="00955607"/>
    <w:rsid w:val="00955793"/>
    <w:rsid w:val="0095594E"/>
    <w:rsid w:val="00957AF5"/>
    <w:rsid w:val="00957E19"/>
    <w:rsid w:val="00960BDA"/>
    <w:rsid w:val="00960EE6"/>
    <w:rsid w:val="00961003"/>
    <w:rsid w:val="009619D0"/>
    <w:rsid w:val="009621BE"/>
    <w:rsid w:val="009622D5"/>
    <w:rsid w:val="0096240E"/>
    <w:rsid w:val="0096293D"/>
    <w:rsid w:val="009636D4"/>
    <w:rsid w:val="009640A1"/>
    <w:rsid w:val="009640C0"/>
    <w:rsid w:val="009640FE"/>
    <w:rsid w:val="009643BE"/>
    <w:rsid w:val="00964840"/>
    <w:rsid w:val="00964BBF"/>
    <w:rsid w:val="00964DF6"/>
    <w:rsid w:val="00966724"/>
    <w:rsid w:val="00966AC0"/>
    <w:rsid w:val="00967B02"/>
    <w:rsid w:val="00970331"/>
    <w:rsid w:val="00970D2E"/>
    <w:rsid w:val="00971624"/>
    <w:rsid w:val="0097248E"/>
    <w:rsid w:val="00973512"/>
    <w:rsid w:val="0097353F"/>
    <w:rsid w:val="00973A7E"/>
    <w:rsid w:val="00973B2B"/>
    <w:rsid w:val="00973C7F"/>
    <w:rsid w:val="00973EB7"/>
    <w:rsid w:val="00974427"/>
    <w:rsid w:val="009745FD"/>
    <w:rsid w:val="00974FFA"/>
    <w:rsid w:val="00975798"/>
    <w:rsid w:val="00975CC7"/>
    <w:rsid w:val="0097623C"/>
    <w:rsid w:val="00976414"/>
    <w:rsid w:val="0097651A"/>
    <w:rsid w:val="00976D6E"/>
    <w:rsid w:val="009773C9"/>
    <w:rsid w:val="00977AB7"/>
    <w:rsid w:val="00980559"/>
    <w:rsid w:val="00980611"/>
    <w:rsid w:val="00980D9D"/>
    <w:rsid w:val="009818CA"/>
    <w:rsid w:val="00982BCC"/>
    <w:rsid w:val="009832DC"/>
    <w:rsid w:val="00983860"/>
    <w:rsid w:val="009840C0"/>
    <w:rsid w:val="00984322"/>
    <w:rsid w:val="009848DE"/>
    <w:rsid w:val="00984EAC"/>
    <w:rsid w:val="00985B1A"/>
    <w:rsid w:val="009865B9"/>
    <w:rsid w:val="00986781"/>
    <w:rsid w:val="00986B7D"/>
    <w:rsid w:val="00987C39"/>
    <w:rsid w:val="00990EE2"/>
    <w:rsid w:val="00990F4D"/>
    <w:rsid w:val="00992389"/>
    <w:rsid w:val="00992DC5"/>
    <w:rsid w:val="00993061"/>
    <w:rsid w:val="009937DD"/>
    <w:rsid w:val="00993EF6"/>
    <w:rsid w:val="0099409A"/>
    <w:rsid w:val="00994251"/>
    <w:rsid w:val="0099513A"/>
    <w:rsid w:val="00995567"/>
    <w:rsid w:val="009957DF"/>
    <w:rsid w:val="00997097"/>
    <w:rsid w:val="0099712F"/>
    <w:rsid w:val="00997788"/>
    <w:rsid w:val="00997FA3"/>
    <w:rsid w:val="009A0CCF"/>
    <w:rsid w:val="009A0F38"/>
    <w:rsid w:val="009A27FF"/>
    <w:rsid w:val="009A2B6B"/>
    <w:rsid w:val="009A2C7E"/>
    <w:rsid w:val="009A4128"/>
    <w:rsid w:val="009A46D3"/>
    <w:rsid w:val="009A4954"/>
    <w:rsid w:val="009A504A"/>
    <w:rsid w:val="009A54C5"/>
    <w:rsid w:val="009A567D"/>
    <w:rsid w:val="009A57D5"/>
    <w:rsid w:val="009A5A0E"/>
    <w:rsid w:val="009A687D"/>
    <w:rsid w:val="009A6ACE"/>
    <w:rsid w:val="009A6B1A"/>
    <w:rsid w:val="009A72EC"/>
    <w:rsid w:val="009A7701"/>
    <w:rsid w:val="009A78D4"/>
    <w:rsid w:val="009B0526"/>
    <w:rsid w:val="009B0F0F"/>
    <w:rsid w:val="009B0FBD"/>
    <w:rsid w:val="009B17A1"/>
    <w:rsid w:val="009B2E13"/>
    <w:rsid w:val="009B3B6E"/>
    <w:rsid w:val="009B660B"/>
    <w:rsid w:val="009C058E"/>
    <w:rsid w:val="009C0735"/>
    <w:rsid w:val="009C1540"/>
    <w:rsid w:val="009C1676"/>
    <w:rsid w:val="009C1818"/>
    <w:rsid w:val="009C27D3"/>
    <w:rsid w:val="009C3E6B"/>
    <w:rsid w:val="009C44E9"/>
    <w:rsid w:val="009C5DBD"/>
    <w:rsid w:val="009C72D5"/>
    <w:rsid w:val="009C76BC"/>
    <w:rsid w:val="009C77FB"/>
    <w:rsid w:val="009C7F8C"/>
    <w:rsid w:val="009D01DD"/>
    <w:rsid w:val="009D151C"/>
    <w:rsid w:val="009D1908"/>
    <w:rsid w:val="009D246B"/>
    <w:rsid w:val="009D3875"/>
    <w:rsid w:val="009D42D3"/>
    <w:rsid w:val="009D43B2"/>
    <w:rsid w:val="009D4706"/>
    <w:rsid w:val="009D5A6A"/>
    <w:rsid w:val="009D6565"/>
    <w:rsid w:val="009D66DD"/>
    <w:rsid w:val="009D780A"/>
    <w:rsid w:val="009D789D"/>
    <w:rsid w:val="009E0460"/>
    <w:rsid w:val="009E11B8"/>
    <w:rsid w:val="009E1509"/>
    <w:rsid w:val="009E1572"/>
    <w:rsid w:val="009E2EA2"/>
    <w:rsid w:val="009E3197"/>
    <w:rsid w:val="009E3508"/>
    <w:rsid w:val="009E40CF"/>
    <w:rsid w:val="009E4330"/>
    <w:rsid w:val="009E51E9"/>
    <w:rsid w:val="009E5907"/>
    <w:rsid w:val="009E6EE3"/>
    <w:rsid w:val="009E6EFE"/>
    <w:rsid w:val="009E6F06"/>
    <w:rsid w:val="009E7348"/>
    <w:rsid w:val="009E7AA9"/>
    <w:rsid w:val="009F0E59"/>
    <w:rsid w:val="009F1912"/>
    <w:rsid w:val="009F1D5A"/>
    <w:rsid w:val="009F25A3"/>
    <w:rsid w:val="009F2684"/>
    <w:rsid w:val="009F28C7"/>
    <w:rsid w:val="009F3669"/>
    <w:rsid w:val="009F66F7"/>
    <w:rsid w:val="009F692A"/>
    <w:rsid w:val="009F6D0A"/>
    <w:rsid w:val="009F7761"/>
    <w:rsid w:val="009F7F58"/>
    <w:rsid w:val="00A0172F"/>
    <w:rsid w:val="00A01B63"/>
    <w:rsid w:val="00A01DCD"/>
    <w:rsid w:val="00A02687"/>
    <w:rsid w:val="00A027A4"/>
    <w:rsid w:val="00A037E2"/>
    <w:rsid w:val="00A03C45"/>
    <w:rsid w:val="00A05145"/>
    <w:rsid w:val="00A05B0B"/>
    <w:rsid w:val="00A06282"/>
    <w:rsid w:val="00A06647"/>
    <w:rsid w:val="00A06D64"/>
    <w:rsid w:val="00A11123"/>
    <w:rsid w:val="00A11490"/>
    <w:rsid w:val="00A117F4"/>
    <w:rsid w:val="00A13464"/>
    <w:rsid w:val="00A13881"/>
    <w:rsid w:val="00A13BA1"/>
    <w:rsid w:val="00A13C34"/>
    <w:rsid w:val="00A142E5"/>
    <w:rsid w:val="00A14A66"/>
    <w:rsid w:val="00A158EC"/>
    <w:rsid w:val="00A163AC"/>
    <w:rsid w:val="00A16DF6"/>
    <w:rsid w:val="00A171DB"/>
    <w:rsid w:val="00A179C5"/>
    <w:rsid w:val="00A17E54"/>
    <w:rsid w:val="00A20D7A"/>
    <w:rsid w:val="00A21928"/>
    <w:rsid w:val="00A2213C"/>
    <w:rsid w:val="00A236AE"/>
    <w:rsid w:val="00A2375C"/>
    <w:rsid w:val="00A23809"/>
    <w:rsid w:val="00A23A5B"/>
    <w:rsid w:val="00A24A7C"/>
    <w:rsid w:val="00A24B4B"/>
    <w:rsid w:val="00A2568B"/>
    <w:rsid w:val="00A261BF"/>
    <w:rsid w:val="00A272A7"/>
    <w:rsid w:val="00A277D3"/>
    <w:rsid w:val="00A27C0C"/>
    <w:rsid w:val="00A30B3A"/>
    <w:rsid w:val="00A30C5B"/>
    <w:rsid w:val="00A32C09"/>
    <w:rsid w:val="00A33520"/>
    <w:rsid w:val="00A3363F"/>
    <w:rsid w:val="00A33910"/>
    <w:rsid w:val="00A34705"/>
    <w:rsid w:val="00A34AC1"/>
    <w:rsid w:val="00A34DDF"/>
    <w:rsid w:val="00A35371"/>
    <w:rsid w:val="00A35D0A"/>
    <w:rsid w:val="00A3606E"/>
    <w:rsid w:val="00A36261"/>
    <w:rsid w:val="00A367AB"/>
    <w:rsid w:val="00A375EF"/>
    <w:rsid w:val="00A376B4"/>
    <w:rsid w:val="00A4102E"/>
    <w:rsid w:val="00A41C40"/>
    <w:rsid w:val="00A42B29"/>
    <w:rsid w:val="00A42B41"/>
    <w:rsid w:val="00A451A2"/>
    <w:rsid w:val="00A455D6"/>
    <w:rsid w:val="00A45A3B"/>
    <w:rsid w:val="00A45B8E"/>
    <w:rsid w:val="00A46E0E"/>
    <w:rsid w:val="00A46F6D"/>
    <w:rsid w:val="00A46F93"/>
    <w:rsid w:val="00A47083"/>
    <w:rsid w:val="00A508FE"/>
    <w:rsid w:val="00A50CC4"/>
    <w:rsid w:val="00A515AC"/>
    <w:rsid w:val="00A51A13"/>
    <w:rsid w:val="00A51E51"/>
    <w:rsid w:val="00A523E2"/>
    <w:rsid w:val="00A52AEC"/>
    <w:rsid w:val="00A52DF7"/>
    <w:rsid w:val="00A53164"/>
    <w:rsid w:val="00A53FA5"/>
    <w:rsid w:val="00A547B3"/>
    <w:rsid w:val="00A549C0"/>
    <w:rsid w:val="00A54CFA"/>
    <w:rsid w:val="00A55E78"/>
    <w:rsid w:val="00A56EAA"/>
    <w:rsid w:val="00A57121"/>
    <w:rsid w:val="00A57A87"/>
    <w:rsid w:val="00A57F24"/>
    <w:rsid w:val="00A60E59"/>
    <w:rsid w:val="00A61A2B"/>
    <w:rsid w:val="00A61F26"/>
    <w:rsid w:val="00A62989"/>
    <w:rsid w:val="00A63014"/>
    <w:rsid w:val="00A63094"/>
    <w:rsid w:val="00A63AC6"/>
    <w:rsid w:val="00A643B2"/>
    <w:rsid w:val="00A648A0"/>
    <w:rsid w:val="00A66F4B"/>
    <w:rsid w:val="00A677D1"/>
    <w:rsid w:val="00A67A2C"/>
    <w:rsid w:val="00A70215"/>
    <w:rsid w:val="00A71B72"/>
    <w:rsid w:val="00A71D1D"/>
    <w:rsid w:val="00A7209C"/>
    <w:rsid w:val="00A73423"/>
    <w:rsid w:val="00A74D57"/>
    <w:rsid w:val="00A75786"/>
    <w:rsid w:val="00A75EBD"/>
    <w:rsid w:val="00A75F70"/>
    <w:rsid w:val="00A76556"/>
    <w:rsid w:val="00A76776"/>
    <w:rsid w:val="00A76813"/>
    <w:rsid w:val="00A769E9"/>
    <w:rsid w:val="00A77A90"/>
    <w:rsid w:val="00A80FCB"/>
    <w:rsid w:val="00A81598"/>
    <w:rsid w:val="00A8162F"/>
    <w:rsid w:val="00A81BF5"/>
    <w:rsid w:val="00A81E98"/>
    <w:rsid w:val="00A82DC0"/>
    <w:rsid w:val="00A83155"/>
    <w:rsid w:val="00A83403"/>
    <w:rsid w:val="00A839EF"/>
    <w:rsid w:val="00A83A62"/>
    <w:rsid w:val="00A83FD4"/>
    <w:rsid w:val="00A86341"/>
    <w:rsid w:val="00A86E56"/>
    <w:rsid w:val="00A871D6"/>
    <w:rsid w:val="00A87653"/>
    <w:rsid w:val="00A903B8"/>
    <w:rsid w:val="00A91763"/>
    <w:rsid w:val="00A93204"/>
    <w:rsid w:val="00A936FC"/>
    <w:rsid w:val="00A9388E"/>
    <w:rsid w:val="00A93FED"/>
    <w:rsid w:val="00A96171"/>
    <w:rsid w:val="00AA1BF9"/>
    <w:rsid w:val="00AA20DB"/>
    <w:rsid w:val="00AA2AE8"/>
    <w:rsid w:val="00AA318A"/>
    <w:rsid w:val="00AA653C"/>
    <w:rsid w:val="00AA654A"/>
    <w:rsid w:val="00AA6F96"/>
    <w:rsid w:val="00AB063A"/>
    <w:rsid w:val="00AB13E8"/>
    <w:rsid w:val="00AB1E1D"/>
    <w:rsid w:val="00AB1E8C"/>
    <w:rsid w:val="00AB23A4"/>
    <w:rsid w:val="00AB289A"/>
    <w:rsid w:val="00AB2961"/>
    <w:rsid w:val="00AB36A1"/>
    <w:rsid w:val="00AB3C7D"/>
    <w:rsid w:val="00AB43C6"/>
    <w:rsid w:val="00AB67CB"/>
    <w:rsid w:val="00AB6C50"/>
    <w:rsid w:val="00AB75BF"/>
    <w:rsid w:val="00AB75EA"/>
    <w:rsid w:val="00AC001C"/>
    <w:rsid w:val="00AC0759"/>
    <w:rsid w:val="00AC1292"/>
    <w:rsid w:val="00AC277F"/>
    <w:rsid w:val="00AC56C3"/>
    <w:rsid w:val="00AC5F3E"/>
    <w:rsid w:val="00AC6444"/>
    <w:rsid w:val="00AC6A9B"/>
    <w:rsid w:val="00AC72F0"/>
    <w:rsid w:val="00AD1B5F"/>
    <w:rsid w:val="00AD1C36"/>
    <w:rsid w:val="00AD28F7"/>
    <w:rsid w:val="00AD291F"/>
    <w:rsid w:val="00AD2A58"/>
    <w:rsid w:val="00AD3168"/>
    <w:rsid w:val="00AD329C"/>
    <w:rsid w:val="00AD3907"/>
    <w:rsid w:val="00AD3B28"/>
    <w:rsid w:val="00AD4B18"/>
    <w:rsid w:val="00AD5026"/>
    <w:rsid w:val="00AD5316"/>
    <w:rsid w:val="00AD5503"/>
    <w:rsid w:val="00AD57A8"/>
    <w:rsid w:val="00AD60C1"/>
    <w:rsid w:val="00AD6D3F"/>
    <w:rsid w:val="00AD6DB1"/>
    <w:rsid w:val="00AD7688"/>
    <w:rsid w:val="00AD7C2D"/>
    <w:rsid w:val="00AE0455"/>
    <w:rsid w:val="00AE1158"/>
    <w:rsid w:val="00AE11FA"/>
    <w:rsid w:val="00AE1241"/>
    <w:rsid w:val="00AE1838"/>
    <w:rsid w:val="00AE1AB7"/>
    <w:rsid w:val="00AE1ECA"/>
    <w:rsid w:val="00AE1F0F"/>
    <w:rsid w:val="00AE2E4A"/>
    <w:rsid w:val="00AE457B"/>
    <w:rsid w:val="00AE4845"/>
    <w:rsid w:val="00AE4AA7"/>
    <w:rsid w:val="00AE4ABE"/>
    <w:rsid w:val="00AE4BDB"/>
    <w:rsid w:val="00AE4D23"/>
    <w:rsid w:val="00AE4E2B"/>
    <w:rsid w:val="00AE5749"/>
    <w:rsid w:val="00AE5A85"/>
    <w:rsid w:val="00AE5C12"/>
    <w:rsid w:val="00AE63ED"/>
    <w:rsid w:val="00AE6FD4"/>
    <w:rsid w:val="00AE752E"/>
    <w:rsid w:val="00AE7D6D"/>
    <w:rsid w:val="00AF019A"/>
    <w:rsid w:val="00AF0ACB"/>
    <w:rsid w:val="00AF1330"/>
    <w:rsid w:val="00AF1E3A"/>
    <w:rsid w:val="00AF1F43"/>
    <w:rsid w:val="00AF28CA"/>
    <w:rsid w:val="00AF2B4C"/>
    <w:rsid w:val="00AF47DC"/>
    <w:rsid w:val="00AF4B1B"/>
    <w:rsid w:val="00AF6110"/>
    <w:rsid w:val="00B00538"/>
    <w:rsid w:val="00B00D50"/>
    <w:rsid w:val="00B01507"/>
    <w:rsid w:val="00B01604"/>
    <w:rsid w:val="00B01AE9"/>
    <w:rsid w:val="00B01CBA"/>
    <w:rsid w:val="00B02B8C"/>
    <w:rsid w:val="00B035CE"/>
    <w:rsid w:val="00B04079"/>
    <w:rsid w:val="00B0583B"/>
    <w:rsid w:val="00B05E5D"/>
    <w:rsid w:val="00B05FD5"/>
    <w:rsid w:val="00B060B6"/>
    <w:rsid w:val="00B06844"/>
    <w:rsid w:val="00B06F39"/>
    <w:rsid w:val="00B104AF"/>
    <w:rsid w:val="00B107AC"/>
    <w:rsid w:val="00B114B2"/>
    <w:rsid w:val="00B11A0C"/>
    <w:rsid w:val="00B12295"/>
    <w:rsid w:val="00B123E8"/>
    <w:rsid w:val="00B12915"/>
    <w:rsid w:val="00B12F54"/>
    <w:rsid w:val="00B1315C"/>
    <w:rsid w:val="00B131B4"/>
    <w:rsid w:val="00B13AFB"/>
    <w:rsid w:val="00B1476D"/>
    <w:rsid w:val="00B149D2"/>
    <w:rsid w:val="00B16B40"/>
    <w:rsid w:val="00B16D88"/>
    <w:rsid w:val="00B16E6E"/>
    <w:rsid w:val="00B17992"/>
    <w:rsid w:val="00B202A1"/>
    <w:rsid w:val="00B20CCC"/>
    <w:rsid w:val="00B2123D"/>
    <w:rsid w:val="00B213F2"/>
    <w:rsid w:val="00B21721"/>
    <w:rsid w:val="00B22934"/>
    <w:rsid w:val="00B25909"/>
    <w:rsid w:val="00B26495"/>
    <w:rsid w:val="00B26540"/>
    <w:rsid w:val="00B307F9"/>
    <w:rsid w:val="00B315B2"/>
    <w:rsid w:val="00B316A1"/>
    <w:rsid w:val="00B31931"/>
    <w:rsid w:val="00B31EE8"/>
    <w:rsid w:val="00B3393F"/>
    <w:rsid w:val="00B340FF"/>
    <w:rsid w:val="00B34F24"/>
    <w:rsid w:val="00B34F72"/>
    <w:rsid w:val="00B3560D"/>
    <w:rsid w:val="00B35B06"/>
    <w:rsid w:val="00B3623E"/>
    <w:rsid w:val="00B36966"/>
    <w:rsid w:val="00B36E71"/>
    <w:rsid w:val="00B37969"/>
    <w:rsid w:val="00B419FF"/>
    <w:rsid w:val="00B41B66"/>
    <w:rsid w:val="00B41FD4"/>
    <w:rsid w:val="00B4269D"/>
    <w:rsid w:val="00B4280D"/>
    <w:rsid w:val="00B43659"/>
    <w:rsid w:val="00B43B6D"/>
    <w:rsid w:val="00B43EB7"/>
    <w:rsid w:val="00B452F1"/>
    <w:rsid w:val="00B50A96"/>
    <w:rsid w:val="00B50B42"/>
    <w:rsid w:val="00B51B7C"/>
    <w:rsid w:val="00B51E7B"/>
    <w:rsid w:val="00B52448"/>
    <w:rsid w:val="00B52A44"/>
    <w:rsid w:val="00B531EB"/>
    <w:rsid w:val="00B5394A"/>
    <w:rsid w:val="00B547EB"/>
    <w:rsid w:val="00B54AC4"/>
    <w:rsid w:val="00B54DEE"/>
    <w:rsid w:val="00B5507E"/>
    <w:rsid w:val="00B55114"/>
    <w:rsid w:val="00B57880"/>
    <w:rsid w:val="00B60235"/>
    <w:rsid w:val="00B604D0"/>
    <w:rsid w:val="00B60798"/>
    <w:rsid w:val="00B60800"/>
    <w:rsid w:val="00B60C9E"/>
    <w:rsid w:val="00B612D2"/>
    <w:rsid w:val="00B617FF"/>
    <w:rsid w:val="00B61F83"/>
    <w:rsid w:val="00B620F0"/>
    <w:rsid w:val="00B62225"/>
    <w:rsid w:val="00B63D72"/>
    <w:rsid w:val="00B63EF2"/>
    <w:rsid w:val="00B64632"/>
    <w:rsid w:val="00B64942"/>
    <w:rsid w:val="00B64F42"/>
    <w:rsid w:val="00B65B86"/>
    <w:rsid w:val="00B66B79"/>
    <w:rsid w:val="00B671BD"/>
    <w:rsid w:val="00B67530"/>
    <w:rsid w:val="00B6778A"/>
    <w:rsid w:val="00B67E43"/>
    <w:rsid w:val="00B70372"/>
    <w:rsid w:val="00B713CB"/>
    <w:rsid w:val="00B71976"/>
    <w:rsid w:val="00B7215D"/>
    <w:rsid w:val="00B741AA"/>
    <w:rsid w:val="00B747CF"/>
    <w:rsid w:val="00B752AC"/>
    <w:rsid w:val="00B767C1"/>
    <w:rsid w:val="00B803CA"/>
    <w:rsid w:val="00B811C1"/>
    <w:rsid w:val="00B8162B"/>
    <w:rsid w:val="00B8225C"/>
    <w:rsid w:val="00B826A9"/>
    <w:rsid w:val="00B83097"/>
    <w:rsid w:val="00B8325F"/>
    <w:rsid w:val="00B83ECE"/>
    <w:rsid w:val="00B840CA"/>
    <w:rsid w:val="00B8471A"/>
    <w:rsid w:val="00B8482A"/>
    <w:rsid w:val="00B84FDB"/>
    <w:rsid w:val="00B854A2"/>
    <w:rsid w:val="00B87F60"/>
    <w:rsid w:val="00B904B0"/>
    <w:rsid w:val="00B90C75"/>
    <w:rsid w:val="00B90E59"/>
    <w:rsid w:val="00B915AE"/>
    <w:rsid w:val="00B91EDC"/>
    <w:rsid w:val="00B92F57"/>
    <w:rsid w:val="00B93DAB"/>
    <w:rsid w:val="00B93EA8"/>
    <w:rsid w:val="00B93F99"/>
    <w:rsid w:val="00B94DA8"/>
    <w:rsid w:val="00B95ED1"/>
    <w:rsid w:val="00B96973"/>
    <w:rsid w:val="00B97040"/>
    <w:rsid w:val="00B97F54"/>
    <w:rsid w:val="00BA0678"/>
    <w:rsid w:val="00BA06E2"/>
    <w:rsid w:val="00BA0764"/>
    <w:rsid w:val="00BA0D8A"/>
    <w:rsid w:val="00BA1296"/>
    <w:rsid w:val="00BA1355"/>
    <w:rsid w:val="00BA1C62"/>
    <w:rsid w:val="00BA2314"/>
    <w:rsid w:val="00BA28E6"/>
    <w:rsid w:val="00BA3DCE"/>
    <w:rsid w:val="00BA3E37"/>
    <w:rsid w:val="00BA4ED5"/>
    <w:rsid w:val="00BA5293"/>
    <w:rsid w:val="00BA52AF"/>
    <w:rsid w:val="00BA53F8"/>
    <w:rsid w:val="00BA552E"/>
    <w:rsid w:val="00BA5590"/>
    <w:rsid w:val="00BA6608"/>
    <w:rsid w:val="00BA6662"/>
    <w:rsid w:val="00BA7071"/>
    <w:rsid w:val="00BA7332"/>
    <w:rsid w:val="00BB10E5"/>
    <w:rsid w:val="00BB11AE"/>
    <w:rsid w:val="00BB1F8D"/>
    <w:rsid w:val="00BB246D"/>
    <w:rsid w:val="00BB2959"/>
    <w:rsid w:val="00BB472F"/>
    <w:rsid w:val="00BB554E"/>
    <w:rsid w:val="00BB71DF"/>
    <w:rsid w:val="00BB75D1"/>
    <w:rsid w:val="00BB78B1"/>
    <w:rsid w:val="00BB7E87"/>
    <w:rsid w:val="00BC1AD4"/>
    <w:rsid w:val="00BC1AF9"/>
    <w:rsid w:val="00BC1B43"/>
    <w:rsid w:val="00BC28B3"/>
    <w:rsid w:val="00BC2ECB"/>
    <w:rsid w:val="00BC3211"/>
    <w:rsid w:val="00BC3A68"/>
    <w:rsid w:val="00BC40C9"/>
    <w:rsid w:val="00BC4965"/>
    <w:rsid w:val="00BC531C"/>
    <w:rsid w:val="00BC5397"/>
    <w:rsid w:val="00BC61E5"/>
    <w:rsid w:val="00BC674F"/>
    <w:rsid w:val="00BC69FC"/>
    <w:rsid w:val="00BC6D91"/>
    <w:rsid w:val="00BC7C2D"/>
    <w:rsid w:val="00BD17E8"/>
    <w:rsid w:val="00BD1B0F"/>
    <w:rsid w:val="00BD280E"/>
    <w:rsid w:val="00BD3C50"/>
    <w:rsid w:val="00BD76DA"/>
    <w:rsid w:val="00BD7C03"/>
    <w:rsid w:val="00BE0A9C"/>
    <w:rsid w:val="00BE1505"/>
    <w:rsid w:val="00BE1632"/>
    <w:rsid w:val="00BE174A"/>
    <w:rsid w:val="00BE191B"/>
    <w:rsid w:val="00BE1B7A"/>
    <w:rsid w:val="00BE1D42"/>
    <w:rsid w:val="00BE1DAC"/>
    <w:rsid w:val="00BE1E57"/>
    <w:rsid w:val="00BE46F6"/>
    <w:rsid w:val="00BE489A"/>
    <w:rsid w:val="00BE4E28"/>
    <w:rsid w:val="00BE510A"/>
    <w:rsid w:val="00BE5282"/>
    <w:rsid w:val="00BE5933"/>
    <w:rsid w:val="00BE5E35"/>
    <w:rsid w:val="00BE6DD1"/>
    <w:rsid w:val="00BE6E5F"/>
    <w:rsid w:val="00BF0BFA"/>
    <w:rsid w:val="00BF19E6"/>
    <w:rsid w:val="00BF1E1C"/>
    <w:rsid w:val="00BF1F01"/>
    <w:rsid w:val="00BF1FC6"/>
    <w:rsid w:val="00BF21DB"/>
    <w:rsid w:val="00BF261B"/>
    <w:rsid w:val="00BF27E5"/>
    <w:rsid w:val="00BF28FE"/>
    <w:rsid w:val="00BF2901"/>
    <w:rsid w:val="00BF32CD"/>
    <w:rsid w:val="00BF472F"/>
    <w:rsid w:val="00BF4A4A"/>
    <w:rsid w:val="00BF5422"/>
    <w:rsid w:val="00BF5582"/>
    <w:rsid w:val="00BF56F0"/>
    <w:rsid w:val="00BF5877"/>
    <w:rsid w:val="00BF60A2"/>
    <w:rsid w:val="00BF6B7F"/>
    <w:rsid w:val="00BF6CC9"/>
    <w:rsid w:val="00BF7E14"/>
    <w:rsid w:val="00C006BE"/>
    <w:rsid w:val="00C00814"/>
    <w:rsid w:val="00C00DB6"/>
    <w:rsid w:val="00C0260C"/>
    <w:rsid w:val="00C02F28"/>
    <w:rsid w:val="00C03BE5"/>
    <w:rsid w:val="00C03DDC"/>
    <w:rsid w:val="00C03FB0"/>
    <w:rsid w:val="00C06464"/>
    <w:rsid w:val="00C0656C"/>
    <w:rsid w:val="00C0687B"/>
    <w:rsid w:val="00C0699E"/>
    <w:rsid w:val="00C07A2E"/>
    <w:rsid w:val="00C07AA8"/>
    <w:rsid w:val="00C11C2F"/>
    <w:rsid w:val="00C11D23"/>
    <w:rsid w:val="00C1237D"/>
    <w:rsid w:val="00C1277E"/>
    <w:rsid w:val="00C12B79"/>
    <w:rsid w:val="00C138ED"/>
    <w:rsid w:val="00C148D4"/>
    <w:rsid w:val="00C14EE0"/>
    <w:rsid w:val="00C15471"/>
    <w:rsid w:val="00C15C6A"/>
    <w:rsid w:val="00C162DB"/>
    <w:rsid w:val="00C2058A"/>
    <w:rsid w:val="00C20DFF"/>
    <w:rsid w:val="00C21D91"/>
    <w:rsid w:val="00C22635"/>
    <w:rsid w:val="00C232F9"/>
    <w:rsid w:val="00C24974"/>
    <w:rsid w:val="00C25EC4"/>
    <w:rsid w:val="00C269CE"/>
    <w:rsid w:val="00C27679"/>
    <w:rsid w:val="00C30EEE"/>
    <w:rsid w:val="00C31B5D"/>
    <w:rsid w:val="00C33283"/>
    <w:rsid w:val="00C339C7"/>
    <w:rsid w:val="00C33C38"/>
    <w:rsid w:val="00C33F8D"/>
    <w:rsid w:val="00C34FEA"/>
    <w:rsid w:val="00C3636F"/>
    <w:rsid w:val="00C367B4"/>
    <w:rsid w:val="00C37456"/>
    <w:rsid w:val="00C37DCF"/>
    <w:rsid w:val="00C410DC"/>
    <w:rsid w:val="00C41238"/>
    <w:rsid w:val="00C4338C"/>
    <w:rsid w:val="00C4365E"/>
    <w:rsid w:val="00C4391E"/>
    <w:rsid w:val="00C441EB"/>
    <w:rsid w:val="00C44908"/>
    <w:rsid w:val="00C462AC"/>
    <w:rsid w:val="00C46552"/>
    <w:rsid w:val="00C46A06"/>
    <w:rsid w:val="00C46EC2"/>
    <w:rsid w:val="00C46F32"/>
    <w:rsid w:val="00C504AE"/>
    <w:rsid w:val="00C5112F"/>
    <w:rsid w:val="00C51C29"/>
    <w:rsid w:val="00C51E5C"/>
    <w:rsid w:val="00C51F26"/>
    <w:rsid w:val="00C51F33"/>
    <w:rsid w:val="00C52463"/>
    <w:rsid w:val="00C52518"/>
    <w:rsid w:val="00C539E6"/>
    <w:rsid w:val="00C55251"/>
    <w:rsid w:val="00C554B5"/>
    <w:rsid w:val="00C55D67"/>
    <w:rsid w:val="00C55DB9"/>
    <w:rsid w:val="00C55EC3"/>
    <w:rsid w:val="00C56633"/>
    <w:rsid w:val="00C57A78"/>
    <w:rsid w:val="00C57B35"/>
    <w:rsid w:val="00C57FA5"/>
    <w:rsid w:val="00C6084A"/>
    <w:rsid w:val="00C617AF"/>
    <w:rsid w:val="00C6246E"/>
    <w:rsid w:val="00C62F1B"/>
    <w:rsid w:val="00C64A8A"/>
    <w:rsid w:val="00C656C0"/>
    <w:rsid w:val="00C66081"/>
    <w:rsid w:val="00C6612A"/>
    <w:rsid w:val="00C66224"/>
    <w:rsid w:val="00C67644"/>
    <w:rsid w:val="00C70317"/>
    <w:rsid w:val="00C70929"/>
    <w:rsid w:val="00C70F76"/>
    <w:rsid w:val="00C718FE"/>
    <w:rsid w:val="00C71991"/>
    <w:rsid w:val="00C71ACC"/>
    <w:rsid w:val="00C71D7C"/>
    <w:rsid w:val="00C72107"/>
    <w:rsid w:val="00C725CF"/>
    <w:rsid w:val="00C72AD3"/>
    <w:rsid w:val="00C73B7D"/>
    <w:rsid w:val="00C7417F"/>
    <w:rsid w:val="00C74225"/>
    <w:rsid w:val="00C743EE"/>
    <w:rsid w:val="00C74582"/>
    <w:rsid w:val="00C74B36"/>
    <w:rsid w:val="00C778F0"/>
    <w:rsid w:val="00C77F37"/>
    <w:rsid w:val="00C77F65"/>
    <w:rsid w:val="00C8043D"/>
    <w:rsid w:val="00C80953"/>
    <w:rsid w:val="00C81E94"/>
    <w:rsid w:val="00C82D8F"/>
    <w:rsid w:val="00C830FB"/>
    <w:rsid w:val="00C83DF0"/>
    <w:rsid w:val="00C84519"/>
    <w:rsid w:val="00C847FA"/>
    <w:rsid w:val="00C854BC"/>
    <w:rsid w:val="00C85F98"/>
    <w:rsid w:val="00C863FC"/>
    <w:rsid w:val="00C8647A"/>
    <w:rsid w:val="00C86516"/>
    <w:rsid w:val="00C86E63"/>
    <w:rsid w:val="00C86FE8"/>
    <w:rsid w:val="00C8741C"/>
    <w:rsid w:val="00C87F6A"/>
    <w:rsid w:val="00C901DC"/>
    <w:rsid w:val="00C905BB"/>
    <w:rsid w:val="00C92E86"/>
    <w:rsid w:val="00C9332D"/>
    <w:rsid w:val="00C938B8"/>
    <w:rsid w:val="00C94844"/>
    <w:rsid w:val="00C94B50"/>
    <w:rsid w:val="00C94E76"/>
    <w:rsid w:val="00C9527B"/>
    <w:rsid w:val="00C96FF1"/>
    <w:rsid w:val="00C97062"/>
    <w:rsid w:val="00C97248"/>
    <w:rsid w:val="00C972E2"/>
    <w:rsid w:val="00C97369"/>
    <w:rsid w:val="00CA000A"/>
    <w:rsid w:val="00CA028A"/>
    <w:rsid w:val="00CA259F"/>
    <w:rsid w:val="00CA276D"/>
    <w:rsid w:val="00CA4061"/>
    <w:rsid w:val="00CA41C7"/>
    <w:rsid w:val="00CA4341"/>
    <w:rsid w:val="00CA44AB"/>
    <w:rsid w:val="00CA471A"/>
    <w:rsid w:val="00CA4B34"/>
    <w:rsid w:val="00CA4DFB"/>
    <w:rsid w:val="00CA5FBB"/>
    <w:rsid w:val="00CA62F9"/>
    <w:rsid w:val="00CA679B"/>
    <w:rsid w:val="00CA6BAA"/>
    <w:rsid w:val="00CA739C"/>
    <w:rsid w:val="00CA74E0"/>
    <w:rsid w:val="00CA7B39"/>
    <w:rsid w:val="00CB07C4"/>
    <w:rsid w:val="00CB0DE0"/>
    <w:rsid w:val="00CB1147"/>
    <w:rsid w:val="00CB17F4"/>
    <w:rsid w:val="00CB2F0A"/>
    <w:rsid w:val="00CB42B2"/>
    <w:rsid w:val="00CB4676"/>
    <w:rsid w:val="00CB51E5"/>
    <w:rsid w:val="00CB541B"/>
    <w:rsid w:val="00CB5F5C"/>
    <w:rsid w:val="00CB60AE"/>
    <w:rsid w:val="00CB648D"/>
    <w:rsid w:val="00CB65DE"/>
    <w:rsid w:val="00CB674C"/>
    <w:rsid w:val="00CB6CC1"/>
    <w:rsid w:val="00CB76E0"/>
    <w:rsid w:val="00CC0FDA"/>
    <w:rsid w:val="00CC1311"/>
    <w:rsid w:val="00CC277B"/>
    <w:rsid w:val="00CC4E85"/>
    <w:rsid w:val="00CC5633"/>
    <w:rsid w:val="00CC5C9B"/>
    <w:rsid w:val="00CC6367"/>
    <w:rsid w:val="00CC6734"/>
    <w:rsid w:val="00CC7991"/>
    <w:rsid w:val="00CC7A85"/>
    <w:rsid w:val="00CC7B2D"/>
    <w:rsid w:val="00CD0326"/>
    <w:rsid w:val="00CD1351"/>
    <w:rsid w:val="00CD13C7"/>
    <w:rsid w:val="00CD2632"/>
    <w:rsid w:val="00CD2A6F"/>
    <w:rsid w:val="00CD2BF8"/>
    <w:rsid w:val="00CD3240"/>
    <w:rsid w:val="00CD3552"/>
    <w:rsid w:val="00CD35CB"/>
    <w:rsid w:val="00CD44EF"/>
    <w:rsid w:val="00CD5C99"/>
    <w:rsid w:val="00CD6538"/>
    <w:rsid w:val="00CD717B"/>
    <w:rsid w:val="00CD73F0"/>
    <w:rsid w:val="00CD7889"/>
    <w:rsid w:val="00CD78D6"/>
    <w:rsid w:val="00CD7E51"/>
    <w:rsid w:val="00CE04BE"/>
    <w:rsid w:val="00CE0671"/>
    <w:rsid w:val="00CE0779"/>
    <w:rsid w:val="00CE0D2C"/>
    <w:rsid w:val="00CE156E"/>
    <w:rsid w:val="00CE16C0"/>
    <w:rsid w:val="00CE182D"/>
    <w:rsid w:val="00CE1D9C"/>
    <w:rsid w:val="00CE2BB8"/>
    <w:rsid w:val="00CE325F"/>
    <w:rsid w:val="00CE476F"/>
    <w:rsid w:val="00CE4AE6"/>
    <w:rsid w:val="00CE4B3F"/>
    <w:rsid w:val="00CE4C6C"/>
    <w:rsid w:val="00CE5F60"/>
    <w:rsid w:val="00CE76FD"/>
    <w:rsid w:val="00CE7F79"/>
    <w:rsid w:val="00CF0B8A"/>
    <w:rsid w:val="00CF0D8D"/>
    <w:rsid w:val="00CF1281"/>
    <w:rsid w:val="00CF13C6"/>
    <w:rsid w:val="00CF13F3"/>
    <w:rsid w:val="00CF1F74"/>
    <w:rsid w:val="00CF41EC"/>
    <w:rsid w:val="00CF4252"/>
    <w:rsid w:val="00CF48F5"/>
    <w:rsid w:val="00CF4AF9"/>
    <w:rsid w:val="00CF58FE"/>
    <w:rsid w:val="00CF6A86"/>
    <w:rsid w:val="00CF6C9D"/>
    <w:rsid w:val="00CF766A"/>
    <w:rsid w:val="00D01382"/>
    <w:rsid w:val="00D0206E"/>
    <w:rsid w:val="00D02685"/>
    <w:rsid w:val="00D02CDC"/>
    <w:rsid w:val="00D03010"/>
    <w:rsid w:val="00D04112"/>
    <w:rsid w:val="00D05169"/>
    <w:rsid w:val="00D05FB0"/>
    <w:rsid w:val="00D060E9"/>
    <w:rsid w:val="00D062EE"/>
    <w:rsid w:val="00D06726"/>
    <w:rsid w:val="00D06B7A"/>
    <w:rsid w:val="00D10CCF"/>
    <w:rsid w:val="00D13148"/>
    <w:rsid w:val="00D1336B"/>
    <w:rsid w:val="00D13B54"/>
    <w:rsid w:val="00D13DA6"/>
    <w:rsid w:val="00D1483D"/>
    <w:rsid w:val="00D15798"/>
    <w:rsid w:val="00D15997"/>
    <w:rsid w:val="00D1668C"/>
    <w:rsid w:val="00D17349"/>
    <w:rsid w:val="00D17867"/>
    <w:rsid w:val="00D211B7"/>
    <w:rsid w:val="00D21666"/>
    <w:rsid w:val="00D21B91"/>
    <w:rsid w:val="00D22E4F"/>
    <w:rsid w:val="00D2321D"/>
    <w:rsid w:val="00D2427A"/>
    <w:rsid w:val="00D26285"/>
    <w:rsid w:val="00D26C16"/>
    <w:rsid w:val="00D30B3E"/>
    <w:rsid w:val="00D31119"/>
    <w:rsid w:val="00D312EF"/>
    <w:rsid w:val="00D324A1"/>
    <w:rsid w:val="00D3295B"/>
    <w:rsid w:val="00D331A6"/>
    <w:rsid w:val="00D333B0"/>
    <w:rsid w:val="00D33449"/>
    <w:rsid w:val="00D33A56"/>
    <w:rsid w:val="00D33DDE"/>
    <w:rsid w:val="00D33E32"/>
    <w:rsid w:val="00D345BA"/>
    <w:rsid w:val="00D34973"/>
    <w:rsid w:val="00D352BC"/>
    <w:rsid w:val="00D3669C"/>
    <w:rsid w:val="00D367D8"/>
    <w:rsid w:val="00D37411"/>
    <w:rsid w:val="00D400ED"/>
    <w:rsid w:val="00D400FD"/>
    <w:rsid w:val="00D407BC"/>
    <w:rsid w:val="00D416F8"/>
    <w:rsid w:val="00D42AF9"/>
    <w:rsid w:val="00D437EF"/>
    <w:rsid w:val="00D43D10"/>
    <w:rsid w:val="00D4439E"/>
    <w:rsid w:val="00D44AB3"/>
    <w:rsid w:val="00D44EFD"/>
    <w:rsid w:val="00D46BE1"/>
    <w:rsid w:val="00D4710B"/>
    <w:rsid w:val="00D479BB"/>
    <w:rsid w:val="00D5086E"/>
    <w:rsid w:val="00D513F7"/>
    <w:rsid w:val="00D514FA"/>
    <w:rsid w:val="00D5184A"/>
    <w:rsid w:val="00D51B3A"/>
    <w:rsid w:val="00D51B78"/>
    <w:rsid w:val="00D51B89"/>
    <w:rsid w:val="00D51E2C"/>
    <w:rsid w:val="00D52139"/>
    <w:rsid w:val="00D539E9"/>
    <w:rsid w:val="00D53FB2"/>
    <w:rsid w:val="00D544DD"/>
    <w:rsid w:val="00D54BA1"/>
    <w:rsid w:val="00D55B0C"/>
    <w:rsid w:val="00D55B8F"/>
    <w:rsid w:val="00D56EDF"/>
    <w:rsid w:val="00D570AD"/>
    <w:rsid w:val="00D5772F"/>
    <w:rsid w:val="00D57DDF"/>
    <w:rsid w:val="00D5F207"/>
    <w:rsid w:val="00D6025E"/>
    <w:rsid w:val="00D6041B"/>
    <w:rsid w:val="00D60A5E"/>
    <w:rsid w:val="00D61842"/>
    <w:rsid w:val="00D626F8"/>
    <w:rsid w:val="00D63097"/>
    <w:rsid w:val="00D636B1"/>
    <w:rsid w:val="00D642F9"/>
    <w:rsid w:val="00D64513"/>
    <w:rsid w:val="00D64C53"/>
    <w:rsid w:val="00D6543A"/>
    <w:rsid w:val="00D656BB"/>
    <w:rsid w:val="00D66FC1"/>
    <w:rsid w:val="00D6733C"/>
    <w:rsid w:val="00D7144D"/>
    <w:rsid w:val="00D727CE"/>
    <w:rsid w:val="00D72DAB"/>
    <w:rsid w:val="00D73382"/>
    <w:rsid w:val="00D737DE"/>
    <w:rsid w:val="00D738BF"/>
    <w:rsid w:val="00D741BC"/>
    <w:rsid w:val="00D74AEE"/>
    <w:rsid w:val="00D750B5"/>
    <w:rsid w:val="00D76112"/>
    <w:rsid w:val="00D76E7C"/>
    <w:rsid w:val="00D77643"/>
    <w:rsid w:val="00D77F3E"/>
    <w:rsid w:val="00D811D6"/>
    <w:rsid w:val="00D82869"/>
    <w:rsid w:val="00D82C16"/>
    <w:rsid w:val="00D8387E"/>
    <w:rsid w:val="00D83951"/>
    <w:rsid w:val="00D850FA"/>
    <w:rsid w:val="00D855D6"/>
    <w:rsid w:val="00D85B09"/>
    <w:rsid w:val="00D860C7"/>
    <w:rsid w:val="00D863D7"/>
    <w:rsid w:val="00D86D45"/>
    <w:rsid w:val="00D870B7"/>
    <w:rsid w:val="00D905E9"/>
    <w:rsid w:val="00D912D5"/>
    <w:rsid w:val="00D9145B"/>
    <w:rsid w:val="00D93102"/>
    <w:rsid w:val="00D93971"/>
    <w:rsid w:val="00D94560"/>
    <w:rsid w:val="00D95BF2"/>
    <w:rsid w:val="00D95EA5"/>
    <w:rsid w:val="00D967BB"/>
    <w:rsid w:val="00D96B71"/>
    <w:rsid w:val="00D97BBC"/>
    <w:rsid w:val="00D97F67"/>
    <w:rsid w:val="00D97F87"/>
    <w:rsid w:val="00DA0443"/>
    <w:rsid w:val="00DA0C39"/>
    <w:rsid w:val="00DA0F31"/>
    <w:rsid w:val="00DA18D1"/>
    <w:rsid w:val="00DA191C"/>
    <w:rsid w:val="00DA26E5"/>
    <w:rsid w:val="00DA2736"/>
    <w:rsid w:val="00DA2B58"/>
    <w:rsid w:val="00DA2D26"/>
    <w:rsid w:val="00DA34E4"/>
    <w:rsid w:val="00DA3546"/>
    <w:rsid w:val="00DA3644"/>
    <w:rsid w:val="00DA3F67"/>
    <w:rsid w:val="00DA56D2"/>
    <w:rsid w:val="00DA655D"/>
    <w:rsid w:val="00DA6DA9"/>
    <w:rsid w:val="00DB02F7"/>
    <w:rsid w:val="00DB0EEF"/>
    <w:rsid w:val="00DB1041"/>
    <w:rsid w:val="00DB1FE7"/>
    <w:rsid w:val="00DB2255"/>
    <w:rsid w:val="00DB2FB5"/>
    <w:rsid w:val="00DB2FC6"/>
    <w:rsid w:val="00DB3251"/>
    <w:rsid w:val="00DB3A1A"/>
    <w:rsid w:val="00DB438E"/>
    <w:rsid w:val="00DB4518"/>
    <w:rsid w:val="00DB4CC5"/>
    <w:rsid w:val="00DB506A"/>
    <w:rsid w:val="00DB51D7"/>
    <w:rsid w:val="00DB56A6"/>
    <w:rsid w:val="00DB6F11"/>
    <w:rsid w:val="00DC1915"/>
    <w:rsid w:val="00DC1FBA"/>
    <w:rsid w:val="00DC2DAE"/>
    <w:rsid w:val="00DC312C"/>
    <w:rsid w:val="00DC3C32"/>
    <w:rsid w:val="00DC44FB"/>
    <w:rsid w:val="00DC4EC5"/>
    <w:rsid w:val="00DC532F"/>
    <w:rsid w:val="00DC540E"/>
    <w:rsid w:val="00DC5CDC"/>
    <w:rsid w:val="00DC63B8"/>
    <w:rsid w:val="00DC68AB"/>
    <w:rsid w:val="00DC7DDA"/>
    <w:rsid w:val="00DC7E5B"/>
    <w:rsid w:val="00DD19E6"/>
    <w:rsid w:val="00DD19F5"/>
    <w:rsid w:val="00DD1E98"/>
    <w:rsid w:val="00DD2875"/>
    <w:rsid w:val="00DD2A94"/>
    <w:rsid w:val="00DD2BE6"/>
    <w:rsid w:val="00DD2C71"/>
    <w:rsid w:val="00DD4B1A"/>
    <w:rsid w:val="00DD4F89"/>
    <w:rsid w:val="00DD4FB3"/>
    <w:rsid w:val="00DD6259"/>
    <w:rsid w:val="00DD65C4"/>
    <w:rsid w:val="00DD7311"/>
    <w:rsid w:val="00DD74BB"/>
    <w:rsid w:val="00DD791E"/>
    <w:rsid w:val="00DE0110"/>
    <w:rsid w:val="00DE0541"/>
    <w:rsid w:val="00DE0BA7"/>
    <w:rsid w:val="00DE0E30"/>
    <w:rsid w:val="00DE0EFA"/>
    <w:rsid w:val="00DE1895"/>
    <w:rsid w:val="00DE2F24"/>
    <w:rsid w:val="00DE30B5"/>
    <w:rsid w:val="00DE3403"/>
    <w:rsid w:val="00DE3A7D"/>
    <w:rsid w:val="00DE3C95"/>
    <w:rsid w:val="00DE3E27"/>
    <w:rsid w:val="00DE4070"/>
    <w:rsid w:val="00DE5602"/>
    <w:rsid w:val="00DE574D"/>
    <w:rsid w:val="00DE6056"/>
    <w:rsid w:val="00DE726B"/>
    <w:rsid w:val="00DF07EB"/>
    <w:rsid w:val="00DF0F37"/>
    <w:rsid w:val="00DF2654"/>
    <w:rsid w:val="00DF313A"/>
    <w:rsid w:val="00DF39C3"/>
    <w:rsid w:val="00DF4399"/>
    <w:rsid w:val="00DF4540"/>
    <w:rsid w:val="00DF4B9E"/>
    <w:rsid w:val="00DF4F52"/>
    <w:rsid w:val="00DF5913"/>
    <w:rsid w:val="00DF5F30"/>
    <w:rsid w:val="00DF794E"/>
    <w:rsid w:val="00E009CB"/>
    <w:rsid w:val="00E00D3E"/>
    <w:rsid w:val="00E015F9"/>
    <w:rsid w:val="00E01C42"/>
    <w:rsid w:val="00E0221F"/>
    <w:rsid w:val="00E0334E"/>
    <w:rsid w:val="00E03613"/>
    <w:rsid w:val="00E038CE"/>
    <w:rsid w:val="00E03FB4"/>
    <w:rsid w:val="00E04141"/>
    <w:rsid w:val="00E0419F"/>
    <w:rsid w:val="00E042FE"/>
    <w:rsid w:val="00E04968"/>
    <w:rsid w:val="00E053EB"/>
    <w:rsid w:val="00E05BCC"/>
    <w:rsid w:val="00E05CB2"/>
    <w:rsid w:val="00E05EB2"/>
    <w:rsid w:val="00E06A34"/>
    <w:rsid w:val="00E06BFB"/>
    <w:rsid w:val="00E100AE"/>
    <w:rsid w:val="00E10149"/>
    <w:rsid w:val="00E1034D"/>
    <w:rsid w:val="00E10DF0"/>
    <w:rsid w:val="00E125D9"/>
    <w:rsid w:val="00E128F3"/>
    <w:rsid w:val="00E130CA"/>
    <w:rsid w:val="00E13A68"/>
    <w:rsid w:val="00E13E43"/>
    <w:rsid w:val="00E14D42"/>
    <w:rsid w:val="00E178DD"/>
    <w:rsid w:val="00E20745"/>
    <w:rsid w:val="00E212F8"/>
    <w:rsid w:val="00E214FC"/>
    <w:rsid w:val="00E215E7"/>
    <w:rsid w:val="00E21F4C"/>
    <w:rsid w:val="00E2200F"/>
    <w:rsid w:val="00E2321B"/>
    <w:rsid w:val="00E23324"/>
    <w:rsid w:val="00E24A72"/>
    <w:rsid w:val="00E24F62"/>
    <w:rsid w:val="00E252D4"/>
    <w:rsid w:val="00E26215"/>
    <w:rsid w:val="00E3067D"/>
    <w:rsid w:val="00E30844"/>
    <w:rsid w:val="00E31098"/>
    <w:rsid w:val="00E316D8"/>
    <w:rsid w:val="00E323ED"/>
    <w:rsid w:val="00E32675"/>
    <w:rsid w:val="00E32D10"/>
    <w:rsid w:val="00E32E84"/>
    <w:rsid w:val="00E33296"/>
    <w:rsid w:val="00E33606"/>
    <w:rsid w:val="00E33E6A"/>
    <w:rsid w:val="00E33F95"/>
    <w:rsid w:val="00E34124"/>
    <w:rsid w:val="00E345E9"/>
    <w:rsid w:val="00E3471E"/>
    <w:rsid w:val="00E34BF0"/>
    <w:rsid w:val="00E354A2"/>
    <w:rsid w:val="00E35BAD"/>
    <w:rsid w:val="00E4021B"/>
    <w:rsid w:val="00E4057B"/>
    <w:rsid w:val="00E40F80"/>
    <w:rsid w:val="00E410A3"/>
    <w:rsid w:val="00E4115C"/>
    <w:rsid w:val="00E41AD1"/>
    <w:rsid w:val="00E41D0D"/>
    <w:rsid w:val="00E432AB"/>
    <w:rsid w:val="00E44D87"/>
    <w:rsid w:val="00E452F1"/>
    <w:rsid w:val="00E45866"/>
    <w:rsid w:val="00E45DDA"/>
    <w:rsid w:val="00E45F9C"/>
    <w:rsid w:val="00E4601F"/>
    <w:rsid w:val="00E4675C"/>
    <w:rsid w:val="00E468AB"/>
    <w:rsid w:val="00E505B3"/>
    <w:rsid w:val="00E50D98"/>
    <w:rsid w:val="00E5130B"/>
    <w:rsid w:val="00E52040"/>
    <w:rsid w:val="00E526EB"/>
    <w:rsid w:val="00E5409A"/>
    <w:rsid w:val="00E5413E"/>
    <w:rsid w:val="00E5507A"/>
    <w:rsid w:val="00E559CF"/>
    <w:rsid w:val="00E561D1"/>
    <w:rsid w:val="00E56B83"/>
    <w:rsid w:val="00E578EC"/>
    <w:rsid w:val="00E57C04"/>
    <w:rsid w:val="00E60575"/>
    <w:rsid w:val="00E61574"/>
    <w:rsid w:val="00E61690"/>
    <w:rsid w:val="00E61AEC"/>
    <w:rsid w:val="00E6239C"/>
    <w:rsid w:val="00E627F7"/>
    <w:rsid w:val="00E63BB0"/>
    <w:rsid w:val="00E63D14"/>
    <w:rsid w:val="00E64179"/>
    <w:rsid w:val="00E643F9"/>
    <w:rsid w:val="00E64A11"/>
    <w:rsid w:val="00E64AA3"/>
    <w:rsid w:val="00E65977"/>
    <w:rsid w:val="00E65D1E"/>
    <w:rsid w:val="00E65F77"/>
    <w:rsid w:val="00E664BF"/>
    <w:rsid w:val="00E66A4B"/>
    <w:rsid w:val="00E66DDE"/>
    <w:rsid w:val="00E6711E"/>
    <w:rsid w:val="00E67E23"/>
    <w:rsid w:val="00E67E6F"/>
    <w:rsid w:val="00E7013C"/>
    <w:rsid w:val="00E71C0A"/>
    <w:rsid w:val="00E71D6B"/>
    <w:rsid w:val="00E72F53"/>
    <w:rsid w:val="00E7340B"/>
    <w:rsid w:val="00E76430"/>
    <w:rsid w:val="00E76492"/>
    <w:rsid w:val="00E817BF"/>
    <w:rsid w:val="00E835ED"/>
    <w:rsid w:val="00E8627D"/>
    <w:rsid w:val="00E86678"/>
    <w:rsid w:val="00E870A7"/>
    <w:rsid w:val="00E9292F"/>
    <w:rsid w:val="00E92C93"/>
    <w:rsid w:val="00E9301F"/>
    <w:rsid w:val="00E96107"/>
    <w:rsid w:val="00E96AD2"/>
    <w:rsid w:val="00E96EE9"/>
    <w:rsid w:val="00E97312"/>
    <w:rsid w:val="00E97512"/>
    <w:rsid w:val="00EA0725"/>
    <w:rsid w:val="00EA116F"/>
    <w:rsid w:val="00EA1853"/>
    <w:rsid w:val="00EA2508"/>
    <w:rsid w:val="00EA2529"/>
    <w:rsid w:val="00EA2AC6"/>
    <w:rsid w:val="00EA4071"/>
    <w:rsid w:val="00EA6BDC"/>
    <w:rsid w:val="00EB06C8"/>
    <w:rsid w:val="00EB080E"/>
    <w:rsid w:val="00EB10AC"/>
    <w:rsid w:val="00EB149F"/>
    <w:rsid w:val="00EB179B"/>
    <w:rsid w:val="00EB2037"/>
    <w:rsid w:val="00EB2631"/>
    <w:rsid w:val="00EB39D9"/>
    <w:rsid w:val="00EB55A7"/>
    <w:rsid w:val="00EB577A"/>
    <w:rsid w:val="00EB5EEC"/>
    <w:rsid w:val="00EB6324"/>
    <w:rsid w:val="00EB6488"/>
    <w:rsid w:val="00EB7108"/>
    <w:rsid w:val="00EC12C9"/>
    <w:rsid w:val="00EC14C7"/>
    <w:rsid w:val="00EC1AF1"/>
    <w:rsid w:val="00EC439D"/>
    <w:rsid w:val="00EC462F"/>
    <w:rsid w:val="00EC4687"/>
    <w:rsid w:val="00EC49A0"/>
    <w:rsid w:val="00EC505F"/>
    <w:rsid w:val="00EC51D3"/>
    <w:rsid w:val="00EC591E"/>
    <w:rsid w:val="00EC59EA"/>
    <w:rsid w:val="00EC6FBE"/>
    <w:rsid w:val="00EC7D3B"/>
    <w:rsid w:val="00ED0A1C"/>
    <w:rsid w:val="00ED230B"/>
    <w:rsid w:val="00ED312A"/>
    <w:rsid w:val="00ED326C"/>
    <w:rsid w:val="00ED4447"/>
    <w:rsid w:val="00ED6179"/>
    <w:rsid w:val="00ED7B8A"/>
    <w:rsid w:val="00EE1BAA"/>
    <w:rsid w:val="00EE3C2F"/>
    <w:rsid w:val="00EE3CBE"/>
    <w:rsid w:val="00EE441E"/>
    <w:rsid w:val="00EE47B3"/>
    <w:rsid w:val="00EE49E4"/>
    <w:rsid w:val="00EE4D8F"/>
    <w:rsid w:val="00EE521D"/>
    <w:rsid w:val="00EE6483"/>
    <w:rsid w:val="00EE6632"/>
    <w:rsid w:val="00EE6971"/>
    <w:rsid w:val="00EE7069"/>
    <w:rsid w:val="00EE7C38"/>
    <w:rsid w:val="00EE7EF1"/>
    <w:rsid w:val="00EF04AB"/>
    <w:rsid w:val="00EF14A8"/>
    <w:rsid w:val="00EF1B03"/>
    <w:rsid w:val="00EF209F"/>
    <w:rsid w:val="00EF2CFD"/>
    <w:rsid w:val="00EF2DB4"/>
    <w:rsid w:val="00EF3887"/>
    <w:rsid w:val="00EF3AA0"/>
    <w:rsid w:val="00EF464A"/>
    <w:rsid w:val="00EF47FA"/>
    <w:rsid w:val="00EF4F39"/>
    <w:rsid w:val="00EF635B"/>
    <w:rsid w:val="00EF6607"/>
    <w:rsid w:val="00EF6A22"/>
    <w:rsid w:val="00EF6DA6"/>
    <w:rsid w:val="00EF7029"/>
    <w:rsid w:val="00EF7932"/>
    <w:rsid w:val="00F001F7"/>
    <w:rsid w:val="00F00476"/>
    <w:rsid w:val="00F00C2C"/>
    <w:rsid w:val="00F0148C"/>
    <w:rsid w:val="00F01C90"/>
    <w:rsid w:val="00F03016"/>
    <w:rsid w:val="00F03300"/>
    <w:rsid w:val="00F043C7"/>
    <w:rsid w:val="00F0454A"/>
    <w:rsid w:val="00F0680F"/>
    <w:rsid w:val="00F068C8"/>
    <w:rsid w:val="00F06E3D"/>
    <w:rsid w:val="00F07312"/>
    <w:rsid w:val="00F07677"/>
    <w:rsid w:val="00F07FD5"/>
    <w:rsid w:val="00F108D1"/>
    <w:rsid w:val="00F11228"/>
    <w:rsid w:val="00F1247D"/>
    <w:rsid w:val="00F12536"/>
    <w:rsid w:val="00F13D8E"/>
    <w:rsid w:val="00F1461E"/>
    <w:rsid w:val="00F14B21"/>
    <w:rsid w:val="00F14F09"/>
    <w:rsid w:val="00F152BD"/>
    <w:rsid w:val="00F15E78"/>
    <w:rsid w:val="00F16871"/>
    <w:rsid w:val="00F21BAD"/>
    <w:rsid w:val="00F22230"/>
    <w:rsid w:val="00F22AC9"/>
    <w:rsid w:val="00F23530"/>
    <w:rsid w:val="00F24356"/>
    <w:rsid w:val="00F243E5"/>
    <w:rsid w:val="00F25E60"/>
    <w:rsid w:val="00F263C0"/>
    <w:rsid w:val="00F263F0"/>
    <w:rsid w:val="00F27717"/>
    <w:rsid w:val="00F27994"/>
    <w:rsid w:val="00F30BB6"/>
    <w:rsid w:val="00F31664"/>
    <w:rsid w:val="00F31E07"/>
    <w:rsid w:val="00F31F39"/>
    <w:rsid w:val="00F33891"/>
    <w:rsid w:val="00F344CB"/>
    <w:rsid w:val="00F3540A"/>
    <w:rsid w:val="00F3573D"/>
    <w:rsid w:val="00F41AE7"/>
    <w:rsid w:val="00F42509"/>
    <w:rsid w:val="00F43A6F"/>
    <w:rsid w:val="00F44335"/>
    <w:rsid w:val="00F44A53"/>
    <w:rsid w:val="00F45993"/>
    <w:rsid w:val="00F45C2B"/>
    <w:rsid w:val="00F50338"/>
    <w:rsid w:val="00F50807"/>
    <w:rsid w:val="00F50D05"/>
    <w:rsid w:val="00F513E2"/>
    <w:rsid w:val="00F52637"/>
    <w:rsid w:val="00F527C0"/>
    <w:rsid w:val="00F52972"/>
    <w:rsid w:val="00F52A35"/>
    <w:rsid w:val="00F54143"/>
    <w:rsid w:val="00F549BC"/>
    <w:rsid w:val="00F54C3F"/>
    <w:rsid w:val="00F55259"/>
    <w:rsid w:val="00F56175"/>
    <w:rsid w:val="00F56374"/>
    <w:rsid w:val="00F563E1"/>
    <w:rsid w:val="00F56784"/>
    <w:rsid w:val="00F567F2"/>
    <w:rsid w:val="00F56A0D"/>
    <w:rsid w:val="00F57BD9"/>
    <w:rsid w:val="00F6012C"/>
    <w:rsid w:val="00F60150"/>
    <w:rsid w:val="00F60A31"/>
    <w:rsid w:val="00F60D25"/>
    <w:rsid w:val="00F62611"/>
    <w:rsid w:val="00F63246"/>
    <w:rsid w:val="00F64AF8"/>
    <w:rsid w:val="00F673B1"/>
    <w:rsid w:val="00F674DD"/>
    <w:rsid w:val="00F67A1A"/>
    <w:rsid w:val="00F67FA3"/>
    <w:rsid w:val="00F702CC"/>
    <w:rsid w:val="00F7042A"/>
    <w:rsid w:val="00F7059A"/>
    <w:rsid w:val="00F70F99"/>
    <w:rsid w:val="00F71846"/>
    <w:rsid w:val="00F720DA"/>
    <w:rsid w:val="00F723B6"/>
    <w:rsid w:val="00F72637"/>
    <w:rsid w:val="00F72B41"/>
    <w:rsid w:val="00F76A30"/>
    <w:rsid w:val="00F77496"/>
    <w:rsid w:val="00F80654"/>
    <w:rsid w:val="00F80C3B"/>
    <w:rsid w:val="00F81111"/>
    <w:rsid w:val="00F8164D"/>
    <w:rsid w:val="00F81B15"/>
    <w:rsid w:val="00F821D8"/>
    <w:rsid w:val="00F822C5"/>
    <w:rsid w:val="00F82A75"/>
    <w:rsid w:val="00F82B8E"/>
    <w:rsid w:val="00F82C65"/>
    <w:rsid w:val="00F83668"/>
    <w:rsid w:val="00F83D7F"/>
    <w:rsid w:val="00F851EF"/>
    <w:rsid w:val="00F86874"/>
    <w:rsid w:val="00F87455"/>
    <w:rsid w:val="00F91A3C"/>
    <w:rsid w:val="00F9215D"/>
    <w:rsid w:val="00F92281"/>
    <w:rsid w:val="00F92490"/>
    <w:rsid w:val="00F94C6F"/>
    <w:rsid w:val="00F96B09"/>
    <w:rsid w:val="00F96C6B"/>
    <w:rsid w:val="00F96DA6"/>
    <w:rsid w:val="00F97E45"/>
    <w:rsid w:val="00F97FBB"/>
    <w:rsid w:val="00FA0391"/>
    <w:rsid w:val="00FA10C8"/>
    <w:rsid w:val="00FA2487"/>
    <w:rsid w:val="00FA3066"/>
    <w:rsid w:val="00FA3F60"/>
    <w:rsid w:val="00FA4029"/>
    <w:rsid w:val="00FA4E7E"/>
    <w:rsid w:val="00FA5ADB"/>
    <w:rsid w:val="00FA5E43"/>
    <w:rsid w:val="00FA681D"/>
    <w:rsid w:val="00FB0898"/>
    <w:rsid w:val="00FB0D9F"/>
    <w:rsid w:val="00FB19F1"/>
    <w:rsid w:val="00FB2155"/>
    <w:rsid w:val="00FB2268"/>
    <w:rsid w:val="00FB2910"/>
    <w:rsid w:val="00FB30E3"/>
    <w:rsid w:val="00FB41C7"/>
    <w:rsid w:val="00FB4546"/>
    <w:rsid w:val="00FB495D"/>
    <w:rsid w:val="00FB4B75"/>
    <w:rsid w:val="00FB4E0B"/>
    <w:rsid w:val="00FB5830"/>
    <w:rsid w:val="00FB58A7"/>
    <w:rsid w:val="00FB6CC5"/>
    <w:rsid w:val="00FB7131"/>
    <w:rsid w:val="00FB7307"/>
    <w:rsid w:val="00FB7940"/>
    <w:rsid w:val="00FC0042"/>
    <w:rsid w:val="00FC0770"/>
    <w:rsid w:val="00FC1EC1"/>
    <w:rsid w:val="00FC23F4"/>
    <w:rsid w:val="00FC33A7"/>
    <w:rsid w:val="00FC365E"/>
    <w:rsid w:val="00FC39FE"/>
    <w:rsid w:val="00FC3C28"/>
    <w:rsid w:val="00FC3E6B"/>
    <w:rsid w:val="00FC5A72"/>
    <w:rsid w:val="00FC5AC2"/>
    <w:rsid w:val="00FC65E9"/>
    <w:rsid w:val="00FC6857"/>
    <w:rsid w:val="00FC7497"/>
    <w:rsid w:val="00FD11A8"/>
    <w:rsid w:val="00FD17BA"/>
    <w:rsid w:val="00FD1E93"/>
    <w:rsid w:val="00FD2936"/>
    <w:rsid w:val="00FD2D7B"/>
    <w:rsid w:val="00FD30A3"/>
    <w:rsid w:val="00FD32C6"/>
    <w:rsid w:val="00FD45E8"/>
    <w:rsid w:val="00FD4CF8"/>
    <w:rsid w:val="00FD52A0"/>
    <w:rsid w:val="00FD583D"/>
    <w:rsid w:val="00FD5B1B"/>
    <w:rsid w:val="00FD656F"/>
    <w:rsid w:val="00FD673A"/>
    <w:rsid w:val="00FD6AD9"/>
    <w:rsid w:val="00FD7489"/>
    <w:rsid w:val="00FD7F4A"/>
    <w:rsid w:val="00FE0106"/>
    <w:rsid w:val="00FE19EE"/>
    <w:rsid w:val="00FE21C1"/>
    <w:rsid w:val="00FE21DB"/>
    <w:rsid w:val="00FE254C"/>
    <w:rsid w:val="00FE2A41"/>
    <w:rsid w:val="00FE2F05"/>
    <w:rsid w:val="00FE30B9"/>
    <w:rsid w:val="00FE4090"/>
    <w:rsid w:val="00FE5304"/>
    <w:rsid w:val="00FE5982"/>
    <w:rsid w:val="00FE5D7C"/>
    <w:rsid w:val="00FE67E3"/>
    <w:rsid w:val="00FE6A61"/>
    <w:rsid w:val="00FE7337"/>
    <w:rsid w:val="00FE7768"/>
    <w:rsid w:val="00FF09C3"/>
    <w:rsid w:val="00FF1AA4"/>
    <w:rsid w:val="00FF239A"/>
    <w:rsid w:val="00FF3963"/>
    <w:rsid w:val="00FF39CA"/>
    <w:rsid w:val="00FF3AFF"/>
    <w:rsid w:val="00FF4667"/>
    <w:rsid w:val="00FF54B2"/>
    <w:rsid w:val="00FF6F47"/>
    <w:rsid w:val="00FF75F3"/>
    <w:rsid w:val="00FF773E"/>
    <w:rsid w:val="00FF7D96"/>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9F5D2A"/>
    <w:rsid w:val="2EDC035A"/>
    <w:rsid w:val="2EF4021F"/>
    <w:rsid w:val="303A0429"/>
    <w:rsid w:val="304A758C"/>
    <w:rsid w:val="3085B493"/>
    <w:rsid w:val="30DEEA69"/>
    <w:rsid w:val="32889BA2"/>
    <w:rsid w:val="3377C6EE"/>
    <w:rsid w:val="33B027BC"/>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740041"/>
    <w:rsid w:val="4980F27B"/>
    <w:rsid w:val="4995C3BF"/>
    <w:rsid w:val="4C7304D6"/>
    <w:rsid w:val="4D1D3933"/>
    <w:rsid w:val="4D497187"/>
    <w:rsid w:val="4DB957DA"/>
    <w:rsid w:val="4DD5F0DF"/>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6FEB921"/>
    <w:rsid w:val="6804F100"/>
    <w:rsid w:val="68330CB1"/>
    <w:rsid w:val="68615004"/>
    <w:rsid w:val="696F9413"/>
    <w:rsid w:val="6A771CE8"/>
    <w:rsid w:val="6AAEA6E9"/>
    <w:rsid w:val="6ADC18A1"/>
    <w:rsid w:val="6B84D607"/>
    <w:rsid w:val="6C5D9C1C"/>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7A73E0"/>
    <w:rsid w:val="779EDDE1"/>
    <w:rsid w:val="784189BB"/>
    <w:rsid w:val="78DFCD18"/>
    <w:rsid w:val="7906C7A9"/>
    <w:rsid w:val="7920CAA9"/>
    <w:rsid w:val="792D26D7"/>
    <w:rsid w:val="7B652287"/>
    <w:rsid w:val="7C933B78"/>
    <w:rsid w:val="7CCC3691"/>
    <w:rsid w:val="7CF93413"/>
    <w:rsid w:val="7D2FE3B5"/>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147983"/>
  <w15:docId w15:val="{8ADE09A0-69BA-4AE4-9C73-4811B70BD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lsdException w:name="heading 7" w:semiHidden="1" w:unhideWhenUsed="1" w:qFormat="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rsid w:val="004F3E3A"/>
    <w:pPr>
      <w:keepNext/>
      <w:keepLines/>
      <w:pageBreakBefore/>
      <w:numPr>
        <w:ilvl w:val="7"/>
        <w:numId w:val="7"/>
      </w:numPr>
      <w:pBdr>
        <w:bottom w:val="single" w:sz="4" w:space="4" w:color="1E1E1E"/>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spacing w:line="240" w:lineRule="auto"/>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152307479">
      <w:bodyDiv w:val="1"/>
      <w:marLeft w:val="0"/>
      <w:marRight w:val="0"/>
      <w:marTop w:val="0"/>
      <w:marBottom w:val="0"/>
      <w:divBdr>
        <w:top w:val="none" w:sz="0" w:space="0" w:color="auto"/>
        <w:left w:val="none" w:sz="0" w:space="0" w:color="auto"/>
        <w:bottom w:val="none" w:sz="0" w:space="0" w:color="auto"/>
        <w:right w:val="none" w:sz="0" w:space="0" w:color="auto"/>
      </w:divBdr>
    </w:div>
    <w:div w:id="166480338">
      <w:bodyDiv w:val="1"/>
      <w:marLeft w:val="0"/>
      <w:marRight w:val="0"/>
      <w:marTop w:val="0"/>
      <w:marBottom w:val="0"/>
      <w:divBdr>
        <w:top w:val="none" w:sz="0" w:space="0" w:color="auto"/>
        <w:left w:val="none" w:sz="0" w:space="0" w:color="auto"/>
        <w:bottom w:val="none" w:sz="0" w:space="0" w:color="auto"/>
        <w:right w:val="none" w:sz="0" w:space="0" w:color="auto"/>
      </w:divBdr>
    </w:div>
    <w:div w:id="176970271">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278755674">
      <w:bodyDiv w:val="1"/>
      <w:marLeft w:val="0"/>
      <w:marRight w:val="0"/>
      <w:marTop w:val="0"/>
      <w:marBottom w:val="0"/>
      <w:divBdr>
        <w:top w:val="none" w:sz="0" w:space="0" w:color="auto"/>
        <w:left w:val="none" w:sz="0" w:space="0" w:color="auto"/>
        <w:bottom w:val="none" w:sz="0" w:space="0" w:color="auto"/>
        <w:right w:val="none" w:sz="0" w:space="0" w:color="auto"/>
      </w:divBdr>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404184229">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457921242">
      <w:bodyDiv w:val="1"/>
      <w:marLeft w:val="0"/>
      <w:marRight w:val="0"/>
      <w:marTop w:val="0"/>
      <w:marBottom w:val="0"/>
      <w:divBdr>
        <w:top w:val="none" w:sz="0" w:space="0" w:color="auto"/>
        <w:left w:val="none" w:sz="0" w:space="0" w:color="auto"/>
        <w:bottom w:val="none" w:sz="0" w:space="0" w:color="auto"/>
        <w:right w:val="none" w:sz="0" w:space="0" w:color="auto"/>
      </w:divBdr>
    </w:div>
    <w:div w:id="481503346">
      <w:bodyDiv w:val="1"/>
      <w:marLeft w:val="0"/>
      <w:marRight w:val="0"/>
      <w:marTop w:val="0"/>
      <w:marBottom w:val="0"/>
      <w:divBdr>
        <w:top w:val="none" w:sz="0" w:space="0" w:color="auto"/>
        <w:left w:val="none" w:sz="0" w:space="0" w:color="auto"/>
        <w:bottom w:val="none" w:sz="0" w:space="0" w:color="auto"/>
        <w:right w:val="none" w:sz="0" w:space="0" w:color="auto"/>
      </w:divBdr>
    </w:div>
    <w:div w:id="485439495">
      <w:bodyDiv w:val="1"/>
      <w:marLeft w:val="0"/>
      <w:marRight w:val="0"/>
      <w:marTop w:val="0"/>
      <w:marBottom w:val="0"/>
      <w:divBdr>
        <w:top w:val="none" w:sz="0" w:space="0" w:color="auto"/>
        <w:left w:val="none" w:sz="0" w:space="0" w:color="auto"/>
        <w:bottom w:val="none" w:sz="0" w:space="0" w:color="auto"/>
        <w:right w:val="none" w:sz="0" w:space="0" w:color="auto"/>
      </w:divBdr>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58323616">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9094669">
      <w:bodyDiv w:val="1"/>
      <w:marLeft w:val="0"/>
      <w:marRight w:val="0"/>
      <w:marTop w:val="0"/>
      <w:marBottom w:val="0"/>
      <w:divBdr>
        <w:top w:val="none" w:sz="0" w:space="0" w:color="auto"/>
        <w:left w:val="none" w:sz="0" w:space="0" w:color="auto"/>
        <w:bottom w:val="none" w:sz="0" w:space="0" w:color="auto"/>
        <w:right w:val="none" w:sz="0" w:space="0" w:color="auto"/>
      </w:divBdr>
      <w:divsChild>
        <w:div w:id="1477533265">
          <w:marLeft w:val="0"/>
          <w:marRight w:val="0"/>
          <w:marTop w:val="0"/>
          <w:marBottom w:val="0"/>
          <w:divBdr>
            <w:top w:val="none" w:sz="0" w:space="0" w:color="auto"/>
            <w:left w:val="none" w:sz="0" w:space="0" w:color="auto"/>
            <w:bottom w:val="none" w:sz="0" w:space="0" w:color="auto"/>
            <w:right w:val="none" w:sz="0" w:space="0" w:color="auto"/>
          </w:divBdr>
        </w:div>
        <w:div w:id="1621301158">
          <w:marLeft w:val="0"/>
          <w:marRight w:val="0"/>
          <w:marTop w:val="0"/>
          <w:marBottom w:val="0"/>
          <w:divBdr>
            <w:top w:val="none" w:sz="0" w:space="0" w:color="auto"/>
            <w:left w:val="none" w:sz="0" w:space="0" w:color="auto"/>
            <w:bottom w:val="none" w:sz="0" w:space="0" w:color="auto"/>
            <w:right w:val="none" w:sz="0" w:space="0" w:color="auto"/>
          </w:divBdr>
        </w:div>
        <w:div w:id="1293948796">
          <w:marLeft w:val="0"/>
          <w:marRight w:val="0"/>
          <w:marTop w:val="0"/>
          <w:marBottom w:val="0"/>
          <w:divBdr>
            <w:top w:val="none" w:sz="0" w:space="0" w:color="auto"/>
            <w:left w:val="none" w:sz="0" w:space="0" w:color="auto"/>
            <w:bottom w:val="none" w:sz="0" w:space="0" w:color="auto"/>
            <w:right w:val="none" w:sz="0" w:space="0" w:color="auto"/>
          </w:divBdr>
        </w:div>
        <w:div w:id="188688909">
          <w:marLeft w:val="0"/>
          <w:marRight w:val="0"/>
          <w:marTop w:val="0"/>
          <w:marBottom w:val="0"/>
          <w:divBdr>
            <w:top w:val="none" w:sz="0" w:space="0" w:color="auto"/>
            <w:left w:val="none" w:sz="0" w:space="0" w:color="auto"/>
            <w:bottom w:val="none" w:sz="0" w:space="0" w:color="auto"/>
            <w:right w:val="none" w:sz="0" w:space="0" w:color="auto"/>
          </w:divBdr>
        </w:div>
      </w:divsChild>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133475638">
      <w:bodyDiv w:val="1"/>
      <w:marLeft w:val="0"/>
      <w:marRight w:val="0"/>
      <w:marTop w:val="0"/>
      <w:marBottom w:val="0"/>
      <w:divBdr>
        <w:top w:val="none" w:sz="0" w:space="0" w:color="auto"/>
        <w:left w:val="none" w:sz="0" w:space="0" w:color="auto"/>
        <w:bottom w:val="none" w:sz="0" w:space="0" w:color="auto"/>
        <w:right w:val="none" w:sz="0" w:space="0" w:color="auto"/>
      </w:divBdr>
      <w:divsChild>
        <w:div w:id="1996062628">
          <w:marLeft w:val="0"/>
          <w:marRight w:val="0"/>
          <w:marTop w:val="0"/>
          <w:marBottom w:val="0"/>
          <w:divBdr>
            <w:top w:val="none" w:sz="0" w:space="0" w:color="auto"/>
            <w:left w:val="none" w:sz="0" w:space="0" w:color="auto"/>
            <w:bottom w:val="none" w:sz="0" w:space="0" w:color="auto"/>
            <w:right w:val="none" w:sz="0" w:space="0" w:color="auto"/>
          </w:divBdr>
        </w:div>
        <w:div w:id="1500609927">
          <w:marLeft w:val="0"/>
          <w:marRight w:val="0"/>
          <w:marTop w:val="0"/>
          <w:marBottom w:val="0"/>
          <w:divBdr>
            <w:top w:val="none" w:sz="0" w:space="0" w:color="auto"/>
            <w:left w:val="none" w:sz="0" w:space="0" w:color="auto"/>
            <w:bottom w:val="none" w:sz="0" w:space="0" w:color="auto"/>
            <w:right w:val="none" w:sz="0" w:space="0" w:color="auto"/>
          </w:divBdr>
        </w:div>
        <w:div w:id="1543445393">
          <w:marLeft w:val="0"/>
          <w:marRight w:val="0"/>
          <w:marTop w:val="0"/>
          <w:marBottom w:val="0"/>
          <w:divBdr>
            <w:top w:val="none" w:sz="0" w:space="0" w:color="auto"/>
            <w:left w:val="none" w:sz="0" w:space="0" w:color="auto"/>
            <w:bottom w:val="none" w:sz="0" w:space="0" w:color="auto"/>
            <w:right w:val="none" w:sz="0" w:space="0" w:color="auto"/>
          </w:divBdr>
        </w:div>
      </w:divsChild>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4730457">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97600425">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576329487">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53093">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729111309">
          <w:marLeft w:val="0"/>
          <w:marRight w:val="0"/>
          <w:marTop w:val="0"/>
          <w:marBottom w:val="0"/>
          <w:divBdr>
            <w:top w:val="none" w:sz="0" w:space="0" w:color="auto"/>
            <w:left w:val="none" w:sz="0" w:space="0" w:color="auto"/>
            <w:bottom w:val="none" w:sz="0" w:space="0" w:color="auto"/>
            <w:right w:val="none" w:sz="0" w:space="0" w:color="auto"/>
          </w:divBdr>
        </w:div>
        <w:div w:id="1891304407">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42997">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52247">
          <w:marLeft w:val="0"/>
          <w:marRight w:val="0"/>
          <w:marTop w:val="0"/>
          <w:marBottom w:val="0"/>
          <w:divBdr>
            <w:top w:val="none" w:sz="0" w:space="0" w:color="auto"/>
            <w:left w:val="none" w:sz="0" w:space="0" w:color="auto"/>
            <w:bottom w:val="none" w:sz="0" w:space="0" w:color="auto"/>
            <w:right w:val="none" w:sz="0" w:space="0" w:color="auto"/>
          </w:divBdr>
        </w:div>
      </w:divsChild>
    </w:div>
    <w:div w:id="1487549203">
      <w:bodyDiv w:val="1"/>
      <w:marLeft w:val="0"/>
      <w:marRight w:val="0"/>
      <w:marTop w:val="0"/>
      <w:marBottom w:val="0"/>
      <w:divBdr>
        <w:top w:val="none" w:sz="0" w:space="0" w:color="auto"/>
        <w:left w:val="none" w:sz="0" w:space="0" w:color="auto"/>
        <w:bottom w:val="none" w:sz="0" w:space="0" w:color="auto"/>
        <w:right w:val="none" w:sz="0" w:space="0" w:color="auto"/>
      </w:divBdr>
      <w:divsChild>
        <w:div w:id="1044060834">
          <w:marLeft w:val="0"/>
          <w:marRight w:val="0"/>
          <w:marTop w:val="0"/>
          <w:marBottom w:val="0"/>
          <w:divBdr>
            <w:top w:val="none" w:sz="0" w:space="0" w:color="auto"/>
            <w:left w:val="none" w:sz="0" w:space="0" w:color="auto"/>
            <w:bottom w:val="none" w:sz="0" w:space="0" w:color="auto"/>
            <w:right w:val="none" w:sz="0" w:space="0" w:color="auto"/>
          </w:divBdr>
        </w:div>
      </w:divsChild>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62594065">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07696182">
      <w:bodyDiv w:val="1"/>
      <w:marLeft w:val="0"/>
      <w:marRight w:val="0"/>
      <w:marTop w:val="0"/>
      <w:marBottom w:val="0"/>
      <w:divBdr>
        <w:top w:val="none" w:sz="0" w:space="0" w:color="auto"/>
        <w:left w:val="none" w:sz="0" w:space="0" w:color="auto"/>
        <w:bottom w:val="none" w:sz="0" w:space="0" w:color="auto"/>
        <w:right w:val="none" w:sz="0" w:space="0" w:color="auto"/>
      </w:divBdr>
    </w:div>
    <w:div w:id="1613902076">
      <w:bodyDiv w:val="1"/>
      <w:marLeft w:val="0"/>
      <w:marRight w:val="0"/>
      <w:marTop w:val="0"/>
      <w:marBottom w:val="0"/>
      <w:divBdr>
        <w:top w:val="none" w:sz="0" w:space="0" w:color="auto"/>
        <w:left w:val="none" w:sz="0" w:space="0" w:color="auto"/>
        <w:bottom w:val="none" w:sz="0" w:space="0" w:color="auto"/>
        <w:right w:val="none" w:sz="0" w:space="0" w:color="auto"/>
      </w:divBdr>
      <w:divsChild>
        <w:div w:id="1447501507">
          <w:marLeft w:val="0"/>
          <w:marRight w:val="0"/>
          <w:marTop w:val="0"/>
          <w:marBottom w:val="0"/>
          <w:divBdr>
            <w:top w:val="none" w:sz="0" w:space="0" w:color="auto"/>
            <w:left w:val="none" w:sz="0" w:space="0" w:color="auto"/>
            <w:bottom w:val="none" w:sz="0" w:space="0" w:color="auto"/>
            <w:right w:val="none" w:sz="0" w:space="0" w:color="auto"/>
          </w:divBdr>
        </w:div>
        <w:div w:id="867373029">
          <w:marLeft w:val="0"/>
          <w:marRight w:val="0"/>
          <w:marTop w:val="0"/>
          <w:marBottom w:val="0"/>
          <w:divBdr>
            <w:top w:val="none" w:sz="0" w:space="0" w:color="auto"/>
            <w:left w:val="none" w:sz="0" w:space="0" w:color="auto"/>
            <w:bottom w:val="none" w:sz="0" w:space="0" w:color="auto"/>
            <w:right w:val="none" w:sz="0" w:space="0" w:color="auto"/>
          </w:divBdr>
        </w:div>
        <w:div w:id="1507091947">
          <w:marLeft w:val="0"/>
          <w:marRight w:val="0"/>
          <w:marTop w:val="0"/>
          <w:marBottom w:val="0"/>
          <w:divBdr>
            <w:top w:val="none" w:sz="0" w:space="0" w:color="auto"/>
            <w:left w:val="none" w:sz="0" w:space="0" w:color="auto"/>
            <w:bottom w:val="none" w:sz="0" w:space="0" w:color="auto"/>
            <w:right w:val="none" w:sz="0" w:space="0" w:color="auto"/>
          </w:divBdr>
        </w:div>
        <w:div w:id="150408733">
          <w:marLeft w:val="0"/>
          <w:marRight w:val="0"/>
          <w:marTop w:val="0"/>
          <w:marBottom w:val="0"/>
          <w:divBdr>
            <w:top w:val="none" w:sz="0" w:space="0" w:color="auto"/>
            <w:left w:val="none" w:sz="0" w:space="0" w:color="auto"/>
            <w:bottom w:val="none" w:sz="0" w:space="0" w:color="auto"/>
            <w:right w:val="none" w:sz="0" w:space="0" w:color="auto"/>
          </w:divBdr>
        </w:div>
      </w:divsChild>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676224383">
      <w:bodyDiv w:val="1"/>
      <w:marLeft w:val="0"/>
      <w:marRight w:val="0"/>
      <w:marTop w:val="0"/>
      <w:marBottom w:val="0"/>
      <w:divBdr>
        <w:top w:val="none" w:sz="0" w:space="0" w:color="auto"/>
        <w:left w:val="none" w:sz="0" w:space="0" w:color="auto"/>
        <w:bottom w:val="none" w:sz="0" w:space="0" w:color="auto"/>
        <w:right w:val="none" w:sz="0" w:space="0" w:color="auto"/>
      </w:divBdr>
    </w:div>
    <w:div w:id="1755274801">
      <w:bodyDiv w:val="1"/>
      <w:marLeft w:val="0"/>
      <w:marRight w:val="0"/>
      <w:marTop w:val="0"/>
      <w:marBottom w:val="0"/>
      <w:divBdr>
        <w:top w:val="none" w:sz="0" w:space="0" w:color="auto"/>
        <w:left w:val="none" w:sz="0" w:space="0" w:color="auto"/>
        <w:bottom w:val="none" w:sz="0" w:space="0" w:color="auto"/>
        <w:right w:val="none" w:sz="0" w:space="0" w:color="auto"/>
      </w:divBdr>
    </w:div>
    <w:div w:id="1828862045">
      <w:bodyDiv w:val="1"/>
      <w:marLeft w:val="0"/>
      <w:marRight w:val="0"/>
      <w:marTop w:val="0"/>
      <w:marBottom w:val="0"/>
      <w:divBdr>
        <w:top w:val="none" w:sz="0" w:space="0" w:color="auto"/>
        <w:left w:val="none" w:sz="0" w:space="0" w:color="auto"/>
        <w:bottom w:val="none" w:sz="0" w:space="0" w:color="auto"/>
        <w:right w:val="none" w:sz="0" w:space="0" w:color="auto"/>
      </w:divBdr>
    </w:div>
    <w:div w:id="1852376432">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16208881">
      <w:bodyDiv w:val="1"/>
      <w:marLeft w:val="0"/>
      <w:marRight w:val="0"/>
      <w:marTop w:val="0"/>
      <w:marBottom w:val="0"/>
      <w:divBdr>
        <w:top w:val="none" w:sz="0" w:space="0" w:color="auto"/>
        <w:left w:val="none" w:sz="0" w:space="0" w:color="auto"/>
        <w:bottom w:val="none" w:sz="0" w:space="0" w:color="auto"/>
        <w:right w:val="none" w:sz="0" w:space="0" w:color="auto"/>
      </w:divBdr>
    </w:div>
    <w:div w:id="1919898454">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70890337">
      <w:bodyDiv w:val="1"/>
      <w:marLeft w:val="0"/>
      <w:marRight w:val="0"/>
      <w:marTop w:val="0"/>
      <w:marBottom w:val="0"/>
      <w:divBdr>
        <w:top w:val="none" w:sz="0" w:space="0" w:color="auto"/>
        <w:left w:val="none" w:sz="0" w:space="0" w:color="auto"/>
        <w:bottom w:val="none" w:sz="0" w:space="0" w:color="auto"/>
        <w:right w:val="none" w:sz="0" w:space="0" w:color="auto"/>
      </w:divBdr>
      <w:divsChild>
        <w:div w:id="58944314">
          <w:marLeft w:val="0"/>
          <w:marRight w:val="0"/>
          <w:marTop w:val="0"/>
          <w:marBottom w:val="0"/>
          <w:divBdr>
            <w:top w:val="none" w:sz="0" w:space="0" w:color="auto"/>
            <w:left w:val="none" w:sz="0" w:space="0" w:color="auto"/>
            <w:bottom w:val="none" w:sz="0" w:space="0" w:color="auto"/>
            <w:right w:val="none" w:sz="0" w:space="0" w:color="auto"/>
          </w:divBdr>
        </w:div>
      </w:divsChild>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29913055">
      <w:bodyDiv w:val="1"/>
      <w:marLeft w:val="0"/>
      <w:marRight w:val="0"/>
      <w:marTop w:val="0"/>
      <w:marBottom w:val="0"/>
      <w:divBdr>
        <w:top w:val="none" w:sz="0" w:space="0" w:color="auto"/>
        <w:left w:val="none" w:sz="0" w:space="0" w:color="auto"/>
        <w:bottom w:val="none" w:sz="0" w:space="0" w:color="auto"/>
        <w:right w:val="none" w:sz="0" w:space="0" w:color="auto"/>
      </w:divBdr>
      <w:divsChild>
        <w:div w:id="1444034540">
          <w:marLeft w:val="0"/>
          <w:marRight w:val="0"/>
          <w:marTop w:val="0"/>
          <w:marBottom w:val="0"/>
          <w:divBdr>
            <w:top w:val="none" w:sz="0" w:space="0" w:color="auto"/>
            <w:left w:val="none" w:sz="0" w:space="0" w:color="auto"/>
            <w:bottom w:val="none" w:sz="0" w:space="0" w:color="auto"/>
            <w:right w:val="none" w:sz="0" w:space="0" w:color="auto"/>
          </w:divBdr>
          <w:divsChild>
            <w:div w:id="3873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52731119">
      <w:bodyDiv w:val="1"/>
      <w:marLeft w:val="0"/>
      <w:marRight w:val="0"/>
      <w:marTop w:val="0"/>
      <w:marBottom w:val="0"/>
      <w:divBdr>
        <w:top w:val="none" w:sz="0" w:space="0" w:color="auto"/>
        <w:left w:val="none" w:sz="0" w:space="0" w:color="auto"/>
        <w:bottom w:val="none" w:sz="0" w:space="0" w:color="auto"/>
        <w:right w:val="none" w:sz="0" w:space="0" w:color="auto"/>
      </w:divBdr>
      <w:divsChild>
        <w:div w:id="2089691455">
          <w:marLeft w:val="0"/>
          <w:marRight w:val="0"/>
          <w:marTop w:val="0"/>
          <w:marBottom w:val="0"/>
          <w:divBdr>
            <w:top w:val="none" w:sz="0" w:space="0" w:color="auto"/>
            <w:left w:val="none" w:sz="0" w:space="0" w:color="auto"/>
            <w:bottom w:val="none" w:sz="0" w:space="0" w:color="auto"/>
            <w:right w:val="none" w:sz="0" w:space="0" w:color="auto"/>
          </w:divBdr>
          <w:divsChild>
            <w:div w:id="7769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 w:id="2101483334">
      <w:bodyDiv w:val="1"/>
      <w:marLeft w:val="0"/>
      <w:marRight w:val="0"/>
      <w:marTop w:val="0"/>
      <w:marBottom w:val="0"/>
      <w:divBdr>
        <w:top w:val="none" w:sz="0" w:space="0" w:color="auto"/>
        <w:left w:val="none" w:sz="0" w:space="0" w:color="auto"/>
        <w:bottom w:val="none" w:sz="0" w:space="0" w:color="auto"/>
        <w:right w:val="none" w:sz="0" w:space="0" w:color="auto"/>
      </w:divBdr>
    </w:div>
    <w:div w:id="212299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Visio_Drawing.vsdx"/><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yperlink" Target="https://learn.microsoft.com/en-us/answers/questions/1183625/policy-to-stream-subscription-level-logs-to-an-eve"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portal.azure.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portal.azure.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1.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RDefault="00D738BF" w:rsidP="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RDefault="00D738BF" w:rsidP="00D738BF">
          <w:pPr>
            <w:pStyle w:val="21A99E5DA7744CCABB1E3952B713B09E"/>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031A06"/>
    <w:rsid w:val="001E587A"/>
    <w:rsid w:val="003F1C17"/>
    <w:rsid w:val="004A54B8"/>
    <w:rsid w:val="005E2CCE"/>
    <w:rsid w:val="006510E7"/>
    <w:rsid w:val="00A406CF"/>
    <w:rsid w:val="00A6749B"/>
    <w:rsid w:val="00AC5467"/>
    <w:rsid w:val="00B060B6"/>
    <w:rsid w:val="00B935AE"/>
    <w:rsid w:val="00D738BF"/>
    <w:rsid w:val="00E97512"/>
    <w:rsid w:val="00F44183"/>
    <w:rsid w:val="00F513E2"/>
    <w:rsid w:val="00F7013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738BF"/>
    <w:rPr>
      <w:color w:val="808080"/>
    </w:rPr>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3.xml><?xml version="1.0" encoding="utf-8"?>
<CoverPageProperties xmlns="http://schemas.microsoft.com/office/2006/coverPageProps">
  <PublishDate/>
  <Abstract/>
  <CompanyAddress/>
  <CompanyPhone/>
  <CompanyFax/>
  <CompanyEmail/>
</CoverPage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customXml/itemProps2.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51d46b71-8d19-4ba4-9bcd-0417e0ffc728"/>
    <ds:schemaRef ds:uri="a8a8f4e2-5308-4208-a0f7-1a7d273df425"/>
  </ds:schemaRefs>
</ds:datastoreItem>
</file>

<file path=customXml/itemProps3.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4.xml><?xml version="1.0" encoding="utf-8"?>
<ds:datastoreItem xmlns:ds="http://schemas.openxmlformats.org/officeDocument/2006/customXml" ds:itemID="{A4C00263-9A87-4D7B-8C7C-635A05672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8f4e2-5308-4208-a0f7-1a7d273df425"/>
    <ds:schemaRef ds:uri="51d46b71-8d19-4ba4-9bcd-0417e0ffc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4A697A4-D15B-4037-A67E-6123567059DB}">
  <ds:schemaRefs>
    <ds:schemaRef ds:uri="http://schemas.microsoft.com/sharepoint/v3/contenttype/forms"/>
  </ds:schemaRefs>
</ds:datastoreItem>
</file>

<file path=docMetadata/LabelInfo.xml><?xml version="1.0" encoding="utf-8"?>
<clbl:labelList xmlns:clbl="http://schemas.microsoft.com/office/2020/mipLabelMetadata">
  <clbl:label id="{6350691e-8307-40bd-883b-739c3248eee7}" enabled="1" method="Privileged" siteId="{86b0e251-f8cb-4d7a-abd2-36a8896457e7}" contentBits="1" removed="0"/>
</clbl:labelList>
</file>

<file path=docProps/app.xml><?xml version="1.0" encoding="utf-8"?>
<Properties xmlns="http://schemas.openxmlformats.org/officeDocument/2006/extended-properties" xmlns:vt="http://schemas.openxmlformats.org/officeDocument/2006/docPropsVTypes">
  <Template>AV Minutes - Executive</Template>
  <TotalTime>2284</TotalTime>
  <Pages>20</Pages>
  <Words>3306</Words>
  <Characters>18850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Ambulance Victoria</Company>
  <LinksUpToDate>false</LinksUpToDate>
  <CharactersWithSpaces>22112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Arshdeep Singh (Data 3)</cp:lastModifiedBy>
  <cp:revision>278</cp:revision>
  <cp:lastPrinted>2018-06-30T16:11:00Z</cp:lastPrinted>
  <dcterms:created xsi:type="dcterms:W3CDTF">2023-11-13T18:49:00Z</dcterms:created>
  <dcterms:modified xsi:type="dcterms:W3CDTF">2024-05-23T06:47:00Z</dcterms:modified>
  <cp:category>Log Analytics Workspace Low Level Design</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1ad9e872-5796-4b1a-b95a-5a770a1fd8b4</vt:lpwstr>
  </property>
  <property fmtid="{D5CDD505-2E9C-101B-9397-08002B2CF9AE}" pid="5" name="ResourceName">
    <vt:lpwstr>ResourceName</vt:lpwstr>
  </property>
  <property fmtid="{D5CDD505-2E9C-101B-9397-08002B2CF9AE}" pid="6" name="ClassificationContentMarkingHeaderShapeIds">
    <vt:lpwstr>3f5baf04,5499d1ec,1591b5d4</vt:lpwstr>
  </property>
  <property fmtid="{D5CDD505-2E9C-101B-9397-08002B2CF9AE}" pid="7" name="ClassificationContentMarkingHeaderFontProps">
    <vt:lpwstr>#000000,12,Calibri</vt:lpwstr>
  </property>
  <property fmtid="{D5CDD505-2E9C-101B-9397-08002B2CF9AE}" pid="8" name="ClassificationContentMarkingHeaderText">
    <vt:lpwstr>OFFICIAL</vt:lpwstr>
  </property>
</Properties>
</file>