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29D0B1A"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b/>
                                    <w:bCs/>
                                    <w:color w:val="FFFFFF" w:themeColor="background1"/>
                                    <w:sz w:val="48"/>
                                    <w:szCs w:val="48"/>
                                  </w:rPr>
                                  <w:t>Alerting</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6A0B251">
              <v:rect id="Rectangle 4"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spid="_x0000_s1026" fillcolor="#002776" stroked="f" w14:anchorId="011077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v:textbox>
                  <w:txbxContent>
                    <w:p w:rsidRPr="00942831" w:rsidR="00C97248" w:rsidP="00C97248" w:rsidRDefault="00C97248" w14:paraId="672A6659" w14:textId="77777777">
                      <w:pPr>
                        <w:jc w:val="center"/>
                        <w:rPr>
                          <w:color w:val="FFFFFF" w:themeColor="background1"/>
                        </w:rPr>
                      </w:pPr>
                    </w:p>
                    <w:p w:rsidRPr="00942831" w:rsidR="00C97248" w:rsidP="00C97248" w:rsidRDefault="00C97248" w14:paraId="0A37501D" w14:textId="77777777">
                      <w:pPr>
                        <w:jc w:val="center"/>
                        <w:rPr>
                          <w:color w:val="FFFFFF" w:themeColor="background1"/>
                        </w:rPr>
                      </w:pPr>
                    </w:p>
                    <w:p w:rsidRPr="00942831" w:rsidR="00C97248" w:rsidP="00C97248" w:rsidRDefault="00C97248" w14:paraId="5DAB6C7B" w14:textId="77777777">
                      <w:pPr>
                        <w:jc w:val="center"/>
                        <w:rPr>
                          <w:color w:val="FFFFFF" w:themeColor="background1"/>
                        </w:rPr>
                      </w:pPr>
                    </w:p>
                    <w:p w:rsidRPr="00942831" w:rsidR="00C97248" w:rsidP="00C97248" w:rsidRDefault="00C97248" w14:paraId="02EB378F" w14:textId="77777777">
                      <w:pPr>
                        <w:jc w:val="center"/>
                        <w:rPr>
                          <w:color w:val="FFFFFF" w:themeColor="background1"/>
                        </w:rPr>
                      </w:pPr>
                    </w:p>
                    <w:p w:rsidRPr="00942831" w:rsidR="00C97248" w:rsidP="00C97248" w:rsidRDefault="00C97248" w14:paraId="6A05A809" w14:textId="77777777">
                      <w:pPr>
                        <w:jc w:val="center"/>
                        <w:rPr>
                          <w:color w:val="FFFFFF" w:themeColor="background1"/>
                        </w:rPr>
                      </w:pPr>
                    </w:p>
                    <w:p w:rsidRPr="00942831" w:rsidR="00C97248" w:rsidP="00C97248" w:rsidRDefault="00C97248" w14:paraId="5A39BBE3" w14:textId="77777777">
                      <w:pPr>
                        <w:jc w:val="center"/>
                        <w:rPr>
                          <w:color w:val="FFFFFF" w:themeColor="background1"/>
                        </w:rPr>
                      </w:pPr>
                    </w:p>
                    <w:p w:rsidRPr="00942831" w:rsidR="00C97248" w:rsidP="00C97248" w:rsidRDefault="00C97248" w14:paraId="41C8F396" w14:textId="77777777">
                      <w:pPr>
                        <w:jc w:val="center"/>
                        <w:rPr>
                          <w:color w:val="FFFFFF" w:themeColor="background1"/>
                        </w:rPr>
                      </w:pPr>
                    </w:p>
                    <w:p w:rsidRPr="00942831" w:rsidR="00C97248" w:rsidP="00C97248" w:rsidRDefault="00C97248" w14:paraId="72A3D3EC" w14:textId="77777777">
                      <w:pPr>
                        <w:jc w:val="center"/>
                        <w:rPr>
                          <w:color w:val="FFFFFF" w:themeColor="background1"/>
                        </w:rPr>
                      </w:pPr>
                    </w:p>
                    <w:p w:rsidRPr="00942831" w:rsidR="00C97248" w:rsidP="00C97248" w:rsidRDefault="00C97248" w14:paraId="0D0B940D" w14:textId="77777777">
                      <w:pPr>
                        <w:jc w:val="center"/>
                        <w:rPr>
                          <w:color w:val="FFFFFF" w:themeColor="background1"/>
                        </w:rPr>
                      </w:pPr>
                    </w:p>
                    <w:p w:rsidRPr="00942831" w:rsidR="00C97248" w:rsidP="00C97248" w:rsidRDefault="00C97248" w14:paraId="0E27B00A" w14:textId="77777777">
                      <w:pPr>
                        <w:jc w:val="center"/>
                        <w:rPr>
                          <w:color w:val="FFFFFF" w:themeColor="background1"/>
                        </w:rPr>
                      </w:pPr>
                    </w:p>
                    <w:p w:rsidRPr="00942831" w:rsidR="00C97248" w:rsidP="00C97248" w:rsidRDefault="00C97248" w14:paraId="60061E4C" w14:textId="77777777">
                      <w:pPr>
                        <w:jc w:val="center"/>
                        <w:rPr>
                          <w:color w:val="FFFFFF" w:themeColor="background1"/>
                        </w:rPr>
                      </w:pPr>
                    </w:p>
                    <w:p w:rsidRPr="00942831" w:rsidR="00C97248" w:rsidP="00C97248" w:rsidRDefault="00C97248" w14:paraId="44EAFD9C" w14:textId="6CD05E9A">
                      <w:pPr>
                        <w:jc w:val="center"/>
                        <w:rPr>
                          <w:color w:val="FFFFFF" w:themeColor="background1"/>
                        </w:rPr>
                      </w:pPr>
                    </w:p>
                    <w:p w:rsidRPr="00942831" w:rsidR="00C97248" w:rsidP="00C97248" w:rsidRDefault="00C97248" w14:paraId="4B94D5A5" w14:textId="77777777">
                      <w:pPr>
                        <w:jc w:val="center"/>
                        <w:rPr>
                          <w:color w:val="FFFFFF" w:themeColor="background1"/>
                        </w:rPr>
                      </w:pPr>
                    </w:p>
                    <w:p w:rsidRPr="00942831" w:rsidR="00C97248" w:rsidP="00C97248" w:rsidRDefault="00C97248" w14:paraId="3DEEC669" w14:textId="77777777">
                      <w:pPr>
                        <w:jc w:val="center"/>
                        <w:rPr>
                          <w:color w:val="FFFFFF" w:themeColor="background1"/>
                        </w:rPr>
                      </w:pPr>
                    </w:p>
                    <w:p w:rsidRPr="00942831" w:rsidR="00C97248" w:rsidP="00C97248" w:rsidRDefault="00C97248" w14:paraId="3656B9AB" w14:textId="77777777">
                      <w:pPr>
                        <w:jc w:val="center"/>
                        <w:rPr>
                          <w:color w:val="FFFFFF" w:themeColor="background1"/>
                        </w:rPr>
                      </w:pPr>
                    </w:p>
                    <w:p w:rsidR="004C03CA" w:rsidP="004C03CA" w:rsidRDefault="00942831" w14:paraId="6EF2DBD2" w14:textId="0719CCEC">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rsidRPr="004C03CA" w:rsidR="0081679D" w:rsidP="004C03CA" w:rsidRDefault="0081679D" w14:paraId="22DD85F3" w14:textId="629D0B1A">
                      <w:pPr>
                        <w:rPr>
                          <w:b/>
                          <w:bCs/>
                          <w:color w:val="FFFFFF" w:themeColor="background1"/>
                          <w:sz w:val="48"/>
                          <w:szCs w:val="48"/>
                        </w:rPr>
                      </w:pPr>
                      <w:r>
                        <w:rPr>
                          <w:b/>
                          <w:bCs/>
                          <w:color w:val="FFFFFF" w:themeColor="background1"/>
                          <w:sz w:val="48"/>
                          <w:szCs w:val="48"/>
                        </w:rPr>
                        <w:tab/>
                      </w:r>
                      <w:sdt>
                        <w:sdtPr>
                          <w:id w:val="1141851865"/>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E0E6A">
                            <w:rPr>
                              <w:b/>
                              <w:bCs/>
                              <w:color w:val="FFFFFF" w:themeColor="background1"/>
                              <w:sz w:val="48"/>
                              <w:szCs w:val="48"/>
                            </w:rPr>
                            <w:t>Alerting</w:t>
                          </w:r>
                        </w:sdtContent>
                      </w:sdt>
                    </w:p>
                    <w:p w:rsidRPr="00942831" w:rsidR="00C97248" w:rsidP="00C97248" w:rsidRDefault="00C97248" w14:paraId="45FB0818" w14:textId="77777777">
                      <w:pPr>
                        <w:jc w:val="center"/>
                        <w:rPr>
                          <w:color w:val="FFFFFF" w:themeColor="background1"/>
                        </w:rPr>
                      </w:pPr>
                    </w:p>
                    <w:p w:rsidRPr="00942831" w:rsidR="00C97248" w:rsidP="00C97248" w:rsidRDefault="00C97248" w14:paraId="049F31CB" w14:textId="77777777">
                      <w:pPr>
                        <w:jc w:val="center"/>
                        <w:rPr>
                          <w:color w:val="FFFFFF" w:themeColor="background1"/>
                        </w:rPr>
                      </w:pPr>
                    </w:p>
                    <w:p w:rsidRPr="00942831" w:rsidR="00C97248" w:rsidP="00C97248" w:rsidRDefault="00C97248" w14:paraId="53128261" w14:textId="77777777">
                      <w:pPr>
                        <w:jc w:val="center"/>
                        <w:rPr>
                          <w:color w:val="FFFFFF" w:themeColor="background1"/>
                        </w:rPr>
                      </w:pPr>
                    </w:p>
                    <w:p w:rsidRPr="00942831" w:rsidR="00C97248" w:rsidP="00C97248" w:rsidRDefault="00C97248" w14:paraId="62486C05" w14:textId="77777777">
                      <w:pPr>
                        <w:jc w:val="center"/>
                        <w:rPr>
                          <w:color w:val="FFFFFF" w:themeColor="background1"/>
                        </w:rPr>
                      </w:pPr>
                    </w:p>
                    <w:p w:rsidRPr="00942831" w:rsidR="00C97248" w:rsidP="004A5EB0" w:rsidRDefault="00C97248" w14:paraId="4101652C" w14:textId="05226090">
                      <w:pPr>
                        <w:rPr>
                          <w:color w:val="FFFFFF" w:themeColor="background1"/>
                        </w:rPr>
                      </w:pPr>
                    </w:p>
                    <w:p w:rsidRPr="00942831" w:rsidR="00C97248" w:rsidP="00C97248" w:rsidRDefault="00C97248" w14:paraId="4B99056E" w14:textId="77777777">
                      <w:pPr>
                        <w:jc w:val="center"/>
                        <w:rPr>
                          <w:color w:val="FFFFFF" w:themeColor="background1"/>
                        </w:rPr>
                      </w:pPr>
                    </w:p>
                    <w:p w:rsidRPr="00942831" w:rsidR="00C97248" w:rsidP="00C97248" w:rsidRDefault="00C97248" w14:paraId="1299C43A" w14:textId="77777777">
                      <w:pPr>
                        <w:jc w:val="center"/>
                        <w:rPr>
                          <w:color w:val="FFFFFF" w:themeColor="background1"/>
                        </w:rPr>
                      </w:pPr>
                    </w:p>
                    <w:p w:rsidRPr="00942831" w:rsidR="00C97248" w:rsidP="00C97248" w:rsidRDefault="00C97248" w14:paraId="4DDBEF00" w14:textId="77777777">
                      <w:pPr>
                        <w:jc w:val="center"/>
                        <w:rPr>
                          <w:color w:val="FFFFFF" w:themeColor="background1"/>
                        </w:rPr>
                      </w:pPr>
                    </w:p>
                    <w:p w:rsidRPr="00942831" w:rsidR="00C97248" w:rsidP="00C97248" w:rsidRDefault="00C97248" w14:paraId="3461D779" w14:textId="77777777">
                      <w:pPr>
                        <w:jc w:val="center"/>
                        <w:rPr>
                          <w:color w:val="FFFFFF" w:themeColor="background1"/>
                        </w:rPr>
                      </w:pPr>
                    </w:p>
                    <w:p w:rsidRPr="00942831" w:rsidR="00C97248" w:rsidP="00C97248" w:rsidRDefault="00C97248" w14:paraId="3CF2D8B6" w14:textId="77777777">
                      <w:pPr>
                        <w:jc w:val="center"/>
                        <w:rPr>
                          <w:color w:val="FFFFFF" w:themeColor="background1"/>
                        </w:rPr>
                      </w:pPr>
                    </w:p>
                    <w:p w:rsidRPr="00942831" w:rsidR="00C97248" w:rsidP="00C97248" w:rsidRDefault="00C97248" w14:paraId="0FB78278" w14:textId="77777777">
                      <w:pPr>
                        <w:jc w:val="center"/>
                        <w:rPr>
                          <w:color w:val="FFFFFF" w:themeColor="background1"/>
                        </w:rPr>
                      </w:pPr>
                    </w:p>
                    <w:p w:rsidRPr="00942831" w:rsidR="00C97248" w:rsidP="00C97248" w:rsidRDefault="00C97248" w14:paraId="1FC39945" w14:textId="77777777">
                      <w:pPr>
                        <w:jc w:val="center"/>
                        <w:rPr>
                          <w:color w:val="FFFFFF" w:themeColor="background1"/>
                        </w:rPr>
                      </w:pPr>
                    </w:p>
                    <w:p w:rsidRPr="00942831" w:rsidR="00C97248" w:rsidP="00C97248" w:rsidRDefault="00C97248" w14:paraId="0562CB0E" w14:textId="77777777">
                      <w:pPr>
                        <w:jc w:val="center"/>
                        <w:rPr>
                          <w:color w:val="FFFFFF" w:themeColor="background1"/>
                        </w:rPr>
                      </w:pPr>
                    </w:p>
                    <w:p w:rsidRPr="00942831" w:rsidR="00C97248" w:rsidP="00C97248" w:rsidRDefault="00C97248" w14:paraId="34CE0A41" w14:textId="77777777">
                      <w:pPr>
                        <w:jc w:val="center"/>
                        <w:rPr>
                          <w:color w:val="FFFFFF" w:themeColor="background1"/>
                        </w:rPr>
                      </w:pPr>
                    </w:p>
                    <w:p w:rsidRPr="00942831" w:rsidR="00C97248" w:rsidP="00C97248" w:rsidRDefault="00C97248" w14:paraId="62EBF3C5" w14:textId="5589F04F">
                      <w:pPr>
                        <w:jc w:val="center"/>
                        <w:rPr>
                          <w:color w:val="FFFFFF" w:themeColor="background1"/>
                        </w:rPr>
                      </w:pPr>
                    </w:p>
                    <w:p w:rsidRPr="00942831" w:rsidR="00C97248" w:rsidP="00C97248" w:rsidRDefault="00C97248" w14:paraId="6D98A12B" w14:textId="77777777">
                      <w:pPr>
                        <w:jc w:val="center"/>
                        <w:rPr>
                          <w:color w:val="FFFFFF" w:themeColor="background1"/>
                        </w:rPr>
                      </w:pPr>
                    </w:p>
                    <w:p w:rsidRPr="00942831" w:rsidR="00C97248" w:rsidP="00C97248" w:rsidRDefault="00C97248" w14:paraId="2946DB82" w14:textId="77777777">
                      <w:pPr>
                        <w:jc w:val="center"/>
                        <w:rPr>
                          <w:color w:val="FFFFFF" w:themeColor="background1"/>
                        </w:rPr>
                      </w:pPr>
                    </w:p>
                    <w:p w:rsidRPr="00942831" w:rsidR="00C97248" w:rsidP="00C97248" w:rsidRDefault="00C97248" w14:paraId="5997CC1D" w14:textId="77777777">
                      <w:pPr>
                        <w:jc w:val="center"/>
                        <w:rPr>
                          <w:color w:val="FFFFFF" w:themeColor="background1"/>
                        </w:rPr>
                      </w:pPr>
                    </w:p>
                    <w:p w:rsidRPr="00942831" w:rsidR="00C97248" w:rsidP="00C97248" w:rsidRDefault="00C97248" w14:paraId="110FFD37" w14:textId="77777777">
                      <w:pPr>
                        <w:jc w:val="center"/>
                        <w:rPr>
                          <w:color w:val="FFFFFF" w:themeColor="background1"/>
                        </w:rPr>
                      </w:pPr>
                    </w:p>
                    <w:p w:rsidRPr="00942831" w:rsidR="00C97248" w:rsidP="00C97248" w:rsidRDefault="00C97248" w14:paraId="6B699379" w14:textId="77777777">
                      <w:pPr>
                        <w:jc w:val="center"/>
                        <w:rPr>
                          <w:color w:val="FFFFFF" w:themeColor="background1"/>
                        </w:rPr>
                      </w:pPr>
                    </w:p>
                    <w:p w:rsidRPr="00942831" w:rsidR="00C97248" w:rsidP="00C97248" w:rsidRDefault="00C97248" w14:paraId="3FE9F23F" w14:textId="77777777">
                      <w:pPr>
                        <w:jc w:val="center"/>
                        <w:rPr>
                          <w:color w:val="FFFFFF" w:themeColor="background1"/>
                        </w:rPr>
                      </w:pPr>
                    </w:p>
                    <w:p w:rsidRPr="00942831" w:rsidR="00C97248" w:rsidP="00C97248" w:rsidRDefault="00C97248" w14:paraId="1F72F646" w14:textId="77777777">
                      <w:pPr>
                        <w:jc w:val="center"/>
                        <w:rPr>
                          <w:color w:val="FFFFFF" w:themeColor="background1"/>
                        </w:rPr>
                      </w:pPr>
                    </w:p>
                    <w:p w:rsidRPr="00942831" w:rsidR="00C97248" w:rsidP="00C97248" w:rsidRDefault="00C97248" w14:paraId="08CE6F91" w14:textId="77777777">
                      <w:pPr>
                        <w:jc w:val="center"/>
                        <w:rPr>
                          <w:color w:val="FFFFFF" w:themeColor="background1"/>
                        </w:rPr>
                      </w:pPr>
                    </w:p>
                    <w:p w:rsidRPr="00942831" w:rsidR="00C97248" w:rsidP="00C97248" w:rsidRDefault="00C97248" w14:paraId="61CDCEAD" w14:textId="77777777">
                      <w:pPr>
                        <w:rPr>
                          <w:color w:val="FFFFFF" w:themeColor="background1"/>
                        </w:rPr>
                      </w:pPr>
                    </w:p>
                    <w:p w:rsidRPr="00942831" w:rsidR="00C97248" w:rsidP="00C97248" w:rsidRDefault="00C97248" w14:paraId="6BB9E253" w14:textId="77777777">
                      <w:pPr>
                        <w:jc w:val="center"/>
                        <w:rPr>
                          <w:color w:val="FFFFFF" w:themeColor="background1"/>
                        </w:rPr>
                      </w:pPr>
                    </w:p>
                    <w:p w:rsidRPr="00942831" w:rsidR="00C97248" w:rsidP="00C97248" w:rsidRDefault="00C97248" w14:paraId="23DE523C" w14:textId="77777777">
                      <w:pPr>
                        <w:jc w:val="center"/>
                        <w:rPr>
                          <w:color w:val="FFFFFF" w:themeColor="background1"/>
                        </w:rPr>
                      </w:pPr>
                    </w:p>
                    <w:p w:rsidRPr="00942831" w:rsidR="00C97248" w:rsidP="00C97248" w:rsidRDefault="00C97248" w14:paraId="52E56223" w14:textId="77777777">
                      <w:pPr>
                        <w:jc w:val="center"/>
                        <w:rPr>
                          <w:color w:val="FFFFFF" w:themeColor="background1"/>
                        </w:rPr>
                      </w:pPr>
                    </w:p>
                    <w:p w:rsidRPr="00942831" w:rsidR="00C97248" w:rsidP="00C97248" w:rsidRDefault="00C97248" w14:paraId="07547A01" w14:textId="77777777">
                      <w:pPr>
                        <w:jc w:val="center"/>
                        <w:rPr>
                          <w:color w:val="FFFFFF" w:themeColor="background1"/>
                        </w:rPr>
                      </w:pPr>
                    </w:p>
                    <w:p w:rsidRPr="00942831" w:rsidR="00C97248" w:rsidP="00C97248" w:rsidRDefault="00C97248" w14:paraId="5043CB0F" w14:textId="77777777">
                      <w:pPr>
                        <w:jc w:val="center"/>
                        <w:rPr>
                          <w:color w:val="FFFFFF" w:themeColor="background1"/>
                        </w:rPr>
                      </w:pPr>
                    </w:p>
                    <w:p w:rsidRPr="00942831" w:rsidR="00C97248" w:rsidP="00C97248" w:rsidRDefault="00C97248" w14:paraId="07459315" w14:textId="77777777">
                      <w:pPr>
                        <w:jc w:val="center"/>
                        <w:rPr>
                          <w:color w:val="FFFFFF" w:themeColor="background1"/>
                        </w:rPr>
                      </w:pPr>
                    </w:p>
                    <w:p w:rsidRPr="00942831" w:rsidR="00C97248" w:rsidP="00C97248" w:rsidRDefault="00C97248" w14:paraId="6537F28F" w14:textId="77777777">
                      <w:pPr>
                        <w:jc w:val="center"/>
                        <w:rPr>
                          <w:color w:val="FFFFFF" w:themeColor="background1"/>
                        </w:rPr>
                      </w:pPr>
                    </w:p>
                    <w:p w:rsidRPr="00942831" w:rsidR="00C97248" w:rsidP="00C97248" w:rsidRDefault="00C97248" w14:paraId="6DFB9E20" w14:textId="77777777">
                      <w:pPr>
                        <w:jc w:val="center"/>
                        <w:rPr>
                          <w:color w:val="FFFFFF" w:themeColor="background1"/>
                        </w:rPr>
                      </w:pPr>
                    </w:p>
                    <w:p w:rsidRPr="00942831" w:rsidR="00C97248" w:rsidP="00C97248" w:rsidRDefault="00C97248" w14:paraId="70DF9E56" w14:textId="77777777">
                      <w:pPr>
                        <w:jc w:val="center"/>
                        <w:rPr>
                          <w:color w:val="FFFFFF" w:themeColor="background1"/>
                        </w:rPr>
                      </w:pPr>
                    </w:p>
                    <w:p w:rsidRPr="00942831" w:rsidR="00C97248" w:rsidP="00C97248" w:rsidRDefault="00C97248" w14:paraId="44E871BC" w14:textId="77777777">
                      <w:pPr>
                        <w:jc w:val="center"/>
                        <w:rPr>
                          <w:color w:val="FFFFFF" w:themeColor="background1"/>
                        </w:rPr>
                      </w:pPr>
                    </w:p>
                    <w:p w:rsidRPr="00942831" w:rsidR="00C97248" w:rsidP="00C97248" w:rsidRDefault="00C97248" w14:paraId="144A5D23" w14:textId="77777777">
                      <w:pPr>
                        <w:jc w:val="center"/>
                        <w:rPr>
                          <w:color w:val="FFFFFF" w:themeColor="background1"/>
                        </w:rPr>
                      </w:pPr>
                    </w:p>
                    <w:p w:rsidRPr="00942831" w:rsidR="00C97248" w:rsidP="00C97248" w:rsidRDefault="00C97248" w14:paraId="738610EB" w14:textId="77777777">
                      <w:pPr>
                        <w:jc w:val="center"/>
                        <w:rPr>
                          <w:color w:val="FFFFFF" w:themeColor="background1"/>
                        </w:rPr>
                      </w:pPr>
                    </w:p>
                    <w:p w:rsidRPr="00942831" w:rsidR="00C97248" w:rsidP="00C97248" w:rsidRDefault="00C97248" w14:paraId="637805D2" w14:textId="77777777">
                      <w:pPr>
                        <w:jc w:val="center"/>
                        <w:rPr>
                          <w:color w:val="FFFFFF" w:themeColor="background1"/>
                        </w:rPr>
                      </w:pPr>
                    </w:p>
                    <w:p w:rsidRPr="00942831" w:rsidR="00C97248" w:rsidP="00C97248" w:rsidRDefault="00C97248" w14:paraId="463F29E8" w14:textId="77777777">
                      <w:pPr>
                        <w:jc w:val="center"/>
                        <w:rPr>
                          <w:color w:val="FFFFFF" w:themeColor="background1"/>
                        </w:rPr>
                      </w:pPr>
                    </w:p>
                    <w:p w:rsidRPr="00942831" w:rsidR="00C97248" w:rsidP="00C97248" w:rsidRDefault="00C97248" w14:paraId="3B7B4B86" w14:textId="77777777">
                      <w:pPr>
                        <w:jc w:val="center"/>
                        <w:rPr>
                          <w:color w:val="FFFFFF" w:themeColor="background1"/>
                        </w:rPr>
                      </w:pPr>
                    </w:p>
                    <w:p w:rsidRPr="00942831" w:rsidR="00C97248" w:rsidP="00C97248" w:rsidRDefault="00C97248" w14:paraId="3A0FF5F2" w14:textId="77777777">
                      <w:pPr>
                        <w:jc w:val="center"/>
                        <w:rPr>
                          <w:color w:val="FFFFFF" w:themeColor="background1"/>
                        </w:rPr>
                      </w:pPr>
                    </w:p>
                    <w:p w:rsidRPr="00942831" w:rsidR="00C97248" w:rsidP="00C97248" w:rsidRDefault="00C97248" w14:paraId="5630AD66" w14:textId="77777777">
                      <w:pPr>
                        <w:jc w:val="center"/>
                        <w:rPr>
                          <w:color w:val="FFFFFF" w:themeColor="background1"/>
                        </w:rPr>
                      </w:pPr>
                    </w:p>
                    <w:p w:rsidRPr="00942831" w:rsidR="00C97248" w:rsidP="00C97248" w:rsidRDefault="00C97248" w14:paraId="61829076" w14:textId="77777777">
                      <w:pPr>
                        <w:jc w:val="center"/>
                        <w:rPr>
                          <w:color w:val="FFFFFF" w:themeColor="background1"/>
                        </w:rPr>
                      </w:pPr>
                    </w:p>
                    <w:p w:rsidRPr="00942831" w:rsidR="00C97248" w:rsidP="00C97248" w:rsidRDefault="00C97248" w14:paraId="2BA226A1" w14:textId="77777777">
                      <w:pPr>
                        <w:jc w:val="center"/>
                        <w:rPr>
                          <w:color w:val="FFFFFF" w:themeColor="background1"/>
                        </w:rPr>
                      </w:pPr>
                    </w:p>
                    <w:p w:rsidRPr="00942831" w:rsidR="00C97248" w:rsidP="00C97248" w:rsidRDefault="00C97248" w14:paraId="17AD93B2" w14:textId="77777777">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710599F5"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cs="Arial"/>
                  </w:rPr>
                  <w:t>Alerting</w:t>
                </w:r>
              </w:sdtContent>
            </w:sdt>
            <w:r w:rsidR="003B06EB" w:rsidRPr="005E1460">
              <w:rPr>
                <w:rFonts w:cs="Arial"/>
              </w:rPr>
              <w:t xml:space="preserve"> Core Service 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2176A845"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cs="Arial"/>
                  </w:rPr>
                  <w:t>Alerting</w:t>
                </w:r>
              </w:sdtContent>
            </w:sdt>
            <w:r w:rsidR="00874AFF" w:rsidRPr="005E1460">
              <w:rPr>
                <w:rFonts w:cs="Arial"/>
              </w:rPr>
              <w:t xml:space="preserve"> </w:t>
            </w:r>
            <w:r w:rsidR="003B06EB" w:rsidRPr="005E1460">
              <w:rPr>
                <w:rFonts w:cs="Arial"/>
              </w:rPr>
              <w:t>Core Service 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5883F5D9" w:rsidR="00502938" w:rsidRPr="005E1460" w:rsidRDefault="00502938" w:rsidP="00F94C6F">
            <w:pPr>
              <w:pStyle w:val="BodyText"/>
              <w:ind w:left="0"/>
              <w:rPr>
                <w:rFonts w:cs="Arial"/>
              </w:rPr>
            </w:pPr>
            <w:r w:rsidRPr="005E1460">
              <w:rPr>
                <w:rFonts w:cs="Arial"/>
              </w:rPr>
              <w:t xml:space="preserve"> </w:t>
            </w:r>
            <w:r w:rsidR="003D4AB8" w:rsidRPr="005E1460">
              <w:rPr>
                <w:rFonts w:cs="Arial"/>
              </w:rPr>
              <w:t>Released</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0426C558" w:rsidR="00502938" w:rsidRPr="005E1460" w:rsidRDefault="003D4AB8" w:rsidP="00F94C6F">
            <w:pPr>
              <w:pStyle w:val="BodyText"/>
              <w:ind w:left="0"/>
              <w:rPr>
                <w:rFonts w:cs="Arial"/>
              </w:rPr>
            </w:pPr>
            <w:r w:rsidRPr="005E1460">
              <w:rPr>
                <w:rFonts w:cs="Arial"/>
              </w:rPr>
              <w:t xml:space="preserve"> </w:t>
            </w:r>
            <w:r w:rsidR="009E0E6A">
              <w:rPr>
                <w:rFonts w:cs="Arial"/>
              </w:rPr>
              <w:t>7</w:t>
            </w:r>
            <w:r w:rsidR="005E1460" w:rsidRPr="005E1460">
              <w:rPr>
                <w:rFonts w:cs="Arial"/>
              </w:rPr>
              <w:t>/0</w:t>
            </w:r>
            <w:r w:rsidR="009E0E6A">
              <w:rPr>
                <w:rFonts w:cs="Arial"/>
              </w:rPr>
              <w:t>3</w:t>
            </w:r>
            <w:r w:rsidR="005E1460" w:rsidRPr="005E1460">
              <w:rPr>
                <w:rFonts w:cs="Arial"/>
              </w:rPr>
              <w:t>/2024</w:t>
            </w: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5E1460"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5E1460" w:rsidRDefault="00874AFF" w:rsidP="00F94C6F">
            <w:pPr>
              <w:pStyle w:val="BodyText"/>
              <w:ind w:left="0"/>
              <w:rPr>
                <w:rFonts w:cs="Arial"/>
                <w:b/>
                <w:color w:val="auto"/>
              </w:rPr>
            </w:pPr>
            <w:r w:rsidRPr="005E1460">
              <w:rPr>
                <w:rFonts w:cs="Arial"/>
                <w:color w:val="auto"/>
              </w:rPr>
              <w:t xml:space="preserve"> </w:t>
            </w:r>
            <w:r w:rsidR="005E1460" w:rsidRPr="005E1460">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502938" w:rsidRPr="005E1460"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5E1460" w:rsidRDefault="00502938" w:rsidP="00F94C6F">
            <w:pPr>
              <w:pStyle w:val="BodyText"/>
              <w:ind w:left="0"/>
              <w:rPr>
                <w:rFonts w:cs="Arial"/>
                <w:b/>
                <w:color w:val="auto"/>
              </w:rPr>
            </w:pPr>
            <w:r w:rsidRPr="005E1460">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5E1460" w:rsidRDefault="00502938" w:rsidP="00F94C6F">
            <w:pPr>
              <w:pStyle w:val="BodyText"/>
              <w:ind w:left="0"/>
              <w:rPr>
                <w:rFonts w:cs="Arial"/>
                <w:color w:val="auto"/>
              </w:rPr>
            </w:pPr>
            <w:r w:rsidRPr="005E1460">
              <w:rPr>
                <w:rFonts w:cs="Arial"/>
                <w:color w:val="auto"/>
              </w:rPr>
              <w:t xml:space="preserve"> </w:t>
            </w:r>
            <w:r w:rsidR="005E1460" w:rsidRPr="005E1460">
              <w:rPr>
                <w:rFonts w:cs="Arial"/>
                <w:color w:val="auto"/>
              </w:rPr>
              <w:t>Dileep Pradeep</w:t>
            </w:r>
          </w:p>
        </w:tc>
        <w:tc>
          <w:tcPr>
            <w:tcW w:w="2961" w:type="dxa"/>
            <w:tcBorders>
              <w:top w:val="single" w:sz="4" w:space="0" w:color="A6A6A6" w:themeColor="background1" w:themeShade="A6"/>
            </w:tcBorders>
          </w:tcPr>
          <w:p w14:paraId="5CEDC7FD" w14:textId="77777777" w:rsidR="00502938" w:rsidRPr="005E1460"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5E1460" w:rsidRDefault="00502938"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75"/>
        <w:gridCol w:w="1467"/>
        <w:gridCol w:w="2044"/>
        <w:gridCol w:w="2068"/>
        <w:gridCol w:w="1665"/>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12339EBE" w:rsidR="00502938" w:rsidRPr="00633B64" w:rsidRDefault="009E0E6A" w:rsidP="00F94C6F">
            <w:pPr>
              <w:pStyle w:val="BodyText"/>
              <w:ind w:left="0"/>
              <w:rPr>
                <w:rFonts w:cs="Arial"/>
                <w:color w:val="auto"/>
              </w:rPr>
            </w:pPr>
            <w:r>
              <w:rPr>
                <w:rFonts w:cs="Arial"/>
                <w:color w:val="auto"/>
              </w:rPr>
              <w:t>7</w:t>
            </w:r>
            <w:r w:rsidR="005E1460" w:rsidRPr="005E1460">
              <w:rPr>
                <w:rFonts w:cs="Arial"/>
                <w:color w:val="auto"/>
              </w:rPr>
              <w:t>/0</w:t>
            </w:r>
            <w:r>
              <w:rPr>
                <w:rFonts w:cs="Arial"/>
                <w:color w:val="auto"/>
              </w:rPr>
              <w:t>3</w:t>
            </w:r>
            <w:r w:rsidR="005E1460" w:rsidRPr="005E1460">
              <w:rPr>
                <w:rFonts w:cs="Arial"/>
                <w:color w:val="auto"/>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30DF345" w14:textId="7C91B496" w:rsidR="00842263"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1034051" w:history="1">
            <w:r w:rsidR="00842263" w:rsidRPr="00A53485">
              <w:rPr>
                <w:rStyle w:val="Hyperlink"/>
                <w:rFonts w:cs="Arial"/>
              </w:rPr>
              <w:t>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Overview</w:t>
            </w:r>
            <w:r w:rsidR="00842263">
              <w:rPr>
                <w:webHidden/>
              </w:rPr>
              <w:tab/>
            </w:r>
            <w:r w:rsidR="00842263">
              <w:rPr>
                <w:webHidden/>
              </w:rPr>
              <w:fldChar w:fldCharType="begin"/>
            </w:r>
            <w:r w:rsidR="00842263">
              <w:rPr>
                <w:webHidden/>
              </w:rPr>
              <w:instrText xml:space="preserve"> PAGEREF _Toc151034051 \h </w:instrText>
            </w:r>
            <w:r w:rsidR="00842263">
              <w:rPr>
                <w:webHidden/>
              </w:rPr>
            </w:r>
            <w:r w:rsidR="00842263">
              <w:rPr>
                <w:webHidden/>
              </w:rPr>
              <w:fldChar w:fldCharType="separate"/>
            </w:r>
            <w:r w:rsidR="00842263">
              <w:rPr>
                <w:webHidden/>
              </w:rPr>
              <w:t>5</w:t>
            </w:r>
            <w:r w:rsidR="00842263">
              <w:rPr>
                <w:webHidden/>
              </w:rPr>
              <w:fldChar w:fldCharType="end"/>
            </w:r>
          </w:hyperlink>
        </w:p>
        <w:p w14:paraId="593A738F" w14:textId="7CF20911" w:rsidR="00842263" w:rsidRDefault="00D0111F">
          <w:pPr>
            <w:pStyle w:val="TOC2"/>
            <w:rPr>
              <w:rFonts w:asciiTheme="minorHAnsi" w:eastAsiaTheme="minorEastAsia" w:hAnsiTheme="minorHAnsi" w:cstheme="minorBidi"/>
              <w:color w:val="auto"/>
              <w:kern w:val="2"/>
              <w14:ligatures w14:val="standardContextual"/>
            </w:rPr>
          </w:pPr>
          <w:hyperlink w:anchor="_Toc151034052" w:history="1">
            <w:r w:rsidR="00842263" w:rsidRPr="00A53485">
              <w:rPr>
                <w:rStyle w:val="Hyperlink"/>
                <w:rFonts w:cs="Arial"/>
                <w:spacing w:val="-8"/>
              </w:rPr>
              <w:t>1.1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Purpose and Audience</w:t>
            </w:r>
            <w:r w:rsidR="00842263">
              <w:rPr>
                <w:webHidden/>
              </w:rPr>
              <w:tab/>
            </w:r>
            <w:r w:rsidR="00842263">
              <w:rPr>
                <w:webHidden/>
              </w:rPr>
              <w:fldChar w:fldCharType="begin"/>
            </w:r>
            <w:r w:rsidR="00842263">
              <w:rPr>
                <w:webHidden/>
              </w:rPr>
              <w:instrText xml:space="preserve"> PAGEREF _Toc151034052 \h </w:instrText>
            </w:r>
            <w:r w:rsidR="00842263">
              <w:rPr>
                <w:webHidden/>
              </w:rPr>
            </w:r>
            <w:r w:rsidR="00842263">
              <w:rPr>
                <w:webHidden/>
              </w:rPr>
              <w:fldChar w:fldCharType="separate"/>
            </w:r>
            <w:r w:rsidR="00842263">
              <w:rPr>
                <w:webHidden/>
              </w:rPr>
              <w:t>5</w:t>
            </w:r>
            <w:r w:rsidR="00842263">
              <w:rPr>
                <w:webHidden/>
              </w:rPr>
              <w:fldChar w:fldCharType="end"/>
            </w:r>
          </w:hyperlink>
        </w:p>
        <w:p w14:paraId="32701875" w14:textId="633E3423" w:rsidR="00842263" w:rsidRDefault="00D0111F">
          <w:pPr>
            <w:pStyle w:val="TOC2"/>
            <w:rPr>
              <w:rFonts w:asciiTheme="minorHAnsi" w:eastAsiaTheme="minorEastAsia" w:hAnsiTheme="minorHAnsi" w:cstheme="minorBidi"/>
              <w:color w:val="auto"/>
              <w:kern w:val="2"/>
              <w14:ligatures w14:val="standardContextual"/>
            </w:rPr>
          </w:pPr>
          <w:hyperlink w:anchor="_Toc151034053" w:history="1">
            <w:r w:rsidR="00842263" w:rsidRPr="00A53485">
              <w:rPr>
                <w:rStyle w:val="Hyperlink"/>
                <w:rFonts w:cs="Arial"/>
                <w:spacing w:val="-8"/>
              </w:rPr>
              <w:t>1.2</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Scope and Key Deliverables</w:t>
            </w:r>
            <w:r w:rsidR="00842263">
              <w:rPr>
                <w:webHidden/>
              </w:rPr>
              <w:tab/>
            </w:r>
            <w:r w:rsidR="00842263">
              <w:rPr>
                <w:webHidden/>
              </w:rPr>
              <w:fldChar w:fldCharType="begin"/>
            </w:r>
            <w:r w:rsidR="00842263">
              <w:rPr>
                <w:webHidden/>
              </w:rPr>
              <w:instrText xml:space="preserve"> PAGEREF _Toc151034053 \h </w:instrText>
            </w:r>
            <w:r w:rsidR="00842263">
              <w:rPr>
                <w:webHidden/>
              </w:rPr>
            </w:r>
            <w:r w:rsidR="00842263">
              <w:rPr>
                <w:webHidden/>
              </w:rPr>
              <w:fldChar w:fldCharType="separate"/>
            </w:r>
            <w:r w:rsidR="00842263">
              <w:rPr>
                <w:webHidden/>
              </w:rPr>
              <w:t>5</w:t>
            </w:r>
            <w:r w:rsidR="00842263">
              <w:rPr>
                <w:webHidden/>
              </w:rPr>
              <w:fldChar w:fldCharType="end"/>
            </w:r>
          </w:hyperlink>
        </w:p>
        <w:p w14:paraId="1166FC60" w14:textId="3C315BAD" w:rsidR="00842263" w:rsidRDefault="00D0111F">
          <w:pPr>
            <w:pStyle w:val="TOC2"/>
            <w:rPr>
              <w:rFonts w:asciiTheme="minorHAnsi" w:eastAsiaTheme="minorEastAsia" w:hAnsiTheme="minorHAnsi" w:cstheme="minorBidi"/>
              <w:color w:val="auto"/>
              <w:kern w:val="2"/>
              <w14:ligatures w14:val="standardContextual"/>
            </w:rPr>
          </w:pPr>
          <w:hyperlink w:anchor="_Toc151034054" w:history="1">
            <w:r w:rsidR="00842263" w:rsidRPr="00A53485">
              <w:rPr>
                <w:rStyle w:val="Hyperlink"/>
                <w:rFonts w:cs="Arial"/>
                <w:spacing w:val="-8"/>
              </w:rPr>
              <w:t>1.3</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Glossary and Definitions</w:t>
            </w:r>
            <w:r w:rsidR="00842263">
              <w:rPr>
                <w:webHidden/>
              </w:rPr>
              <w:tab/>
            </w:r>
            <w:r w:rsidR="00842263">
              <w:rPr>
                <w:webHidden/>
              </w:rPr>
              <w:fldChar w:fldCharType="begin"/>
            </w:r>
            <w:r w:rsidR="00842263">
              <w:rPr>
                <w:webHidden/>
              </w:rPr>
              <w:instrText xml:space="preserve"> PAGEREF _Toc151034054 \h </w:instrText>
            </w:r>
            <w:r w:rsidR="00842263">
              <w:rPr>
                <w:webHidden/>
              </w:rPr>
            </w:r>
            <w:r w:rsidR="00842263">
              <w:rPr>
                <w:webHidden/>
              </w:rPr>
              <w:fldChar w:fldCharType="separate"/>
            </w:r>
            <w:r w:rsidR="00842263">
              <w:rPr>
                <w:webHidden/>
              </w:rPr>
              <w:t>6</w:t>
            </w:r>
            <w:r w:rsidR="00842263">
              <w:rPr>
                <w:webHidden/>
              </w:rPr>
              <w:fldChar w:fldCharType="end"/>
            </w:r>
          </w:hyperlink>
        </w:p>
        <w:p w14:paraId="36ECA75F" w14:textId="446C317E" w:rsidR="00842263" w:rsidRDefault="00D0111F">
          <w:pPr>
            <w:pStyle w:val="TOC1"/>
            <w:tabs>
              <w:tab w:val="left" w:pos="851"/>
            </w:tabs>
            <w:rPr>
              <w:rFonts w:asciiTheme="minorHAnsi" w:eastAsiaTheme="minorEastAsia" w:hAnsiTheme="minorHAnsi" w:cstheme="minorBidi"/>
              <w:color w:val="auto"/>
              <w:kern w:val="2"/>
              <w14:ligatures w14:val="standardContextual"/>
            </w:rPr>
          </w:pPr>
          <w:hyperlink w:anchor="_Toc151034055" w:history="1">
            <w:r w:rsidR="00842263" w:rsidRPr="00A53485">
              <w:rPr>
                <w:rStyle w:val="Hyperlink"/>
                <w:rFonts w:cs="Arial"/>
              </w:rPr>
              <w:t>2.</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Executive Summary</w:t>
            </w:r>
            <w:r w:rsidR="00842263">
              <w:rPr>
                <w:webHidden/>
              </w:rPr>
              <w:tab/>
            </w:r>
            <w:r w:rsidR="00842263">
              <w:rPr>
                <w:webHidden/>
              </w:rPr>
              <w:fldChar w:fldCharType="begin"/>
            </w:r>
            <w:r w:rsidR="00842263">
              <w:rPr>
                <w:webHidden/>
              </w:rPr>
              <w:instrText xml:space="preserve"> PAGEREF _Toc151034055 \h </w:instrText>
            </w:r>
            <w:r w:rsidR="00842263">
              <w:rPr>
                <w:webHidden/>
              </w:rPr>
            </w:r>
            <w:r w:rsidR="00842263">
              <w:rPr>
                <w:webHidden/>
              </w:rPr>
              <w:fldChar w:fldCharType="separate"/>
            </w:r>
            <w:r w:rsidR="00842263">
              <w:rPr>
                <w:webHidden/>
              </w:rPr>
              <w:t>7</w:t>
            </w:r>
            <w:r w:rsidR="00842263">
              <w:rPr>
                <w:webHidden/>
              </w:rPr>
              <w:fldChar w:fldCharType="end"/>
            </w:r>
          </w:hyperlink>
        </w:p>
        <w:p w14:paraId="2FDDBFB4" w14:textId="0941CF49" w:rsidR="00842263" w:rsidRDefault="00D0111F">
          <w:pPr>
            <w:pStyle w:val="TOC1"/>
            <w:tabs>
              <w:tab w:val="left" w:pos="851"/>
            </w:tabs>
            <w:rPr>
              <w:rFonts w:asciiTheme="minorHAnsi" w:eastAsiaTheme="minorEastAsia" w:hAnsiTheme="minorHAnsi" w:cstheme="minorBidi"/>
              <w:color w:val="auto"/>
              <w:kern w:val="2"/>
              <w14:ligatures w14:val="standardContextual"/>
            </w:rPr>
          </w:pPr>
          <w:hyperlink w:anchor="_Toc151034056" w:history="1">
            <w:r w:rsidR="00842263" w:rsidRPr="00A53485">
              <w:rPr>
                <w:rStyle w:val="Hyperlink"/>
                <w:rFonts w:cs="Arial"/>
              </w:rPr>
              <w:t>3.</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WAF and Security Control Alignment</w:t>
            </w:r>
            <w:r w:rsidR="00842263">
              <w:rPr>
                <w:webHidden/>
              </w:rPr>
              <w:tab/>
            </w:r>
            <w:r w:rsidR="00842263">
              <w:rPr>
                <w:webHidden/>
              </w:rPr>
              <w:fldChar w:fldCharType="begin"/>
            </w:r>
            <w:r w:rsidR="00842263">
              <w:rPr>
                <w:webHidden/>
              </w:rPr>
              <w:instrText xml:space="preserve"> PAGEREF _Toc151034056 \h </w:instrText>
            </w:r>
            <w:r w:rsidR="00842263">
              <w:rPr>
                <w:webHidden/>
              </w:rPr>
            </w:r>
            <w:r w:rsidR="00842263">
              <w:rPr>
                <w:webHidden/>
              </w:rPr>
              <w:fldChar w:fldCharType="separate"/>
            </w:r>
            <w:r w:rsidR="00842263">
              <w:rPr>
                <w:webHidden/>
              </w:rPr>
              <w:t>7</w:t>
            </w:r>
            <w:r w:rsidR="00842263">
              <w:rPr>
                <w:webHidden/>
              </w:rPr>
              <w:fldChar w:fldCharType="end"/>
            </w:r>
          </w:hyperlink>
        </w:p>
        <w:p w14:paraId="69102E36" w14:textId="5043B7BD" w:rsidR="00842263" w:rsidRDefault="00D0111F">
          <w:pPr>
            <w:pStyle w:val="TOC2"/>
            <w:rPr>
              <w:rFonts w:asciiTheme="minorHAnsi" w:eastAsiaTheme="minorEastAsia" w:hAnsiTheme="minorHAnsi" w:cstheme="minorBidi"/>
              <w:color w:val="auto"/>
              <w:kern w:val="2"/>
              <w14:ligatures w14:val="standardContextual"/>
            </w:rPr>
          </w:pPr>
          <w:hyperlink w:anchor="_Toc151034057" w:history="1">
            <w:r w:rsidR="00842263" w:rsidRPr="00A53485">
              <w:rPr>
                <w:rStyle w:val="Hyperlink"/>
                <w:spacing w:val="-8"/>
              </w:rPr>
              <w:t>3.1</w:t>
            </w:r>
            <w:r w:rsidR="00842263">
              <w:rPr>
                <w:rFonts w:asciiTheme="minorHAnsi" w:eastAsiaTheme="minorEastAsia" w:hAnsiTheme="minorHAnsi" w:cstheme="minorBidi"/>
                <w:color w:val="auto"/>
                <w:kern w:val="2"/>
                <w14:ligatures w14:val="standardContextual"/>
              </w:rPr>
              <w:tab/>
            </w:r>
            <w:r w:rsidR="00842263" w:rsidRPr="00A53485">
              <w:rPr>
                <w:rStyle w:val="Hyperlink"/>
              </w:rPr>
              <w:t>Reliability</w:t>
            </w:r>
            <w:r w:rsidR="00842263">
              <w:rPr>
                <w:webHidden/>
              </w:rPr>
              <w:tab/>
            </w:r>
            <w:r w:rsidR="00842263">
              <w:rPr>
                <w:webHidden/>
              </w:rPr>
              <w:fldChar w:fldCharType="begin"/>
            </w:r>
            <w:r w:rsidR="00842263">
              <w:rPr>
                <w:webHidden/>
              </w:rPr>
              <w:instrText xml:space="preserve"> PAGEREF _Toc151034057 \h </w:instrText>
            </w:r>
            <w:r w:rsidR="00842263">
              <w:rPr>
                <w:webHidden/>
              </w:rPr>
            </w:r>
            <w:r w:rsidR="00842263">
              <w:rPr>
                <w:webHidden/>
              </w:rPr>
              <w:fldChar w:fldCharType="separate"/>
            </w:r>
            <w:r w:rsidR="00842263">
              <w:rPr>
                <w:webHidden/>
              </w:rPr>
              <w:t>8</w:t>
            </w:r>
            <w:r w:rsidR="00842263">
              <w:rPr>
                <w:webHidden/>
              </w:rPr>
              <w:fldChar w:fldCharType="end"/>
            </w:r>
          </w:hyperlink>
        </w:p>
        <w:p w14:paraId="2CC9B4F2" w14:textId="7085839A"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58" w:history="1">
            <w:r w:rsidR="00842263" w:rsidRPr="00A53485">
              <w:rPr>
                <w:rStyle w:val="Hyperlink"/>
              </w:rPr>
              <w:t>3.1.1</w:t>
            </w:r>
            <w:r w:rsidR="00842263">
              <w:rPr>
                <w:rFonts w:asciiTheme="minorHAnsi" w:eastAsiaTheme="minorEastAsia" w:hAnsiTheme="minorHAnsi" w:cstheme="minorBidi"/>
                <w:color w:val="auto"/>
                <w:kern w:val="2"/>
                <w14:ligatures w14:val="standardContextual"/>
              </w:rPr>
              <w:tab/>
            </w:r>
            <w:r w:rsidR="00842263" w:rsidRPr="00A53485">
              <w:rPr>
                <w:rStyle w:val="Hyperlink"/>
              </w:rPr>
              <w:t>Overview</w:t>
            </w:r>
            <w:r w:rsidR="00842263">
              <w:rPr>
                <w:webHidden/>
              </w:rPr>
              <w:tab/>
            </w:r>
            <w:r w:rsidR="00842263">
              <w:rPr>
                <w:webHidden/>
              </w:rPr>
              <w:fldChar w:fldCharType="begin"/>
            </w:r>
            <w:r w:rsidR="00842263">
              <w:rPr>
                <w:webHidden/>
              </w:rPr>
              <w:instrText xml:space="preserve"> PAGEREF _Toc151034058 \h </w:instrText>
            </w:r>
            <w:r w:rsidR="00842263">
              <w:rPr>
                <w:webHidden/>
              </w:rPr>
            </w:r>
            <w:r w:rsidR="00842263">
              <w:rPr>
                <w:webHidden/>
              </w:rPr>
              <w:fldChar w:fldCharType="separate"/>
            </w:r>
            <w:r w:rsidR="00842263">
              <w:rPr>
                <w:webHidden/>
              </w:rPr>
              <w:t>8</w:t>
            </w:r>
            <w:r w:rsidR="00842263">
              <w:rPr>
                <w:webHidden/>
              </w:rPr>
              <w:fldChar w:fldCharType="end"/>
            </w:r>
          </w:hyperlink>
        </w:p>
        <w:p w14:paraId="512F6DE5" w14:textId="342246B2"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59" w:history="1">
            <w:r w:rsidR="00842263" w:rsidRPr="00A53485">
              <w:rPr>
                <w:rStyle w:val="Hyperlink"/>
              </w:rPr>
              <w:t>3.1.2</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ResourceName Reliability Checklist</w:t>
            </w:r>
            <w:r w:rsidR="00842263">
              <w:rPr>
                <w:webHidden/>
              </w:rPr>
              <w:tab/>
            </w:r>
            <w:r w:rsidR="00842263">
              <w:rPr>
                <w:webHidden/>
              </w:rPr>
              <w:fldChar w:fldCharType="begin"/>
            </w:r>
            <w:r w:rsidR="00842263">
              <w:rPr>
                <w:webHidden/>
              </w:rPr>
              <w:instrText xml:space="preserve"> PAGEREF _Toc151034059 \h </w:instrText>
            </w:r>
            <w:r w:rsidR="00842263">
              <w:rPr>
                <w:webHidden/>
              </w:rPr>
            </w:r>
            <w:r w:rsidR="00842263">
              <w:rPr>
                <w:webHidden/>
              </w:rPr>
              <w:fldChar w:fldCharType="separate"/>
            </w:r>
            <w:r w:rsidR="00842263">
              <w:rPr>
                <w:webHidden/>
              </w:rPr>
              <w:t>8</w:t>
            </w:r>
            <w:r w:rsidR="00842263">
              <w:rPr>
                <w:webHidden/>
              </w:rPr>
              <w:fldChar w:fldCharType="end"/>
            </w:r>
          </w:hyperlink>
        </w:p>
        <w:p w14:paraId="2397DD0F" w14:textId="1AF9298A" w:rsidR="00842263" w:rsidRDefault="00D0111F">
          <w:pPr>
            <w:pStyle w:val="TOC2"/>
            <w:rPr>
              <w:rFonts w:asciiTheme="minorHAnsi" w:eastAsiaTheme="minorEastAsia" w:hAnsiTheme="minorHAnsi" w:cstheme="minorBidi"/>
              <w:color w:val="auto"/>
              <w:kern w:val="2"/>
              <w14:ligatures w14:val="standardContextual"/>
            </w:rPr>
          </w:pPr>
          <w:hyperlink w:anchor="_Toc151034060" w:history="1">
            <w:r w:rsidR="00842263" w:rsidRPr="00A53485">
              <w:rPr>
                <w:rStyle w:val="Hyperlink"/>
                <w:spacing w:val="-8"/>
              </w:rPr>
              <w:t>3.2</w:t>
            </w:r>
            <w:r w:rsidR="00842263">
              <w:rPr>
                <w:rFonts w:asciiTheme="minorHAnsi" w:eastAsiaTheme="minorEastAsia" w:hAnsiTheme="minorHAnsi" w:cstheme="minorBidi"/>
                <w:color w:val="auto"/>
                <w:kern w:val="2"/>
                <w14:ligatures w14:val="standardContextual"/>
              </w:rPr>
              <w:tab/>
            </w:r>
            <w:r w:rsidR="00842263" w:rsidRPr="00A53485">
              <w:rPr>
                <w:rStyle w:val="Hyperlink"/>
              </w:rPr>
              <w:t>Cost Optimisation</w:t>
            </w:r>
            <w:r w:rsidR="00842263">
              <w:rPr>
                <w:webHidden/>
              </w:rPr>
              <w:tab/>
            </w:r>
            <w:r w:rsidR="00842263">
              <w:rPr>
                <w:webHidden/>
              </w:rPr>
              <w:fldChar w:fldCharType="begin"/>
            </w:r>
            <w:r w:rsidR="00842263">
              <w:rPr>
                <w:webHidden/>
              </w:rPr>
              <w:instrText xml:space="preserve"> PAGEREF _Toc151034060 \h </w:instrText>
            </w:r>
            <w:r w:rsidR="00842263">
              <w:rPr>
                <w:webHidden/>
              </w:rPr>
            </w:r>
            <w:r w:rsidR="00842263">
              <w:rPr>
                <w:webHidden/>
              </w:rPr>
              <w:fldChar w:fldCharType="separate"/>
            </w:r>
            <w:r w:rsidR="00842263">
              <w:rPr>
                <w:webHidden/>
              </w:rPr>
              <w:t>10</w:t>
            </w:r>
            <w:r w:rsidR="00842263">
              <w:rPr>
                <w:webHidden/>
              </w:rPr>
              <w:fldChar w:fldCharType="end"/>
            </w:r>
          </w:hyperlink>
        </w:p>
        <w:p w14:paraId="14084D63" w14:textId="65C80C32"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1" w:history="1">
            <w:r w:rsidR="00842263" w:rsidRPr="00A53485">
              <w:rPr>
                <w:rStyle w:val="Hyperlink"/>
              </w:rPr>
              <w:t>3.2.1</w:t>
            </w:r>
            <w:r w:rsidR="00842263">
              <w:rPr>
                <w:rFonts w:asciiTheme="minorHAnsi" w:eastAsiaTheme="minorEastAsia" w:hAnsiTheme="minorHAnsi" w:cstheme="minorBidi"/>
                <w:color w:val="auto"/>
                <w:kern w:val="2"/>
                <w14:ligatures w14:val="standardContextual"/>
              </w:rPr>
              <w:tab/>
            </w:r>
            <w:r w:rsidR="00842263" w:rsidRPr="00A53485">
              <w:rPr>
                <w:rStyle w:val="Hyperlink"/>
              </w:rPr>
              <w:t>Overview</w:t>
            </w:r>
            <w:r w:rsidR="00842263">
              <w:rPr>
                <w:webHidden/>
              </w:rPr>
              <w:tab/>
            </w:r>
            <w:r w:rsidR="00842263">
              <w:rPr>
                <w:webHidden/>
              </w:rPr>
              <w:fldChar w:fldCharType="begin"/>
            </w:r>
            <w:r w:rsidR="00842263">
              <w:rPr>
                <w:webHidden/>
              </w:rPr>
              <w:instrText xml:space="preserve"> PAGEREF _Toc151034061 \h </w:instrText>
            </w:r>
            <w:r w:rsidR="00842263">
              <w:rPr>
                <w:webHidden/>
              </w:rPr>
            </w:r>
            <w:r w:rsidR="00842263">
              <w:rPr>
                <w:webHidden/>
              </w:rPr>
              <w:fldChar w:fldCharType="separate"/>
            </w:r>
            <w:r w:rsidR="00842263">
              <w:rPr>
                <w:webHidden/>
              </w:rPr>
              <w:t>10</w:t>
            </w:r>
            <w:r w:rsidR="00842263">
              <w:rPr>
                <w:webHidden/>
              </w:rPr>
              <w:fldChar w:fldCharType="end"/>
            </w:r>
          </w:hyperlink>
        </w:p>
        <w:p w14:paraId="1D8D86A4" w14:textId="6D775FC2"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2" w:history="1">
            <w:r w:rsidR="00842263" w:rsidRPr="00A53485">
              <w:rPr>
                <w:rStyle w:val="Hyperlink"/>
              </w:rPr>
              <w:t>3.2.2</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ResourceName Cost Optimisation Checklist</w:t>
            </w:r>
            <w:r w:rsidR="00842263">
              <w:rPr>
                <w:webHidden/>
              </w:rPr>
              <w:tab/>
            </w:r>
            <w:r w:rsidR="00842263">
              <w:rPr>
                <w:webHidden/>
              </w:rPr>
              <w:fldChar w:fldCharType="begin"/>
            </w:r>
            <w:r w:rsidR="00842263">
              <w:rPr>
                <w:webHidden/>
              </w:rPr>
              <w:instrText xml:space="preserve"> PAGEREF _Toc151034062 \h </w:instrText>
            </w:r>
            <w:r w:rsidR="00842263">
              <w:rPr>
                <w:webHidden/>
              </w:rPr>
            </w:r>
            <w:r w:rsidR="00842263">
              <w:rPr>
                <w:webHidden/>
              </w:rPr>
              <w:fldChar w:fldCharType="separate"/>
            </w:r>
            <w:r w:rsidR="00842263">
              <w:rPr>
                <w:webHidden/>
              </w:rPr>
              <w:t>10</w:t>
            </w:r>
            <w:r w:rsidR="00842263">
              <w:rPr>
                <w:webHidden/>
              </w:rPr>
              <w:fldChar w:fldCharType="end"/>
            </w:r>
          </w:hyperlink>
        </w:p>
        <w:p w14:paraId="5972F37B" w14:textId="3A1360A8" w:rsidR="00842263" w:rsidRDefault="00D0111F">
          <w:pPr>
            <w:pStyle w:val="TOC2"/>
            <w:rPr>
              <w:rFonts w:asciiTheme="minorHAnsi" w:eastAsiaTheme="minorEastAsia" w:hAnsiTheme="minorHAnsi" w:cstheme="minorBidi"/>
              <w:color w:val="auto"/>
              <w:kern w:val="2"/>
              <w14:ligatures w14:val="standardContextual"/>
            </w:rPr>
          </w:pPr>
          <w:hyperlink w:anchor="_Toc151034063" w:history="1">
            <w:r w:rsidR="00842263" w:rsidRPr="00A53485">
              <w:rPr>
                <w:rStyle w:val="Hyperlink"/>
                <w:spacing w:val="-8"/>
              </w:rPr>
              <w:t>3.3</w:t>
            </w:r>
            <w:r w:rsidR="00842263">
              <w:rPr>
                <w:rFonts w:asciiTheme="minorHAnsi" w:eastAsiaTheme="minorEastAsia" w:hAnsiTheme="minorHAnsi" w:cstheme="minorBidi"/>
                <w:color w:val="auto"/>
                <w:kern w:val="2"/>
                <w14:ligatures w14:val="standardContextual"/>
              </w:rPr>
              <w:tab/>
            </w:r>
            <w:r w:rsidR="00842263" w:rsidRPr="00A53485">
              <w:rPr>
                <w:rStyle w:val="Hyperlink"/>
              </w:rPr>
              <w:t>Operational Excellence</w:t>
            </w:r>
            <w:r w:rsidR="00842263">
              <w:rPr>
                <w:webHidden/>
              </w:rPr>
              <w:tab/>
            </w:r>
            <w:r w:rsidR="00842263">
              <w:rPr>
                <w:webHidden/>
              </w:rPr>
              <w:fldChar w:fldCharType="begin"/>
            </w:r>
            <w:r w:rsidR="00842263">
              <w:rPr>
                <w:webHidden/>
              </w:rPr>
              <w:instrText xml:space="preserve"> PAGEREF _Toc151034063 \h </w:instrText>
            </w:r>
            <w:r w:rsidR="00842263">
              <w:rPr>
                <w:webHidden/>
              </w:rPr>
            </w:r>
            <w:r w:rsidR="00842263">
              <w:rPr>
                <w:webHidden/>
              </w:rPr>
              <w:fldChar w:fldCharType="separate"/>
            </w:r>
            <w:r w:rsidR="00842263">
              <w:rPr>
                <w:webHidden/>
              </w:rPr>
              <w:t>11</w:t>
            </w:r>
            <w:r w:rsidR="00842263">
              <w:rPr>
                <w:webHidden/>
              </w:rPr>
              <w:fldChar w:fldCharType="end"/>
            </w:r>
          </w:hyperlink>
        </w:p>
        <w:p w14:paraId="29F38E7A" w14:textId="4BC4520F"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4" w:history="1">
            <w:r w:rsidR="00842263" w:rsidRPr="00A53485">
              <w:rPr>
                <w:rStyle w:val="Hyperlink"/>
              </w:rPr>
              <w:t>3.3.1</w:t>
            </w:r>
            <w:r w:rsidR="00842263">
              <w:rPr>
                <w:rFonts w:asciiTheme="minorHAnsi" w:eastAsiaTheme="minorEastAsia" w:hAnsiTheme="minorHAnsi" w:cstheme="minorBidi"/>
                <w:color w:val="auto"/>
                <w:kern w:val="2"/>
                <w14:ligatures w14:val="standardContextual"/>
              </w:rPr>
              <w:tab/>
            </w:r>
            <w:r w:rsidR="00842263" w:rsidRPr="00A53485">
              <w:rPr>
                <w:rStyle w:val="Hyperlink"/>
              </w:rPr>
              <w:t>Overview</w:t>
            </w:r>
            <w:r w:rsidR="00842263">
              <w:rPr>
                <w:webHidden/>
              </w:rPr>
              <w:tab/>
            </w:r>
            <w:r w:rsidR="00842263">
              <w:rPr>
                <w:webHidden/>
              </w:rPr>
              <w:fldChar w:fldCharType="begin"/>
            </w:r>
            <w:r w:rsidR="00842263">
              <w:rPr>
                <w:webHidden/>
              </w:rPr>
              <w:instrText xml:space="preserve"> PAGEREF _Toc151034064 \h </w:instrText>
            </w:r>
            <w:r w:rsidR="00842263">
              <w:rPr>
                <w:webHidden/>
              </w:rPr>
            </w:r>
            <w:r w:rsidR="00842263">
              <w:rPr>
                <w:webHidden/>
              </w:rPr>
              <w:fldChar w:fldCharType="separate"/>
            </w:r>
            <w:r w:rsidR="00842263">
              <w:rPr>
                <w:webHidden/>
              </w:rPr>
              <w:t>11</w:t>
            </w:r>
            <w:r w:rsidR="00842263">
              <w:rPr>
                <w:webHidden/>
              </w:rPr>
              <w:fldChar w:fldCharType="end"/>
            </w:r>
          </w:hyperlink>
        </w:p>
        <w:p w14:paraId="7FAD9B29" w14:textId="2D13D864"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5" w:history="1">
            <w:r w:rsidR="00842263" w:rsidRPr="00A53485">
              <w:rPr>
                <w:rStyle w:val="Hyperlink"/>
              </w:rPr>
              <w:t>3.3.2</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ResourceName Operational Excellence Checklist</w:t>
            </w:r>
            <w:r w:rsidR="00842263">
              <w:rPr>
                <w:webHidden/>
              </w:rPr>
              <w:tab/>
            </w:r>
            <w:r w:rsidR="00842263">
              <w:rPr>
                <w:webHidden/>
              </w:rPr>
              <w:fldChar w:fldCharType="begin"/>
            </w:r>
            <w:r w:rsidR="00842263">
              <w:rPr>
                <w:webHidden/>
              </w:rPr>
              <w:instrText xml:space="preserve"> PAGEREF _Toc151034065 \h </w:instrText>
            </w:r>
            <w:r w:rsidR="00842263">
              <w:rPr>
                <w:webHidden/>
              </w:rPr>
            </w:r>
            <w:r w:rsidR="00842263">
              <w:rPr>
                <w:webHidden/>
              </w:rPr>
              <w:fldChar w:fldCharType="separate"/>
            </w:r>
            <w:r w:rsidR="00842263">
              <w:rPr>
                <w:webHidden/>
              </w:rPr>
              <w:t>11</w:t>
            </w:r>
            <w:r w:rsidR="00842263">
              <w:rPr>
                <w:webHidden/>
              </w:rPr>
              <w:fldChar w:fldCharType="end"/>
            </w:r>
          </w:hyperlink>
        </w:p>
        <w:p w14:paraId="4226609E" w14:textId="041D24D9" w:rsidR="00842263" w:rsidRDefault="00D0111F">
          <w:pPr>
            <w:pStyle w:val="TOC2"/>
            <w:rPr>
              <w:rFonts w:asciiTheme="minorHAnsi" w:eastAsiaTheme="minorEastAsia" w:hAnsiTheme="minorHAnsi" w:cstheme="minorBidi"/>
              <w:color w:val="auto"/>
              <w:kern w:val="2"/>
              <w14:ligatures w14:val="standardContextual"/>
            </w:rPr>
          </w:pPr>
          <w:hyperlink w:anchor="_Toc151034066" w:history="1">
            <w:r w:rsidR="00842263" w:rsidRPr="00A53485">
              <w:rPr>
                <w:rStyle w:val="Hyperlink"/>
                <w:spacing w:val="-8"/>
              </w:rPr>
              <w:t>3.4</w:t>
            </w:r>
            <w:r w:rsidR="00842263">
              <w:rPr>
                <w:rFonts w:asciiTheme="minorHAnsi" w:eastAsiaTheme="minorEastAsia" w:hAnsiTheme="minorHAnsi" w:cstheme="minorBidi"/>
                <w:color w:val="auto"/>
                <w:kern w:val="2"/>
                <w14:ligatures w14:val="standardContextual"/>
              </w:rPr>
              <w:tab/>
            </w:r>
            <w:r w:rsidR="00842263" w:rsidRPr="00A53485">
              <w:rPr>
                <w:rStyle w:val="Hyperlink"/>
              </w:rPr>
              <w:t>Performance Efficiency</w:t>
            </w:r>
            <w:r w:rsidR="00842263">
              <w:rPr>
                <w:webHidden/>
              </w:rPr>
              <w:tab/>
            </w:r>
            <w:r w:rsidR="00842263">
              <w:rPr>
                <w:webHidden/>
              </w:rPr>
              <w:fldChar w:fldCharType="begin"/>
            </w:r>
            <w:r w:rsidR="00842263">
              <w:rPr>
                <w:webHidden/>
              </w:rPr>
              <w:instrText xml:space="preserve"> PAGEREF _Toc151034066 \h </w:instrText>
            </w:r>
            <w:r w:rsidR="00842263">
              <w:rPr>
                <w:webHidden/>
              </w:rPr>
            </w:r>
            <w:r w:rsidR="00842263">
              <w:rPr>
                <w:webHidden/>
              </w:rPr>
              <w:fldChar w:fldCharType="separate"/>
            </w:r>
            <w:r w:rsidR="00842263">
              <w:rPr>
                <w:webHidden/>
              </w:rPr>
              <w:t>12</w:t>
            </w:r>
            <w:r w:rsidR="00842263">
              <w:rPr>
                <w:webHidden/>
              </w:rPr>
              <w:fldChar w:fldCharType="end"/>
            </w:r>
          </w:hyperlink>
        </w:p>
        <w:p w14:paraId="55555674" w14:textId="0A5AC1E4"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7" w:history="1">
            <w:r w:rsidR="00842263" w:rsidRPr="00A53485">
              <w:rPr>
                <w:rStyle w:val="Hyperlink"/>
              </w:rPr>
              <w:t>3.4.1</w:t>
            </w:r>
            <w:r w:rsidR="00842263">
              <w:rPr>
                <w:rFonts w:asciiTheme="minorHAnsi" w:eastAsiaTheme="minorEastAsia" w:hAnsiTheme="minorHAnsi" w:cstheme="minorBidi"/>
                <w:color w:val="auto"/>
                <w:kern w:val="2"/>
                <w14:ligatures w14:val="standardContextual"/>
              </w:rPr>
              <w:tab/>
            </w:r>
            <w:r w:rsidR="00842263" w:rsidRPr="00A53485">
              <w:rPr>
                <w:rStyle w:val="Hyperlink"/>
              </w:rPr>
              <w:t>Overview</w:t>
            </w:r>
            <w:r w:rsidR="00842263">
              <w:rPr>
                <w:webHidden/>
              </w:rPr>
              <w:tab/>
            </w:r>
            <w:r w:rsidR="00842263">
              <w:rPr>
                <w:webHidden/>
              </w:rPr>
              <w:fldChar w:fldCharType="begin"/>
            </w:r>
            <w:r w:rsidR="00842263">
              <w:rPr>
                <w:webHidden/>
              </w:rPr>
              <w:instrText xml:space="preserve"> PAGEREF _Toc151034067 \h </w:instrText>
            </w:r>
            <w:r w:rsidR="00842263">
              <w:rPr>
                <w:webHidden/>
              </w:rPr>
            </w:r>
            <w:r w:rsidR="00842263">
              <w:rPr>
                <w:webHidden/>
              </w:rPr>
              <w:fldChar w:fldCharType="separate"/>
            </w:r>
            <w:r w:rsidR="00842263">
              <w:rPr>
                <w:webHidden/>
              </w:rPr>
              <w:t>12</w:t>
            </w:r>
            <w:r w:rsidR="00842263">
              <w:rPr>
                <w:webHidden/>
              </w:rPr>
              <w:fldChar w:fldCharType="end"/>
            </w:r>
          </w:hyperlink>
        </w:p>
        <w:p w14:paraId="45E27DCD" w14:textId="54FDFD84"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68" w:history="1">
            <w:r w:rsidR="00842263" w:rsidRPr="00A53485">
              <w:rPr>
                <w:rStyle w:val="Hyperlink"/>
              </w:rPr>
              <w:t>3.4.2</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ResourceName Performance Efficiency Checklist</w:t>
            </w:r>
            <w:r w:rsidR="00842263">
              <w:rPr>
                <w:webHidden/>
              </w:rPr>
              <w:tab/>
            </w:r>
            <w:r w:rsidR="00842263">
              <w:rPr>
                <w:webHidden/>
              </w:rPr>
              <w:fldChar w:fldCharType="begin"/>
            </w:r>
            <w:r w:rsidR="00842263">
              <w:rPr>
                <w:webHidden/>
              </w:rPr>
              <w:instrText xml:space="preserve"> PAGEREF _Toc151034068 \h </w:instrText>
            </w:r>
            <w:r w:rsidR="00842263">
              <w:rPr>
                <w:webHidden/>
              </w:rPr>
            </w:r>
            <w:r w:rsidR="00842263">
              <w:rPr>
                <w:webHidden/>
              </w:rPr>
              <w:fldChar w:fldCharType="separate"/>
            </w:r>
            <w:r w:rsidR="00842263">
              <w:rPr>
                <w:webHidden/>
              </w:rPr>
              <w:t>12</w:t>
            </w:r>
            <w:r w:rsidR="00842263">
              <w:rPr>
                <w:webHidden/>
              </w:rPr>
              <w:fldChar w:fldCharType="end"/>
            </w:r>
          </w:hyperlink>
        </w:p>
        <w:p w14:paraId="1D00FD43" w14:textId="1A236C2E" w:rsidR="00842263" w:rsidRDefault="00D0111F">
          <w:pPr>
            <w:pStyle w:val="TOC2"/>
            <w:rPr>
              <w:rFonts w:asciiTheme="minorHAnsi" w:eastAsiaTheme="minorEastAsia" w:hAnsiTheme="minorHAnsi" w:cstheme="minorBidi"/>
              <w:color w:val="auto"/>
              <w:kern w:val="2"/>
              <w14:ligatures w14:val="standardContextual"/>
            </w:rPr>
          </w:pPr>
          <w:hyperlink w:anchor="_Toc151034069" w:history="1">
            <w:r w:rsidR="00842263" w:rsidRPr="00A53485">
              <w:rPr>
                <w:rStyle w:val="Hyperlink"/>
                <w:spacing w:val="-8"/>
              </w:rPr>
              <w:t>3.5</w:t>
            </w:r>
            <w:r w:rsidR="00842263">
              <w:rPr>
                <w:rFonts w:asciiTheme="minorHAnsi" w:eastAsiaTheme="minorEastAsia" w:hAnsiTheme="minorHAnsi" w:cstheme="minorBidi"/>
                <w:color w:val="auto"/>
                <w:kern w:val="2"/>
                <w14:ligatures w14:val="standardContextual"/>
              </w:rPr>
              <w:tab/>
            </w:r>
            <w:r w:rsidR="00842263" w:rsidRPr="00A53485">
              <w:rPr>
                <w:rStyle w:val="Hyperlink"/>
              </w:rPr>
              <w:t>Security</w:t>
            </w:r>
            <w:r w:rsidR="00842263">
              <w:rPr>
                <w:webHidden/>
              </w:rPr>
              <w:tab/>
            </w:r>
            <w:r w:rsidR="00842263">
              <w:rPr>
                <w:webHidden/>
              </w:rPr>
              <w:fldChar w:fldCharType="begin"/>
            </w:r>
            <w:r w:rsidR="00842263">
              <w:rPr>
                <w:webHidden/>
              </w:rPr>
              <w:instrText xml:space="preserve"> PAGEREF _Toc151034069 \h </w:instrText>
            </w:r>
            <w:r w:rsidR="00842263">
              <w:rPr>
                <w:webHidden/>
              </w:rPr>
            </w:r>
            <w:r w:rsidR="00842263">
              <w:rPr>
                <w:webHidden/>
              </w:rPr>
              <w:fldChar w:fldCharType="separate"/>
            </w:r>
            <w:r w:rsidR="00842263">
              <w:rPr>
                <w:webHidden/>
              </w:rPr>
              <w:t>13</w:t>
            </w:r>
            <w:r w:rsidR="00842263">
              <w:rPr>
                <w:webHidden/>
              </w:rPr>
              <w:fldChar w:fldCharType="end"/>
            </w:r>
          </w:hyperlink>
        </w:p>
        <w:p w14:paraId="4A00BA5F" w14:textId="49FC0C0D"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70" w:history="1">
            <w:r w:rsidR="00842263" w:rsidRPr="00A53485">
              <w:rPr>
                <w:rStyle w:val="Hyperlink"/>
              </w:rPr>
              <w:t>3.5.1</w:t>
            </w:r>
            <w:r w:rsidR="00842263">
              <w:rPr>
                <w:rFonts w:asciiTheme="minorHAnsi" w:eastAsiaTheme="minorEastAsia" w:hAnsiTheme="minorHAnsi" w:cstheme="minorBidi"/>
                <w:color w:val="auto"/>
                <w:kern w:val="2"/>
                <w14:ligatures w14:val="standardContextual"/>
              </w:rPr>
              <w:tab/>
            </w:r>
            <w:r w:rsidR="00842263" w:rsidRPr="00A53485">
              <w:rPr>
                <w:rStyle w:val="Hyperlink"/>
              </w:rPr>
              <w:t>Overview</w:t>
            </w:r>
            <w:r w:rsidR="00842263">
              <w:rPr>
                <w:webHidden/>
              </w:rPr>
              <w:tab/>
            </w:r>
            <w:r w:rsidR="00842263">
              <w:rPr>
                <w:webHidden/>
              </w:rPr>
              <w:fldChar w:fldCharType="begin"/>
            </w:r>
            <w:r w:rsidR="00842263">
              <w:rPr>
                <w:webHidden/>
              </w:rPr>
              <w:instrText xml:space="preserve"> PAGEREF _Toc151034070 \h </w:instrText>
            </w:r>
            <w:r w:rsidR="00842263">
              <w:rPr>
                <w:webHidden/>
              </w:rPr>
            </w:r>
            <w:r w:rsidR="00842263">
              <w:rPr>
                <w:webHidden/>
              </w:rPr>
              <w:fldChar w:fldCharType="separate"/>
            </w:r>
            <w:r w:rsidR="00842263">
              <w:rPr>
                <w:webHidden/>
              </w:rPr>
              <w:t>13</w:t>
            </w:r>
            <w:r w:rsidR="00842263">
              <w:rPr>
                <w:webHidden/>
              </w:rPr>
              <w:fldChar w:fldCharType="end"/>
            </w:r>
          </w:hyperlink>
        </w:p>
        <w:p w14:paraId="18FAAFD9" w14:textId="186A1C51"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71" w:history="1">
            <w:r w:rsidR="00842263" w:rsidRPr="00A53485">
              <w:rPr>
                <w:rStyle w:val="Hyperlink"/>
              </w:rPr>
              <w:t>3.5.2</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ResourceName Security Checklist</w:t>
            </w:r>
            <w:r w:rsidR="00842263">
              <w:rPr>
                <w:webHidden/>
              </w:rPr>
              <w:tab/>
            </w:r>
            <w:r w:rsidR="00842263">
              <w:rPr>
                <w:webHidden/>
              </w:rPr>
              <w:fldChar w:fldCharType="begin"/>
            </w:r>
            <w:r w:rsidR="00842263">
              <w:rPr>
                <w:webHidden/>
              </w:rPr>
              <w:instrText xml:space="preserve"> PAGEREF _Toc151034071 \h </w:instrText>
            </w:r>
            <w:r w:rsidR="00842263">
              <w:rPr>
                <w:webHidden/>
              </w:rPr>
            </w:r>
            <w:r w:rsidR="00842263">
              <w:rPr>
                <w:webHidden/>
              </w:rPr>
              <w:fldChar w:fldCharType="separate"/>
            </w:r>
            <w:r w:rsidR="00842263">
              <w:rPr>
                <w:webHidden/>
              </w:rPr>
              <w:t>13</w:t>
            </w:r>
            <w:r w:rsidR="00842263">
              <w:rPr>
                <w:webHidden/>
              </w:rPr>
              <w:fldChar w:fldCharType="end"/>
            </w:r>
          </w:hyperlink>
        </w:p>
        <w:p w14:paraId="6438C96F" w14:textId="04AD4216" w:rsidR="00842263" w:rsidRDefault="00D0111F">
          <w:pPr>
            <w:pStyle w:val="TOC1"/>
            <w:tabs>
              <w:tab w:val="left" w:pos="851"/>
            </w:tabs>
            <w:rPr>
              <w:rFonts w:asciiTheme="minorHAnsi" w:eastAsiaTheme="minorEastAsia" w:hAnsiTheme="minorHAnsi" w:cstheme="minorBidi"/>
              <w:color w:val="auto"/>
              <w:kern w:val="2"/>
              <w14:ligatures w14:val="standardContextual"/>
            </w:rPr>
          </w:pPr>
          <w:hyperlink w:anchor="_Toc151034072" w:history="1">
            <w:r w:rsidR="00842263" w:rsidRPr="00A53485">
              <w:rPr>
                <w:rStyle w:val="Hyperlink"/>
                <w:rFonts w:cs="Arial"/>
              </w:rPr>
              <w:t>4.</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Architecture Summary</w:t>
            </w:r>
            <w:r w:rsidR="00842263">
              <w:rPr>
                <w:webHidden/>
              </w:rPr>
              <w:tab/>
            </w:r>
            <w:r w:rsidR="00842263">
              <w:rPr>
                <w:webHidden/>
              </w:rPr>
              <w:fldChar w:fldCharType="begin"/>
            </w:r>
            <w:r w:rsidR="00842263">
              <w:rPr>
                <w:webHidden/>
              </w:rPr>
              <w:instrText xml:space="preserve"> PAGEREF _Toc151034072 \h </w:instrText>
            </w:r>
            <w:r w:rsidR="00842263">
              <w:rPr>
                <w:webHidden/>
              </w:rPr>
            </w:r>
            <w:r w:rsidR="00842263">
              <w:rPr>
                <w:webHidden/>
              </w:rPr>
              <w:fldChar w:fldCharType="separate"/>
            </w:r>
            <w:r w:rsidR="00842263">
              <w:rPr>
                <w:webHidden/>
              </w:rPr>
              <w:t>15</w:t>
            </w:r>
            <w:r w:rsidR="00842263">
              <w:rPr>
                <w:webHidden/>
              </w:rPr>
              <w:fldChar w:fldCharType="end"/>
            </w:r>
          </w:hyperlink>
        </w:p>
        <w:p w14:paraId="71948A9A" w14:textId="2823C533" w:rsidR="00842263" w:rsidRDefault="00D0111F">
          <w:pPr>
            <w:pStyle w:val="TOC2"/>
            <w:rPr>
              <w:rFonts w:asciiTheme="minorHAnsi" w:eastAsiaTheme="minorEastAsia" w:hAnsiTheme="minorHAnsi" w:cstheme="minorBidi"/>
              <w:color w:val="auto"/>
              <w:kern w:val="2"/>
              <w14:ligatures w14:val="standardContextual"/>
            </w:rPr>
          </w:pPr>
          <w:hyperlink w:anchor="_Toc151034073" w:history="1">
            <w:r w:rsidR="00842263" w:rsidRPr="00A53485">
              <w:rPr>
                <w:rStyle w:val="Hyperlink"/>
                <w:spacing w:val="-8"/>
              </w:rPr>
              <w:t>4.1</w:t>
            </w:r>
            <w:r w:rsidR="00842263">
              <w:rPr>
                <w:rFonts w:asciiTheme="minorHAnsi" w:eastAsiaTheme="minorEastAsia" w:hAnsiTheme="minorHAnsi" w:cstheme="minorBidi"/>
                <w:color w:val="auto"/>
                <w:kern w:val="2"/>
                <w14:ligatures w14:val="standardContextual"/>
              </w:rPr>
              <w:tab/>
            </w:r>
            <w:r w:rsidR="00842263" w:rsidRPr="00A53485">
              <w:rPr>
                <w:rStyle w:val="Hyperlink"/>
              </w:rPr>
              <w:t>Resource Overview</w:t>
            </w:r>
            <w:r w:rsidR="00842263">
              <w:rPr>
                <w:webHidden/>
              </w:rPr>
              <w:tab/>
            </w:r>
            <w:r w:rsidR="00842263">
              <w:rPr>
                <w:webHidden/>
              </w:rPr>
              <w:fldChar w:fldCharType="begin"/>
            </w:r>
            <w:r w:rsidR="00842263">
              <w:rPr>
                <w:webHidden/>
              </w:rPr>
              <w:instrText xml:space="preserve"> PAGEREF _Toc151034073 \h </w:instrText>
            </w:r>
            <w:r w:rsidR="00842263">
              <w:rPr>
                <w:webHidden/>
              </w:rPr>
            </w:r>
            <w:r w:rsidR="00842263">
              <w:rPr>
                <w:webHidden/>
              </w:rPr>
              <w:fldChar w:fldCharType="separate"/>
            </w:r>
            <w:r w:rsidR="00842263">
              <w:rPr>
                <w:webHidden/>
              </w:rPr>
              <w:t>15</w:t>
            </w:r>
            <w:r w:rsidR="00842263">
              <w:rPr>
                <w:webHidden/>
              </w:rPr>
              <w:fldChar w:fldCharType="end"/>
            </w:r>
          </w:hyperlink>
        </w:p>
        <w:p w14:paraId="6A9629A2" w14:textId="5D275428" w:rsidR="00842263" w:rsidRDefault="00D0111F">
          <w:pPr>
            <w:pStyle w:val="TOC2"/>
            <w:rPr>
              <w:rFonts w:asciiTheme="minorHAnsi" w:eastAsiaTheme="minorEastAsia" w:hAnsiTheme="minorHAnsi" w:cstheme="minorBidi"/>
              <w:color w:val="auto"/>
              <w:kern w:val="2"/>
              <w14:ligatures w14:val="standardContextual"/>
            </w:rPr>
          </w:pPr>
          <w:hyperlink w:anchor="_Toc151034074" w:history="1">
            <w:r w:rsidR="00842263" w:rsidRPr="00A53485">
              <w:rPr>
                <w:rStyle w:val="Hyperlink"/>
                <w:spacing w:val="-8"/>
              </w:rPr>
              <w:t>4.2</w:t>
            </w:r>
            <w:r w:rsidR="00842263">
              <w:rPr>
                <w:rFonts w:asciiTheme="minorHAnsi" w:eastAsiaTheme="minorEastAsia" w:hAnsiTheme="minorHAnsi" w:cstheme="minorBidi"/>
                <w:color w:val="auto"/>
                <w:kern w:val="2"/>
                <w14:ligatures w14:val="standardContextual"/>
              </w:rPr>
              <w:tab/>
            </w:r>
            <w:r w:rsidR="00842263" w:rsidRPr="00A53485">
              <w:rPr>
                <w:rStyle w:val="Hyperlink"/>
              </w:rPr>
              <w:t>Solution Diagram</w:t>
            </w:r>
            <w:r w:rsidR="00842263">
              <w:rPr>
                <w:webHidden/>
              </w:rPr>
              <w:tab/>
            </w:r>
            <w:r w:rsidR="00842263">
              <w:rPr>
                <w:webHidden/>
              </w:rPr>
              <w:fldChar w:fldCharType="begin"/>
            </w:r>
            <w:r w:rsidR="00842263">
              <w:rPr>
                <w:webHidden/>
              </w:rPr>
              <w:instrText xml:space="preserve"> PAGEREF _Toc151034074 \h </w:instrText>
            </w:r>
            <w:r w:rsidR="00842263">
              <w:rPr>
                <w:webHidden/>
              </w:rPr>
            </w:r>
            <w:r w:rsidR="00842263">
              <w:rPr>
                <w:webHidden/>
              </w:rPr>
              <w:fldChar w:fldCharType="separate"/>
            </w:r>
            <w:r w:rsidR="00842263">
              <w:rPr>
                <w:webHidden/>
              </w:rPr>
              <w:t>15</w:t>
            </w:r>
            <w:r w:rsidR="00842263">
              <w:rPr>
                <w:webHidden/>
              </w:rPr>
              <w:fldChar w:fldCharType="end"/>
            </w:r>
          </w:hyperlink>
        </w:p>
        <w:p w14:paraId="1DC81714" w14:textId="35BA0B5D" w:rsidR="00842263" w:rsidRDefault="00D0111F">
          <w:pPr>
            <w:pStyle w:val="TOC2"/>
            <w:rPr>
              <w:rFonts w:asciiTheme="minorHAnsi" w:eastAsiaTheme="minorEastAsia" w:hAnsiTheme="minorHAnsi" w:cstheme="minorBidi"/>
              <w:color w:val="auto"/>
              <w:kern w:val="2"/>
              <w14:ligatures w14:val="standardContextual"/>
            </w:rPr>
          </w:pPr>
          <w:hyperlink w:anchor="_Toc151034075" w:history="1">
            <w:r w:rsidR="00842263" w:rsidRPr="00A53485">
              <w:rPr>
                <w:rStyle w:val="Hyperlink"/>
                <w:spacing w:val="-8"/>
              </w:rPr>
              <w:t>4.3</w:t>
            </w:r>
            <w:r w:rsidR="00842263">
              <w:rPr>
                <w:rFonts w:asciiTheme="minorHAnsi" w:eastAsiaTheme="minorEastAsia" w:hAnsiTheme="minorHAnsi" w:cstheme="minorBidi"/>
                <w:color w:val="auto"/>
                <w:kern w:val="2"/>
                <w14:ligatures w14:val="standardContextual"/>
              </w:rPr>
              <w:tab/>
            </w:r>
            <w:r w:rsidR="00842263" w:rsidRPr="00A53485">
              <w:rPr>
                <w:rStyle w:val="Hyperlink"/>
              </w:rPr>
              <w:t>Design Decisions and Justifications</w:t>
            </w:r>
            <w:r w:rsidR="00842263">
              <w:rPr>
                <w:webHidden/>
              </w:rPr>
              <w:tab/>
            </w:r>
            <w:r w:rsidR="00842263">
              <w:rPr>
                <w:webHidden/>
              </w:rPr>
              <w:fldChar w:fldCharType="begin"/>
            </w:r>
            <w:r w:rsidR="00842263">
              <w:rPr>
                <w:webHidden/>
              </w:rPr>
              <w:instrText xml:space="preserve"> PAGEREF _Toc151034075 \h </w:instrText>
            </w:r>
            <w:r w:rsidR="00842263">
              <w:rPr>
                <w:webHidden/>
              </w:rPr>
            </w:r>
            <w:r w:rsidR="00842263">
              <w:rPr>
                <w:webHidden/>
              </w:rPr>
              <w:fldChar w:fldCharType="separate"/>
            </w:r>
            <w:r w:rsidR="00842263">
              <w:rPr>
                <w:webHidden/>
              </w:rPr>
              <w:t>15</w:t>
            </w:r>
            <w:r w:rsidR="00842263">
              <w:rPr>
                <w:webHidden/>
              </w:rPr>
              <w:fldChar w:fldCharType="end"/>
            </w:r>
          </w:hyperlink>
        </w:p>
        <w:p w14:paraId="202A0AF9" w14:textId="3A75ADE6"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76" w:history="1">
            <w:r w:rsidR="00842263" w:rsidRPr="00A53485">
              <w:rPr>
                <w:rStyle w:val="Hyperlink"/>
              </w:rPr>
              <w:t>4.3.1</w:t>
            </w:r>
            <w:r w:rsidR="00842263">
              <w:rPr>
                <w:rFonts w:asciiTheme="minorHAnsi" w:eastAsiaTheme="minorEastAsia" w:hAnsiTheme="minorHAnsi" w:cstheme="minorBidi"/>
                <w:color w:val="auto"/>
                <w:kern w:val="2"/>
                <w14:ligatures w14:val="standardContextual"/>
              </w:rPr>
              <w:tab/>
            </w:r>
            <w:r w:rsidR="00842263" w:rsidRPr="00A53485">
              <w:rPr>
                <w:rStyle w:val="Hyperlink"/>
              </w:rPr>
              <w:t>Virtual Machine Sizing</w:t>
            </w:r>
            <w:r w:rsidR="00842263">
              <w:rPr>
                <w:webHidden/>
              </w:rPr>
              <w:tab/>
            </w:r>
            <w:r w:rsidR="00842263">
              <w:rPr>
                <w:webHidden/>
              </w:rPr>
              <w:fldChar w:fldCharType="begin"/>
            </w:r>
            <w:r w:rsidR="00842263">
              <w:rPr>
                <w:webHidden/>
              </w:rPr>
              <w:instrText xml:space="preserve"> PAGEREF _Toc151034076 \h </w:instrText>
            </w:r>
            <w:r w:rsidR="00842263">
              <w:rPr>
                <w:webHidden/>
              </w:rPr>
            </w:r>
            <w:r w:rsidR="00842263">
              <w:rPr>
                <w:webHidden/>
              </w:rPr>
              <w:fldChar w:fldCharType="separate"/>
            </w:r>
            <w:r w:rsidR="00842263">
              <w:rPr>
                <w:webHidden/>
              </w:rPr>
              <w:t>15</w:t>
            </w:r>
            <w:r w:rsidR="00842263">
              <w:rPr>
                <w:webHidden/>
              </w:rPr>
              <w:fldChar w:fldCharType="end"/>
            </w:r>
          </w:hyperlink>
        </w:p>
        <w:p w14:paraId="07F3A87C" w14:textId="65994326" w:rsidR="00842263" w:rsidRDefault="00D0111F">
          <w:pPr>
            <w:pStyle w:val="TOC3"/>
            <w:tabs>
              <w:tab w:val="left" w:pos="2552"/>
            </w:tabs>
            <w:rPr>
              <w:rFonts w:asciiTheme="minorHAnsi" w:eastAsiaTheme="minorEastAsia" w:hAnsiTheme="minorHAnsi" w:cstheme="minorBidi"/>
              <w:color w:val="auto"/>
              <w:kern w:val="2"/>
              <w14:ligatures w14:val="standardContextual"/>
            </w:rPr>
          </w:pPr>
          <w:hyperlink w:anchor="_Toc151034077" w:history="1">
            <w:r w:rsidR="00842263" w:rsidRPr="00A53485">
              <w:rPr>
                <w:rStyle w:val="Hyperlink"/>
              </w:rPr>
              <w:t>4.3.2</w:t>
            </w:r>
            <w:r w:rsidR="00842263">
              <w:rPr>
                <w:rFonts w:asciiTheme="minorHAnsi" w:eastAsiaTheme="minorEastAsia" w:hAnsiTheme="minorHAnsi" w:cstheme="minorBidi"/>
                <w:color w:val="auto"/>
                <w:kern w:val="2"/>
                <w14:ligatures w14:val="standardContextual"/>
              </w:rPr>
              <w:tab/>
            </w:r>
            <w:r w:rsidR="00842263" w:rsidRPr="00A53485">
              <w:rPr>
                <w:rStyle w:val="Hyperlink"/>
              </w:rPr>
              <w:t>Virtual Machine Disk Tiers</w:t>
            </w:r>
            <w:r w:rsidR="00842263">
              <w:rPr>
                <w:webHidden/>
              </w:rPr>
              <w:tab/>
            </w:r>
            <w:r w:rsidR="00842263">
              <w:rPr>
                <w:webHidden/>
              </w:rPr>
              <w:fldChar w:fldCharType="begin"/>
            </w:r>
            <w:r w:rsidR="00842263">
              <w:rPr>
                <w:webHidden/>
              </w:rPr>
              <w:instrText xml:space="preserve"> PAGEREF _Toc151034077 \h </w:instrText>
            </w:r>
            <w:r w:rsidR="00842263">
              <w:rPr>
                <w:webHidden/>
              </w:rPr>
            </w:r>
            <w:r w:rsidR="00842263">
              <w:rPr>
                <w:webHidden/>
              </w:rPr>
              <w:fldChar w:fldCharType="separate"/>
            </w:r>
            <w:r w:rsidR="00842263">
              <w:rPr>
                <w:webHidden/>
              </w:rPr>
              <w:t>15</w:t>
            </w:r>
            <w:r w:rsidR="00842263">
              <w:rPr>
                <w:webHidden/>
              </w:rPr>
              <w:fldChar w:fldCharType="end"/>
            </w:r>
          </w:hyperlink>
        </w:p>
        <w:p w14:paraId="29934F1A" w14:textId="1A59D851" w:rsidR="00842263" w:rsidRDefault="00D0111F">
          <w:pPr>
            <w:pStyle w:val="TOC1"/>
            <w:tabs>
              <w:tab w:val="left" w:pos="851"/>
            </w:tabs>
            <w:rPr>
              <w:rFonts w:asciiTheme="minorHAnsi" w:eastAsiaTheme="minorEastAsia" w:hAnsiTheme="minorHAnsi" w:cstheme="minorBidi"/>
              <w:color w:val="auto"/>
              <w:kern w:val="2"/>
              <w14:ligatures w14:val="standardContextual"/>
            </w:rPr>
          </w:pPr>
          <w:hyperlink w:anchor="_Toc151034078" w:history="1">
            <w:r w:rsidR="00842263" w:rsidRPr="00A53485">
              <w:rPr>
                <w:rStyle w:val="Hyperlink"/>
                <w:rFonts w:cs="Arial"/>
              </w:rPr>
              <w:t>5.</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Configuration Templates</w:t>
            </w:r>
            <w:r w:rsidR="00842263">
              <w:rPr>
                <w:webHidden/>
              </w:rPr>
              <w:tab/>
            </w:r>
            <w:r w:rsidR="00842263">
              <w:rPr>
                <w:webHidden/>
              </w:rPr>
              <w:fldChar w:fldCharType="begin"/>
            </w:r>
            <w:r w:rsidR="00842263">
              <w:rPr>
                <w:webHidden/>
              </w:rPr>
              <w:instrText xml:space="preserve"> PAGEREF _Toc151034078 \h </w:instrText>
            </w:r>
            <w:r w:rsidR="00842263">
              <w:rPr>
                <w:webHidden/>
              </w:rPr>
            </w:r>
            <w:r w:rsidR="00842263">
              <w:rPr>
                <w:webHidden/>
              </w:rPr>
              <w:fldChar w:fldCharType="separate"/>
            </w:r>
            <w:r w:rsidR="00842263">
              <w:rPr>
                <w:webHidden/>
              </w:rPr>
              <w:t>16</w:t>
            </w:r>
            <w:r w:rsidR="00842263">
              <w:rPr>
                <w:webHidden/>
              </w:rPr>
              <w:fldChar w:fldCharType="end"/>
            </w:r>
          </w:hyperlink>
        </w:p>
        <w:p w14:paraId="62338099" w14:textId="134E58D0" w:rsidR="00B035CE" w:rsidRDefault="00B035CE" w:rsidP="00B035CE">
          <w:pPr>
            <w:spacing w:line="360" w:lineRule="auto"/>
          </w:pPr>
          <w:r>
            <w:rPr>
              <w:b/>
              <w:bCs/>
              <w:noProof/>
            </w:rPr>
            <w:fldChar w:fldCharType="end"/>
          </w:r>
        </w:p>
      </w:sdtContent>
    </w:sdt>
    <w:p w14:paraId="39616D4A" w14:textId="77777777" w:rsidR="00FA230A" w:rsidRDefault="00FA230A" w:rsidP="00001628">
      <w:pPr>
        <w:pStyle w:val="BodyText"/>
        <w:rPr>
          <w:rFonts w:cs="Arial"/>
          <w:szCs w:val="18"/>
        </w:rPr>
      </w:pPr>
      <w:r>
        <w:rPr>
          <w:rFonts w:cs="Arial"/>
          <w:szCs w:val="18"/>
        </w:rPr>
        <w:t>Appendix</w:t>
      </w:r>
    </w:p>
    <w:p w14:paraId="547B983A" w14:textId="77777777" w:rsidR="00E80C8E" w:rsidRDefault="00E80C8E" w:rsidP="00001628">
      <w:pPr>
        <w:pStyle w:val="BodyText"/>
        <w:rPr>
          <w:rFonts w:cs="Arial"/>
          <w:szCs w:val="18"/>
        </w:rPr>
      </w:pPr>
    </w:p>
    <w:p w14:paraId="0ABF6DF2" w14:textId="5E4C44B7" w:rsidR="00001628" w:rsidRDefault="00FA230A" w:rsidP="00E80C8E">
      <w:pPr>
        <w:pStyle w:val="BodyText"/>
        <w:numPr>
          <w:ilvl w:val="0"/>
          <w:numId w:val="47"/>
        </w:numPr>
        <w:rPr>
          <w:rFonts w:cs="Arial"/>
          <w:szCs w:val="18"/>
        </w:rPr>
      </w:pPr>
      <w:r>
        <w:rPr>
          <w:rFonts w:cs="Arial"/>
          <w:szCs w:val="18"/>
        </w:rPr>
        <w:t>Azure Connector for Ivanti ITSM</w:t>
      </w:r>
      <w:r w:rsidR="00001628"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1034051"/>
      <w:r w:rsidRPr="00633B64">
        <w:rPr>
          <w:rFonts w:cs="Arial"/>
        </w:rPr>
        <w:t>Overview</w:t>
      </w:r>
      <w:bookmarkEnd w:id="0"/>
      <w:r w:rsidRPr="00633B64">
        <w:rPr>
          <w:rFonts w:cs="Arial"/>
        </w:rPr>
        <w:t xml:space="preserve"> </w:t>
      </w:r>
    </w:p>
    <w:p w14:paraId="7A66AFA1" w14:textId="0F69D47C"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eastAsia="Arial"/>
              <w:sz w:val="22"/>
              <w:szCs w:val="28"/>
            </w:rPr>
            <w:t>Alerting</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eastAsia="Arial"/>
              <w:sz w:val="22"/>
              <w:szCs w:val="28"/>
            </w:rPr>
            <w:t>Alerting</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eastAsia="Arial"/>
              <w:sz w:val="22"/>
              <w:szCs w:val="28"/>
            </w:rPr>
            <w:t>Alerting</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1034052"/>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1034053"/>
      <w:r w:rsidRPr="00633B64">
        <w:rPr>
          <w:rFonts w:cs="Arial"/>
        </w:rPr>
        <w:t xml:space="preserve">Scope </w:t>
      </w:r>
      <w:r w:rsidR="000B5FB3">
        <w:rPr>
          <w:rFonts w:cs="Arial"/>
        </w:rPr>
        <w:t>and Key Deliverables</w:t>
      </w:r>
      <w:bookmarkEnd w:id="2"/>
    </w:p>
    <w:p w14:paraId="1B652062" w14:textId="0D46A40A"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cs="Arial"/>
            </w:rPr>
            <w:t>Alerting</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1034054"/>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04707E69"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AF66AC">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1034055"/>
      <w:r w:rsidRPr="00633B64">
        <w:rPr>
          <w:rFonts w:cs="Arial"/>
        </w:rPr>
        <w:t>Executive Summar</w:t>
      </w:r>
      <w:r w:rsidR="00006C3A">
        <w:rPr>
          <w:rFonts w:cs="Arial"/>
        </w:rPr>
        <w:t>y</w:t>
      </w:r>
      <w:bookmarkEnd w:id="4"/>
    </w:p>
    <w:p w14:paraId="1CA06FD5" w14:textId="753E1F50"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rFonts w:cs="Arial"/>
            </w:rPr>
            <w:t>Alerting</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7AF32EF" w14:textId="1D47524A" w:rsidR="00245C45" w:rsidRPr="00342E7E" w:rsidRDefault="00245C45" w:rsidP="002803C3">
      <w:pPr>
        <w:jc w:val="both"/>
        <w:rPr>
          <w:rFonts w:cs="Arial"/>
        </w:rPr>
      </w:pPr>
      <w:r w:rsidRPr="00342E7E">
        <w:rPr>
          <w:rFonts w:cs="Arial"/>
        </w:rPr>
        <w:t xml:space="preserve">Of the five WAF Pillars, it was found </w:t>
      </w:r>
      <w:r w:rsidR="003E6D10" w:rsidRPr="00342E7E">
        <w:rPr>
          <w:rFonts w:cs="Arial"/>
        </w:rPr>
        <w:t>that Reliability</w:t>
      </w:r>
      <w:r w:rsidR="002803C3" w:rsidRPr="00342E7E">
        <w:rPr>
          <w:rFonts w:cs="Arial"/>
        </w:rPr>
        <w:t xml:space="preserve">, Operational </w:t>
      </w:r>
      <w:r w:rsidR="003E6D10" w:rsidRPr="00342E7E">
        <w:rPr>
          <w:rFonts w:cs="Arial"/>
        </w:rPr>
        <w:t>Excellence</w:t>
      </w:r>
      <w:r w:rsidR="002803C3" w:rsidRPr="00342E7E">
        <w:rPr>
          <w:rFonts w:cs="Arial"/>
        </w:rPr>
        <w:t xml:space="preserve">, and </w:t>
      </w:r>
      <w:r w:rsidR="003E6D10" w:rsidRPr="00342E7E">
        <w:rPr>
          <w:rFonts w:cs="Arial"/>
        </w:rPr>
        <w:t>Cost Optimisation</w:t>
      </w:r>
      <w:r w:rsidR="002803C3" w:rsidRPr="00342E7E">
        <w:rPr>
          <w:rFonts w:cs="Arial"/>
        </w:rPr>
        <w:t xml:space="preserve"> </w:t>
      </w:r>
      <w:r w:rsidR="003E6D10" w:rsidRPr="00342E7E">
        <w:rPr>
          <w:rFonts w:cs="Arial"/>
        </w:rPr>
        <w:t>were relevant</w:t>
      </w:r>
      <w:r w:rsidRPr="00342E7E">
        <w:rPr>
          <w:rFonts w:cs="Arial"/>
        </w:rPr>
        <w:t>.</w:t>
      </w:r>
      <w:r w:rsidR="003E6D10" w:rsidRPr="00342E7E">
        <w:rPr>
          <w:rFonts w:cs="Arial"/>
        </w:rPr>
        <w:t xml:space="preserve"> </w:t>
      </w:r>
    </w:p>
    <w:p w14:paraId="167C6C51" w14:textId="77777777" w:rsidR="00245C45" w:rsidRPr="00342E7E" w:rsidRDefault="00245C45" w:rsidP="00245C45">
      <w:pPr>
        <w:jc w:val="both"/>
        <w:rPr>
          <w:rFonts w:cs="Arial"/>
        </w:rPr>
      </w:pPr>
    </w:p>
    <w:p w14:paraId="3E5413EA" w14:textId="3E2DFCF0" w:rsidR="00245C45" w:rsidRPr="00342E7E" w:rsidRDefault="00245C45" w:rsidP="00245C45">
      <w:pPr>
        <w:pStyle w:val="BodyText"/>
        <w:jc w:val="both"/>
      </w:pPr>
      <w:r w:rsidRPr="00342E7E">
        <w:t>For</w:t>
      </w:r>
      <w:r w:rsidR="003E6D10" w:rsidRPr="00342E7E">
        <w:t xml:space="preserve"> this service</w:t>
      </w:r>
      <w:r w:rsidRPr="00342E7E">
        <w:t xml:space="preserve"> the main baseline configurations include:</w:t>
      </w:r>
    </w:p>
    <w:p w14:paraId="70B447AB" w14:textId="0CD1A0EE" w:rsidR="003008C9" w:rsidRPr="00342E7E" w:rsidRDefault="002803C3" w:rsidP="001C26DD">
      <w:pPr>
        <w:pStyle w:val="BodyText"/>
        <w:numPr>
          <w:ilvl w:val="0"/>
          <w:numId w:val="31"/>
        </w:numPr>
      </w:pPr>
      <w:r w:rsidRPr="00342E7E">
        <w:t>Service health alerts will be configured for all resources</w:t>
      </w:r>
    </w:p>
    <w:p w14:paraId="5D1EF3AB" w14:textId="4631453A" w:rsidR="002803C3" w:rsidRPr="00342E7E" w:rsidRDefault="002803C3" w:rsidP="001C26DD">
      <w:pPr>
        <w:pStyle w:val="BodyText"/>
        <w:numPr>
          <w:ilvl w:val="0"/>
          <w:numId w:val="31"/>
        </w:numPr>
      </w:pPr>
      <w:r w:rsidRPr="00342E7E">
        <w:t>Resource health alerts will be configured for all resources</w:t>
      </w:r>
    </w:p>
    <w:p w14:paraId="19562B64" w14:textId="422B02EF" w:rsidR="002803C3" w:rsidRPr="00342E7E" w:rsidRDefault="002803C3" w:rsidP="001C26DD">
      <w:pPr>
        <w:pStyle w:val="BodyText"/>
        <w:numPr>
          <w:ilvl w:val="0"/>
          <w:numId w:val="31"/>
        </w:numPr>
      </w:pPr>
      <w:r w:rsidRPr="00342E7E">
        <w:t xml:space="preserve">Action groups will be defined for: </w:t>
      </w:r>
    </w:p>
    <w:p w14:paraId="6637CBF9" w14:textId="490E7116" w:rsidR="002803C3" w:rsidRPr="00342E7E" w:rsidRDefault="002803C3" w:rsidP="002803C3">
      <w:pPr>
        <w:pStyle w:val="BodyText"/>
        <w:numPr>
          <w:ilvl w:val="1"/>
          <w:numId w:val="31"/>
        </w:numPr>
      </w:pPr>
      <w:r w:rsidRPr="00342E7E">
        <w:t>Infrastructure Operations</w:t>
      </w:r>
    </w:p>
    <w:p w14:paraId="282C9F7F" w14:textId="130ABA49" w:rsidR="002803C3" w:rsidRPr="00342E7E" w:rsidRDefault="002803C3" w:rsidP="002803C3">
      <w:pPr>
        <w:pStyle w:val="BodyText"/>
        <w:numPr>
          <w:ilvl w:val="1"/>
          <w:numId w:val="31"/>
        </w:numPr>
      </w:pPr>
      <w:r w:rsidRPr="00342E7E">
        <w:t>Network Operations</w:t>
      </w:r>
    </w:p>
    <w:p w14:paraId="1A3203E1" w14:textId="30DD2052" w:rsidR="002803C3" w:rsidRPr="00342E7E" w:rsidRDefault="002803C3" w:rsidP="002803C3">
      <w:pPr>
        <w:pStyle w:val="BodyText"/>
        <w:numPr>
          <w:ilvl w:val="1"/>
          <w:numId w:val="31"/>
        </w:numPr>
      </w:pPr>
      <w:r w:rsidRPr="00342E7E">
        <w:t>Database Operations</w:t>
      </w:r>
    </w:p>
    <w:p w14:paraId="29D12A87" w14:textId="5A34D84E" w:rsidR="002803C3" w:rsidRPr="00342E7E" w:rsidRDefault="002803C3" w:rsidP="002803C3">
      <w:pPr>
        <w:pStyle w:val="BodyText"/>
        <w:numPr>
          <w:ilvl w:val="1"/>
          <w:numId w:val="31"/>
        </w:numPr>
      </w:pPr>
      <w:r w:rsidRPr="00342E7E">
        <w:t>Security Operations</w:t>
      </w:r>
    </w:p>
    <w:p w14:paraId="62A657D8" w14:textId="725E138C" w:rsidR="002803C3" w:rsidRPr="00342E7E" w:rsidRDefault="002803C3" w:rsidP="002803C3">
      <w:pPr>
        <w:pStyle w:val="BodyText"/>
        <w:numPr>
          <w:ilvl w:val="0"/>
          <w:numId w:val="31"/>
        </w:numPr>
      </w:pPr>
      <w:r w:rsidRPr="00342E7E">
        <w:t>Log search alerts are not configured by default</w:t>
      </w:r>
    </w:p>
    <w:p w14:paraId="00143FC6" w14:textId="77777777" w:rsidR="002803C3" w:rsidRPr="00342E7E" w:rsidRDefault="002803C3" w:rsidP="00760350">
      <w:pPr>
        <w:pStyle w:val="BodyText"/>
      </w:pPr>
    </w:p>
    <w:p w14:paraId="44B8FBD6" w14:textId="77777777" w:rsidR="002803C3" w:rsidRDefault="002803C3" w:rsidP="00760350">
      <w:pPr>
        <w:pStyle w:val="BodyText"/>
        <w:rPr>
          <w:highlight w:val="yellow"/>
        </w:rPr>
      </w:pPr>
    </w:p>
    <w:p w14:paraId="725E06BA" w14:textId="77777777" w:rsidR="002803C3" w:rsidRDefault="002803C3" w:rsidP="00760350">
      <w:pPr>
        <w:pStyle w:val="BodyText"/>
        <w:rPr>
          <w:highlight w:val="yellow"/>
        </w:rPr>
      </w:pPr>
    </w:p>
    <w:p w14:paraId="3944835A" w14:textId="77777777" w:rsidR="002803C3" w:rsidRDefault="002803C3" w:rsidP="00760350">
      <w:pPr>
        <w:pStyle w:val="BodyText"/>
        <w:rPr>
          <w:highlight w:val="yellow"/>
        </w:rPr>
      </w:pPr>
    </w:p>
    <w:p w14:paraId="233AE67D" w14:textId="77777777" w:rsidR="002803C3" w:rsidRDefault="002803C3" w:rsidP="00760350">
      <w:pPr>
        <w:pStyle w:val="BodyText"/>
        <w:rPr>
          <w:highlight w:val="yellow"/>
        </w:rPr>
      </w:pPr>
    </w:p>
    <w:p w14:paraId="5D31540A" w14:textId="77777777" w:rsidR="00760350" w:rsidRDefault="00760350" w:rsidP="00760350">
      <w:pPr>
        <w:pStyle w:val="BodyText"/>
        <w:rPr>
          <w:highlight w:val="yellow"/>
        </w:rPr>
      </w:pPr>
    </w:p>
    <w:p w14:paraId="5438D1E5" w14:textId="77777777" w:rsidR="00760350" w:rsidRDefault="00760350" w:rsidP="00760350">
      <w:pPr>
        <w:pStyle w:val="BodyText"/>
        <w:rPr>
          <w:highlight w:val="yellow"/>
        </w:rPr>
      </w:pPr>
    </w:p>
    <w:p w14:paraId="7DE617CA" w14:textId="77777777" w:rsidR="00760350" w:rsidRDefault="00760350" w:rsidP="00760350">
      <w:pPr>
        <w:pStyle w:val="BodyText"/>
        <w:rPr>
          <w:highlight w:val="yellow"/>
        </w:rPr>
      </w:pPr>
    </w:p>
    <w:p w14:paraId="47D08B69" w14:textId="77777777" w:rsidR="00760350" w:rsidRDefault="00760350" w:rsidP="00760350">
      <w:pPr>
        <w:pStyle w:val="BodyText"/>
        <w:rPr>
          <w:highlight w:val="yellow"/>
        </w:rPr>
      </w:pPr>
    </w:p>
    <w:p w14:paraId="3EC4739A" w14:textId="77777777" w:rsidR="00760350" w:rsidRDefault="00760350" w:rsidP="00760350">
      <w:pPr>
        <w:pStyle w:val="BodyText"/>
        <w:rPr>
          <w:highlight w:val="yellow"/>
        </w:rPr>
      </w:pPr>
    </w:p>
    <w:p w14:paraId="69FB9B28" w14:textId="77777777" w:rsidR="00760350" w:rsidRDefault="00760350" w:rsidP="00760350">
      <w:pPr>
        <w:pStyle w:val="BodyText"/>
        <w:rPr>
          <w:highlight w:val="yellow"/>
        </w:rPr>
      </w:pPr>
    </w:p>
    <w:p w14:paraId="16ABA74E" w14:textId="77777777" w:rsidR="002803C3" w:rsidRDefault="002803C3" w:rsidP="00760350">
      <w:pPr>
        <w:pStyle w:val="BodyText"/>
        <w:rPr>
          <w:highlight w:val="yellow"/>
        </w:rPr>
      </w:pPr>
    </w:p>
    <w:p w14:paraId="360102BD" w14:textId="77777777" w:rsidR="002803C3" w:rsidRDefault="002803C3" w:rsidP="00760350">
      <w:pPr>
        <w:pStyle w:val="BodyText"/>
        <w:rPr>
          <w:highlight w:val="yellow"/>
        </w:rPr>
      </w:pPr>
    </w:p>
    <w:p w14:paraId="372F81B3" w14:textId="77777777" w:rsidR="002803C3" w:rsidRDefault="002803C3" w:rsidP="00760350">
      <w:pPr>
        <w:pStyle w:val="BodyText"/>
        <w:rPr>
          <w:highlight w:val="yellow"/>
        </w:rPr>
      </w:pPr>
    </w:p>
    <w:p w14:paraId="02DC6D7D" w14:textId="77777777" w:rsidR="002803C3" w:rsidRDefault="002803C3" w:rsidP="00760350">
      <w:pPr>
        <w:pStyle w:val="BodyText"/>
        <w:rPr>
          <w:highlight w:val="yellow"/>
        </w:rPr>
      </w:pPr>
    </w:p>
    <w:p w14:paraId="6B8FE2A2" w14:textId="77777777" w:rsidR="002803C3" w:rsidRPr="00C972E2" w:rsidRDefault="002803C3" w:rsidP="00760350">
      <w:pPr>
        <w:pStyle w:val="BodyText"/>
        <w:rPr>
          <w:highlight w:val="yellow"/>
        </w:rPr>
      </w:pPr>
    </w:p>
    <w:p w14:paraId="34673AF0" w14:textId="4E80902F" w:rsidR="008211CA" w:rsidRDefault="008211CA" w:rsidP="008211CA">
      <w:pPr>
        <w:pStyle w:val="Heading1"/>
        <w:rPr>
          <w:rFonts w:cs="Arial"/>
        </w:rPr>
      </w:pPr>
      <w:r>
        <w:rPr>
          <w:rFonts w:cs="Arial"/>
        </w:rPr>
        <w:t>Resource Cost</w:t>
      </w:r>
    </w:p>
    <w:p w14:paraId="0FE13438" w14:textId="65E43D9D" w:rsidR="00CB3F25" w:rsidRPr="00CB3F25" w:rsidRDefault="00CB3F25" w:rsidP="00CB3F25">
      <w:pPr>
        <w:pStyle w:val="BodyText"/>
      </w:pPr>
      <w:r>
        <w:t>The following pricing applies to the varies alert types</w:t>
      </w:r>
      <w:r w:rsidR="005E1E23">
        <w:rPr>
          <w:rStyle w:val="FootnoteReference"/>
        </w:rPr>
        <w:footnoteReference w:id="3"/>
      </w:r>
      <w:r>
        <w:t xml:space="preserve">: </w:t>
      </w:r>
    </w:p>
    <w:tbl>
      <w:tblPr>
        <w:tblStyle w:val="AVTable11"/>
        <w:tblW w:w="9920" w:type="dxa"/>
        <w:tblLook w:val="04A0" w:firstRow="1" w:lastRow="0" w:firstColumn="1" w:lastColumn="0" w:noHBand="0" w:noVBand="1"/>
      </w:tblPr>
      <w:tblGrid>
        <w:gridCol w:w="2554"/>
        <w:gridCol w:w="2437"/>
        <w:gridCol w:w="1104"/>
        <w:gridCol w:w="1905"/>
        <w:gridCol w:w="1920"/>
      </w:tblGrid>
      <w:tr w:rsidR="00CB3F25" w:rsidRPr="00CB3F25" w14:paraId="0032F759" w14:textId="77777777" w:rsidTr="00DB7858">
        <w:trPr>
          <w:cnfStyle w:val="100000000000" w:firstRow="1" w:lastRow="0" w:firstColumn="0" w:lastColumn="0" w:oddVBand="0" w:evenVBand="0" w:oddHBand="0" w:evenHBand="0" w:firstRowFirstColumn="0" w:firstRowLastColumn="0" w:lastRowFirstColumn="0" w:lastRowLastColumn="0"/>
        </w:trPr>
        <w:tc>
          <w:tcPr>
            <w:tcW w:w="2694" w:type="dxa"/>
            <w:hideMark/>
          </w:tcPr>
          <w:p w14:paraId="53767DB2" w14:textId="77777777" w:rsidR="00CB3F25" w:rsidRPr="00CB3F25" w:rsidRDefault="00CB3F25" w:rsidP="00CB3F25">
            <w:pPr>
              <w:spacing w:after="360" w:line="240" w:lineRule="auto"/>
              <w:jc w:val="center"/>
              <w:rPr>
                <w:rFonts w:cs="Arial"/>
                <w:bCs/>
                <w:color w:val="auto"/>
              </w:rPr>
            </w:pPr>
            <w:r w:rsidRPr="00CB3F25">
              <w:rPr>
                <w:rFonts w:cs="Arial"/>
                <w:bCs/>
                <w:color w:val="auto"/>
              </w:rPr>
              <w:t>Alert Type</w:t>
            </w:r>
          </w:p>
        </w:tc>
        <w:tc>
          <w:tcPr>
            <w:tcW w:w="2551" w:type="dxa"/>
            <w:hideMark/>
          </w:tcPr>
          <w:p w14:paraId="03C0F7E6" w14:textId="77777777" w:rsidR="00CB3F25" w:rsidRPr="00CB3F25" w:rsidRDefault="00CB3F25" w:rsidP="00CB3F25">
            <w:pPr>
              <w:spacing w:after="360" w:line="240" w:lineRule="auto"/>
              <w:jc w:val="center"/>
              <w:rPr>
                <w:rFonts w:cs="Arial"/>
                <w:bCs/>
                <w:color w:val="auto"/>
              </w:rPr>
            </w:pPr>
            <w:r w:rsidRPr="00CB3F25">
              <w:rPr>
                <w:rFonts w:cs="Arial"/>
                <w:bCs/>
                <w:color w:val="auto"/>
              </w:rPr>
              <w:t>Free units included</w:t>
            </w:r>
          </w:p>
        </w:tc>
        <w:tc>
          <w:tcPr>
            <w:tcW w:w="707" w:type="dxa"/>
            <w:hideMark/>
          </w:tcPr>
          <w:p w14:paraId="1CF2EB0E" w14:textId="77777777" w:rsidR="00CB3F25" w:rsidRPr="00CB3F25" w:rsidRDefault="00CB3F25" w:rsidP="00CB3F25">
            <w:pPr>
              <w:spacing w:after="360" w:line="240" w:lineRule="auto"/>
              <w:jc w:val="center"/>
              <w:rPr>
                <w:rFonts w:cs="Arial"/>
                <w:bCs/>
                <w:color w:val="auto"/>
              </w:rPr>
            </w:pPr>
            <w:r w:rsidRPr="00CB3F25">
              <w:rPr>
                <w:rFonts w:cs="Arial"/>
                <w:bCs/>
                <w:color w:val="auto"/>
              </w:rPr>
              <w:t>Alert rule price</w:t>
            </w:r>
            <w:r w:rsidRPr="00CB3F25">
              <w:rPr>
                <w:rFonts w:cs="Arial"/>
                <w:bCs/>
                <w:color w:val="auto"/>
              </w:rPr>
              <w:br/>
              <w:t>(Monthly)</w:t>
            </w:r>
          </w:p>
        </w:tc>
        <w:tc>
          <w:tcPr>
            <w:tcW w:w="1984" w:type="dxa"/>
            <w:hideMark/>
          </w:tcPr>
          <w:p w14:paraId="2E3029EA" w14:textId="77777777" w:rsidR="00CB3F25" w:rsidRPr="00CB3F25" w:rsidRDefault="00CB3F25" w:rsidP="00CB3F25">
            <w:pPr>
              <w:spacing w:after="360" w:line="240" w:lineRule="auto"/>
              <w:jc w:val="center"/>
              <w:rPr>
                <w:rFonts w:cs="Arial"/>
                <w:bCs/>
                <w:color w:val="auto"/>
              </w:rPr>
            </w:pPr>
            <w:r w:rsidRPr="00CB3F25">
              <w:rPr>
                <w:rFonts w:cs="Arial"/>
                <w:bCs/>
                <w:color w:val="auto"/>
              </w:rPr>
              <w:t>Time Series Price</w:t>
            </w:r>
            <w:r w:rsidRPr="00CB3F25">
              <w:rPr>
                <w:rFonts w:cs="Arial"/>
                <w:bCs/>
                <w:color w:val="auto"/>
              </w:rPr>
              <w:br/>
              <w:t>(Monthly)</w:t>
            </w:r>
          </w:p>
        </w:tc>
        <w:tc>
          <w:tcPr>
            <w:tcW w:w="1984" w:type="dxa"/>
            <w:hideMark/>
          </w:tcPr>
          <w:p w14:paraId="08C4C7D5" w14:textId="77777777" w:rsidR="00CB3F25" w:rsidRPr="00CB3F25" w:rsidRDefault="00CB3F25" w:rsidP="00CB3F25">
            <w:pPr>
              <w:spacing w:after="360" w:line="240" w:lineRule="auto"/>
              <w:jc w:val="center"/>
              <w:rPr>
                <w:rFonts w:cs="Arial"/>
                <w:bCs/>
                <w:color w:val="auto"/>
              </w:rPr>
            </w:pPr>
            <w:r w:rsidRPr="00CB3F25">
              <w:rPr>
                <w:rFonts w:cs="Arial"/>
                <w:bCs/>
                <w:color w:val="auto"/>
              </w:rPr>
              <w:t>Additional cost for metric alert w/ dynamic threshold</w:t>
            </w:r>
            <w:r w:rsidRPr="00CB3F25">
              <w:rPr>
                <w:rFonts w:cs="Arial"/>
                <w:bCs/>
                <w:color w:val="auto"/>
                <w:vertAlign w:val="superscript"/>
              </w:rPr>
              <w:t>14</w:t>
            </w:r>
          </w:p>
        </w:tc>
      </w:tr>
      <w:tr w:rsidR="00CB3F25" w:rsidRPr="00CB3F25" w14:paraId="156AF13D" w14:textId="77777777" w:rsidTr="00DB7858">
        <w:tc>
          <w:tcPr>
            <w:tcW w:w="2694" w:type="dxa"/>
            <w:hideMark/>
          </w:tcPr>
          <w:p w14:paraId="3E47B0F4" w14:textId="77777777" w:rsidR="00CB3F25" w:rsidRPr="00CB3F25" w:rsidRDefault="00CB3F25" w:rsidP="00CB3F25">
            <w:pPr>
              <w:spacing w:line="240" w:lineRule="auto"/>
              <w:rPr>
                <w:rFonts w:cs="Arial"/>
                <w:color w:val="auto"/>
              </w:rPr>
            </w:pPr>
            <w:r w:rsidRPr="00CB3F25">
              <w:rPr>
                <w:rFonts w:cs="Arial"/>
                <w:color w:val="auto"/>
              </w:rPr>
              <w:t>Activity Log Alert</w:t>
            </w:r>
          </w:p>
        </w:tc>
        <w:tc>
          <w:tcPr>
            <w:tcW w:w="2551" w:type="dxa"/>
            <w:hideMark/>
          </w:tcPr>
          <w:p w14:paraId="5F5C4D24" w14:textId="77777777" w:rsidR="00CB3F25" w:rsidRPr="00CB3F25" w:rsidRDefault="00CB3F25" w:rsidP="00CB3F25">
            <w:pPr>
              <w:spacing w:line="240" w:lineRule="auto"/>
              <w:rPr>
                <w:rFonts w:cs="Arial"/>
                <w:color w:val="auto"/>
              </w:rPr>
            </w:pPr>
            <w:r w:rsidRPr="00CB3F25">
              <w:rPr>
                <w:rFonts w:cs="Arial"/>
                <w:color w:val="auto"/>
              </w:rPr>
              <w:t>Limited to 100 rules per subscription</w:t>
            </w:r>
          </w:p>
        </w:tc>
        <w:tc>
          <w:tcPr>
            <w:tcW w:w="707" w:type="dxa"/>
            <w:vAlign w:val="center"/>
            <w:hideMark/>
          </w:tcPr>
          <w:p w14:paraId="730857C2" w14:textId="77777777" w:rsidR="00CB3F25" w:rsidRPr="00CB3F25" w:rsidRDefault="00CB3F25" w:rsidP="00DB7858">
            <w:pPr>
              <w:spacing w:line="240" w:lineRule="auto"/>
              <w:jc w:val="center"/>
              <w:rPr>
                <w:rFonts w:cs="Arial"/>
                <w:color w:val="auto"/>
              </w:rPr>
            </w:pPr>
            <w:r w:rsidRPr="00CB3F25">
              <w:rPr>
                <w:rFonts w:cs="Arial"/>
                <w:color w:val="auto"/>
              </w:rPr>
              <w:t>N/A</w:t>
            </w:r>
          </w:p>
        </w:tc>
        <w:tc>
          <w:tcPr>
            <w:tcW w:w="1984" w:type="dxa"/>
            <w:vAlign w:val="center"/>
            <w:hideMark/>
          </w:tcPr>
          <w:p w14:paraId="221BAD15" w14:textId="77777777" w:rsidR="00CB3F25" w:rsidRPr="00CB3F25" w:rsidRDefault="00CB3F25" w:rsidP="00DB7858">
            <w:pPr>
              <w:spacing w:line="240" w:lineRule="auto"/>
              <w:jc w:val="center"/>
              <w:rPr>
                <w:rFonts w:cs="Arial"/>
                <w:color w:val="auto"/>
              </w:rPr>
            </w:pPr>
            <w:r w:rsidRPr="00CB3F25">
              <w:rPr>
                <w:rFonts w:cs="Arial"/>
                <w:color w:val="auto"/>
              </w:rPr>
              <w:t>N/A</w:t>
            </w:r>
          </w:p>
        </w:tc>
        <w:tc>
          <w:tcPr>
            <w:tcW w:w="1984" w:type="dxa"/>
            <w:vAlign w:val="center"/>
            <w:hideMark/>
          </w:tcPr>
          <w:p w14:paraId="1ACBBEFF" w14:textId="77777777" w:rsidR="00CB3F25" w:rsidRPr="00CB3F25" w:rsidRDefault="00CB3F25" w:rsidP="00DB7858">
            <w:pPr>
              <w:spacing w:line="240" w:lineRule="auto"/>
              <w:jc w:val="center"/>
              <w:rPr>
                <w:rFonts w:cs="Arial"/>
                <w:color w:val="auto"/>
              </w:rPr>
            </w:pPr>
            <w:r w:rsidRPr="00CB3F25">
              <w:rPr>
                <w:rFonts w:cs="Arial"/>
                <w:color w:val="auto"/>
              </w:rPr>
              <w:t>N/A</w:t>
            </w:r>
          </w:p>
        </w:tc>
      </w:tr>
      <w:tr w:rsidR="00CB3F25" w:rsidRPr="00CB3F25" w14:paraId="37A44D65" w14:textId="77777777" w:rsidTr="00DB7858">
        <w:tc>
          <w:tcPr>
            <w:tcW w:w="2694" w:type="dxa"/>
            <w:hideMark/>
          </w:tcPr>
          <w:p w14:paraId="42B57844" w14:textId="77777777" w:rsidR="00CB3F25" w:rsidRPr="00CB3F25" w:rsidRDefault="00CB3F25" w:rsidP="00CB3F25">
            <w:pPr>
              <w:spacing w:line="240" w:lineRule="auto"/>
              <w:rPr>
                <w:rFonts w:cs="Arial"/>
                <w:color w:val="auto"/>
              </w:rPr>
            </w:pPr>
            <w:r w:rsidRPr="00CB3F25">
              <w:rPr>
                <w:rFonts w:cs="Arial"/>
                <w:color w:val="auto"/>
              </w:rPr>
              <w:t>Native Metrics</w:t>
            </w:r>
            <w:r w:rsidRPr="00CB3F25">
              <w:rPr>
                <w:rFonts w:cs="Arial"/>
                <w:color w:val="auto"/>
                <w:vertAlign w:val="superscript"/>
              </w:rPr>
              <w:t>11, 12</w:t>
            </w:r>
          </w:p>
        </w:tc>
        <w:tc>
          <w:tcPr>
            <w:tcW w:w="2551" w:type="dxa"/>
            <w:hideMark/>
          </w:tcPr>
          <w:p w14:paraId="46D3B101" w14:textId="77777777" w:rsidR="00CB3F25" w:rsidRPr="00CB3F25" w:rsidRDefault="00CB3F25" w:rsidP="00CB3F25">
            <w:pPr>
              <w:spacing w:line="240" w:lineRule="auto"/>
              <w:rPr>
                <w:rFonts w:cs="Arial"/>
                <w:color w:val="auto"/>
              </w:rPr>
            </w:pPr>
            <w:r w:rsidRPr="00CB3F25">
              <w:rPr>
                <w:rFonts w:cs="Arial"/>
                <w:color w:val="auto"/>
              </w:rPr>
              <w:t>10 monitored metric time-series per month</w:t>
            </w:r>
            <w:r w:rsidRPr="00CB3F25">
              <w:rPr>
                <w:rFonts w:cs="Arial"/>
                <w:color w:val="auto"/>
                <w:vertAlign w:val="superscript"/>
              </w:rPr>
              <w:t>13</w:t>
            </w:r>
          </w:p>
        </w:tc>
        <w:tc>
          <w:tcPr>
            <w:tcW w:w="707" w:type="dxa"/>
            <w:vAlign w:val="center"/>
            <w:hideMark/>
          </w:tcPr>
          <w:p w14:paraId="423A4735" w14:textId="77777777" w:rsidR="00CB3F25" w:rsidRPr="00CB3F25" w:rsidRDefault="00CB3F25" w:rsidP="00DB7858">
            <w:pPr>
              <w:spacing w:line="240" w:lineRule="auto"/>
              <w:jc w:val="center"/>
              <w:rPr>
                <w:rFonts w:cs="Arial"/>
                <w:color w:val="auto"/>
              </w:rPr>
            </w:pPr>
            <w:r w:rsidRPr="00CB3F25">
              <w:rPr>
                <w:rFonts w:cs="Arial"/>
                <w:color w:val="auto"/>
              </w:rPr>
              <w:t>N/A</w:t>
            </w:r>
          </w:p>
        </w:tc>
        <w:tc>
          <w:tcPr>
            <w:tcW w:w="1984" w:type="dxa"/>
            <w:vAlign w:val="center"/>
            <w:hideMark/>
          </w:tcPr>
          <w:p w14:paraId="50CA9FE8" w14:textId="77777777" w:rsidR="00CB3F25" w:rsidRPr="00CB3F25" w:rsidRDefault="00CB3F25" w:rsidP="00DB7858">
            <w:pPr>
              <w:spacing w:line="240" w:lineRule="auto"/>
              <w:jc w:val="center"/>
              <w:rPr>
                <w:rFonts w:cs="Arial"/>
                <w:color w:val="auto"/>
              </w:rPr>
            </w:pPr>
            <w:r w:rsidRPr="00CB3F25">
              <w:rPr>
                <w:rFonts w:cs="Arial"/>
                <w:b/>
                <w:bCs/>
                <w:color w:val="auto"/>
              </w:rPr>
              <w:t>$0.153</w:t>
            </w:r>
          </w:p>
        </w:tc>
        <w:tc>
          <w:tcPr>
            <w:tcW w:w="1984" w:type="dxa"/>
            <w:vAlign w:val="center"/>
            <w:hideMark/>
          </w:tcPr>
          <w:p w14:paraId="08657774" w14:textId="77777777" w:rsidR="00CB3F25" w:rsidRPr="00CB3F25" w:rsidRDefault="00CB3F25" w:rsidP="00DB7858">
            <w:pPr>
              <w:spacing w:line="240" w:lineRule="auto"/>
              <w:jc w:val="center"/>
              <w:rPr>
                <w:rFonts w:cs="Arial"/>
                <w:color w:val="auto"/>
              </w:rPr>
            </w:pPr>
            <w:r w:rsidRPr="00CB3F25">
              <w:rPr>
                <w:rFonts w:cs="Arial"/>
                <w:b/>
                <w:bCs/>
                <w:color w:val="auto"/>
              </w:rPr>
              <w:t>$0.153</w:t>
            </w:r>
          </w:p>
        </w:tc>
      </w:tr>
      <w:tr w:rsidR="00CB3F25" w:rsidRPr="00CB3F25" w14:paraId="6CEED7F0" w14:textId="77777777" w:rsidTr="00DB7858">
        <w:tc>
          <w:tcPr>
            <w:tcW w:w="2694" w:type="dxa"/>
            <w:hideMark/>
          </w:tcPr>
          <w:p w14:paraId="20A980AD" w14:textId="77777777" w:rsidR="00CB3F25" w:rsidRPr="00CB3F25" w:rsidRDefault="00CB3F25" w:rsidP="00CB3F25">
            <w:pPr>
              <w:spacing w:line="240" w:lineRule="auto"/>
              <w:rPr>
                <w:rFonts w:cs="Arial"/>
                <w:color w:val="auto"/>
              </w:rPr>
            </w:pPr>
            <w:r w:rsidRPr="00CB3F25">
              <w:rPr>
                <w:rFonts w:cs="Arial"/>
                <w:color w:val="auto"/>
              </w:rPr>
              <w:t>Log Alert (15 minute frequency)</w:t>
            </w:r>
          </w:p>
        </w:tc>
        <w:tc>
          <w:tcPr>
            <w:tcW w:w="2551" w:type="dxa"/>
            <w:hideMark/>
          </w:tcPr>
          <w:p w14:paraId="21BA2E7D" w14:textId="77777777" w:rsidR="00CB3F25" w:rsidRPr="00CB3F25" w:rsidRDefault="00CB3F25" w:rsidP="00CB3F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E962961" w14:textId="77777777" w:rsidR="00CB3F25" w:rsidRPr="00CB3F25" w:rsidRDefault="00CB3F25" w:rsidP="00DB7858">
            <w:pPr>
              <w:spacing w:line="240" w:lineRule="auto"/>
              <w:jc w:val="center"/>
              <w:rPr>
                <w:rFonts w:cs="Arial"/>
                <w:color w:val="auto"/>
              </w:rPr>
            </w:pPr>
            <w:r w:rsidRPr="00CB3F25">
              <w:rPr>
                <w:rFonts w:cs="Arial"/>
                <w:b/>
                <w:bCs/>
                <w:color w:val="auto"/>
              </w:rPr>
              <w:t>$0.764</w:t>
            </w:r>
          </w:p>
        </w:tc>
        <w:tc>
          <w:tcPr>
            <w:tcW w:w="1984" w:type="dxa"/>
            <w:vAlign w:val="center"/>
            <w:hideMark/>
          </w:tcPr>
          <w:p w14:paraId="61BE6260" w14:textId="77777777" w:rsidR="00CB3F25" w:rsidRPr="00CB3F25" w:rsidRDefault="00CB3F25" w:rsidP="00DB7858">
            <w:pPr>
              <w:spacing w:line="240" w:lineRule="auto"/>
              <w:jc w:val="center"/>
              <w:rPr>
                <w:rFonts w:cs="Arial"/>
                <w:color w:val="auto"/>
              </w:rPr>
            </w:pPr>
            <w:r w:rsidRPr="00CB3F25">
              <w:rPr>
                <w:rFonts w:cs="Arial"/>
                <w:b/>
                <w:bCs/>
                <w:color w:val="auto"/>
              </w:rPr>
              <w:t>$0.077</w:t>
            </w:r>
          </w:p>
        </w:tc>
        <w:tc>
          <w:tcPr>
            <w:tcW w:w="1984" w:type="dxa"/>
            <w:vAlign w:val="center"/>
            <w:hideMark/>
          </w:tcPr>
          <w:p w14:paraId="5FD0EBB1" w14:textId="77777777" w:rsidR="00CB3F25" w:rsidRPr="00CB3F25" w:rsidRDefault="00CB3F25" w:rsidP="00DB7858">
            <w:pPr>
              <w:spacing w:line="240" w:lineRule="auto"/>
              <w:jc w:val="center"/>
              <w:rPr>
                <w:rFonts w:cs="Arial"/>
                <w:color w:val="auto"/>
              </w:rPr>
            </w:pPr>
            <w:r w:rsidRPr="00CB3F25">
              <w:rPr>
                <w:rFonts w:cs="Arial"/>
                <w:color w:val="auto"/>
              </w:rPr>
              <w:t>N/A</w:t>
            </w:r>
          </w:p>
        </w:tc>
      </w:tr>
      <w:tr w:rsidR="00CB3F25" w:rsidRPr="00CB3F25" w14:paraId="729D1D33" w14:textId="77777777" w:rsidTr="00DB7858">
        <w:tc>
          <w:tcPr>
            <w:tcW w:w="2694" w:type="dxa"/>
            <w:hideMark/>
          </w:tcPr>
          <w:p w14:paraId="21DF0EF2" w14:textId="77777777" w:rsidR="00CB3F25" w:rsidRPr="00CB3F25" w:rsidRDefault="00CB3F25" w:rsidP="00CB3F25">
            <w:pPr>
              <w:spacing w:line="240" w:lineRule="auto"/>
              <w:rPr>
                <w:rFonts w:cs="Arial"/>
                <w:color w:val="auto"/>
              </w:rPr>
            </w:pPr>
            <w:r w:rsidRPr="00CB3F25">
              <w:rPr>
                <w:rFonts w:cs="Arial"/>
                <w:color w:val="auto"/>
              </w:rPr>
              <w:t>Log Alert (10 minute frequency)</w:t>
            </w:r>
          </w:p>
        </w:tc>
        <w:tc>
          <w:tcPr>
            <w:tcW w:w="2551" w:type="dxa"/>
            <w:hideMark/>
          </w:tcPr>
          <w:p w14:paraId="054D1E07" w14:textId="77777777" w:rsidR="00CB3F25" w:rsidRPr="00CB3F25" w:rsidRDefault="00CB3F25" w:rsidP="00CB3F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7A85AA49" w14:textId="77777777" w:rsidR="00CB3F25" w:rsidRPr="00CB3F25" w:rsidRDefault="00CB3F25" w:rsidP="00DB7858">
            <w:pPr>
              <w:spacing w:line="240" w:lineRule="auto"/>
              <w:jc w:val="center"/>
              <w:rPr>
                <w:rFonts w:cs="Arial"/>
                <w:color w:val="auto"/>
              </w:rPr>
            </w:pPr>
            <w:r w:rsidRPr="00CB3F25">
              <w:rPr>
                <w:rFonts w:cs="Arial"/>
                <w:b/>
                <w:bCs/>
                <w:color w:val="auto"/>
              </w:rPr>
              <w:t>$1.528</w:t>
            </w:r>
          </w:p>
        </w:tc>
        <w:tc>
          <w:tcPr>
            <w:tcW w:w="1984" w:type="dxa"/>
            <w:vAlign w:val="center"/>
            <w:hideMark/>
          </w:tcPr>
          <w:p w14:paraId="74E2B81D" w14:textId="77777777" w:rsidR="00CB3F25" w:rsidRPr="00CB3F25" w:rsidRDefault="00CB3F25" w:rsidP="00DB7858">
            <w:pPr>
              <w:spacing w:line="240" w:lineRule="auto"/>
              <w:jc w:val="center"/>
              <w:rPr>
                <w:rFonts w:cs="Arial"/>
                <w:color w:val="auto"/>
              </w:rPr>
            </w:pPr>
            <w:r w:rsidRPr="00CB3F25">
              <w:rPr>
                <w:rFonts w:cs="Arial"/>
                <w:b/>
                <w:bCs/>
                <w:color w:val="auto"/>
              </w:rPr>
              <w:t>$0.153</w:t>
            </w:r>
          </w:p>
        </w:tc>
        <w:tc>
          <w:tcPr>
            <w:tcW w:w="1984" w:type="dxa"/>
            <w:vAlign w:val="center"/>
            <w:hideMark/>
          </w:tcPr>
          <w:p w14:paraId="38BE2BA5" w14:textId="77777777" w:rsidR="00CB3F25" w:rsidRPr="00CB3F25" w:rsidRDefault="00CB3F25" w:rsidP="00DB7858">
            <w:pPr>
              <w:spacing w:line="240" w:lineRule="auto"/>
              <w:jc w:val="center"/>
              <w:rPr>
                <w:rFonts w:cs="Arial"/>
                <w:color w:val="auto"/>
              </w:rPr>
            </w:pPr>
            <w:r w:rsidRPr="00CB3F25">
              <w:rPr>
                <w:rFonts w:cs="Arial"/>
                <w:color w:val="auto"/>
              </w:rPr>
              <w:t>N/A</w:t>
            </w:r>
          </w:p>
        </w:tc>
      </w:tr>
      <w:tr w:rsidR="00CB3F25" w:rsidRPr="00CB3F25" w14:paraId="6E410007" w14:textId="77777777" w:rsidTr="00DB7858">
        <w:tc>
          <w:tcPr>
            <w:tcW w:w="2694" w:type="dxa"/>
            <w:hideMark/>
          </w:tcPr>
          <w:p w14:paraId="10761994" w14:textId="77777777" w:rsidR="00CB3F25" w:rsidRPr="00CB3F25" w:rsidRDefault="00CB3F25" w:rsidP="00CB3F25">
            <w:pPr>
              <w:spacing w:line="240" w:lineRule="auto"/>
              <w:rPr>
                <w:rFonts w:cs="Arial"/>
                <w:color w:val="auto"/>
              </w:rPr>
            </w:pPr>
            <w:r w:rsidRPr="00CB3F25">
              <w:rPr>
                <w:rFonts w:cs="Arial"/>
                <w:color w:val="auto"/>
              </w:rPr>
              <w:t>Log Alert (5 minute frequency)</w:t>
            </w:r>
          </w:p>
        </w:tc>
        <w:tc>
          <w:tcPr>
            <w:tcW w:w="2551" w:type="dxa"/>
            <w:hideMark/>
          </w:tcPr>
          <w:p w14:paraId="1DBFF38C" w14:textId="77777777" w:rsidR="00CB3F25" w:rsidRPr="00CB3F25" w:rsidRDefault="00CB3F25" w:rsidP="00CB3F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67EEFED9" w14:textId="77777777" w:rsidR="00CB3F25" w:rsidRPr="00CB3F25" w:rsidRDefault="00CB3F25" w:rsidP="00DB7858">
            <w:pPr>
              <w:spacing w:line="240" w:lineRule="auto"/>
              <w:jc w:val="center"/>
              <w:rPr>
                <w:rFonts w:cs="Arial"/>
                <w:color w:val="auto"/>
              </w:rPr>
            </w:pPr>
            <w:r w:rsidRPr="00CB3F25">
              <w:rPr>
                <w:rFonts w:cs="Arial"/>
                <w:b/>
                <w:bCs/>
                <w:color w:val="auto"/>
              </w:rPr>
              <w:t>$2.292</w:t>
            </w:r>
          </w:p>
        </w:tc>
        <w:tc>
          <w:tcPr>
            <w:tcW w:w="1984" w:type="dxa"/>
            <w:vAlign w:val="center"/>
            <w:hideMark/>
          </w:tcPr>
          <w:p w14:paraId="56B3C57D" w14:textId="77777777" w:rsidR="00CB3F25" w:rsidRPr="00CB3F25" w:rsidRDefault="00CB3F25" w:rsidP="00DB7858">
            <w:pPr>
              <w:spacing w:line="240" w:lineRule="auto"/>
              <w:jc w:val="center"/>
              <w:rPr>
                <w:rFonts w:cs="Arial"/>
                <w:color w:val="auto"/>
              </w:rPr>
            </w:pPr>
            <w:r w:rsidRPr="00CB3F25">
              <w:rPr>
                <w:rFonts w:cs="Arial"/>
                <w:b/>
                <w:bCs/>
                <w:color w:val="auto"/>
              </w:rPr>
              <w:t>$0.230</w:t>
            </w:r>
          </w:p>
        </w:tc>
        <w:tc>
          <w:tcPr>
            <w:tcW w:w="1984" w:type="dxa"/>
            <w:vAlign w:val="center"/>
            <w:hideMark/>
          </w:tcPr>
          <w:p w14:paraId="49AC3383" w14:textId="77777777" w:rsidR="00CB3F25" w:rsidRPr="00CB3F25" w:rsidRDefault="00CB3F25" w:rsidP="00DB7858">
            <w:pPr>
              <w:spacing w:line="240" w:lineRule="auto"/>
              <w:jc w:val="center"/>
              <w:rPr>
                <w:rFonts w:cs="Arial"/>
                <w:color w:val="auto"/>
              </w:rPr>
            </w:pPr>
            <w:r w:rsidRPr="00CB3F25">
              <w:rPr>
                <w:rFonts w:cs="Arial"/>
                <w:color w:val="auto"/>
              </w:rPr>
              <w:t>N/A</w:t>
            </w:r>
          </w:p>
        </w:tc>
      </w:tr>
      <w:tr w:rsidR="00CB3F25" w:rsidRPr="00CB3F25" w14:paraId="57F54EC8" w14:textId="77777777" w:rsidTr="00DB7858">
        <w:tc>
          <w:tcPr>
            <w:tcW w:w="2694" w:type="dxa"/>
            <w:hideMark/>
          </w:tcPr>
          <w:p w14:paraId="4EAB0BC5" w14:textId="77777777" w:rsidR="00CB3F25" w:rsidRPr="00CB3F25" w:rsidRDefault="00CB3F25" w:rsidP="00CB3F25">
            <w:pPr>
              <w:spacing w:line="240" w:lineRule="auto"/>
              <w:rPr>
                <w:rFonts w:cs="Arial"/>
                <w:color w:val="auto"/>
              </w:rPr>
            </w:pPr>
            <w:r w:rsidRPr="00CB3F25">
              <w:rPr>
                <w:rFonts w:cs="Arial"/>
                <w:color w:val="auto"/>
              </w:rPr>
              <w:t>Log Alert (1 minute frequency)</w:t>
            </w:r>
          </w:p>
        </w:tc>
        <w:tc>
          <w:tcPr>
            <w:tcW w:w="2551" w:type="dxa"/>
            <w:hideMark/>
          </w:tcPr>
          <w:p w14:paraId="12EF6EE5" w14:textId="77777777" w:rsidR="00CB3F25" w:rsidRPr="00CB3F25" w:rsidRDefault="00CB3F25" w:rsidP="00CB3F25">
            <w:pPr>
              <w:spacing w:line="240" w:lineRule="auto"/>
              <w:rPr>
                <w:rFonts w:cs="Arial"/>
                <w:color w:val="auto"/>
              </w:rPr>
            </w:pPr>
            <w:r w:rsidRPr="00CB3F25">
              <w:rPr>
                <w:rFonts w:cs="Arial"/>
                <w:color w:val="auto"/>
              </w:rPr>
              <w:t>First time-series is included in the log alert rule</w:t>
            </w:r>
          </w:p>
        </w:tc>
        <w:tc>
          <w:tcPr>
            <w:tcW w:w="707" w:type="dxa"/>
            <w:vAlign w:val="center"/>
            <w:hideMark/>
          </w:tcPr>
          <w:p w14:paraId="067DF101" w14:textId="77777777" w:rsidR="00CB3F25" w:rsidRPr="00CB3F25" w:rsidRDefault="00CB3F25" w:rsidP="00DB7858">
            <w:pPr>
              <w:spacing w:line="240" w:lineRule="auto"/>
              <w:jc w:val="center"/>
              <w:rPr>
                <w:rFonts w:cs="Arial"/>
                <w:color w:val="auto"/>
              </w:rPr>
            </w:pPr>
            <w:r w:rsidRPr="00CB3F25">
              <w:rPr>
                <w:rFonts w:cs="Arial"/>
                <w:b/>
                <w:bCs/>
                <w:color w:val="auto"/>
              </w:rPr>
              <w:t>$4.583</w:t>
            </w:r>
          </w:p>
        </w:tc>
        <w:tc>
          <w:tcPr>
            <w:tcW w:w="1984" w:type="dxa"/>
            <w:vAlign w:val="center"/>
            <w:hideMark/>
          </w:tcPr>
          <w:p w14:paraId="2893747A" w14:textId="77777777" w:rsidR="00CB3F25" w:rsidRPr="00CB3F25" w:rsidRDefault="00CB3F25" w:rsidP="00DB7858">
            <w:pPr>
              <w:spacing w:line="240" w:lineRule="auto"/>
              <w:jc w:val="center"/>
              <w:rPr>
                <w:rFonts w:cs="Arial"/>
                <w:color w:val="auto"/>
              </w:rPr>
            </w:pPr>
            <w:r w:rsidRPr="00CB3F25">
              <w:rPr>
                <w:rFonts w:cs="Arial"/>
                <w:b/>
                <w:bCs/>
                <w:color w:val="auto"/>
              </w:rPr>
              <w:t>$0.459</w:t>
            </w:r>
          </w:p>
        </w:tc>
        <w:tc>
          <w:tcPr>
            <w:tcW w:w="1984" w:type="dxa"/>
            <w:vAlign w:val="center"/>
            <w:hideMark/>
          </w:tcPr>
          <w:p w14:paraId="3BE8403E" w14:textId="77777777" w:rsidR="00CB3F25" w:rsidRPr="00CB3F25" w:rsidRDefault="00CB3F25" w:rsidP="000B29B9">
            <w:pPr>
              <w:keepNext/>
              <w:spacing w:line="240" w:lineRule="auto"/>
              <w:jc w:val="center"/>
              <w:rPr>
                <w:rFonts w:cs="Arial"/>
                <w:color w:val="auto"/>
              </w:rPr>
            </w:pPr>
            <w:r w:rsidRPr="00CB3F25">
              <w:rPr>
                <w:rFonts w:cs="Arial"/>
                <w:color w:val="auto"/>
              </w:rPr>
              <w:t>N/A</w:t>
            </w:r>
          </w:p>
        </w:tc>
      </w:tr>
    </w:tbl>
    <w:p w14:paraId="1F164524" w14:textId="38505533" w:rsidR="008211CA" w:rsidRDefault="000B29B9" w:rsidP="000B29B9">
      <w:pPr>
        <w:pStyle w:val="Caption"/>
        <w:jc w:val="center"/>
      </w:pPr>
      <w:r>
        <w:t xml:space="preserve">Table </w:t>
      </w:r>
      <w:r>
        <w:fldChar w:fldCharType="begin"/>
      </w:r>
      <w:r>
        <w:instrText>SEQ Table \* ARABIC</w:instrText>
      </w:r>
      <w:r>
        <w:fldChar w:fldCharType="separate"/>
      </w:r>
      <w:r w:rsidR="00AF66AC">
        <w:rPr>
          <w:noProof/>
        </w:rPr>
        <w:t>2</w:t>
      </w:r>
      <w:r>
        <w:fldChar w:fldCharType="end"/>
      </w:r>
      <w:r>
        <w:t>: Pricing construct for Azure Alerts</w:t>
      </w:r>
    </w:p>
    <w:p w14:paraId="5A3D1DBF" w14:textId="77777777" w:rsidR="00AB22FB" w:rsidRPr="00AB22FB" w:rsidRDefault="00AB22FB" w:rsidP="00AB22FB"/>
    <w:p w14:paraId="7CA67623" w14:textId="70C06BA1" w:rsidR="00150AD0" w:rsidRDefault="007D289F" w:rsidP="00150AD0">
      <w:pPr>
        <w:pStyle w:val="Heading1"/>
        <w:jc w:val="both"/>
        <w:rPr>
          <w:rFonts w:cs="Arial"/>
        </w:rPr>
      </w:pPr>
      <w:bookmarkStart w:id="5" w:name="_Toc151034056"/>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5"/>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D0111F"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D0111F"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D0111F"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D0111F"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D0111F"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5FEC3199" w14:textId="77777777" w:rsidR="009E0E6A" w:rsidRDefault="009E0E6A" w:rsidP="00A93204">
      <w:pPr>
        <w:pStyle w:val="BodyText"/>
        <w:jc w:val="both"/>
      </w:pPr>
    </w:p>
    <w:p w14:paraId="7ABD1469" w14:textId="77777777" w:rsidR="000D48B3" w:rsidRDefault="000D48B3" w:rsidP="00A93204">
      <w:pPr>
        <w:pStyle w:val="BodyText"/>
        <w:jc w:val="both"/>
      </w:pPr>
    </w:p>
    <w:p w14:paraId="391FD8FE" w14:textId="77777777" w:rsidR="000D48B3" w:rsidRDefault="000D48B3" w:rsidP="00A93204">
      <w:pPr>
        <w:pStyle w:val="BodyText"/>
        <w:jc w:val="both"/>
      </w:pPr>
    </w:p>
    <w:p w14:paraId="190F2144" w14:textId="581120F1" w:rsidR="00150AD0" w:rsidRPr="00050F61" w:rsidRDefault="00442D9E" w:rsidP="00150AD0">
      <w:pPr>
        <w:pStyle w:val="Heading2"/>
        <w:rPr>
          <w:sz w:val="40"/>
          <w:szCs w:val="40"/>
        </w:rPr>
      </w:pPr>
      <w:bookmarkStart w:id="6" w:name="_Toc151034057"/>
      <w:r w:rsidRPr="00050F61">
        <w:rPr>
          <w:sz w:val="40"/>
          <w:szCs w:val="40"/>
        </w:rPr>
        <w:t>Reliability</w:t>
      </w:r>
      <w:bookmarkEnd w:id="6"/>
    </w:p>
    <w:p w14:paraId="37BED485" w14:textId="0FFDA7AB" w:rsidR="005C31FB" w:rsidRDefault="000F3B77" w:rsidP="009937DD">
      <w:pPr>
        <w:pStyle w:val="Heading3"/>
        <w:numPr>
          <w:ilvl w:val="2"/>
          <w:numId w:val="7"/>
        </w:numPr>
      </w:pPr>
      <w:bookmarkStart w:id="7" w:name="_Toc151034058"/>
      <w:r w:rsidRPr="000F3B77">
        <w:t>Overview</w:t>
      </w:r>
      <w:bookmarkEnd w:id="7"/>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8" w:name="_Alerting_Reliability_Checklist"/>
    <w:bookmarkStart w:id="9" w:name="_Toc151034059"/>
    <w:bookmarkEnd w:id="8"/>
    <w:p w14:paraId="7E917FA8" w14:textId="6CBFC884" w:rsidR="00E14D42" w:rsidRDefault="00D0111F"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t>Alerting</w:t>
          </w:r>
        </w:sdtContent>
      </w:sdt>
      <w:r w:rsidR="00A57121">
        <w:t xml:space="preserve"> </w:t>
      </w:r>
      <w:r w:rsidR="002348C5">
        <w:t>Reliability Checklist</w:t>
      </w:r>
      <w:bookmarkEnd w:id="9"/>
    </w:p>
    <w:tbl>
      <w:tblPr>
        <w:tblStyle w:val="AVTable1"/>
        <w:tblW w:w="9781" w:type="dxa"/>
        <w:tblLook w:val="04A0" w:firstRow="1" w:lastRow="0" w:firstColumn="1" w:lastColumn="0" w:noHBand="0" w:noVBand="1"/>
      </w:tblPr>
      <w:tblGrid>
        <w:gridCol w:w="744"/>
        <w:gridCol w:w="2402"/>
        <w:gridCol w:w="1559"/>
        <w:gridCol w:w="1486"/>
        <w:gridCol w:w="1459"/>
        <w:gridCol w:w="2131"/>
      </w:tblGrid>
      <w:tr w:rsidR="002348C5" w:rsidRPr="002348C5" w14:paraId="452AB579" w14:textId="77777777" w:rsidTr="00E02882">
        <w:trPr>
          <w:cnfStyle w:val="100000000000" w:firstRow="1" w:lastRow="0" w:firstColumn="0" w:lastColumn="0" w:oddVBand="0" w:evenVBand="0" w:oddHBand="0" w:evenHBand="0" w:firstRowFirstColumn="0" w:firstRowLastColumn="0" w:lastRowFirstColumn="0" w:lastRowLastColumn="0"/>
          <w:trHeight w:val="290"/>
        </w:trPr>
        <w:tc>
          <w:tcPr>
            <w:tcW w:w="728" w:type="dxa"/>
            <w:tcBorders>
              <w:bottom w:val="single" w:sz="4" w:space="0" w:color="002776"/>
            </w:tcBorders>
            <w:noWrap/>
            <w:hideMark/>
          </w:tcPr>
          <w:p w14:paraId="342680EA" w14:textId="5DFFF909" w:rsidR="002348C5" w:rsidRPr="002348C5" w:rsidRDefault="002348C5" w:rsidP="002348C5">
            <w:pPr>
              <w:pStyle w:val="BodyText"/>
              <w:rPr>
                <w:bCs/>
                <w:color w:val="FFFFFF" w:themeColor="background1"/>
              </w:rPr>
            </w:pPr>
            <w:r w:rsidRPr="002348C5">
              <w:rPr>
                <w:bCs/>
                <w:color w:val="FFFFFF" w:themeColor="background1"/>
              </w:rPr>
              <w:t>ID</w:t>
            </w:r>
          </w:p>
        </w:tc>
        <w:tc>
          <w:tcPr>
            <w:tcW w:w="2431" w:type="dxa"/>
            <w:tcBorders>
              <w:bottom w:val="single" w:sz="4" w:space="0" w:color="002776"/>
            </w:tcBorders>
            <w:hideMark/>
          </w:tcPr>
          <w:p w14:paraId="442C5771" w14:textId="77777777" w:rsidR="002348C5" w:rsidRPr="002348C5" w:rsidRDefault="002348C5" w:rsidP="002348C5">
            <w:pPr>
              <w:pStyle w:val="BodyText"/>
              <w:rPr>
                <w:bCs/>
                <w:color w:val="FFFFFF" w:themeColor="background1"/>
              </w:rPr>
            </w:pPr>
            <w:r w:rsidRPr="002348C5">
              <w:rPr>
                <w:bCs/>
                <w:color w:val="FFFFFF" w:themeColor="background1"/>
              </w:rPr>
              <w:t>Checklist Item</w:t>
            </w:r>
          </w:p>
        </w:tc>
        <w:tc>
          <w:tcPr>
            <w:tcW w:w="1543" w:type="dxa"/>
            <w:tcBorders>
              <w:bottom w:val="single" w:sz="4" w:space="0" w:color="002776"/>
            </w:tcBorders>
            <w:noWrap/>
            <w:hideMark/>
          </w:tcPr>
          <w:p w14:paraId="742359FF" w14:textId="77777777" w:rsidR="002348C5" w:rsidRPr="002348C5" w:rsidRDefault="002348C5" w:rsidP="00E02882">
            <w:pPr>
              <w:pStyle w:val="BodyText"/>
              <w:jc w:val="center"/>
              <w:rPr>
                <w:bCs/>
                <w:color w:val="FFFFFF" w:themeColor="background1"/>
              </w:rPr>
            </w:pPr>
            <w:r w:rsidRPr="002348C5">
              <w:rPr>
                <w:bCs/>
                <w:color w:val="FFFFFF" w:themeColor="background1"/>
              </w:rPr>
              <w:t>Applicable to AV</w:t>
            </w:r>
          </w:p>
        </w:tc>
        <w:tc>
          <w:tcPr>
            <w:tcW w:w="1470" w:type="dxa"/>
            <w:noWrap/>
            <w:hideMark/>
          </w:tcPr>
          <w:p w14:paraId="0B408493" w14:textId="6A95CE25" w:rsidR="002348C5" w:rsidRPr="002348C5" w:rsidRDefault="002348C5" w:rsidP="00E02882">
            <w:pPr>
              <w:pStyle w:val="BodyText"/>
              <w:jc w:val="center"/>
              <w:rPr>
                <w:bCs/>
                <w:color w:val="FFFFFF" w:themeColor="background1"/>
              </w:rPr>
            </w:pPr>
            <w:r w:rsidRPr="002348C5">
              <w:rPr>
                <w:bCs/>
                <w:color w:val="FFFFFF" w:themeColor="background1"/>
              </w:rPr>
              <w:t xml:space="preserve">Built Into </w:t>
            </w:r>
            <w:r w:rsidR="00E02882">
              <w:rPr>
                <w:bCs/>
                <w:color w:val="FFFFFF" w:themeColor="background1"/>
              </w:rPr>
              <w:t>Template</w:t>
            </w:r>
          </w:p>
        </w:tc>
        <w:tc>
          <w:tcPr>
            <w:tcW w:w="1459" w:type="dxa"/>
          </w:tcPr>
          <w:p w14:paraId="77BE977E" w14:textId="7AAB3DF4" w:rsidR="6C5D9C1C" w:rsidRDefault="6C5D9C1C" w:rsidP="00E02882">
            <w:pPr>
              <w:pStyle w:val="BodyText"/>
              <w:jc w:val="center"/>
              <w:rPr>
                <w:color w:val="FFFFFF" w:themeColor="background1"/>
              </w:rPr>
            </w:pPr>
            <w:r w:rsidRPr="78DFCD18">
              <w:rPr>
                <w:color w:val="FFFFFF" w:themeColor="background1"/>
              </w:rPr>
              <w:t>Enforcement Option</w:t>
            </w:r>
          </w:p>
        </w:tc>
        <w:tc>
          <w:tcPr>
            <w:tcW w:w="2150" w:type="dxa"/>
          </w:tcPr>
          <w:p w14:paraId="6787EADB" w14:textId="37595F23" w:rsidR="6C5D9C1C" w:rsidRDefault="6C5D9C1C" w:rsidP="00E02882">
            <w:pPr>
              <w:pStyle w:val="BodyText"/>
              <w:jc w:val="center"/>
              <w:rPr>
                <w:color w:val="FFFFFF" w:themeColor="background1"/>
              </w:rPr>
            </w:pPr>
            <w:r w:rsidRPr="78DFCD18">
              <w:rPr>
                <w:color w:val="FFFFFF" w:themeColor="background1"/>
              </w:rPr>
              <w:t>Applicability</w:t>
            </w:r>
          </w:p>
        </w:tc>
      </w:tr>
      <w:tr w:rsidR="00E02882" w:rsidRPr="002348C5" w14:paraId="1F621713" w14:textId="77777777" w:rsidTr="00E02882">
        <w:trPr>
          <w:trHeight w:val="290"/>
        </w:trPr>
        <w:tc>
          <w:tcPr>
            <w:tcW w:w="728" w:type="dxa"/>
            <w:tcBorders>
              <w:bottom w:val="single" w:sz="4" w:space="0" w:color="auto"/>
            </w:tcBorders>
            <w:noWrap/>
            <w:vAlign w:val="center"/>
            <w:hideMark/>
          </w:tcPr>
          <w:p w14:paraId="1280B408" w14:textId="77777777" w:rsidR="00E02882" w:rsidRPr="002348C5" w:rsidRDefault="00E02882" w:rsidP="00E02882">
            <w:pPr>
              <w:pStyle w:val="BodyText"/>
              <w:rPr>
                <w:b/>
                <w:bCs/>
              </w:rPr>
            </w:pPr>
            <w:r w:rsidRPr="002348C5">
              <w:rPr>
                <w:b/>
                <w:bCs/>
              </w:rPr>
              <w:t>R1</w:t>
            </w:r>
          </w:p>
        </w:tc>
        <w:tc>
          <w:tcPr>
            <w:tcW w:w="2431" w:type="dxa"/>
            <w:tcBorders>
              <w:bottom w:val="single" w:sz="4" w:space="0" w:color="auto"/>
            </w:tcBorders>
          </w:tcPr>
          <w:p w14:paraId="6E875EE9" w14:textId="315D286B" w:rsidR="00E02882" w:rsidRPr="002348C5" w:rsidRDefault="00E02882" w:rsidP="00E02882">
            <w:pPr>
              <w:pStyle w:val="BodyText"/>
              <w:rPr>
                <w:sz w:val="20"/>
                <w:szCs w:val="20"/>
              </w:rPr>
            </w:pPr>
            <w:r w:rsidRPr="00C36E10">
              <w:t>Configure service health alert rules.</w:t>
            </w:r>
          </w:p>
        </w:tc>
        <w:tc>
          <w:tcPr>
            <w:tcW w:w="1543" w:type="dxa"/>
            <w:tcBorders>
              <w:bottom w:val="single" w:sz="4" w:space="0" w:color="auto"/>
            </w:tcBorders>
            <w:noWrap/>
            <w:vAlign w:val="center"/>
          </w:tcPr>
          <w:p w14:paraId="5A50FFD6" w14:textId="66AB9E96" w:rsidR="00E02882" w:rsidRPr="00E02882" w:rsidRDefault="00E02882" w:rsidP="00E02882">
            <w:pPr>
              <w:pStyle w:val="BodyText"/>
              <w:jc w:val="center"/>
            </w:pPr>
            <w:r w:rsidRPr="00E02882">
              <w:t>Yes</w:t>
            </w:r>
          </w:p>
        </w:tc>
        <w:tc>
          <w:tcPr>
            <w:tcW w:w="1470" w:type="dxa"/>
            <w:noWrap/>
            <w:vAlign w:val="center"/>
          </w:tcPr>
          <w:p w14:paraId="7073A3DC" w14:textId="00F3C470" w:rsidR="00E02882" w:rsidRPr="00E02882" w:rsidRDefault="00E02882" w:rsidP="00E02882">
            <w:pPr>
              <w:pStyle w:val="BodyText"/>
              <w:jc w:val="center"/>
            </w:pPr>
            <w:r w:rsidRPr="00E02882">
              <w:t>Yes</w:t>
            </w:r>
          </w:p>
        </w:tc>
        <w:tc>
          <w:tcPr>
            <w:tcW w:w="1459" w:type="dxa"/>
            <w:vAlign w:val="center"/>
          </w:tcPr>
          <w:p w14:paraId="0480C766" w14:textId="5F6E7944" w:rsidR="00E02882" w:rsidRPr="00E02882" w:rsidRDefault="00E02882" w:rsidP="00E02882">
            <w:pPr>
              <w:pStyle w:val="BodyText"/>
              <w:jc w:val="center"/>
            </w:pPr>
            <w:proofErr w:type="spellStart"/>
            <w:r w:rsidRPr="00E02882">
              <w:t>IaC</w:t>
            </w:r>
            <w:proofErr w:type="spellEnd"/>
          </w:p>
        </w:tc>
        <w:tc>
          <w:tcPr>
            <w:tcW w:w="2150" w:type="dxa"/>
            <w:vAlign w:val="center"/>
          </w:tcPr>
          <w:p w14:paraId="567DDD29" w14:textId="463A37B5" w:rsidR="00E02882" w:rsidRPr="00E02882" w:rsidRDefault="00E02882" w:rsidP="00E02882">
            <w:pPr>
              <w:pStyle w:val="BodyText"/>
              <w:jc w:val="center"/>
            </w:pPr>
            <w:r w:rsidRPr="00E02882">
              <w:t>At deployment</w:t>
            </w:r>
          </w:p>
        </w:tc>
      </w:tr>
      <w:tr w:rsidR="00E02882" w:rsidRPr="002348C5" w14:paraId="72A7BF45" w14:textId="77777777" w:rsidTr="00E02882">
        <w:trPr>
          <w:trHeight w:val="290"/>
        </w:trPr>
        <w:tc>
          <w:tcPr>
            <w:tcW w:w="728" w:type="dxa"/>
            <w:tcBorders>
              <w:top w:val="single" w:sz="4" w:space="0" w:color="auto"/>
            </w:tcBorders>
            <w:noWrap/>
            <w:vAlign w:val="center"/>
            <w:hideMark/>
          </w:tcPr>
          <w:p w14:paraId="111BF9F7" w14:textId="77777777" w:rsidR="00E02882" w:rsidRPr="002348C5" w:rsidRDefault="00E02882" w:rsidP="00E02882">
            <w:pPr>
              <w:pStyle w:val="BodyText"/>
              <w:rPr>
                <w:b/>
                <w:bCs/>
              </w:rPr>
            </w:pPr>
            <w:r w:rsidRPr="002348C5">
              <w:rPr>
                <w:b/>
                <w:bCs/>
              </w:rPr>
              <w:t>R2</w:t>
            </w:r>
          </w:p>
        </w:tc>
        <w:tc>
          <w:tcPr>
            <w:tcW w:w="2431" w:type="dxa"/>
            <w:tcBorders>
              <w:top w:val="single" w:sz="4" w:space="0" w:color="auto"/>
            </w:tcBorders>
          </w:tcPr>
          <w:p w14:paraId="795125D6" w14:textId="1B46C32D" w:rsidR="00E02882" w:rsidRPr="002348C5" w:rsidRDefault="00E02882" w:rsidP="00E02882">
            <w:pPr>
              <w:pStyle w:val="BodyText"/>
              <w:rPr>
                <w:sz w:val="20"/>
                <w:szCs w:val="20"/>
              </w:rPr>
            </w:pPr>
            <w:r w:rsidRPr="00C36E10">
              <w:t>Configure resource health alert rules.</w:t>
            </w:r>
          </w:p>
        </w:tc>
        <w:tc>
          <w:tcPr>
            <w:tcW w:w="1543" w:type="dxa"/>
            <w:tcBorders>
              <w:top w:val="single" w:sz="4" w:space="0" w:color="auto"/>
            </w:tcBorders>
            <w:noWrap/>
            <w:vAlign w:val="center"/>
          </w:tcPr>
          <w:p w14:paraId="392569EB" w14:textId="67BD37B5" w:rsidR="00E02882" w:rsidRPr="002348C5" w:rsidRDefault="00E02882" w:rsidP="00E02882">
            <w:pPr>
              <w:pStyle w:val="BodyText"/>
              <w:jc w:val="center"/>
              <w:rPr>
                <w:sz w:val="20"/>
                <w:szCs w:val="20"/>
              </w:rPr>
            </w:pPr>
            <w:r w:rsidRPr="00E02882">
              <w:t>Yes</w:t>
            </w:r>
          </w:p>
        </w:tc>
        <w:tc>
          <w:tcPr>
            <w:tcW w:w="1470" w:type="dxa"/>
            <w:noWrap/>
            <w:vAlign w:val="center"/>
          </w:tcPr>
          <w:p w14:paraId="6B5D3ADA" w14:textId="610EFB43" w:rsidR="00E02882" w:rsidRPr="002348C5" w:rsidRDefault="00E02882" w:rsidP="00E02882">
            <w:pPr>
              <w:pStyle w:val="BodyText"/>
              <w:jc w:val="center"/>
              <w:rPr>
                <w:sz w:val="20"/>
                <w:szCs w:val="20"/>
              </w:rPr>
            </w:pPr>
            <w:r w:rsidRPr="00E02882">
              <w:t>Yes</w:t>
            </w:r>
          </w:p>
        </w:tc>
        <w:tc>
          <w:tcPr>
            <w:tcW w:w="1459" w:type="dxa"/>
            <w:vAlign w:val="center"/>
          </w:tcPr>
          <w:p w14:paraId="0C8C6DB5" w14:textId="16CA1162" w:rsidR="00E02882" w:rsidRDefault="00E02882" w:rsidP="00E02882">
            <w:pPr>
              <w:pStyle w:val="BodyText"/>
              <w:jc w:val="center"/>
              <w:rPr>
                <w:sz w:val="20"/>
                <w:szCs w:val="20"/>
              </w:rPr>
            </w:pPr>
            <w:proofErr w:type="spellStart"/>
            <w:r w:rsidRPr="00E02882">
              <w:t>IaC</w:t>
            </w:r>
            <w:proofErr w:type="spellEnd"/>
          </w:p>
        </w:tc>
        <w:tc>
          <w:tcPr>
            <w:tcW w:w="2150" w:type="dxa"/>
            <w:vAlign w:val="center"/>
          </w:tcPr>
          <w:p w14:paraId="36707EEE" w14:textId="6109A07C" w:rsidR="00E02882" w:rsidRDefault="00E02882" w:rsidP="00E02882">
            <w:pPr>
              <w:pStyle w:val="BodyText"/>
              <w:jc w:val="center"/>
              <w:rPr>
                <w:sz w:val="20"/>
                <w:szCs w:val="20"/>
              </w:rPr>
            </w:pPr>
            <w:r w:rsidRPr="00E02882">
              <w:t>At deployment</w:t>
            </w:r>
          </w:p>
        </w:tc>
      </w:tr>
      <w:tr w:rsidR="00E02882" w:rsidRPr="002348C5" w14:paraId="685A0D4C" w14:textId="77777777" w:rsidTr="00E02882">
        <w:trPr>
          <w:trHeight w:val="290"/>
        </w:trPr>
        <w:tc>
          <w:tcPr>
            <w:tcW w:w="728" w:type="dxa"/>
            <w:noWrap/>
            <w:vAlign w:val="center"/>
            <w:hideMark/>
          </w:tcPr>
          <w:p w14:paraId="2861A07F" w14:textId="77777777" w:rsidR="00E02882" w:rsidRPr="002348C5" w:rsidRDefault="00E02882" w:rsidP="00E02882">
            <w:pPr>
              <w:pStyle w:val="BodyText"/>
              <w:rPr>
                <w:b/>
                <w:bCs/>
              </w:rPr>
            </w:pPr>
            <w:r w:rsidRPr="002348C5">
              <w:rPr>
                <w:b/>
                <w:bCs/>
              </w:rPr>
              <w:t>R3</w:t>
            </w:r>
          </w:p>
        </w:tc>
        <w:tc>
          <w:tcPr>
            <w:tcW w:w="2431" w:type="dxa"/>
          </w:tcPr>
          <w:p w14:paraId="4456E74D" w14:textId="7B9F4044" w:rsidR="00E02882" w:rsidRPr="002348C5" w:rsidRDefault="00E02882" w:rsidP="00E02882">
            <w:pPr>
              <w:pStyle w:val="BodyText"/>
              <w:rPr>
                <w:sz w:val="20"/>
                <w:szCs w:val="20"/>
              </w:rPr>
            </w:pPr>
            <w:r w:rsidRPr="00C36E10">
              <w:t>Avoid service limits for alert rules that produce large scale notifications.</w:t>
            </w:r>
          </w:p>
        </w:tc>
        <w:tc>
          <w:tcPr>
            <w:tcW w:w="1543" w:type="dxa"/>
            <w:noWrap/>
            <w:vAlign w:val="center"/>
          </w:tcPr>
          <w:p w14:paraId="54F45388" w14:textId="0C2AC75F" w:rsidR="00E02882" w:rsidRPr="00E02882" w:rsidRDefault="00E02882" w:rsidP="00E02882">
            <w:pPr>
              <w:pStyle w:val="BodyText"/>
              <w:jc w:val="center"/>
            </w:pPr>
            <w:r w:rsidRPr="00E02882">
              <w:t>Yes</w:t>
            </w:r>
          </w:p>
        </w:tc>
        <w:tc>
          <w:tcPr>
            <w:tcW w:w="1470" w:type="dxa"/>
            <w:noWrap/>
            <w:vAlign w:val="center"/>
          </w:tcPr>
          <w:p w14:paraId="3C356B16" w14:textId="0D1F62CB" w:rsidR="00E02882" w:rsidRPr="00E02882" w:rsidRDefault="00E02882" w:rsidP="00E02882">
            <w:pPr>
              <w:pStyle w:val="BodyText"/>
              <w:jc w:val="center"/>
            </w:pPr>
            <w:r w:rsidRPr="00E02882">
              <w:t>No</w:t>
            </w:r>
          </w:p>
        </w:tc>
        <w:tc>
          <w:tcPr>
            <w:tcW w:w="1459" w:type="dxa"/>
            <w:vAlign w:val="center"/>
          </w:tcPr>
          <w:p w14:paraId="0F8ABA5A" w14:textId="0B733BF3" w:rsidR="00E02882" w:rsidRPr="00E02882" w:rsidRDefault="00E02882" w:rsidP="00E02882">
            <w:pPr>
              <w:pStyle w:val="BodyText"/>
              <w:jc w:val="center"/>
            </w:pPr>
            <w:r w:rsidRPr="00E02882">
              <w:t>Governance</w:t>
            </w:r>
          </w:p>
        </w:tc>
        <w:tc>
          <w:tcPr>
            <w:tcW w:w="2150" w:type="dxa"/>
            <w:vAlign w:val="center"/>
          </w:tcPr>
          <w:p w14:paraId="7F0CE17F" w14:textId="04169399" w:rsidR="00E02882" w:rsidRPr="00E02882" w:rsidRDefault="00E02882" w:rsidP="00E02882">
            <w:pPr>
              <w:pStyle w:val="BodyText"/>
              <w:jc w:val="center"/>
            </w:pPr>
            <w:r w:rsidRPr="00E02882">
              <w:t>Operational – during deployment</w:t>
            </w:r>
          </w:p>
        </w:tc>
      </w:tr>
    </w:tbl>
    <w:p w14:paraId="0EE06FD4" w14:textId="2B5AE3A6" w:rsidR="00F56784" w:rsidRDefault="00411A13" w:rsidP="00411A13">
      <w:pPr>
        <w:pStyle w:val="Caption"/>
        <w:jc w:val="center"/>
        <w:rPr>
          <w:b w:val="0"/>
          <w:bCs/>
        </w:rPr>
      </w:pPr>
      <w:r>
        <w:t xml:space="preserve">Table </w:t>
      </w:r>
      <w:r>
        <w:fldChar w:fldCharType="begin"/>
      </w:r>
      <w:r>
        <w:instrText>SEQ Table \* ARABIC</w:instrText>
      </w:r>
      <w:r>
        <w:fldChar w:fldCharType="separate"/>
      </w:r>
      <w:r w:rsidR="00AF66AC">
        <w:rPr>
          <w:noProof/>
        </w:rPr>
        <w:t>3</w:t>
      </w:r>
      <w:r>
        <w:fldChar w:fldCharType="end"/>
      </w:r>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6FD01FD4" w14:textId="77777777" w:rsidR="00411A13" w:rsidRDefault="00411A13" w:rsidP="000F3B77">
      <w:pPr>
        <w:pStyle w:val="BodyText"/>
        <w:rPr>
          <w:b/>
          <w:bCs/>
        </w:rPr>
      </w:pPr>
    </w:p>
    <w:p w14:paraId="2DC8ED5F" w14:textId="77777777" w:rsidR="00411A13" w:rsidRDefault="00411A13" w:rsidP="000F3B77">
      <w:pPr>
        <w:pStyle w:val="BodyText"/>
        <w:rPr>
          <w:b/>
          <w:bCs/>
        </w:rPr>
      </w:pPr>
    </w:p>
    <w:p w14:paraId="13699E78" w14:textId="77777777" w:rsidR="00411A13" w:rsidRDefault="00411A13" w:rsidP="000F3B77">
      <w:pPr>
        <w:pStyle w:val="BodyText"/>
        <w:rPr>
          <w:b/>
          <w:bCs/>
        </w:rPr>
      </w:pPr>
    </w:p>
    <w:p w14:paraId="1DAAFABD" w14:textId="77777777" w:rsidR="00411A13" w:rsidRDefault="00411A13" w:rsidP="000F3B77">
      <w:pPr>
        <w:pStyle w:val="BodyText"/>
        <w:rPr>
          <w:b/>
          <w:bCs/>
        </w:rPr>
      </w:pPr>
    </w:p>
    <w:p w14:paraId="1D541561" w14:textId="77777777" w:rsidR="00411A13" w:rsidRDefault="00411A13" w:rsidP="000F3B77">
      <w:pPr>
        <w:pStyle w:val="BodyText"/>
        <w:rPr>
          <w:b/>
          <w:bCs/>
        </w:rPr>
      </w:pPr>
    </w:p>
    <w:p w14:paraId="5B0581B7" w14:textId="77777777" w:rsidR="0040068E" w:rsidRDefault="0040068E"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0" w:name="_Toc151034060"/>
      <w:r w:rsidRPr="00050F61">
        <w:rPr>
          <w:sz w:val="40"/>
          <w:szCs w:val="40"/>
        </w:rPr>
        <w:t>Cost Optimisation</w:t>
      </w:r>
      <w:bookmarkEnd w:id="10"/>
    </w:p>
    <w:p w14:paraId="045676B4" w14:textId="77777777" w:rsidR="009937DD" w:rsidRDefault="009937DD" w:rsidP="009937DD">
      <w:pPr>
        <w:pStyle w:val="Heading3"/>
        <w:numPr>
          <w:ilvl w:val="2"/>
          <w:numId w:val="7"/>
        </w:numPr>
      </w:pPr>
      <w:bookmarkStart w:id="11" w:name="_Toc151034061"/>
      <w:r w:rsidRPr="000F3B77">
        <w:t>Overview</w:t>
      </w:r>
      <w:bookmarkEnd w:id="11"/>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2" w:name="_Alerting_Cost_Optimisation"/>
    <w:bookmarkStart w:id="13" w:name="_Toc151034062"/>
    <w:bookmarkEnd w:id="12"/>
    <w:p w14:paraId="5115B1F0" w14:textId="165ED0B7" w:rsidR="002B1410" w:rsidRDefault="00D0111F"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t>Alerting</w:t>
          </w:r>
        </w:sdtContent>
      </w:sdt>
      <w:r w:rsidR="002B1410">
        <w:t xml:space="preserve"> Cost Optimisation Checklist</w:t>
      </w:r>
      <w:bookmarkEnd w:id="13"/>
    </w:p>
    <w:tbl>
      <w:tblPr>
        <w:tblStyle w:val="AVTable1"/>
        <w:tblW w:w="9639" w:type="dxa"/>
        <w:tblLook w:val="04A0" w:firstRow="1" w:lastRow="0" w:firstColumn="1" w:lastColumn="0" w:noHBand="0" w:noVBand="1"/>
      </w:tblPr>
      <w:tblGrid>
        <w:gridCol w:w="690"/>
        <w:gridCol w:w="2507"/>
        <w:gridCol w:w="1429"/>
        <w:gridCol w:w="1480"/>
        <w:gridCol w:w="1521"/>
        <w:gridCol w:w="2012"/>
      </w:tblGrid>
      <w:tr w:rsidR="00CD7C71" w:rsidRPr="00AD107B" w14:paraId="11B89C81" w14:textId="77777777" w:rsidTr="00CD7C71">
        <w:trPr>
          <w:cnfStyle w:val="100000000000" w:firstRow="1" w:lastRow="0" w:firstColumn="0" w:lastColumn="0" w:oddVBand="0" w:evenVBand="0" w:oddHBand="0" w:evenHBand="0" w:firstRowFirstColumn="0" w:firstRowLastColumn="0" w:lastRowFirstColumn="0" w:lastRowLastColumn="0"/>
          <w:trHeight w:val="290"/>
        </w:trPr>
        <w:tc>
          <w:tcPr>
            <w:tcW w:w="674" w:type="dxa"/>
            <w:tcBorders>
              <w:bottom w:val="single" w:sz="4" w:space="0" w:color="002776"/>
            </w:tcBorders>
            <w:noWrap/>
            <w:hideMark/>
          </w:tcPr>
          <w:p w14:paraId="1B55292C" w14:textId="77777777" w:rsidR="00AF66AC" w:rsidRPr="00AD107B" w:rsidRDefault="00AF66AC" w:rsidP="00EE168D">
            <w:pPr>
              <w:pStyle w:val="BodyText"/>
              <w:rPr>
                <w:bCs/>
                <w:color w:val="FFFFFF" w:themeColor="background1"/>
              </w:rPr>
            </w:pPr>
            <w:r w:rsidRPr="00AD107B">
              <w:rPr>
                <w:bCs/>
                <w:color w:val="FFFFFF" w:themeColor="background1"/>
              </w:rPr>
              <w:t>ID</w:t>
            </w:r>
          </w:p>
        </w:tc>
        <w:tc>
          <w:tcPr>
            <w:tcW w:w="2584" w:type="dxa"/>
            <w:tcBorders>
              <w:bottom w:val="single" w:sz="4" w:space="0" w:color="002776"/>
            </w:tcBorders>
            <w:hideMark/>
          </w:tcPr>
          <w:p w14:paraId="2D194524" w14:textId="77777777" w:rsidR="00AF66AC" w:rsidRPr="00AD107B" w:rsidRDefault="00AF66AC" w:rsidP="00EE168D">
            <w:pPr>
              <w:pStyle w:val="BodyText"/>
              <w:rPr>
                <w:bCs/>
                <w:color w:val="FFFFFF" w:themeColor="background1"/>
              </w:rPr>
            </w:pPr>
            <w:r w:rsidRPr="00AD107B">
              <w:rPr>
                <w:bCs/>
                <w:color w:val="FFFFFF" w:themeColor="background1"/>
              </w:rPr>
              <w:t>Checklist Item</w:t>
            </w:r>
          </w:p>
        </w:tc>
        <w:tc>
          <w:tcPr>
            <w:tcW w:w="1413" w:type="dxa"/>
            <w:tcBorders>
              <w:bottom w:val="single" w:sz="4" w:space="0" w:color="002776"/>
            </w:tcBorders>
            <w:noWrap/>
            <w:hideMark/>
          </w:tcPr>
          <w:p w14:paraId="3D7E4CD8" w14:textId="77777777" w:rsidR="00AF66AC" w:rsidRPr="00AD107B" w:rsidRDefault="00AF66AC" w:rsidP="00CD7C71">
            <w:pPr>
              <w:pStyle w:val="BodyText"/>
              <w:jc w:val="center"/>
              <w:rPr>
                <w:bCs/>
                <w:color w:val="FFFFFF" w:themeColor="background1"/>
              </w:rPr>
            </w:pPr>
            <w:r w:rsidRPr="00AD107B">
              <w:rPr>
                <w:bCs/>
                <w:color w:val="FFFFFF" w:themeColor="background1"/>
              </w:rPr>
              <w:t>Applicable to AV</w:t>
            </w:r>
          </w:p>
        </w:tc>
        <w:tc>
          <w:tcPr>
            <w:tcW w:w="1464" w:type="dxa"/>
            <w:noWrap/>
            <w:hideMark/>
          </w:tcPr>
          <w:p w14:paraId="3156E159" w14:textId="77777777" w:rsidR="00AF66AC" w:rsidRPr="00AD107B" w:rsidRDefault="00AF66AC" w:rsidP="00CD7C71">
            <w:pPr>
              <w:pStyle w:val="BodyText"/>
              <w:jc w:val="center"/>
              <w:rPr>
                <w:bCs/>
                <w:color w:val="FFFFFF" w:themeColor="background1"/>
              </w:rPr>
            </w:pPr>
            <w:r w:rsidRPr="00AD107B">
              <w:rPr>
                <w:bCs/>
                <w:color w:val="FFFFFF" w:themeColor="background1"/>
              </w:rPr>
              <w:t>Built Into Template</w:t>
            </w:r>
          </w:p>
        </w:tc>
        <w:tc>
          <w:tcPr>
            <w:tcW w:w="1459" w:type="dxa"/>
          </w:tcPr>
          <w:p w14:paraId="6D0FD5DE" w14:textId="77777777" w:rsidR="00AF66AC" w:rsidRPr="00AD107B" w:rsidRDefault="00AF66AC" w:rsidP="00CD7C71">
            <w:pPr>
              <w:pStyle w:val="BodyText"/>
              <w:jc w:val="center"/>
              <w:rPr>
                <w:color w:val="FFFFFF" w:themeColor="background1"/>
              </w:rPr>
            </w:pPr>
            <w:r w:rsidRPr="00AD107B">
              <w:rPr>
                <w:color w:val="FFFFFF" w:themeColor="background1"/>
              </w:rPr>
              <w:t>Enforcement Option</w:t>
            </w:r>
          </w:p>
        </w:tc>
        <w:tc>
          <w:tcPr>
            <w:tcW w:w="2045" w:type="dxa"/>
          </w:tcPr>
          <w:p w14:paraId="138C8AE1" w14:textId="77777777" w:rsidR="00AF66AC" w:rsidRPr="00AD107B" w:rsidRDefault="00AF66AC" w:rsidP="00CD7C71">
            <w:pPr>
              <w:pStyle w:val="BodyText"/>
              <w:jc w:val="center"/>
              <w:rPr>
                <w:color w:val="FFFFFF" w:themeColor="background1"/>
              </w:rPr>
            </w:pPr>
            <w:r w:rsidRPr="00AD107B">
              <w:rPr>
                <w:color w:val="FFFFFF" w:themeColor="background1"/>
              </w:rPr>
              <w:t>Applicability</w:t>
            </w:r>
          </w:p>
        </w:tc>
      </w:tr>
      <w:tr w:rsidR="00CD7C71" w:rsidRPr="00AD107B" w14:paraId="03465F9B" w14:textId="77777777" w:rsidTr="00AD7183">
        <w:trPr>
          <w:trHeight w:val="290"/>
        </w:trPr>
        <w:tc>
          <w:tcPr>
            <w:tcW w:w="674" w:type="dxa"/>
            <w:tcBorders>
              <w:bottom w:val="single" w:sz="4" w:space="0" w:color="auto"/>
            </w:tcBorders>
            <w:noWrap/>
            <w:vAlign w:val="center"/>
            <w:hideMark/>
          </w:tcPr>
          <w:p w14:paraId="7258AE44" w14:textId="7E7D8896" w:rsidR="00CD7C71" w:rsidRPr="00AD107B" w:rsidRDefault="00CD7C71" w:rsidP="00CD7C71">
            <w:pPr>
              <w:pStyle w:val="BodyText"/>
              <w:rPr>
                <w:b/>
                <w:bCs/>
              </w:rPr>
            </w:pPr>
            <w:r w:rsidRPr="00AD107B">
              <w:rPr>
                <w:b/>
                <w:bCs/>
              </w:rPr>
              <w:t>CO1</w:t>
            </w:r>
          </w:p>
        </w:tc>
        <w:tc>
          <w:tcPr>
            <w:tcW w:w="2584" w:type="dxa"/>
            <w:tcBorders>
              <w:bottom w:val="single" w:sz="4" w:space="0" w:color="auto"/>
            </w:tcBorders>
            <w:vAlign w:val="center"/>
          </w:tcPr>
          <w:p w14:paraId="4F2269C1" w14:textId="2D9E32D2" w:rsidR="00CD7C71" w:rsidRPr="00AD107B" w:rsidRDefault="00CD7C71" w:rsidP="00AD7183">
            <w:pPr>
              <w:pStyle w:val="BodyText"/>
            </w:pPr>
            <w:r w:rsidRPr="00AD107B">
              <w:t>Keep in mind that activity log alerts, service health alerts, and resource health alerts are free of charge.</w:t>
            </w:r>
          </w:p>
        </w:tc>
        <w:tc>
          <w:tcPr>
            <w:tcW w:w="1413" w:type="dxa"/>
            <w:tcBorders>
              <w:bottom w:val="single" w:sz="4" w:space="0" w:color="auto"/>
            </w:tcBorders>
            <w:noWrap/>
            <w:vAlign w:val="center"/>
          </w:tcPr>
          <w:p w14:paraId="763FDF1C" w14:textId="6FC3B975" w:rsidR="00CD7C71" w:rsidRPr="00AD107B" w:rsidRDefault="00785D96" w:rsidP="00CD7C71">
            <w:pPr>
              <w:pStyle w:val="BodyText"/>
              <w:jc w:val="center"/>
            </w:pPr>
            <w:r w:rsidRPr="00AD107B">
              <w:t>Yes</w:t>
            </w:r>
          </w:p>
        </w:tc>
        <w:tc>
          <w:tcPr>
            <w:tcW w:w="1464" w:type="dxa"/>
            <w:noWrap/>
            <w:vAlign w:val="center"/>
          </w:tcPr>
          <w:p w14:paraId="0B5F38C0" w14:textId="285A8B24" w:rsidR="00CD7C71" w:rsidRPr="00AD107B" w:rsidRDefault="00785D96" w:rsidP="00CD7C71">
            <w:pPr>
              <w:pStyle w:val="BodyText"/>
              <w:jc w:val="center"/>
            </w:pPr>
            <w:r w:rsidRPr="00AD107B">
              <w:t>No</w:t>
            </w:r>
          </w:p>
        </w:tc>
        <w:tc>
          <w:tcPr>
            <w:tcW w:w="1459" w:type="dxa"/>
            <w:vAlign w:val="center"/>
          </w:tcPr>
          <w:p w14:paraId="5F10CFBA" w14:textId="337848D6" w:rsidR="00CD7C71" w:rsidRPr="00AD107B" w:rsidRDefault="00785D96" w:rsidP="00CD7C71">
            <w:pPr>
              <w:pStyle w:val="BodyText"/>
              <w:jc w:val="center"/>
            </w:pPr>
            <w:r w:rsidRPr="00AD107B">
              <w:t>N/A</w:t>
            </w:r>
          </w:p>
        </w:tc>
        <w:tc>
          <w:tcPr>
            <w:tcW w:w="2045" w:type="dxa"/>
            <w:vAlign w:val="center"/>
          </w:tcPr>
          <w:p w14:paraId="22FDF255" w14:textId="31D43612" w:rsidR="00CD7C71" w:rsidRPr="00AD107B" w:rsidRDefault="00785D96" w:rsidP="00CD7C71">
            <w:pPr>
              <w:pStyle w:val="BodyText"/>
              <w:jc w:val="center"/>
            </w:pPr>
            <w:r w:rsidRPr="00AD107B">
              <w:t>N/A</w:t>
            </w:r>
          </w:p>
        </w:tc>
      </w:tr>
      <w:tr w:rsidR="00CD7C71" w:rsidRPr="00AD107B" w14:paraId="1000C6BA" w14:textId="77777777" w:rsidTr="00AD7183">
        <w:trPr>
          <w:trHeight w:val="290"/>
        </w:trPr>
        <w:tc>
          <w:tcPr>
            <w:tcW w:w="674" w:type="dxa"/>
            <w:tcBorders>
              <w:top w:val="single" w:sz="4" w:space="0" w:color="auto"/>
            </w:tcBorders>
            <w:noWrap/>
            <w:vAlign w:val="center"/>
            <w:hideMark/>
          </w:tcPr>
          <w:p w14:paraId="3DCE5DAE" w14:textId="2EF09E5E" w:rsidR="00CD7C71" w:rsidRPr="00AD107B" w:rsidRDefault="00CD7C71" w:rsidP="00CD7C71">
            <w:pPr>
              <w:pStyle w:val="BodyText"/>
              <w:rPr>
                <w:b/>
                <w:bCs/>
              </w:rPr>
            </w:pPr>
            <w:r w:rsidRPr="00AD107B">
              <w:rPr>
                <w:b/>
                <w:bCs/>
              </w:rPr>
              <w:t>CO2</w:t>
            </w:r>
          </w:p>
        </w:tc>
        <w:tc>
          <w:tcPr>
            <w:tcW w:w="2584" w:type="dxa"/>
            <w:tcBorders>
              <w:top w:val="single" w:sz="4" w:space="0" w:color="auto"/>
            </w:tcBorders>
            <w:vAlign w:val="center"/>
          </w:tcPr>
          <w:p w14:paraId="30ECA1AC" w14:textId="29106115" w:rsidR="00CD7C71" w:rsidRPr="00AD107B" w:rsidRDefault="00CD7C71" w:rsidP="00AD7183">
            <w:pPr>
              <w:pStyle w:val="BodyText"/>
            </w:pPr>
            <w:r w:rsidRPr="00AD107B">
              <w:t>When using log search alerts, minimize log search alert frequency.</w:t>
            </w:r>
          </w:p>
        </w:tc>
        <w:tc>
          <w:tcPr>
            <w:tcW w:w="1413" w:type="dxa"/>
            <w:tcBorders>
              <w:top w:val="single" w:sz="4" w:space="0" w:color="auto"/>
            </w:tcBorders>
            <w:noWrap/>
            <w:vAlign w:val="center"/>
          </w:tcPr>
          <w:p w14:paraId="01031C94" w14:textId="582623D0" w:rsidR="00CD7C71" w:rsidRPr="00AD107B" w:rsidRDefault="00B94934" w:rsidP="00CD7C71">
            <w:pPr>
              <w:pStyle w:val="BodyText"/>
              <w:jc w:val="center"/>
            </w:pPr>
            <w:r w:rsidRPr="00AD107B">
              <w:t>Yes</w:t>
            </w:r>
          </w:p>
        </w:tc>
        <w:tc>
          <w:tcPr>
            <w:tcW w:w="1464" w:type="dxa"/>
            <w:noWrap/>
            <w:vAlign w:val="center"/>
          </w:tcPr>
          <w:p w14:paraId="6F6C0C1D" w14:textId="7D3911BE" w:rsidR="00CD7C71" w:rsidRPr="00AD107B" w:rsidRDefault="00B94934" w:rsidP="00CD7C71">
            <w:pPr>
              <w:pStyle w:val="BodyText"/>
              <w:jc w:val="center"/>
            </w:pPr>
            <w:r w:rsidRPr="00AD107B">
              <w:t>No</w:t>
            </w:r>
          </w:p>
        </w:tc>
        <w:tc>
          <w:tcPr>
            <w:tcW w:w="1459" w:type="dxa"/>
            <w:vAlign w:val="center"/>
          </w:tcPr>
          <w:p w14:paraId="1F19B724" w14:textId="76B5B99C" w:rsidR="00CD7C71" w:rsidRPr="00AD107B" w:rsidRDefault="00B94934" w:rsidP="00CD7C71">
            <w:pPr>
              <w:pStyle w:val="BodyText"/>
              <w:jc w:val="center"/>
            </w:pPr>
            <w:r w:rsidRPr="00AD107B">
              <w:t>Governance</w:t>
            </w:r>
          </w:p>
        </w:tc>
        <w:tc>
          <w:tcPr>
            <w:tcW w:w="2045" w:type="dxa"/>
            <w:vAlign w:val="center"/>
          </w:tcPr>
          <w:p w14:paraId="38938FCF" w14:textId="0C6D6680" w:rsidR="00CD7C71" w:rsidRPr="00AD107B" w:rsidRDefault="00B94934" w:rsidP="00CD7C71">
            <w:pPr>
              <w:pStyle w:val="BodyText"/>
              <w:jc w:val="center"/>
            </w:pPr>
            <w:r w:rsidRPr="00AD107B">
              <w:t>Operational</w:t>
            </w:r>
          </w:p>
        </w:tc>
      </w:tr>
      <w:tr w:rsidR="00CD7C71" w:rsidRPr="00AD107B" w14:paraId="43937ED6" w14:textId="77777777" w:rsidTr="00AD7183">
        <w:trPr>
          <w:trHeight w:val="290"/>
        </w:trPr>
        <w:tc>
          <w:tcPr>
            <w:tcW w:w="674" w:type="dxa"/>
            <w:noWrap/>
            <w:vAlign w:val="center"/>
            <w:hideMark/>
          </w:tcPr>
          <w:p w14:paraId="08D48ED6" w14:textId="6AD6A0EE" w:rsidR="00CD7C71" w:rsidRPr="00AD107B" w:rsidRDefault="00CD7C71" w:rsidP="00CD7C71">
            <w:pPr>
              <w:pStyle w:val="BodyText"/>
              <w:rPr>
                <w:b/>
                <w:bCs/>
              </w:rPr>
            </w:pPr>
            <w:r w:rsidRPr="00AD107B">
              <w:rPr>
                <w:b/>
                <w:bCs/>
              </w:rPr>
              <w:t>CO3</w:t>
            </w:r>
          </w:p>
        </w:tc>
        <w:tc>
          <w:tcPr>
            <w:tcW w:w="2584" w:type="dxa"/>
            <w:vAlign w:val="center"/>
          </w:tcPr>
          <w:p w14:paraId="5D78633C" w14:textId="74691E58" w:rsidR="00CD7C71" w:rsidRPr="00AD107B" w:rsidRDefault="00CD7C71" w:rsidP="00AD7183">
            <w:pPr>
              <w:spacing w:line="240" w:lineRule="auto"/>
              <w:rPr>
                <w:rFonts w:ascii="Segoe UI" w:hAnsi="Segoe UI" w:cs="Segoe UI"/>
                <w:color w:val="161616"/>
              </w:rPr>
            </w:pPr>
            <w:r w:rsidRPr="00AD107B">
              <w:t>When using metric alerts, minimize the number of resources being monitored.</w:t>
            </w:r>
          </w:p>
        </w:tc>
        <w:tc>
          <w:tcPr>
            <w:tcW w:w="1413" w:type="dxa"/>
            <w:noWrap/>
            <w:vAlign w:val="center"/>
          </w:tcPr>
          <w:p w14:paraId="6E83D72D" w14:textId="1E83A04D" w:rsidR="00CD7C71" w:rsidRPr="00AD107B" w:rsidRDefault="00B94934" w:rsidP="00CD7C71">
            <w:pPr>
              <w:pStyle w:val="BodyText"/>
              <w:jc w:val="center"/>
            </w:pPr>
            <w:r w:rsidRPr="00AD107B">
              <w:t>Yes</w:t>
            </w:r>
          </w:p>
        </w:tc>
        <w:tc>
          <w:tcPr>
            <w:tcW w:w="1464" w:type="dxa"/>
            <w:noWrap/>
            <w:vAlign w:val="center"/>
          </w:tcPr>
          <w:p w14:paraId="52E2C625" w14:textId="2592C432" w:rsidR="00CD7C71" w:rsidRPr="00AD107B" w:rsidRDefault="00AD7183" w:rsidP="00CD7C71">
            <w:pPr>
              <w:pStyle w:val="BodyText"/>
              <w:jc w:val="center"/>
            </w:pPr>
            <w:r w:rsidRPr="00AD107B">
              <w:t>No</w:t>
            </w:r>
          </w:p>
        </w:tc>
        <w:tc>
          <w:tcPr>
            <w:tcW w:w="1459" w:type="dxa"/>
            <w:vAlign w:val="center"/>
          </w:tcPr>
          <w:p w14:paraId="60D84963" w14:textId="0E5BE2B6" w:rsidR="00CD7C71" w:rsidRPr="00AD107B" w:rsidRDefault="00AD7183" w:rsidP="00CD7C71">
            <w:pPr>
              <w:pStyle w:val="BodyText"/>
              <w:jc w:val="center"/>
            </w:pPr>
            <w:proofErr w:type="spellStart"/>
            <w:r w:rsidRPr="00AD107B">
              <w:t>IaC</w:t>
            </w:r>
            <w:proofErr w:type="spellEnd"/>
            <w:r w:rsidRPr="00AD107B">
              <w:t xml:space="preserve"> for recommended services, Governance</w:t>
            </w:r>
          </w:p>
        </w:tc>
        <w:tc>
          <w:tcPr>
            <w:tcW w:w="2045" w:type="dxa"/>
            <w:vAlign w:val="center"/>
          </w:tcPr>
          <w:p w14:paraId="6EA7310F" w14:textId="77777777" w:rsidR="00CD7C71" w:rsidRPr="00AD107B" w:rsidRDefault="00AD7183" w:rsidP="00CD7C71">
            <w:pPr>
              <w:pStyle w:val="BodyText"/>
              <w:keepNext/>
              <w:jc w:val="center"/>
            </w:pPr>
            <w:r w:rsidRPr="00AD107B">
              <w:t>At deployment default alerts are deployed</w:t>
            </w:r>
          </w:p>
          <w:p w14:paraId="0F1AFB6C" w14:textId="77777777" w:rsidR="00AD7183" w:rsidRPr="00AD107B" w:rsidRDefault="00AD7183" w:rsidP="00CD7C71">
            <w:pPr>
              <w:pStyle w:val="BodyText"/>
              <w:keepNext/>
              <w:jc w:val="center"/>
            </w:pPr>
          </w:p>
          <w:p w14:paraId="648453E6" w14:textId="6A3FA6CC" w:rsidR="00AD7183" w:rsidRPr="00AD107B" w:rsidRDefault="00AD7183" w:rsidP="00CD7C71">
            <w:pPr>
              <w:pStyle w:val="BodyText"/>
              <w:keepNext/>
              <w:jc w:val="center"/>
            </w:pPr>
            <w:r w:rsidRPr="00AD107B">
              <w:t>Operationally avoid creating too many metric alerts for extra resources</w:t>
            </w:r>
          </w:p>
        </w:tc>
      </w:tr>
    </w:tbl>
    <w:p w14:paraId="76742129" w14:textId="1CA9756B" w:rsidR="00050F61" w:rsidRDefault="00AF66AC" w:rsidP="00AF66AC">
      <w:pPr>
        <w:pStyle w:val="Caption"/>
        <w:jc w:val="center"/>
      </w:pPr>
      <w:r>
        <w:t xml:space="preserve">Table </w:t>
      </w:r>
      <w:r>
        <w:fldChar w:fldCharType="begin"/>
      </w:r>
      <w:r>
        <w:instrText>SEQ Table \* ARABIC</w:instrText>
      </w:r>
      <w:r>
        <w:fldChar w:fldCharType="separate"/>
      </w:r>
      <w:r>
        <w:rPr>
          <w:noProof/>
        </w:rPr>
        <w:t>4</w:t>
      </w:r>
      <w:r>
        <w:fldChar w:fldCharType="end"/>
      </w:r>
      <w:r>
        <w:t xml:space="preserve">: </w:t>
      </w:r>
      <w:r w:rsidRPr="00662E02">
        <w:t xml:space="preserve">WAF </w:t>
      </w:r>
      <w:r>
        <w:t xml:space="preserve">Cost Optimisation </w:t>
      </w:r>
      <w:r w:rsidRPr="00662E02">
        <w:t>checklist summary</w:t>
      </w:r>
    </w:p>
    <w:p w14:paraId="783B0CB3" w14:textId="77777777" w:rsidR="00050F61" w:rsidRDefault="00050F61" w:rsidP="00050F61">
      <w:pPr>
        <w:pStyle w:val="BodyText"/>
      </w:pPr>
    </w:p>
    <w:p w14:paraId="53BEA01D" w14:textId="77777777" w:rsidR="00050F61" w:rsidRDefault="00050F61" w:rsidP="00050F61">
      <w:pPr>
        <w:pStyle w:val="BodyText"/>
      </w:pPr>
    </w:p>
    <w:p w14:paraId="469B3BF3" w14:textId="77777777" w:rsidR="00745449" w:rsidRDefault="00745449" w:rsidP="00050F61">
      <w:pPr>
        <w:pStyle w:val="BodyText"/>
      </w:pPr>
    </w:p>
    <w:p w14:paraId="5AE9DE4B" w14:textId="77777777" w:rsidR="00745449" w:rsidRDefault="00745449" w:rsidP="00050F61">
      <w:pPr>
        <w:pStyle w:val="BodyText"/>
      </w:pPr>
    </w:p>
    <w:p w14:paraId="584ADE24" w14:textId="77777777" w:rsidR="00745449" w:rsidRDefault="00745449" w:rsidP="00050F61">
      <w:pPr>
        <w:pStyle w:val="BodyText"/>
      </w:pPr>
    </w:p>
    <w:p w14:paraId="4895D9E0" w14:textId="77777777" w:rsidR="00745449" w:rsidRDefault="00745449" w:rsidP="00050F61">
      <w:pPr>
        <w:pStyle w:val="BodyText"/>
      </w:pPr>
    </w:p>
    <w:p w14:paraId="71DBA49E" w14:textId="090D1E75" w:rsidR="00442D9E" w:rsidRPr="00050F61" w:rsidRDefault="00442D9E" w:rsidP="00442D9E">
      <w:pPr>
        <w:pStyle w:val="Heading2"/>
        <w:rPr>
          <w:sz w:val="40"/>
          <w:szCs w:val="40"/>
        </w:rPr>
      </w:pPr>
      <w:bookmarkStart w:id="14" w:name="_Toc151034063"/>
      <w:r w:rsidRPr="00050F61">
        <w:rPr>
          <w:sz w:val="40"/>
          <w:szCs w:val="40"/>
        </w:rPr>
        <w:t>Operational Excellence</w:t>
      </w:r>
      <w:bookmarkEnd w:id="14"/>
    </w:p>
    <w:p w14:paraId="05CC32DA" w14:textId="32EB56EE" w:rsidR="002348C5" w:rsidRDefault="002348C5" w:rsidP="00ED3F28">
      <w:pPr>
        <w:pStyle w:val="Heading3"/>
        <w:numPr>
          <w:ilvl w:val="2"/>
          <w:numId w:val="7"/>
        </w:numPr>
      </w:pPr>
      <w:r>
        <w:t xml:space="preserve"> </w:t>
      </w:r>
      <w:bookmarkStart w:id="15" w:name="_Toc151034064"/>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6" w:name="_Alerting_Operational_Excellence"/>
    <w:bookmarkStart w:id="17" w:name="_Toc151034065"/>
    <w:bookmarkEnd w:id="16"/>
    <w:p w14:paraId="78EFAA12" w14:textId="5A4D7BEC" w:rsidR="002B1410" w:rsidRDefault="00D0111F"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t>Alerting</w:t>
          </w:r>
        </w:sdtContent>
      </w:sdt>
      <w:r w:rsidR="002B1410">
        <w:t xml:space="preserve"> Operational Excellence Checklist</w:t>
      </w:r>
      <w:bookmarkEnd w:id="17"/>
    </w:p>
    <w:tbl>
      <w:tblPr>
        <w:tblStyle w:val="AVTable1"/>
        <w:tblW w:w="9781" w:type="dxa"/>
        <w:tblLook w:val="04A0" w:firstRow="1" w:lastRow="0" w:firstColumn="1" w:lastColumn="0" w:noHBand="0" w:noVBand="1"/>
      </w:tblPr>
      <w:tblGrid>
        <w:gridCol w:w="706"/>
        <w:gridCol w:w="2542"/>
        <w:gridCol w:w="1445"/>
        <w:gridCol w:w="1496"/>
        <w:gridCol w:w="1459"/>
        <w:gridCol w:w="2133"/>
      </w:tblGrid>
      <w:tr w:rsidR="008E30DC" w:rsidRPr="002348C5" w14:paraId="4219AFC5" w14:textId="77777777" w:rsidTr="00607AE8">
        <w:trPr>
          <w:cnfStyle w:val="100000000000" w:firstRow="1" w:lastRow="0" w:firstColumn="0" w:lastColumn="0" w:oddVBand="0" w:evenVBand="0" w:oddHBand="0" w:evenHBand="0" w:firstRowFirstColumn="0" w:firstRowLastColumn="0" w:lastRowFirstColumn="0" w:lastRowLastColumn="0"/>
          <w:trHeight w:val="290"/>
        </w:trPr>
        <w:tc>
          <w:tcPr>
            <w:tcW w:w="690" w:type="dxa"/>
            <w:tcBorders>
              <w:bottom w:val="single" w:sz="4" w:space="0" w:color="002776"/>
            </w:tcBorders>
            <w:noWrap/>
            <w:hideMark/>
          </w:tcPr>
          <w:p w14:paraId="2E78D1AB" w14:textId="77777777" w:rsidR="008E30DC" w:rsidRPr="002348C5" w:rsidRDefault="008E30DC" w:rsidP="00964045">
            <w:pPr>
              <w:pStyle w:val="BodyText"/>
              <w:rPr>
                <w:bCs/>
                <w:color w:val="FFFFFF" w:themeColor="background1"/>
              </w:rPr>
            </w:pPr>
            <w:r w:rsidRPr="002348C5">
              <w:rPr>
                <w:bCs/>
                <w:color w:val="FFFFFF" w:themeColor="background1"/>
              </w:rPr>
              <w:t>ID</w:t>
            </w:r>
          </w:p>
        </w:tc>
        <w:tc>
          <w:tcPr>
            <w:tcW w:w="2572" w:type="dxa"/>
            <w:tcBorders>
              <w:bottom w:val="single" w:sz="4" w:space="0" w:color="002776"/>
            </w:tcBorders>
            <w:hideMark/>
          </w:tcPr>
          <w:p w14:paraId="6C10678F" w14:textId="77777777" w:rsidR="008E30DC" w:rsidRPr="002348C5" w:rsidRDefault="008E30DC" w:rsidP="00964045">
            <w:pPr>
              <w:pStyle w:val="BodyText"/>
              <w:rPr>
                <w:bCs/>
                <w:color w:val="FFFFFF" w:themeColor="background1"/>
              </w:rPr>
            </w:pPr>
            <w:r w:rsidRPr="002348C5">
              <w:rPr>
                <w:bCs/>
                <w:color w:val="FFFFFF" w:themeColor="background1"/>
              </w:rPr>
              <w:t>Checklist Item</w:t>
            </w:r>
          </w:p>
        </w:tc>
        <w:tc>
          <w:tcPr>
            <w:tcW w:w="1429" w:type="dxa"/>
            <w:tcBorders>
              <w:bottom w:val="single" w:sz="4" w:space="0" w:color="002776"/>
            </w:tcBorders>
            <w:noWrap/>
            <w:hideMark/>
          </w:tcPr>
          <w:p w14:paraId="4C61BC01" w14:textId="77777777" w:rsidR="008E30DC" w:rsidRPr="002348C5" w:rsidRDefault="008E30DC" w:rsidP="00DB026A">
            <w:pPr>
              <w:pStyle w:val="BodyText"/>
              <w:jc w:val="center"/>
              <w:rPr>
                <w:bCs/>
                <w:color w:val="FFFFFF" w:themeColor="background1"/>
              </w:rPr>
            </w:pPr>
            <w:r w:rsidRPr="002348C5">
              <w:rPr>
                <w:bCs/>
                <w:color w:val="FFFFFF" w:themeColor="background1"/>
              </w:rPr>
              <w:t>Applicable to AV</w:t>
            </w:r>
          </w:p>
        </w:tc>
        <w:tc>
          <w:tcPr>
            <w:tcW w:w="1480" w:type="dxa"/>
            <w:noWrap/>
            <w:hideMark/>
          </w:tcPr>
          <w:p w14:paraId="5C76514C" w14:textId="72BEB7D6" w:rsidR="008E30DC" w:rsidRPr="002348C5" w:rsidRDefault="008E30DC" w:rsidP="00DB026A">
            <w:pPr>
              <w:pStyle w:val="BodyText"/>
              <w:jc w:val="center"/>
              <w:rPr>
                <w:bCs/>
                <w:color w:val="FFFFFF" w:themeColor="background1"/>
              </w:rPr>
            </w:pPr>
            <w:r w:rsidRPr="002348C5">
              <w:rPr>
                <w:bCs/>
                <w:color w:val="FFFFFF" w:themeColor="background1"/>
              </w:rPr>
              <w:t xml:space="preserve">Built Into </w:t>
            </w:r>
            <w:r w:rsidR="003E6D10">
              <w:rPr>
                <w:bCs/>
                <w:color w:val="FFFFFF" w:themeColor="background1"/>
              </w:rPr>
              <w:t>Template</w:t>
            </w:r>
          </w:p>
        </w:tc>
        <w:tc>
          <w:tcPr>
            <w:tcW w:w="1459" w:type="dxa"/>
          </w:tcPr>
          <w:p w14:paraId="67DEFC5B" w14:textId="2D2DC261" w:rsidR="7DE8924B" w:rsidRDefault="7DE8924B" w:rsidP="00DB026A">
            <w:pPr>
              <w:pStyle w:val="BodyText"/>
              <w:jc w:val="center"/>
              <w:rPr>
                <w:color w:val="FFFFFF" w:themeColor="background1"/>
              </w:rPr>
            </w:pPr>
            <w:r w:rsidRPr="78DFCD18">
              <w:rPr>
                <w:color w:val="FFFFFF" w:themeColor="background1"/>
              </w:rPr>
              <w:t>Enforcement Option</w:t>
            </w:r>
          </w:p>
        </w:tc>
        <w:tc>
          <w:tcPr>
            <w:tcW w:w="2151" w:type="dxa"/>
          </w:tcPr>
          <w:p w14:paraId="18A063BB" w14:textId="2E151A4F" w:rsidR="7DE8924B" w:rsidRDefault="7DE8924B" w:rsidP="00DB026A">
            <w:pPr>
              <w:pStyle w:val="BodyText"/>
              <w:jc w:val="center"/>
              <w:rPr>
                <w:color w:val="FFFFFF" w:themeColor="background1"/>
              </w:rPr>
            </w:pPr>
            <w:r w:rsidRPr="78DFCD18">
              <w:rPr>
                <w:color w:val="FFFFFF" w:themeColor="background1"/>
              </w:rPr>
              <w:t>Applicability</w:t>
            </w:r>
          </w:p>
        </w:tc>
      </w:tr>
      <w:tr w:rsidR="00607AE8" w:rsidRPr="002348C5" w14:paraId="09D1C3FB" w14:textId="77777777" w:rsidTr="0078725E">
        <w:trPr>
          <w:trHeight w:val="290"/>
        </w:trPr>
        <w:tc>
          <w:tcPr>
            <w:tcW w:w="690" w:type="dxa"/>
            <w:tcBorders>
              <w:bottom w:val="single" w:sz="4" w:space="0" w:color="auto"/>
            </w:tcBorders>
            <w:noWrap/>
            <w:vAlign w:val="center"/>
            <w:hideMark/>
          </w:tcPr>
          <w:p w14:paraId="6E78E644" w14:textId="7AADC1C0" w:rsidR="00607AE8" w:rsidRPr="002348C5" w:rsidRDefault="00607AE8" w:rsidP="00607AE8">
            <w:pPr>
              <w:pStyle w:val="BodyText"/>
              <w:rPr>
                <w:b/>
                <w:bCs/>
              </w:rPr>
            </w:pPr>
            <w:r>
              <w:rPr>
                <w:b/>
                <w:bCs/>
              </w:rPr>
              <w:t>OE1</w:t>
            </w:r>
          </w:p>
        </w:tc>
        <w:tc>
          <w:tcPr>
            <w:tcW w:w="2572" w:type="dxa"/>
            <w:tcBorders>
              <w:bottom w:val="single" w:sz="4" w:space="0" w:color="auto"/>
            </w:tcBorders>
            <w:vAlign w:val="center"/>
          </w:tcPr>
          <w:p w14:paraId="2F26A668" w14:textId="65781F68" w:rsidR="00607AE8" w:rsidRPr="002348C5" w:rsidRDefault="00607AE8" w:rsidP="0078725E">
            <w:pPr>
              <w:pStyle w:val="BodyText"/>
              <w:rPr>
                <w:sz w:val="20"/>
                <w:szCs w:val="20"/>
              </w:rPr>
            </w:pPr>
            <w:r w:rsidRPr="005C62D2">
              <w:t>Use dynamic thresholds in metric alert rules where appropriate.</w:t>
            </w:r>
          </w:p>
        </w:tc>
        <w:tc>
          <w:tcPr>
            <w:tcW w:w="1429" w:type="dxa"/>
            <w:tcBorders>
              <w:bottom w:val="single" w:sz="4" w:space="0" w:color="auto"/>
            </w:tcBorders>
            <w:noWrap/>
            <w:vAlign w:val="center"/>
          </w:tcPr>
          <w:p w14:paraId="78CAA63D" w14:textId="30FCAF32" w:rsidR="00607AE8" w:rsidRPr="00AF3DD1" w:rsidRDefault="00607AE8" w:rsidP="00607AE8">
            <w:pPr>
              <w:pStyle w:val="BodyText"/>
              <w:jc w:val="center"/>
            </w:pPr>
            <w:r w:rsidRPr="00AF3DD1">
              <w:t>Yes</w:t>
            </w:r>
          </w:p>
        </w:tc>
        <w:tc>
          <w:tcPr>
            <w:tcW w:w="1480" w:type="dxa"/>
            <w:noWrap/>
            <w:vAlign w:val="center"/>
          </w:tcPr>
          <w:p w14:paraId="115876C9" w14:textId="68D9E2D5" w:rsidR="00607AE8" w:rsidRPr="00AF3DD1" w:rsidRDefault="00607AE8" w:rsidP="00607AE8">
            <w:pPr>
              <w:pStyle w:val="BodyText"/>
              <w:jc w:val="center"/>
            </w:pPr>
            <w:r w:rsidRPr="00AF3DD1">
              <w:t>Yes</w:t>
            </w:r>
          </w:p>
        </w:tc>
        <w:tc>
          <w:tcPr>
            <w:tcW w:w="1459" w:type="dxa"/>
            <w:vAlign w:val="center"/>
          </w:tcPr>
          <w:p w14:paraId="750F3921" w14:textId="09E00523" w:rsidR="00607AE8" w:rsidRPr="00AF3DD1" w:rsidRDefault="00607AE8" w:rsidP="00607AE8">
            <w:pPr>
              <w:pStyle w:val="BodyText"/>
              <w:jc w:val="center"/>
            </w:pPr>
            <w:proofErr w:type="spellStart"/>
            <w:r w:rsidRPr="00AF3DD1">
              <w:t>IaC</w:t>
            </w:r>
            <w:proofErr w:type="spellEnd"/>
          </w:p>
        </w:tc>
        <w:tc>
          <w:tcPr>
            <w:tcW w:w="2151" w:type="dxa"/>
            <w:vAlign w:val="center"/>
          </w:tcPr>
          <w:p w14:paraId="7D30141F" w14:textId="7231B793" w:rsidR="00607AE8" w:rsidRPr="00AF3DD1" w:rsidRDefault="00607AE8" w:rsidP="00607AE8">
            <w:pPr>
              <w:pStyle w:val="BodyText"/>
              <w:jc w:val="center"/>
            </w:pPr>
            <w:r w:rsidRPr="00AF3DD1">
              <w:t>At deployment</w:t>
            </w:r>
          </w:p>
        </w:tc>
      </w:tr>
      <w:tr w:rsidR="00607AE8" w:rsidRPr="002348C5" w14:paraId="2F479241" w14:textId="77777777" w:rsidTr="0078725E">
        <w:trPr>
          <w:trHeight w:val="290"/>
        </w:trPr>
        <w:tc>
          <w:tcPr>
            <w:tcW w:w="690" w:type="dxa"/>
            <w:tcBorders>
              <w:top w:val="single" w:sz="4" w:space="0" w:color="auto"/>
            </w:tcBorders>
            <w:noWrap/>
            <w:vAlign w:val="center"/>
            <w:hideMark/>
          </w:tcPr>
          <w:p w14:paraId="4F58282F" w14:textId="41E11943" w:rsidR="00607AE8" w:rsidRPr="002348C5" w:rsidRDefault="00607AE8" w:rsidP="00607AE8">
            <w:pPr>
              <w:pStyle w:val="BodyText"/>
              <w:rPr>
                <w:b/>
                <w:bCs/>
              </w:rPr>
            </w:pPr>
            <w:r>
              <w:rPr>
                <w:b/>
                <w:bCs/>
              </w:rPr>
              <w:t>OE2</w:t>
            </w:r>
          </w:p>
        </w:tc>
        <w:tc>
          <w:tcPr>
            <w:tcW w:w="2572" w:type="dxa"/>
            <w:tcBorders>
              <w:top w:val="single" w:sz="4" w:space="0" w:color="auto"/>
            </w:tcBorders>
            <w:vAlign w:val="center"/>
          </w:tcPr>
          <w:p w14:paraId="040A6F2A" w14:textId="4C59BDDC" w:rsidR="00607AE8" w:rsidRPr="002348C5" w:rsidRDefault="00607AE8" w:rsidP="0078725E">
            <w:pPr>
              <w:pStyle w:val="BodyText"/>
              <w:rPr>
                <w:sz w:val="20"/>
                <w:szCs w:val="20"/>
              </w:rPr>
            </w:pPr>
            <w:r w:rsidRPr="005C62D2">
              <w:t>Whenever possible, use one alert rule to monitor multiple resources.</w:t>
            </w:r>
          </w:p>
        </w:tc>
        <w:tc>
          <w:tcPr>
            <w:tcW w:w="1429" w:type="dxa"/>
            <w:tcBorders>
              <w:top w:val="single" w:sz="4" w:space="0" w:color="auto"/>
            </w:tcBorders>
            <w:noWrap/>
            <w:vAlign w:val="center"/>
          </w:tcPr>
          <w:p w14:paraId="1F575ACD" w14:textId="0558A801" w:rsidR="00607AE8" w:rsidRPr="00DB026A" w:rsidRDefault="00607AE8" w:rsidP="00607AE8">
            <w:pPr>
              <w:pStyle w:val="BodyText"/>
              <w:jc w:val="center"/>
            </w:pPr>
            <w:r w:rsidRPr="00DB026A">
              <w:t>Yes</w:t>
            </w:r>
          </w:p>
        </w:tc>
        <w:tc>
          <w:tcPr>
            <w:tcW w:w="1480" w:type="dxa"/>
            <w:noWrap/>
            <w:vAlign w:val="center"/>
          </w:tcPr>
          <w:p w14:paraId="75433B51" w14:textId="4989AC4E" w:rsidR="00607AE8" w:rsidRPr="00DB026A" w:rsidRDefault="00607AE8" w:rsidP="00607AE8">
            <w:pPr>
              <w:pStyle w:val="BodyText"/>
              <w:jc w:val="center"/>
            </w:pPr>
            <w:r w:rsidRPr="00DB026A">
              <w:t>Yes</w:t>
            </w:r>
          </w:p>
        </w:tc>
        <w:tc>
          <w:tcPr>
            <w:tcW w:w="1459" w:type="dxa"/>
            <w:vAlign w:val="center"/>
          </w:tcPr>
          <w:p w14:paraId="7E26F72C" w14:textId="23D32770" w:rsidR="00607AE8" w:rsidRPr="00DB026A" w:rsidRDefault="00607AE8" w:rsidP="00607AE8">
            <w:pPr>
              <w:pStyle w:val="BodyText"/>
              <w:jc w:val="center"/>
            </w:pPr>
            <w:proofErr w:type="spellStart"/>
            <w:r w:rsidRPr="00DB026A">
              <w:t>IaC</w:t>
            </w:r>
            <w:proofErr w:type="spellEnd"/>
            <w:r w:rsidRPr="00DB026A">
              <w:t>, Governance</w:t>
            </w:r>
          </w:p>
        </w:tc>
        <w:tc>
          <w:tcPr>
            <w:tcW w:w="2151" w:type="dxa"/>
            <w:vAlign w:val="center"/>
          </w:tcPr>
          <w:p w14:paraId="0ED6D598" w14:textId="77777777" w:rsidR="00607AE8" w:rsidRPr="00DB026A" w:rsidRDefault="00607AE8" w:rsidP="00607AE8">
            <w:pPr>
              <w:pStyle w:val="BodyText"/>
              <w:jc w:val="center"/>
            </w:pPr>
            <w:r w:rsidRPr="00DB026A">
              <w:t>At deployment</w:t>
            </w:r>
          </w:p>
          <w:p w14:paraId="663DA28B" w14:textId="77777777" w:rsidR="00607AE8" w:rsidRPr="00DB026A" w:rsidRDefault="00607AE8" w:rsidP="00607AE8">
            <w:pPr>
              <w:pStyle w:val="BodyText"/>
              <w:jc w:val="center"/>
            </w:pPr>
          </w:p>
          <w:p w14:paraId="5749458D" w14:textId="3DFC406A" w:rsidR="00607AE8" w:rsidRPr="00DB026A" w:rsidRDefault="00607AE8" w:rsidP="00607AE8">
            <w:pPr>
              <w:pStyle w:val="BodyText"/>
              <w:jc w:val="center"/>
            </w:pPr>
            <w:r w:rsidRPr="00DB026A">
              <w:t>Operational – avoid creating rules for each resource</w:t>
            </w:r>
          </w:p>
        </w:tc>
      </w:tr>
      <w:tr w:rsidR="00607AE8" w:rsidRPr="002348C5" w14:paraId="5FFD5042" w14:textId="77777777" w:rsidTr="0078725E">
        <w:trPr>
          <w:trHeight w:val="290"/>
        </w:trPr>
        <w:tc>
          <w:tcPr>
            <w:tcW w:w="690" w:type="dxa"/>
            <w:noWrap/>
            <w:vAlign w:val="center"/>
            <w:hideMark/>
          </w:tcPr>
          <w:p w14:paraId="67C29CF4" w14:textId="0656B391" w:rsidR="00607AE8" w:rsidRPr="002348C5" w:rsidRDefault="00607AE8" w:rsidP="00607AE8">
            <w:pPr>
              <w:pStyle w:val="BodyText"/>
              <w:rPr>
                <w:b/>
                <w:bCs/>
              </w:rPr>
            </w:pPr>
            <w:r>
              <w:rPr>
                <w:b/>
                <w:bCs/>
              </w:rPr>
              <w:t>OE3</w:t>
            </w:r>
          </w:p>
        </w:tc>
        <w:tc>
          <w:tcPr>
            <w:tcW w:w="2572" w:type="dxa"/>
            <w:vAlign w:val="center"/>
          </w:tcPr>
          <w:p w14:paraId="300C3893" w14:textId="29D57C09" w:rsidR="00607AE8" w:rsidRPr="008B7613" w:rsidRDefault="00607AE8" w:rsidP="0078725E">
            <w:pPr>
              <w:spacing w:line="240" w:lineRule="auto"/>
              <w:rPr>
                <w:rFonts w:ascii="Segoe UI" w:hAnsi="Segoe UI" w:cs="Segoe UI"/>
                <w:color w:val="161616"/>
                <w:sz w:val="24"/>
                <w:szCs w:val="24"/>
              </w:rPr>
            </w:pPr>
            <w:r w:rsidRPr="005C62D2">
              <w:t xml:space="preserve">To control </w:t>
            </w:r>
            <w:proofErr w:type="spellStart"/>
            <w:r w:rsidRPr="005C62D2">
              <w:t>behavior</w:t>
            </w:r>
            <w:proofErr w:type="spellEnd"/>
            <w:r w:rsidRPr="005C62D2">
              <w:t xml:space="preserve"> at scale, use alert processing rules.</w:t>
            </w:r>
          </w:p>
        </w:tc>
        <w:tc>
          <w:tcPr>
            <w:tcW w:w="1429" w:type="dxa"/>
            <w:noWrap/>
            <w:vAlign w:val="center"/>
          </w:tcPr>
          <w:p w14:paraId="5FE32383" w14:textId="5AEE0925" w:rsidR="00607AE8" w:rsidRPr="00AF3DD1" w:rsidRDefault="00607AE8" w:rsidP="00607AE8">
            <w:pPr>
              <w:pStyle w:val="BodyText"/>
              <w:jc w:val="center"/>
            </w:pPr>
            <w:r w:rsidRPr="00AF3DD1">
              <w:t>Yes</w:t>
            </w:r>
          </w:p>
        </w:tc>
        <w:tc>
          <w:tcPr>
            <w:tcW w:w="1480" w:type="dxa"/>
            <w:noWrap/>
            <w:vAlign w:val="center"/>
          </w:tcPr>
          <w:p w14:paraId="27D636B4" w14:textId="6AEA075F" w:rsidR="00607AE8" w:rsidRPr="00AF3DD1" w:rsidRDefault="00AF3DD1" w:rsidP="00607AE8">
            <w:pPr>
              <w:pStyle w:val="BodyText"/>
              <w:jc w:val="center"/>
            </w:pPr>
            <w:r w:rsidRPr="00AF3DD1">
              <w:t>No</w:t>
            </w:r>
          </w:p>
        </w:tc>
        <w:tc>
          <w:tcPr>
            <w:tcW w:w="1459" w:type="dxa"/>
            <w:vAlign w:val="center"/>
          </w:tcPr>
          <w:p w14:paraId="7ABCCD6E" w14:textId="3CB81147" w:rsidR="00607AE8" w:rsidRPr="00AF3DD1" w:rsidRDefault="00AF3DD1" w:rsidP="00607AE8">
            <w:pPr>
              <w:pStyle w:val="BodyText"/>
              <w:jc w:val="center"/>
            </w:pPr>
            <w:proofErr w:type="spellStart"/>
            <w:r w:rsidRPr="00AF3DD1">
              <w:t>IaC</w:t>
            </w:r>
            <w:proofErr w:type="spellEnd"/>
          </w:p>
        </w:tc>
        <w:tc>
          <w:tcPr>
            <w:tcW w:w="2151" w:type="dxa"/>
            <w:vAlign w:val="center"/>
          </w:tcPr>
          <w:p w14:paraId="51D11F79" w14:textId="15316B84" w:rsidR="00607AE8" w:rsidRPr="00AF3DD1" w:rsidRDefault="0035642E" w:rsidP="00607AE8">
            <w:pPr>
              <w:pStyle w:val="BodyText"/>
              <w:jc w:val="center"/>
            </w:pPr>
            <w:r>
              <w:t>At deployment</w:t>
            </w:r>
          </w:p>
        </w:tc>
      </w:tr>
      <w:tr w:rsidR="00607AE8" w:rsidRPr="002348C5" w14:paraId="5B7C1DCA" w14:textId="77777777" w:rsidTr="0078725E">
        <w:trPr>
          <w:trHeight w:val="290"/>
        </w:trPr>
        <w:tc>
          <w:tcPr>
            <w:tcW w:w="690" w:type="dxa"/>
            <w:noWrap/>
            <w:vAlign w:val="center"/>
            <w:hideMark/>
          </w:tcPr>
          <w:p w14:paraId="13FCEF03" w14:textId="269A22A3" w:rsidR="00607AE8" w:rsidRPr="002348C5" w:rsidRDefault="00607AE8" w:rsidP="00607AE8">
            <w:pPr>
              <w:pStyle w:val="BodyText"/>
              <w:rPr>
                <w:b/>
                <w:bCs/>
              </w:rPr>
            </w:pPr>
            <w:r>
              <w:rPr>
                <w:b/>
                <w:bCs/>
              </w:rPr>
              <w:t>OE4</w:t>
            </w:r>
          </w:p>
        </w:tc>
        <w:tc>
          <w:tcPr>
            <w:tcW w:w="2572" w:type="dxa"/>
            <w:vAlign w:val="center"/>
          </w:tcPr>
          <w:p w14:paraId="696A034E" w14:textId="7E043A4F" w:rsidR="00607AE8" w:rsidRPr="008B7613" w:rsidRDefault="00607AE8" w:rsidP="0078725E">
            <w:pPr>
              <w:spacing w:line="240" w:lineRule="auto"/>
              <w:rPr>
                <w:rFonts w:ascii="Segoe UI" w:hAnsi="Segoe UI" w:cs="Segoe UI"/>
                <w:color w:val="161616"/>
                <w:sz w:val="24"/>
                <w:szCs w:val="24"/>
              </w:rPr>
            </w:pPr>
            <w:r w:rsidRPr="005C62D2">
              <w:t>Use custom properties to enhance diagnostics.</w:t>
            </w:r>
          </w:p>
        </w:tc>
        <w:tc>
          <w:tcPr>
            <w:tcW w:w="1429" w:type="dxa"/>
            <w:noWrap/>
            <w:vAlign w:val="center"/>
          </w:tcPr>
          <w:p w14:paraId="230DB08A" w14:textId="3485255A" w:rsidR="00607AE8" w:rsidRPr="00AF3DD1" w:rsidRDefault="00AF3DD1" w:rsidP="00607AE8">
            <w:pPr>
              <w:pStyle w:val="BodyText"/>
              <w:jc w:val="center"/>
            </w:pPr>
            <w:r>
              <w:t>No</w:t>
            </w:r>
          </w:p>
        </w:tc>
        <w:tc>
          <w:tcPr>
            <w:tcW w:w="1480" w:type="dxa"/>
            <w:noWrap/>
            <w:vAlign w:val="center"/>
          </w:tcPr>
          <w:p w14:paraId="5F3A5282" w14:textId="2C2F99F3" w:rsidR="00607AE8" w:rsidRPr="00AF3DD1" w:rsidRDefault="00607AE8" w:rsidP="00607AE8">
            <w:pPr>
              <w:pStyle w:val="BodyText"/>
              <w:jc w:val="center"/>
            </w:pPr>
            <w:r w:rsidRPr="00AF3DD1">
              <w:t>No</w:t>
            </w:r>
          </w:p>
        </w:tc>
        <w:tc>
          <w:tcPr>
            <w:tcW w:w="1459" w:type="dxa"/>
            <w:vAlign w:val="center"/>
          </w:tcPr>
          <w:p w14:paraId="3800DD03" w14:textId="5833AB73" w:rsidR="00607AE8" w:rsidRPr="00AF3DD1" w:rsidRDefault="00AF3DD1" w:rsidP="00607AE8">
            <w:pPr>
              <w:pStyle w:val="BodyText"/>
              <w:jc w:val="center"/>
            </w:pPr>
            <w:r>
              <w:t>N/A</w:t>
            </w:r>
          </w:p>
        </w:tc>
        <w:tc>
          <w:tcPr>
            <w:tcW w:w="2151" w:type="dxa"/>
            <w:vAlign w:val="center"/>
          </w:tcPr>
          <w:p w14:paraId="1B250119" w14:textId="2622A49D" w:rsidR="00607AE8" w:rsidRPr="00AF3DD1" w:rsidRDefault="00AF3DD1" w:rsidP="00607AE8">
            <w:pPr>
              <w:pStyle w:val="BodyText"/>
              <w:jc w:val="center"/>
            </w:pPr>
            <w:r>
              <w:t>N/A</w:t>
            </w:r>
          </w:p>
        </w:tc>
      </w:tr>
      <w:tr w:rsidR="00607AE8" w:rsidRPr="002348C5" w14:paraId="55DBA234" w14:textId="77777777" w:rsidTr="0078725E">
        <w:trPr>
          <w:trHeight w:val="290"/>
        </w:trPr>
        <w:tc>
          <w:tcPr>
            <w:tcW w:w="690" w:type="dxa"/>
            <w:noWrap/>
            <w:vAlign w:val="center"/>
          </w:tcPr>
          <w:p w14:paraId="438FC30C" w14:textId="0467799D" w:rsidR="00607AE8" w:rsidRDefault="00607AE8" w:rsidP="00607AE8">
            <w:pPr>
              <w:pStyle w:val="BodyText"/>
              <w:rPr>
                <w:b/>
                <w:bCs/>
              </w:rPr>
            </w:pPr>
            <w:r>
              <w:rPr>
                <w:b/>
                <w:bCs/>
              </w:rPr>
              <w:t>OE5</w:t>
            </w:r>
          </w:p>
        </w:tc>
        <w:tc>
          <w:tcPr>
            <w:tcW w:w="2572" w:type="dxa"/>
            <w:vAlign w:val="center"/>
          </w:tcPr>
          <w:p w14:paraId="7D3A7614" w14:textId="033DEF20" w:rsidR="00607AE8" w:rsidRDefault="00607AE8" w:rsidP="0078725E">
            <w:pPr>
              <w:spacing w:line="240" w:lineRule="auto"/>
              <w:rPr>
                <w:rFonts w:ascii="Segoe UI" w:hAnsi="Segoe UI" w:cs="Segoe UI"/>
                <w:color w:val="161616"/>
              </w:rPr>
            </w:pPr>
            <w:r w:rsidRPr="005C62D2">
              <w:t>Use Logic Apps to customize the notification workflow and integrate with various systems.</w:t>
            </w:r>
          </w:p>
        </w:tc>
        <w:tc>
          <w:tcPr>
            <w:tcW w:w="1429" w:type="dxa"/>
            <w:noWrap/>
            <w:vAlign w:val="center"/>
          </w:tcPr>
          <w:p w14:paraId="46D0CB7C" w14:textId="790000F9" w:rsidR="00607AE8" w:rsidRPr="00AF3DD1" w:rsidRDefault="00607AE8" w:rsidP="00607AE8">
            <w:pPr>
              <w:pStyle w:val="BodyText"/>
              <w:jc w:val="center"/>
            </w:pPr>
            <w:r w:rsidRPr="00AF3DD1">
              <w:t>Yes</w:t>
            </w:r>
          </w:p>
        </w:tc>
        <w:tc>
          <w:tcPr>
            <w:tcW w:w="1480" w:type="dxa"/>
            <w:noWrap/>
            <w:vAlign w:val="center"/>
          </w:tcPr>
          <w:p w14:paraId="531B3561" w14:textId="73FA0466" w:rsidR="00607AE8" w:rsidRPr="00AF3DD1" w:rsidRDefault="00607AE8" w:rsidP="00607AE8">
            <w:pPr>
              <w:pStyle w:val="BodyText"/>
              <w:jc w:val="center"/>
            </w:pPr>
            <w:r w:rsidRPr="00AF3DD1">
              <w:t>No</w:t>
            </w:r>
          </w:p>
        </w:tc>
        <w:tc>
          <w:tcPr>
            <w:tcW w:w="1459" w:type="dxa"/>
            <w:vAlign w:val="center"/>
          </w:tcPr>
          <w:p w14:paraId="1240053E" w14:textId="0DF99A07" w:rsidR="00607AE8" w:rsidRPr="00AF3DD1" w:rsidRDefault="00607AE8" w:rsidP="00607AE8">
            <w:pPr>
              <w:pStyle w:val="BodyText"/>
              <w:jc w:val="center"/>
            </w:pPr>
            <w:r w:rsidRPr="00AF3DD1">
              <w:t>Governance</w:t>
            </w:r>
          </w:p>
        </w:tc>
        <w:tc>
          <w:tcPr>
            <w:tcW w:w="2151" w:type="dxa"/>
            <w:vAlign w:val="center"/>
          </w:tcPr>
          <w:p w14:paraId="2BB21282" w14:textId="48E506BB" w:rsidR="00607AE8" w:rsidRPr="00AF3DD1" w:rsidRDefault="00607AE8" w:rsidP="00607AE8">
            <w:pPr>
              <w:pStyle w:val="BodyText"/>
              <w:jc w:val="center"/>
            </w:pPr>
            <w:r w:rsidRPr="00AF3DD1">
              <w:t>Integrations require additional project work</w:t>
            </w:r>
          </w:p>
        </w:tc>
      </w:tr>
    </w:tbl>
    <w:p w14:paraId="12C2D394" w14:textId="70104B6D" w:rsidR="002348C5" w:rsidRDefault="00411A13" w:rsidP="00411A13">
      <w:pPr>
        <w:pStyle w:val="Caption"/>
        <w:jc w:val="center"/>
      </w:pPr>
      <w:r>
        <w:t xml:space="preserve">Table </w:t>
      </w:r>
      <w:r>
        <w:fldChar w:fldCharType="begin"/>
      </w:r>
      <w:r>
        <w:instrText>SEQ Table \* ARABIC</w:instrText>
      </w:r>
      <w:r>
        <w:fldChar w:fldCharType="separate"/>
      </w:r>
      <w:r w:rsidR="00AF66AC">
        <w:rPr>
          <w:noProof/>
        </w:rPr>
        <w:t>5</w:t>
      </w:r>
      <w:r>
        <w:fldChar w:fldCharType="end"/>
      </w:r>
      <w:r>
        <w:t>: WAF Operational Excellence checklist summary</w:t>
      </w:r>
    </w:p>
    <w:p w14:paraId="2467B82B" w14:textId="77777777" w:rsidR="00050F61" w:rsidRDefault="00050F61" w:rsidP="002348C5">
      <w:pPr>
        <w:pStyle w:val="BodyText"/>
      </w:pP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8" w:name="_Toc151034066"/>
      <w:r w:rsidRPr="00050F61">
        <w:rPr>
          <w:sz w:val="40"/>
          <w:szCs w:val="40"/>
        </w:rPr>
        <w:t>Performance Efficiency</w:t>
      </w:r>
      <w:bookmarkEnd w:id="18"/>
    </w:p>
    <w:p w14:paraId="3A46ECA4" w14:textId="77777777" w:rsidR="00050F61" w:rsidRDefault="00050F61" w:rsidP="00050F61">
      <w:pPr>
        <w:pStyle w:val="Heading3"/>
        <w:numPr>
          <w:ilvl w:val="2"/>
          <w:numId w:val="7"/>
        </w:numPr>
      </w:pPr>
      <w:bookmarkStart w:id="19" w:name="_Toc151034067"/>
      <w:r w:rsidRPr="002348C5">
        <w:t>Overview</w:t>
      </w:r>
      <w:bookmarkEnd w:id="19"/>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Run stress and performance tests</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20" w:name="_Toc151034068"/>
    <w:p w14:paraId="33F4EEB7" w14:textId="26A6C257" w:rsidR="008E30DC" w:rsidRDefault="00D0111F"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t>Alerting</w:t>
          </w:r>
        </w:sdtContent>
      </w:sdt>
      <w:r w:rsidR="008E30DC">
        <w:t xml:space="preserve"> Performance Efficiency Checklist</w:t>
      </w:r>
      <w:bookmarkEnd w:id="20"/>
    </w:p>
    <w:p w14:paraId="19A2B1E4" w14:textId="1F5BE10F" w:rsidR="00DD6259" w:rsidRDefault="00B43CF8" w:rsidP="00050F61">
      <w:pPr>
        <w:pStyle w:val="BodyText"/>
      </w:pPr>
      <w:r>
        <w:t>There is no guidance for alerting under Performance Efficiency.</w:t>
      </w:r>
    </w:p>
    <w:p w14:paraId="7C0FBA27" w14:textId="77777777" w:rsidR="00B43CF8" w:rsidRDefault="00B43CF8" w:rsidP="00050F61">
      <w:pPr>
        <w:pStyle w:val="BodyText"/>
      </w:pPr>
    </w:p>
    <w:p w14:paraId="06D13A4C" w14:textId="77777777" w:rsidR="00B43CF8" w:rsidRDefault="00B43CF8" w:rsidP="00050F61">
      <w:pPr>
        <w:pStyle w:val="BodyText"/>
      </w:pPr>
    </w:p>
    <w:p w14:paraId="1C28529F" w14:textId="77777777" w:rsidR="00B43CF8" w:rsidRDefault="00B43CF8" w:rsidP="00050F61">
      <w:pPr>
        <w:pStyle w:val="BodyText"/>
      </w:pPr>
    </w:p>
    <w:p w14:paraId="72174D13" w14:textId="77777777" w:rsidR="00B43CF8" w:rsidRDefault="00B43CF8" w:rsidP="00050F61">
      <w:pPr>
        <w:pStyle w:val="BodyText"/>
      </w:pPr>
    </w:p>
    <w:p w14:paraId="0380DAE7" w14:textId="77777777" w:rsidR="00B43CF8" w:rsidRDefault="00B43CF8" w:rsidP="00050F61">
      <w:pPr>
        <w:pStyle w:val="BodyText"/>
      </w:pPr>
    </w:p>
    <w:p w14:paraId="0A7DAAB2" w14:textId="77777777" w:rsidR="00B43CF8" w:rsidRDefault="00B43CF8" w:rsidP="00050F61">
      <w:pPr>
        <w:pStyle w:val="BodyText"/>
      </w:pPr>
    </w:p>
    <w:p w14:paraId="280D4461" w14:textId="77777777" w:rsidR="00B43CF8" w:rsidRDefault="00B43CF8" w:rsidP="00050F61">
      <w:pPr>
        <w:pStyle w:val="BodyText"/>
      </w:pPr>
    </w:p>
    <w:p w14:paraId="7CAC9EF2" w14:textId="77777777" w:rsidR="00B43CF8" w:rsidRDefault="00B43CF8" w:rsidP="00050F61">
      <w:pPr>
        <w:pStyle w:val="BodyText"/>
      </w:pPr>
    </w:p>
    <w:p w14:paraId="00F84157" w14:textId="77777777" w:rsidR="00B43CF8" w:rsidRDefault="00B43CF8" w:rsidP="00050F61">
      <w:pPr>
        <w:pStyle w:val="BodyText"/>
      </w:pPr>
    </w:p>
    <w:p w14:paraId="4C716B0E" w14:textId="77777777" w:rsidR="00B43CF8" w:rsidRDefault="00B43CF8" w:rsidP="00050F61">
      <w:pPr>
        <w:pStyle w:val="BodyText"/>
      </w:pPr>
    </w:p>
    <w:p w14:paraId="3F736D4D" w14:textId="77777777" w:rsidR="00B43CF8" w:rsidRDefault="00B43CF8" w:rsidP="00050F61">
      <w:pPr>
        <w:pStyle w:val="BodyText"/>
      </w:pPr>
    </w:p>
    <w:p w14:paraId="6EB97EE3" w14:textId="77777777" w:rsidR="00B43CF8" w:rsidRDefault="00B43CF8" w:rsidP="00050F61">
      <w:pPr>
        <w:pStyle w:val="BodyText"/>
      </w:pPr>
    </w:p>
    <w:p w14:paraId="3BB6C9EF" w14:textId="77777777" w:rsidR="00DD6259" w:rsidRDefault="00DD625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77777777" w:rsidR="00535B30" w:rsidRDefault="00535B30"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1" w:name="_Toc151034069"/>
      <w:r w:rsidRPr="00050F61">
        <w:rPr>
          <w:sz w:val="40"/>
          <w:szCs w:val="40"/>
        </w:rPr>
        <w:t>Security</w:t>
      </w:r>
      <w:bookmarkEnd w:id="21"/>
    </w:p>
    <w:p w14:paraId="7C4DECDC" w14:textId="77777777" w:rsidR="00050F61" w:rsidRDefault="00050F61" w:rsidP="007D289F">
      <w:pPr>
        <w:pStyle w:val="Heading3"/>
        <w:numPr>
          <w:ilvl w:val="2"/>
          <w:numId w:val="7"/>
        </w:numPr>
        <w:jc w:val="both"/>
      </w:pPr>
      <w:bookmarkStart w:id="22" w:name="_Toc151034070"/>
      <w:r w:rsidRPr="002348C5">
        <w:t>Overview</w:t>
      </w:r>
      <w:bookmarkEnd w:id="22"/>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AE656A">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69BF166D" w14:textId="7F2E6921" w:rsidR="00DA6DA9" w:rsidRDefault="00D9658A" w:rsidP="00AE656A">
      <w:pPr>
        <w:pStyle w:val="BodyText"/>
        <w:jc w:val="both"/>
      </w:pPr>
      <w:r>
        <w:t xml:space="preserve">Alerting forms part of the Logging and Threat detection pillar of the Microsoft Security Benchmark. There are no specific controls associated with it, but many resources </w:t>
      </w:r>
      <w:r w:rsidR="00AE656A">
        <w:t xml:space="preserve">have specific alert recommendations that, if not covered by their core services design, are covered in this document at a high level.  </w:t>
      </w:r>
    </w:p>
    <w:p w14:paraId="508FF57C" w14:textId="77777777" w:rsidR="00DA6DA9" w:rsidRDefault="00DA6DA9" w:rsidP="00AE656A">
      <w:pPr>
        <w:pStyle w:val="BodyText"/>
        <w:jc w:val="both"/>
      </w:pPr>
    </w:p>
    <w:p w14:paraId="4CD1F21D" w14:textId="77777777" w:rsidR="00602014" w:rsidRDefault="00602014" w:rsidP="00AE656A">
      <w:pPr>
        <w:pStyle w:val="BodyText"/>
        <w:jc w:val="both"/>
      </w:pPr>
    </w:p>
    <w:p w14:paraId="5B13CE62" w14:textId="77777777" w:rsidR="00602014" w:rsidRDefault="00602014" w:rsidP="00442D9E">
      <w:pPr>
        <w:pStyle w:val="BodyText"/>
      </w:pPr>
    </w:p>
    <w:p w14:paraId="60DD43C7" w14:textId="77777777" w:rsidR="00602014" w:rsidRDefault="00602014" w:rsidP="00442D9E">
      <w:pPr>
        <w:pStyle w:val="BodyText"/>
      </w:pPr>
    </w:p>
    <w:p w14:paraId="36E8C2E4" w14:textId="77777777" w:rsidR="00602014" w:rsidRDefault="00602014" w:rsidP="00442D9E">
      <w:pPr>
        <w:pStyle w:val="BodyText"/>
      </w:pPr>
    </w:p>
    <w:p w14:paraId="2790DA83" w14:textId="77777777" w:rsidR="00602014" w:rsidRDefault="00602014" w:rsidP="00442D9E">
      <w:pPr>
        <w:pStyle w:val="BodyText"/>
      </w:pPr>
    </w:p>
    <w:p w14:paraId="6B80B8AE" w14:textId="77777777" w:rsidR="00602014" w:rsidRDefault="00602014" w:rsidP="00442D9E">
      <w:pPr>
        <w:pStyle w:val="BodyText"/>
      </w:pPr>
    </w:p>
    <w:p w14:paraId="7A853038" w14:textId="77777777" w:rsidR="00602014" w:rsidRDefault="00602014" w:rsidP="00442D9E">
      <w:pPr>
        <w:pStyle w:val="BodyText"/>
      </w:pPr>
    </w:p>
    <w:p w14:paraId="7717E14A" w14:textId="77777777" w:rsidR="00602014" w:rsidRDefault="00602014" w:rsidP="00442D9E">
      <w:pPr>
        <w:pStyle w:val="BodyText"/>
      </w:pPr>
    </w:p>
    <w:p w14:paraId="059BDE66" w14:textId="77777777" w:rsidR="00602014" w:rsidRDefault="00602014" w:rsidP="00442D9E">
      <w:pPr>
        <w:pStyle w:val="BodyText"/>
      </w:pPr>
    </w:p>
    <w:p w14:paraId="38822700" w14:textId="77777777" w:rsidR="00602014" w:rsidRDefault="00602014" w:rsidP="00442D9E">
      <w:pPr>
        <w:pStyle w:val="BodyText"/>
      </w:pPr>
    </w:p>
    <w:p w14:paraId="64C37A7D" w14:textId="77777777" w:rsidR="007241B2" w:rsidRDefault="007241B2" w:rsidP="00442D9E">
      <w:pPr>
        <w:pStyle w:val="BodyText"/>
      </w:pPr>
    </w:p>
    <w:p w14:paraId="692C044E" w14:textId="77777777" w:rsidR="007241B2" w:rsidRDefault="007241B2" w:rsidP="00442D9E">
      <w:pPr>
        <w:pStyle w:val="BodyText"/>
      </w:pPr>
    </w:p>
    <w:p w14:paraId="27C5E175" w14:textId="77777777" w:rsidR="007241B2" w:rsidRDefault="007241B2" w:rsidP="00442D9E">
      <w:pPr>
        <w:pStyle w:val="BodyText"/>
      </w:pPr>
    </w:p>
    <w:p w14:paraId="27A32AB9" w14:textId="77777777" w:rsidR="007241B2" w:rsidRDefault="007241B2" w:rsidP="00442D9E">
      <w:pPr>
        <w:pStyle w:val="BodyText"/>
      </w:pPr>
    </w:p>
    <w:p w14:paraId="6435BEA8" w14:textId="77777777" w:rsidR="007241B2" w:rsidRDefault="007241B2" w:rsidP="00442D9E">
      <w:pPr>
        <w:pStyle w:val="BodyText"/>
      </w:pPr>
    </w:p>
    <w:p w14:paraId="3F2EA113" w14:textId="77777777" w:rsidR="007241B2" w:rsidRDefault="007241B2"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3" w:name="_Toc151034072"/>
      <w:r>
        <w:rPr>
          <w:rFonts w:cs="Arial"/>
        </w:rPr>
        <w:t>Architecture Summary</w:t>
      </w:r>
      <w:bookmarkEnd w:id="23"/>
    </w:p>
    <w:p w14:paraId="43739DFB" w14:textId="77777777" w:rsidR="00116140" w:rsidRDefault="00116140" w:rsidP="00116140">
      <w:pPr>
        <w:pStyle w:val="Heading2"/>
      </w:pPr>
      <w:bookmarkStart w:id="24" w:name="_Toc150966124"/>
      <w:bookmarkStart w:id="25" w:name="_Toc151034073"/>
      <w:r>
        <w:t>Resource Overview</w:t>
      </w:r>
      <w:bookmarkEnd w:id="24"/>
      <w:bookmarkEnd w:id="25"/>
    </w:p>
    <w:p w14:paraId="7C09E5CC" w14:textId="38824CF6" w:rsidR="00D407B6" w:rsidRPr="00085B6C" w:rsidRDefault="007241B2" w:rsidP="00C4315E">
      <w:pPr>
        <w:pStyle w:val="BodyText"/>
        <w:jc w:val="both"/>
      </w:pPr>
      <w:r w:rsidRPr="00085B6C">
        <w:t>Azure Alerts</w:t>
      </w:r>
      <w:r w:rsidR="00D23BD0" w:rsidRPr="00085B6C">
        <w:t xml:space="preserve"> help detect and address issues with infrastructure and applications with proactive notifications</w:t>
      </w:r>
      <w:r w:rsidR="005514E3" w:rsidRPr="00085B6C">
        <w:rPr>
          <w:rStyle w:val="FootnoteReference"/>
        </w:rPr>
        <w:footnoteReference w:id="8"/>
      </w:r>
      <w:r w:rsidR="00D23BD0" w:rsidRPr="00085B6C">
        <w:t>. Alerts can be set on any log or metric</w:t>
      </w:r>
      <w:r w:rsidR="005514E3" w:rsidRPr="00085B6C">
        <w:t xml:space="preserve"> data on the platform</w:t>
      </w:r>
      <w:r w:rsidR="00216C04" w:rsidRPr="00085B6C">
        <w:t xml:space="preserve">. Alert rules are </w:t>
      </w:r>
      <w:r w:rsidR="00D407B6" w:rsidRPr="00085B6C">
        <w:t xml:space="preserve">configured for: </w:t>
      </w:r>
    </w:p>
    <w:p w14:paraId="1730BA9C" w14:textId="2A27C5E5" w:rsidR="00116140" w:rsidRPr="00085B6C" w:rsidRDefault="00D407B6" w:rsidP="00C4315E">
      <w:pPr>
        <w:pStyle w:val="BodyText"/>
        <w:numPr>
          <w:ilvl w:val="0"/>
          <w:numId w:val="35"/>
        </w:numPr>
        <w:jc w:val="both"/>
      </w:pPr>
      <w:r w:rsidRPr="00085B6C">
        <w:t>A specific resource</w:t>
      </w:r>
    </w:p>
    <w:p w14:paraId="57CCB10E" w14:textId="0D909D54" w:rsidR="00D407B6" w:rsidRPr="00085B6C" w:rsidRDefault="00D407B6" w:rsidP="00C4315E">
      <w:pPr>
        <w:pStyle w:val="BodyText"/>
        <w:numPr>
          <w:ilvl w:val="0"/>
          <w:numId w:val="35"/>
        </w:numPr>
        <w:jc w:val="both"/>
      </w:pPr>
      <w:r w:rsidRPr="00085B6C">
        <w:t>A signal and data from the resource</w:t>
      </w:r>
    </w:p>
    <w:p w14:paraId="6C47AC1D" w14:textId="34F55C16" w:rsidR="00D407B6" w:rsidRPr="00085B6C" w:rsidRDefault="00D407B6" w:rsidP="00C4315E">
      <w:pPr>
        <w:pStyle w:val="BodyText"/>
        <w:numPr>
          <w:ilvl w:val="0"/>
          <w:numId w:val="35"/>
        </w:numPr>
        <w:jc w:val="both"/>
      </w:pPr>
      <w:r w:rsidRPr="00085B6C">
        <w:t>Certain conditions are met</w:t>
      </w:r>
    </w:p>
    <w:p w14:paraId="38F2CA35" w14:textId="24FFD4B6" w:rsidR="00D407B6" w:rsidRDefault="00D407B6" w:rsidP="00C4315E">
      <w:pPr>
        <w:pStyle w:val="BodyText"/>
        <w:jc w:val="both"/>
      </w:pPr>
    </w:p>
    <w:p w14:paraId="34D8D400" w14:textId="778D5DCA" w:rsidR="00D407B6" w:rsidRDefault="00C4315E" w:rsidP="00C4315E">
      <w:pPr>
        <w:pStyle w:val="BodyText"/>
        <w:jc w:val="both"/>
      </w:pPr>
      <w:r>
        <w:t>When the conditions of the rule are met, an alert is triggered.</w:t>
      </w:r>
      <w:r w:rsidR="00E1312B">
        <w:t xml:space="preserve"> The alert will initiate an associated action group</w:t>
      </w:r>
      <w:r w:rsidR="000355C4">
        <w:t xml:space="preserve">. The alerts are stored for 30 days and </w:t>
      </w:r>
      <w:r w:rsidR="00647CC0">
        <w:t xml:space="preserve">deleted after this retention period. </w:t>
      </w:r>
    </w:p>
    <w:p w14:paraId="6EBA7DB6" w14:textId="24E6C076" w:rsidR="00647CC0" w:rsidRDefault="00647CC0" w:rsidP="00C4315E">
      <w:pPr>
        <w:pStyle w:val="BodyText"/>
        <w:jc w:val="both"/>
      </w:pPr>
    </w:p>
    <w:p w14:paraId="54C82F0D" w14:textId="629E9B1D" w:rsidR="00647CC0" w:rsidRDefault="00647CC0" w:rsidP="00C4315E">
      <w:pPr>
        <w:pStyle w:val="BodyText"/>
        <w:jc w:val="both"/>
      </w:pPr>
      <w:r>
        <w:t>When configuring an alert the following are required:</w:t>
      </w:r>
    </w:p>
    <w:p w14:paraId="157C9435" w14:textId="23630BA1" w:rsidR="00647CC0" w:rsidRDefault="00647CC0" w:rsidP="00647CC0">
      <w:pPr>
        <w:pStyle w:val="BodyText"/>
        <w:numPr>
          <w:ilvl w:val="0"/>
          <w:numId w:val="36"/>
        </w:numPr>
        <w:jc w:val="both"/>
      </w:pPr>
      <w:r w:rsidRPr="00280970">
        <w:rPr>
          <w:b/>
          <w:bCs/>
        </w:rPr>
        <w:t>Action groups</w:t>
      </w:r>
      <w:r>
        <w:t xml:space="preserve"> </w:t>
      </w:r>
      <w:r w:rsidR="004D32F5">
        <w:t>–</w:t>
      </w:r>
      <w:r>
        <w:t xml:space="preserve"> </w:t>
      </w:r>
      <w:r w:rsidR="004D32F5">
        <w:t xml:space="preserve">when triggered these can prompt notifications or an automated workflow to let members of the group know </w:t>
      </w:r>
      <w:r w:rsidR="00AA7211">
        <w:t xml:space="preserve">an alert is triggered. It can take the following actions: </w:t>
      </w:r>
    </w:p>
    <w:p w14:paraId="230E4610" w14:textId="2F8B07E5" w:rsidR="005731F0" w:rsidRDefault="00AA7211" w:rsidP="00511331">
      <w:pPr>
        <w:pStyle w:val="BodyText"/>
        <w:numPr>
          <w:ilvl w:val="1"/>
          <w:numId w:val="36"/>
        </w:numPr>
        <w:jc w:val="both"/>
      </w:pPr>
      <w:r>
        <w:t>Notification via email</w:t>
      </w:r>
      <w:r w:rsidR="00511331">
        <w:t xml:space="preserve"> to Mailbox</w:t>
      </w:r>
      <w:r>
        <w:t>, SMS, or push notification</w:t>
      </w:r>
    </w:p>
    <w:p w14:paraId="54FFC7A1" w14:textId="009ED393" w:rsidR="00AA7211" w:rsidRDefault="00AA7211" w:rsidP="00AA7211">
      <w:pPr>
        <w:pStyle w:val="BodyText"/>
        <w:numPr>
          <w:ilvl w:val="1"/>
          <w:numId w:val="36"/>
        </w:numPr>
        <w:jc w:val="both"/>
      </w:pPr>
      <w:r>
        <w:t>Automation runbooks</w:t>
      </w:r>
    </w:p>
    <w:p w14:paraId="2085B2DC" w14:textId="7DC505FD" w:rsidR="00AA7211" w:rsidRDefault="00AA7211" w:rsidP="00C2180B">
      <w:pPr>
        <w:pStyle w:val="BodyText"/>
        <w:numPr>
          <w:ilvl w:val="1"/>
          <w:numId w:val="36"/>
        </w:numPr>
        <w:jc w:val="both"/>
      </w:pPr>
      <w:r>
        <w:t>Azure Functions/Logic Apps</w:t>
      </w:r>
    </w:p>
    <w:p w14:paraId="5115F6CF" w14:textId="63F46285" w:rsidR="00AA7211" w:rsidRDefault="00AA7211" w:rsidP="00C2180B">
      <w:pPr>
        <w:pStyle w:val="BodyText"/>
        <w:numPr>
          <w:ilvl w:val="1"/>
          <w:numId w:val="36"/>
        </w:numPr>
        <w:jc w:val="both"/>
      </w:pPr>
      <w:r>
        <w:t>Secure webhooks/webhooks</w:t>
      </w:r>
    </w:p>
    <w:p w14:paraId="2F13EA90" w14:textId="258D637A" w:rsidR="00AA7211" w:rsidRDefault="00AA7211" w:rsidP="00C2180B">
      <w:pPr>
        <w:pStyle w:val="BodyText"/>
        <w:numPr>
          <w:ilvl w:val="1"/>
          <w:numId w:val="36"/>
        </w:numPr>
        <w:jc w:val="both"/>
      </w:pPr>
      <w:r>
        <w:t>Event hubs</w:t>
      </w:r>
    </w:p>
    <w:p w14:paraId="4393051B" w14:textId="4EDF5818" w:rsidR="00AA7211" w:rsidRDefault="00AA7211" w:rsidP="00AA7211">
      <w:pPr>
        <w:pStyle w:val="BodyText"/>
        <w:numPr>
          <w:ilvl w:val="1"/>
          <w:numId w:val="36"/>
        </w:numPr>
        <w:jc w:val="both"/>
      </w:pPr>
      <w:r>
        <w:t>ITSM incidents</w:t>
      </w:r>
    </w:p>
    <w:p w14:paraId="17F4B554" w14:textId="3C6E0C3D" w:rsidR="00280970" w:rsidRDefault="00280970" w:rsidP="00280970">
      <w:pPr>
        <w:pStyle w:val="BodyText"/>
        <w:numPr>
          <w:ilvl w:val="0"/>
          <w:numId w:val="36"/>
        </w:numPr>
        <w:jc w:val="both"/>
        <w:rPr>
          <w:b/>
          <w:bCs/>
        </w:rPr>
      </w:pPr>
      <w:r w:rsidRPr="00280970">
        <w:rPr>
          <w:b/>
          <w:bCs/>
        </w:rPr>
        <w:t>Alert conditions</w:t>
      </w:r>
    </w:p>
    <w:p w14:paraId="3B0F8046" w14:textId="4D0125DD" w:rsidR="00280970" w:rsidRDefault="00280970" w:rsidP="00280970">
      <w:pPr>
        <w:pStyle w:val="BodyText"/>
        <w:numPr>
          <w:ilvl w:val="0"/>
          <w:numId w:val="36"/>
        </w:numPr>
        <w:jc w:val="both"/>
        <w:rPr>
          <w:b/>
          <w:bCs/>
        </w:rPr>
      </w:pPr>
      <w:r>
        <w:rPr>
          <w:b/>
          <w:bCs/>
        </w:rPr>
        <w:t>User response</w:t>
      </w:r>
    </w:p>
    <w:p w14:paraId="2B3D2C10" w14:textId="066676A0" w:rsidR="00B448D2" w:rsidRPr="00B448D2" w:rsidRDefault="00B448D2" w:rsidP="00280970">
      <w:pPr>
        <w:pStyle w:val="BodyText"/>
        <w:numPr>
          <w:ilvl w:val="0"/>
          <w:numId w:val="36"/>
        </w:numPr>
        <w:jc w:val="both"/>
        <w:rPr>
          <w:b/>
          <w:bCs/>
        </w:rPr>
      </w:pPr>
      <w:r>
        <w:rPr>
          <w:b/>
          <w:bCs/>
        </w:rPr>
        <w:t>Alert processing rules</w:t>
      </w:r>
      <w:r>
        <w:t xml:space="preserve"> – can make modifications to triggered alerts as they are being fired</w:t>
      </w:r>
    </w:p>
    <w:p w14:paraId="061A037A" w14:textId="26CF9CF1" w:rsidR="0094607A" w:rsidRPr="00B448D2" w:rsidRDefault="0094607A" w:rsidP="0094607A">
      <w:pPr>
        <w:pStyle w:val="BodyText"/>
        <w:jc w:val="both"/>
        <w:rPr>
          <w:b/>
          <w:bCs/>
        </w:rPr>
      </w:pPr>
    </w:p>
    <w:p w14:paraId="75C1E95C" w14:textId="5CC5076E" w:rsidR="00B448D2" w:rsidRPr="00280970" w:rsidRDefault="00B448D2" w:rsidP="00B448D2">
      <w:pPr>
        <w:pStyle w:val="Heading3"/>
        <w:numPr>
          <w:ilvl w:val="2"/>
          <w:numId w:val="7"/>
        </w:numPr>
      </w:pPr>
      <w:r>
        <w:t>Types of Alerts</w:t>
      </w:r>
    </w:p>
    <w:p w14:paraId="3DD84938" w14:textId="3DCCEA9F" w:rsidR="00AA7211" w:rsidRDefault="004F6AB3" w:rsidP="00AA7211">
      <w:pPr>
        <w:pStyle w:val="BodyText"/>
        <w:jc w:val="both"/>
      </w:pPr>
      <w:r>
        <w:t>Azure Monitor allows for the following alert types:</w:t>
      </w:r>
    </w:p>
    <w:p w14:paraId="6B1B0F4C" w14:textId="77777777" w:rsidR="004F6AB3" w:rsidRPr="00552850" w:rsidRDefault="004F6AB3" w:rsidP="004F6AB3">
      <w:pPr>
        <w:pStyle w:val="BodyText"/>
        <w:numPr>
          <w:ilvl w:val="0"/>
          <w:numId w:val="38"/>
        </w:numPr>
        <w:jc w:val="both"/>
        <w:rPr>
          <w:b/>
          <w:bCs/>
        </w:rPr>
      </w:pPr>
      <w:r w:rsidRPr="00552850">
        <w:rPr>
          <w:b/>
          <w:bCs/>
        </w:rPr>
        <w:t>Metric alerts</w:t>
      </w:r>
    </w:p>
    <w:p w14:paraId="0826C3C9" w14:textId="77777777" w:rsidR="004F6AB3" w:rsidRPr="00552850" w:rsidRDefault="004F6AB3" w:rsidP="004F6AB3">
      <w:pPr>
        <w:pStyle w:val="BodyText"/>
        <w:numPr>
          <w:ilvl w:val="0"/>
          <w:numId w:val="38"/>
        </w:numPr>
        <w:jc w:val="both"/>
        <w:rPr>
          <w:b/>
          <w:bCs/>
        </w:rPr>
      </w:pPr>
      <w:r w:rsidRPr="00552850">
        <w:rPr>
          <w:b/>
          <w:bCs/>
        </w:rPr>
        <w:t>Log search alerts</w:t>
      </w:r>
    </w:p>
    <w:p w14:paraId="52319C28" w14:textId="77777777" w:rsidR="004F6AB3" w:rsidRDefault="004F6AB3" w:rsidP="004F6AB3">
      <w:pPr>
        <w:pStyle w:val="BodyText"/>
        <w:numPr>
          <w:ilvl w:val="0"/>
          <w:numId w:val="38"/>
        </w:numPr>
        <w:jc w:val="both"/>
      </w:pPr>
      <w:r>
        <w:t>Activity log alerts</w:t>
      </w:r>
    </w:p>
    <w:p w14:paraId="544095D4" w14:textId="77777777" w:rsidR="004F6AB3" w:rsidRPr="00552850" w:rsidRDefault="004F6AB3" w:rsidP="004F6AB3">
      <w:pPr>
        <w:pStyle w:val="BodyText"/>
        <w:numPr>
          <w:ilvl w:val="1"/>
          <w:numId w:val="38"/>
        </w:numPr>
        <w:jc w:val="both"/>
        <w:rPr>
          <w:b/>
          <w:bCs/>
        </w:rPr>
      </w:pPr>
      <w:r w:rsidRPr="00552850">
        <w:rPr>
          <w:b/>
          <w:bCs/>
        </w:rPr>
        <w:t>Service Health alerts</w:t>
      </w:r>
    </w:p>
    <w:p w14:paraId="4CC0C40D" w14:textId="77777777" w:rsidR="004F6AB3" w:rsidRPr="00552850" w:rsidRDefault="004F6AB3" w:rsidP="004F6AB3">
      <w:pPr>
        <w:pStyle w:val="BodyText"/>
        <w:numPr>
          <w:ilvl w:val="1"/>
          <w:numId w:val="38"/>
        </w:numPr>
        <w:jc w:val="both"/>
        <w:rPr>
          <w:b/>
          <w:bCs/>
        </w:rPr>
      </w:pPr>
      <w:r w:rsidRPr="00552850">
        <w:rPr>
          <w:b/>
          <w:bCs/>
        </w:rPr>
        <w:t>Resource Health alerts</w:t>
      </w:r>
    </w:p>
    <w:p w14:paraId="1A2DFEFE" w14:textId="4C47BE78" w:rsidR="004F6AB3" w:rsidRDefault="004F6AB3" w:rsidP="004F6AB3">
      <w:pPr>
        <w:pStyle w:val="BodyText"/>
        <w:numPr>
          <w:ilvl w:val="0"/>
          <w:numId w:val="38"/>
        </w:numPr>
        <w:jc w:val="both"/>
        <w:rPr>
          <w:b/>
          <w:bCs/>
        </w:rPr>
      </w:pPr>
      <w:r w:rsidRPr="00552850">
        <w:rPr>
          <w:b/>
          <w:bCs/>
        </w:rPr>
        <w:t>Smart detection alerts</w:t>
      </w:r>
      <w:r w:rsidR="00E11102" w:rsidRPr="00552850">
        <w:rPr>
          <w:b/>
          <w:bCs/>
        </w:rPr>
        <w:t xml:space="preserve"> (Application Insights)</w:t>
      </w:r>
    </w:p>
    <w:p w14:paraId="2BB85029" w14:textId="2B8B4FA4" w:rsidR="00511331" w:rsidRDefault="00511331" w:rsidP="00511331">
      <w:pPr>
        <w:pStyle w:val="BodyText"/>
        <w:jc w:val="both"/>
        <w:rPr>
          <w:b/>
          <w:bCs/>
        </w:rPr>
      </w:pPr>
    </w:p>
    <w:p w14:paraId="0A003A28" w14:textId="3FF5035E" w:rsidR="00511331" w:rsidRDefault="00511331" w:rsidP="00511331">
      <w:pPr>
        <w:pStyle w:val="Heading3"/>
        <w:numPr>
          <w:ilvl w:val="2"/>
          <w:numId w:val="7"/>
        </w:numPr>
      </w:pPr>
      <w:r>
        <w:t>Critical Alerts</w:t>
      </w:r>
    </w:p>
    <w:p w14:paraId="4BDAE045" w14:textId="541D49C3" w:rsidR="00511331" w:rsidRPr="00511331" w:rsidRDefault="00511331" w:rsidP="00511331">
      <w:pPr>
        <w:pStyle w:val="BodyText"/>
      </w:pPr>
      <w:r>
        <w:t>Critical Alerts to be notified to the Action groups using SMS</w:t>
      </w:r>
    </w:p>
    <w:p w14:paraId="47D2DF32" w14:textId="77777777" w:rsidR="00D6578E" w:rsidRDefault="00D6578E" w:rsidP="00D6578E">
      <w:pPr>
        <w:pStyle w:val="BodyText"/>
        <w:tabs>
          <w:tab w:val="clear" w:pos="2268"/>
          <w:tab w:val="clear" w:pos="4536"/>
          <w:tab w:val="clear" w:pos="6804"/>
          <w:tab w:val="clear" w:pos="9638"/>
          <w:tab w:val="left" w:pos="5775"/>
        </w:tabs>
        <w:jc w:val="both"/>
      </w:pPr>
    </w:p>
    <w:p w14:paraId="06FCCE89" w14:textId="77777777" w:rsidR="00D6578E" w:rsidRDefault="00D6578E" w:rsidP="00D6578E">
      <w:pPr>
        <w:pStyle w:val="BodyText"/>
        <w:tabs>
          <w:tab w:val="clear" w:pos="2268"/>
          <w:tab w:val="clear" w:pos="4536"/>
          <w:tab w:val="clear" w:pos="6804"/>
          <w:tab w:val="clear" w:pos="9638"/>
          <w:tab w:val="left" w:pos="5775"/>
        </w:tabs>
        <w:jc w:val="both"/>
      </w:pPr>
      <w:r>
        <w:t>Metric Alerts are alerts that are configured for specific resource types to fire when a condition of the specific metric is met. For example, when CPU exceeds 80% usage.</w:t>
      </w:r>
    </w:p>
    <w:p w14:paraId="39DCF446" w14:textId="77777777" w:rsidR="00D6578E" w:rsidRDefault="00D6578E" w:rsidP="00D6578E">
      <w:pPr>
        <w:pStyle w:val="BodyText"/>
        <w:tabs>
          <w:tab w:val="clear" w:pos="2268"/>
          <w:tab w:val="clear" w:pos="4536"/>
          <w:tab w:val="clear" w:pos="6804"/>
          <w:tab w:val="clear" w:pos="9638"/>
          <w:tab w:val="left" w:pos="5775"/>
        </w:tabs>
        <w:jc w:val="both"/>
      </w:pPr>
    </w:p>
    <w:p w14:paraId="174D11BE" w14:textId="77777777" w:rsidR="00BC1A9F" w:rsidRDefault="00D6578E" w:rsidP="00D6578E">
      <w:pPr>
        <w:pStyle w:val="BodyText"/>
        <w:tabs>
          <w:tab w:val="clear" w:pos="2268"/>
          <w:tab w:val="clear" w:pos="4536"/>
          <w:tab w:val="clear" w:pos="6804"/>
          <w:tab w:val="clear" w:pos="9638"/>
          <w:tab w:val="left" w:pos="5775"/>
        </w:tabs>
        <w:jc w:val="both"/>
      </w:pPr>
      <w:r>
        <w:t xml:space="preserve">Log search alerts are </w:t>
      </w:r>
      <w:r w:rsidR="00BC1A9F">
        <w:t>used to monitor resources by using Log Analytics queries to evaluate logs at a set frequency. If the search finds that a condition is met, the alert will fire. This is a more advanced form of alerting that requires specific use cases.</w:t>
      </w:r>
    </w:p>
    <w:p w14:paraId="752AFAFD" w14:textId="77777777" w:rsidR="00BC1A9F" w:rsidRDefault="00BC1A9F" w:rsidP="00D6578E">
      <w:pPr>
        <w:pStyle w:val="BodyText"/>
        <w:tabs>
          <w:tab w:val="clear" w:pos="2268"/>
          <w:tab w:val="clear" w:pos="4536"/>
          <w:tab w:val="clear" w:pos="6804"/>
          <w:tab w:val="clear" w:pos="9638"/>
          <w:tab w:val="left" w:pos="5775"/>
        </w:tabs>
        <w:jc w:val="both"/>
      </w:pPr>
    </w:p>
    <w:p w14:paraId="3767E310" w14:textId="736F710C" w:rsidR="00BE7F47" w:rsidRDefault="00BC1A9F" w:rsidP="00D6578E">
      <w:pPr>
        <w:pStyle w:val="BodyText"/>
        <w:tabs>
          <w:tab w:val="clear" w:pos="2268"/>
          <w:tab w:val="clear" w:pos="4536"/>
          <w:tab w:val="clear" w:pos="6804"/>
          <w:tab w:val="clear" w:pos="9638"/>
          <w:tab w:val="left" w:pos="5775"/>
        </w:tabs>
        <w:jc w:val="both"/>
      </w:pPr>
      <w:r>
        <w:t xml:space="preserve">Activity log alerts include Service Health alerts and Resource Health Alerts. </w:t>
      </w:r>
      <w:r w:rsidR="00B07E41">
        <w:t xml:space="preserve">Service Health Alerts cover all customers in a region meaning the service has an issue across the entire region. Resource Health alerts are specific to only your tenancy. </w:t>
      </w:r>
    </w:p>
    <w:p w14:paraId="56FC3074" w14:textId="77777777" w:rsidR="00DF1801" w:rsidRDefault="00DF1801" w:rsidP="00D6578E">
      <w:pPr>
        <w:pStyle w:val="BodyText"/>
        <w:tabs>
          <w:tab w:val="clear" w:pos="2268"/>
          <w:tab w:val="clear" w:pos="4536"/>
          <w:tab w:val="clear" w:pos="6804"/>
          <w:tab w:val="clear" w:pos="9638"/>
          <w:tab w:val="left" w:pos="5775"/>
        </w:tabs>
        <w:jc w:val="both"/>
      </w:pPr>
    </w:p>
    <w:p w14:paraId="5572DEE0" w14:textId="4819AAA0" w:rsidR="00343F96" w:rsidRDefault="00343F96" w:rsidP="00D6578E">
      <w:pPr>
        <w:pStyle w:val="BodyText"/>
        <w:tabs>
          <w:tab w:val="clear" w:pos="2268"/>
          <w:tab w:val="clear" w:pos="4536"/>
          <w:tab w:val="clear" w:pos="6804"/>
          <w:tab w:val="clear" w:pos="9638"/>
          <w:tab w:val="left" w:pos="5775"/>
        </w:tabs>
        <w:jc w:val="both"/>
      </w:pPr>
      <w:r>
        <w:t>Finally, Smart Detection Alerts are a function of Application Insights</w:t>
      </w:r>
      <w:r w:rsidR="006A09C8">
        <w:t xml:space="preserve">. After initial set up it takes 24 hours for App Insights to learn the normal </w:t>
      </w:r>
      <w:r w:rsidR="00284222">
        <w:t xml:space="preserve">performance pattern of your applications. When an anomaly is </w:t>
      </w:r>
      <w:r w:rsidR="00112090">
        <w:t>detected,</w:t>
      </w:r>
      <w:r w:rsidR="00284222">
        <w:t xml:space="preserve"> i</w:t>
      </w:r>
      <w:r w:rsidR="00D31259">
        <w:t xml:space="preserve">t will </w:t>
      </w:r>
      <w:r w:rsidR="00C933D4">
        <w:t xml:space="preserve">fire an alert. No specific configuration is required for this once App Insights is deployed. </w:t>
      </w:r>
      <w:r>
        <w:t xml:space="preserve"> </w:t>
      </w:r>
    </w:p>
    <w:p w14:paraId="0F7371C0" w14:textId="77777777" w:rsidR="00420966" w:rsidRDefault="00420966" w:rsidP="00D6578E">
      <w:pPr>
        <w:pStyle w:val="BodyText"/>
        <w:tabs>
          <w:tab w:val="clear" w:pos="2268"/>
          <w:tab w:val="clear" w:pos="4536"/>
          <w:tab w:val="clear" w:pos="6804"/>
          <w:tab w:val="clear" w:pos="9638"/>
          <w:tab w:val="left" w:pos="5775"/>
        </w:tabs>
        <w:jc w:val="both"/>
      </w:pPr>
    </w:p>
    <w:p w14:paraId="7524F72A" w14:textId="202E2220" w:rsidR="0008498E" w:rsidRDefault="00AB6A16" w:rsidP="00AA7211">
      <w:pPr>
        <w:pStyle w:val="BodyText"/>
        <w:jc w:val="both"/>
      </w:pPr>
      <w:r>
        <w:rPr>
          <w:noProof/>
        </w:rPr>
        <mc:AlternateContent>
          <mc:Choice Requires="wps">
            <w:drawing>
              <wp:anchor distT="0" distB="0" distL="114300" distR="114300" simplePos="0" relativeHeight="251658243" behindDoc="1" locked="0" layoutInCell="1" allowOverlap="1" wp14:anchorId="24DFDEF2" wp14:editId="70AFA1B4">
                <wp:simplePos x="0" y="0"/>
                <wp:positionH relativeFrom="column">
                  <wp:posOffset>-548640</wp:posOffset>
                </wp:positionH>
                <wp:positionV relativeFrom="paragraph">
                  <wp:posOffset>3824605</wp:posOffset>
                </wp:positionV>
                <wp:extent cx="6829425" cy="635"/>
                <wp:effectExtent l="0" t="0" r="0" b="0"/>
                <wp:wrapNone/>
                <wp:docPr id="1430589673" name="Text Box 1"/>
                <wp:cNvGraphicFramePr/>
                <a:graphic xmlns:a="http://schemas.openxmlformats.org/drawingml/2006/main">
                  <a:graphicData uri="http://schemas.microsoft.com/office/word/2010/wordprocessingShape">
                    <wps:wsp>
                      <wps:cNvSpPr txBox="1"/>
                      <wps:spPr>
                        <a:xfrm>
                          <a:off x="0" y="0"/>
                          <a:ext cx="6829425" cy="635"/>
                        </a:xfrm>
                        <a:prstGeom prst="rect">
                          <a:avLst/>
                        </a:prstGeom>
                        <a:solidFill>
                          <a:prstClr val="white"/>
                        </a:solidFill>
                        <a:ln>
                          <a:noFill/>
                        </a:ln>
                      </wps:spPr>
                      <wps:txbx>
                        <w:txbxContent>
                          <w:p w14:paraId="0DEF5F65" w14:textId="35865708" w:rsidR="00AB6A16" w:rsidRPr="00DE4AF8" w:rsidRDefault="00AB6A16" w:rsidP="00AB6A16">
                            <w:pPr>
                              <w:pStyle w:val="Caption"/>
                              <w:jc w:val="center"/>
                              <w:rPr>
                                <w:bCs/>
                                <w:noProof/>
                              </w:rPr>
                            </w:pPr>
                            <w:r>
                              <w:t xml:space="preserve">Figure </w:t>
                            </w:r>
                            <w:r>
                              <w:fldChar w:fldCharType="begin"/>
                            </w:r>
                            <w:r>
                              <w:instrText>SEQ Figure \* ARABIC</w:instrText>
                            </w:r>
                            <w:r>
                              <w:fldChar w:fldCharType="separate"/>
                            </w:r>
                            <w:r>
                              <w:rPr>
                                <w:noProof/>
                              </w:rPr>
                              <w:t>1</w:t>
                            </w:r>
                            <w:r>
                              <w:fldChar w:fldCharType="end"/>
                            </w:r>
                            <w:r>
                              <w:t>: Flow of Alerting and Notifications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a14="http://schemas.microsoft.com/office/drawing/2010/main" xmlns:pic="http://schemas.openxmlformats.org/drawingml/2006/picture" xmlns:a="http://schemas.openxmlformats.org/drawingml/2006/main">
            <w:pict w14:anchorId="571468B0">
              <v:shapetype id="_x0000_t202" coordsize="21600,21600" o:spt="202" path="m,l,21600r21600,l21600,xe" w14:anchorId="24DFDEF2">
                <v:stroke joinstyle="miter"/>
                <v:path gradientshapeok="t" o:connecttype="rect"/>
              </v:shapetype>
              <v:shape id="Text Box 1" style="position:absolute;left:0;text-align:left;margin-left:-43.2pt;margin-top:301.15pt;width:537.7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ZwmGQIAAD8EAAAOAAAAZHJzL2Uyb0RvYy54bWysU8Fu2zAMvQ/YPwi6L06yNei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fsdvr50/S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FAVffriAAAACwEAAA8AAABkcnMvZG93bnJldi54bWxMj7FOwzAQhnck3sE6&#10;JBbUOm2jKA1xqqqCAZaqoQubG1/jQHyObKcNb49hgfHuPv33/eVmMj27oPOdJQGLeQIMqbGqo1bA&#10;8e15lgPzQZKSvSUU8IUeNtXtTSkLZa90wEsdWhZDyBdSgA5hKDj3jUYj/dwOSPF2ts7IEEfXcuXk&#10;NYabni+TJONGdhQ/aDngTmPzWY9GwD593+uH8fz0uk1X7uU47rKPthbi/m7aPgILOIU/GH70ozpU&#10;0elkR1Ke9QJmeZZGVECWLFfAIrHO1wtgp99NCrwq+f8O1TcAAAD//wMAUEsBAi0AFAAGAAgAAAAh&#10;ALaDOJL+AAAA4QEAABMAAAAAAAAAAAAAAAAAAAAAAFtDb250ZW50X1R5cGVzXS54bWxQSwECLQAU&#10;AAYACAAAACEAOP0h/9YAAACUAQAACwAAAAAAAAAAAAAAAAAvAQAAX3JlbHMvLnJlbHNQSwECLQAU&#10;AAYACAAAACEALHmcJhkCAAA/BAAADgAAAAAAAAAAAAAAAAAuAgAAZHJzL2Uyb0RvYy54bWxQSwEC&#10;LQAUAAYACAAAACEAUBV9+uIAAAALAQAADwAAAAAAAAAAAAAAAABzBAAAZHJzL2Rvd25yZXYueG1s&#10;UEsFBgAAAAAEAAQA8wAAAIIFAAAAAA==&#10;">
                <v:textbox style="mso-fit-shape-to-text:t" inset="0,0,0,0">
                  <w:txbxContent>
                    <w:p w:rsidRPr="00DE4AF8" w:rsidR="00AB6A16" w:rsidP="00AB6A16" w:rsidRDefault="00AB6A16" w14:paraId="14C3CFCD" w14:textId="35865708">
                      <w:pPr>
                        <w:pStyle w:val="Caption"/>
                        <w:jc w:val="center"/>
                        <w:rPr>
                          <w:bCs/>
                          <w:noProof/>
                        </w:rPr>
                      </w:pPr>
                      <w:r>
                        <w:t xml:space="preserve">Figure </w:t>
                      </w:r>
                      <w:r w:rsidR="00325ABE">
                        <w:fldChar w:fldCharType="begin"/>
                      </w:r>
                      <w:r w:rsidR="00325ABE">
                        <w:instrText xml:space="preserve"> SEQ Figure \* ARABIC </w:instrText>
                      </w:r>
                      <w:r w:rsidR="00325ABE">
                        <w:fldChar w:fldCharType="separate"/>
                      </w:r>
                      <w:r>
                        <w:rPr>
                          <w:noProof/>
                        </w:rPr>
                        <w:t>1</w:t>
                      </w:r>
                      <w:r w:rsidR="00325ABE">
                        <w:rPr>
                          <w:noProof/>
                        </w:rPr>
                        <w:fldChar w:fldCharType="end"/>
                      </w:r>
                      <w:r>
                        <w:t>: Flow of Alerting and Notifications</w:t>
                      </w:r>
                    </w:p>
                  </w:txbxContent>
                </v:textbox>
              </v:shape>
            </w:pict>
          </mc:Fallback>
        </mc:AlternateContent>
      </w:r>
      <w:r>
        <w:rPr>
          <w:b/>
          <w:bCs/>
          <w:noProof/>
        </w:rPr>
        <w:drawing>
          <wp:anchor distT="0" distB="0" distL="114300" distR="114300" simplePos="0" relativeHeight="251658242" behindDoc="1" locked="0" layoutInCell="1" allowOverlap="1" wp14:anchorId="77DAFDD4" wp14:editId="68A918D6">
            <wp:simplePos x="0" y="0"/>
            <wp:positionH relativeFrom="margin">
              <wp:align>center</wp:align>
            </wp:positionH>
            <wp:positionV relativeFrom="paragraph">
              <wp:posOffset>0</wp:posOffset>
            </wp:positionV>
            <wp:extent cx="6829425" cy="3767566"/>
            <wp:effectExtent l="0" t="0" r="0" b="4445"/>
            <wp:wrapNone/>
            <wp:docPr id="323680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9425" cy="3767566"/>
                    </a:xfrm>
                    <a:prstGeom prst="rect">
                      <a:avLst/>
                    </a:prstGeom>
                    <a:noFill/>
                  </pic:spPr>
                </pic:pic>
              </a:graphicData>
            </a:graphic>
            <wp14:sizeRelH relativeFrom="margin">
              <wp14:pctWidth>0</wp14:pctWidth>
            </wp14:sizeRelH>
            <wp14:sizeRelV relativeFrom="margin">
              <wp14:pctHeight>0</wp14:pctHeight>
            </wp14:sizeRelV>
          </wp:anchor>
        </w:drawing>
      </w:r>
    </w:p>
    <w:p w14:paraId="585694A2" w14:textId="77777777" w:rsidR="0008498E" w:rsidRDefault="0008498E" w:rsidP="00AA7211">
      <w:pPr>
        <w:pStyle w:val="BodyText"/>
        <w:jc w:val="both"/>
      </w:pPr>
    </w:p>
    <w:p w14:paraId="2A8A47D9" w14:textId="77777777" w:rsidR="0008498E" w:rsidRDefault="0008498E" w:rsidP="00AA7211">
      <w:pPr>
        <w:pStyle w:val="BodyText"/>
        <w:jc w:val="both"/>
      </w:pPr>
    </w:p>
    <w:p w14:paraId="35637F15" w14:textId="77777777" w:rsidR="0008498E" w:rsidRDefault="0008498E" w:rsidP="00AA7211">
      <w:pPr>
        <w:pStyle w:val="BodyText"/>
        <w:jc w:val="both"/>
      </w:pPr>
    </w:p>
    <w:p w14:paraId="41AA8585" w14:textId="77777777" w:rsidR="007241B2" w:rsidRDefault="007241B2" w:rsidP="00116140">
      <w:pPr>
        <w:pStyle w:val="BodyText"/>
      </w:pPr>
    </w:p>
    <w:p w14:paraId="21B548AF" w14:textId="77777777" w:rsidR="00AB6A16" w:rsidRDefault="00AB6A16" w:rsidP="00116140">
      <w:pPr>
        <w:pStyle w:val="BodyText"/>
      </w:pPr>
    </w:p>
    <w:p w14:paraId="48341EFC" w14:textId="77777777" w:rsidR="00AB6A16" w:rsidRDefault="00AB6A16" w:rsidP="00116140">
      <w:pPr>
        <w:pStyle w:val="BodyText"/>
      </w:pPr>
    </w:p>
    <w:p w14:paraId="0D59D914" w14:textId="77777777" w:rsidR="00AB6A16" w:rsidRDefault="00AB6A16" w:rsidP="00116140">
      <w:pPr>
        <w:pStyle w:val="BodyText"/>
      </w:pPr>
    </w:p>
    <w:p w14:paraId="7E289D40" w14:textId="77777777" w:rsidR="00AB6A16" w:rsidRDefault="00AB6A16" w:rsidP="00116140">
      <w:pPr>
        <w:pStyle w:val="BodyText"/>
      </w:pPr>
    </w:p>
    <w:p w14:paraId="77BA88C8" w14:textId="77777777" w:rsidR="00AB6A16" w:rsidRDefault="00AB6A16" w:rsidP="00116140">
      <w:pPr>
        <w:pStyle w:val="BodyText"/>
      </w:pPr>
    </w:p>
    <w:p w14:paraId="087140F3" w14:textId="77777777" w:rsidR="00AB6A16" w:rsidRDefault="00AB6A16" w:rsidP="00116140">
      <w:pPr>
        <w:pStyle w:val="BodyText"/>
      </w:pPr>
    </w:p>
    <w:p w14:paraId="4663054A" w14:textId="77777777" w:rsidR="00AB6A16" w:rsidRDefault="00AB6A16" w:rsidP="00116140">
      <w:pPr>
        <w:pStyle w:val="BodyText"/>
      </w:pPr>
    </w:p>
    <w:p w14:paraId="1AE1DCC2" w14:textId="77777777" w:rsidR="00AB6A16" w:rsidRDefault="00AB6A16" w:rsidP="00116140">
      <w:pPr>
        <w:pStyle w:val="BodyText"/>
      </w:pPr>
    </w:p>
    <w:p w14:paraId="2FAD7DA7" w14:textId="77777777" w:rsidR="00AB6A16" w:rsidRDefault="00AB6A16" w:rsidP="00116140">
      <w:pPr>
        <w:pStyle w:val="BodyText"/>
      </w:pPr>
    </w:p>
    <w:p w14:paraId="5D21A33A" w14:textId="77777777" w:rsidR="00AB6A16" w:rsidRDefault="00AB6A16" w:rsidP="00116140">
      <w:pPr>
        <w:pStyle w:val="BodyText"/>
      </w:pPr>
    </w:p>
    <w:p w14:paraId="38723FF8" w14:textId="77777777" w:rsidR="00AB6A16" w:rsidRDefault="00AB6A16" w:rsidP="00116140">
      <w:pPr>
        <w:pStyle w:val="BodyText"/>
      </w:pPr>
    </w:p>
    <w:p w14:paraId="13A834A3" w14:textId="77777777" w:rsidR="00AB6A16" w:rsidRDefault="00AB6A16" w:rsidP="00116140">
      <w:pPr>
        <w:pStyle w:val="BodyText"/>
      </w:pPr>
    </w:p>
    <w:p w14:paraId="664B6FC7" w14:textId="77777777" w:rsidR="00AB6A16" w:rsidRDefault="00AB6A16" w:rsidP="00116140">
      <w:pPr>
        <w:pStyle w:val="BodyText"/>
      </w:pPr>
    </w:p>
    <w:p w14:paraId="258EE743" w14:textId="77777777" w:rsidR="00AB6A16" w:rsidRDefault="00AB6A16" w:rsidP="00116140">
      <w:pPr>
        <w:pStyle w:val="BodyText"/>
      </w:pPr>
    </w:p>
    <w:p w14:paraId="09EDFCF7" w14:textId="77777777" w:rsidR="00AB6A16" w:rsidRDefault="00AB6A16" w:rsidP="00116140">
      <w:pPr>
        <w:pStyle w:val="BodyText"/>
      </w:pPr>
    </w:p>
    <w:p w14:paraId="7E4781C3" w14:textId="77777777" w:rsidR="00211A1A" w:rsidRDefault="00211A1A" w:rsidP="00116140">
      <w:pPr>
        <w:pStyle w:val="BodyText"/>
      </w:pPr>
    </w:p>
    <w:p w14:paraId="6F1F6003" w14:textId="77777777" w:rsidR="00211A1A" w:rsidRDefault="00211A1A" w:rsidP="00116140">
      <w:pPr>
        <w:pStyle w:val="BodyText"/>
      </w:pPr>
    </w:p>
    <w:p w14:paraId="78444DEB" w14:textId="77777777" w:rsidR="00211A1A" w:rsidRDefault="00211A1A" w:rsidP="00116140">
      <w:pPr>
        <w:pStyle w:val="BodyText"/>
      </w:pPr>
    </w:p>
    <w:p w14:paraId="6EE604C5" w14:textId="77777777" w:rsidR="00211A1A" w:rsidRDefault="00211A1A" w:rsidP="00116140">
      <w:pPr>
        <w:pStyle w:val="BodyText"/>
      </w:pPr>
    </w:p>
    <w:p w14:paraId="2480FF03" w14:textId="77777777" w:rsidR="00211A1A" w:rsidRDefault="00211A1A" w:rsidP="00116140">
      <w:pPr>
        <w:pStyle w:val="BodyText"/>
      </w:pPr>
    </w:p>
    <w:p w14:paraId="392B427B" w14:textId="73473758" w:rsidR="00BB11AE" w:rsidRPr="00D8450B" w:rsidRDefault="00BB11AE" w:rsidP="003D4489">
      <w:pPr>
        <w:pStyle w:val="Heading2"/>
      </w:pPr>
      <w:r w:rsidRPr="00D8450B">
        <w:t>RBAC</w:t>
      </w:r>
    </w:p>
    <w:p w14:paraId="4783E2C2" w14:textId="4D8F7D5C" w:rsidR="00CB76E0" w:rsidRPr="00D8450B" w:rsidRDefault="00ED540E" w:rsidP="00CB76E0">
      <w:pPr>
        <w:pStyle w:val="BodyText"/>
        <w:jc w:val="both"/>
      </w:pPr>
      <w:r w:rsidRPr="00D8450B">
        <w:t>To set alerts you must have at least Contributor rights on the resource</w:t>
      </w:r>
      <w:r w:rsidR="00211A1A" w:rsidRPr="00D8450B">
        <w:t xml:space="preserve"> and the following roles to view or manage alerts at the Azure Monitor level: </w:t>
      </w:r>
      <w:r w:rsidRPr="00D8450B">
        <w:t xml:space="preserve"> </w:t>
      </w:r>
    </w:p>
    <w:tbl>
      <w:tblPr>
        <w:tblStyle w:val="AVTable1"/>
        <w:tblW w:w="0" w:type="auto"/>
        <w:tblLook w:val="04A0" w:firstRow="1" w:lastRow="0" w:firstColumn="1" w:lastColumn="0" w:noHBand="0" w:noVBand="1"/>
      </w:tblPr>
      <w:tblGrid>
        <w:gridCol w:w="3402"/>
        <w:gridCol w:w="5625"/>
      </w:tblGrid>
      <w:tr w:rsidR="00CB76E0" w:rsidRPr="00D8450B"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D8450B" w:rsidRDefault="00CB76E0" w:rsidP="000F7AF7">
            <w:pPr>
              <w:pStyle w:val="BodyText"/>
              <w:jc w:val="both"/>
              <w:rPr>
                <w:color w:val="FFFFFF" w:themeColor="background1"/>
              </w:rPr>
            </w:pPr>
            <w:r w:rsidRPr="00D8450B">
              <w:rPr>
                <w:color w:val="FFFFFF" w:themeColor="background1"/>
              </w:rPr>
              <w:t>Role Name</w:t>
            </w:r>
          </w:p>
        </w:tc>
        <w:tc>
          <w:tcPr>
            <w:tcW w:w="5625" w:type="dxa"/>
          </w:tcPr>
          <w:p w14:paraId="564ED140" w14:textId="73ECD151" w:rsidR="00CB76E0" w:rsidRPr="00D8450B" w:rsidRDefault="00CB76E0" w:rsidP="000F7AF7">
            <w:pPr>
              <w:pStyle w:val="BodyText"/>
              <w:jc w:val="both"/>
              <w:rPr>
                <w:color w:val="FFFFFF" w:themeColor="background1"/>
              </w:rPr>
            </w:pPr>
            <w:r w:rsidRPr="00D8450B">
              <w:rPr>
                <w:color w:val="FFFFFF" w:themeColor="background1"/>
              </w:rPr>
              <w:t>Description</w:t>
            </w:r>
          </w:p>
        </w:tc>
      </w:tr>
      <w:tr w:rsidR="00CB76E0" w:rsidRPr="00D8450B" w14:paraId="11665B16" w14:textId="77777777" w:rsidTr="000F7AF7">
        <w:tc>
          <w:tcPr>
            <w:tcW w:w="3402" w:type="dxa"/>
          </w:tcPr>
          <w:p w14:paraId="2B1DDF2A" w14:textId="53EDD394" w:rsidR="00CB76E0" w:rsidRPr="00D8450B" w:rsidRDefault="006177FC" w:rsidP="000F7AF7">
            <w:pPr>
              <w:pStyle w:val="BodyText"/>
              <w:jc w:val="both"/>
            </w:pPr>
            <w:r w:rsidRPr="00D8450B">
              <w:t>Monitoring Reader</w:t>
            </w:r>
          </w:p>
        </w:tc>
        <w:tc>
          <w:tcPr>
            <w:tcW w:w="5625" w:type="dxa"/>
          </w:tcPr>
          <w:p w14:paraId="340726C0" w14:textId="374A32A3" w:rsidR="00CB76E0" w:rsidRPr="00D8450B" w:rsidRDefault="00205CFA" w:rsidP="000F7AF7">
            <w:pPr>
              <w:spacing w:line="240" w:lineRule="auto"/>
              <w:jc w:val="both"/>
              <w:rPr>
                <w:rFonts w:cs="Arial"/>
                <w:color w:val="161616"/>
              </w:rPr>
            </w:pPr>
            <w:r w:rsidRPr="00D8450B">
              <w:rPr>
                <w:rFonts w:cs="Arial"/>
                <w:color w:val="161616"/>
              </w:rPr>
              <w:t>People assigned the Monitoring Reader role can view all monitoring data in a subscription but can't modify any resource or edit any settings related to monitoring resources.</w:t>
            </w:r>
          </w:p>
        </w:tc>
      </w:tr>
      <w:tr w:rsidR="00CB76E0" w:rsidRPr="00D8450B" w14:paraId="6B9EF577" w14:textId="77777777" w:rsidTr="000F7AF7">
        <w:tc>
          <w:tcPr>
            <w:tcW w:w="3402" w:type="dxa"/>
          </w:tcPr>
          <w:p w14:paraId="1EC10B79" w14:textId="1E8267A2" w:rsidR="00CB76E0" w:rsidRPr="00D8450B" w:rsidRDefault="006177FC" w:rsidP="000F7AF7">
            <w:pPr>
              <w:pStyle w:val="BodyText"/>
              <w:jc w:val="both"/>
            </w:pPr>
            <w:r w:rsidRPr="00D8450B">
              <w:t xml:space="preserve">Monitoring </w:t>
            </w:r>
            <w:r w:rsidR="00CB76E0" w:rsidRPr="00D8450B">
              <w:t>Contributor</w:t>
            </w:r>
          </w:p>
        </w:tc>
        <w:tc>
          <w:tcPr>
            <w:tcW w:w="5625" w:type="dxa"/>
          </w:tcPr>
          <w:p w14:paraId="6EE1E870" w14:textId="65718781" w:rsidR="00CB76E0" w:rsidRPr="00D8450B" w:rsidRDefault="00A82159" w:rsidP="005B1648">
            <w:pPr>
              <w:spacing w:before="0" w:after="0"/>
              <w:ind w:left="0" w:right="0"/>
              <w:rPr>
                <w:rFonts w:cs="Arial"/>
              </w:rPr>
            </w:pPr>
            <w:r w:rsidRPr="00D8450B">
              <w:rPr>
                <w:rFonts w:cs="Arial"/>
              </w:rPr>
              <w:t>People assigned the Monitoring Contributor role can view all monitoring data in a subscription. They can also create or modify monitoring settings, but they can't modify any other resources.</w:t>
            </w:r>
          </w:p>
        </w:tc>
      </w:tr>
    </w:tbl>
    <w:p w14:paraId="51837464" w14:textId="6DCB1CBC" w:rsidR="00526182" w:rsidRDefault="00CB76E0" w:rsidP="00D8450B">
      <w:pPr>
        <w:pStyle w:val="Caption"/>
        <w:jc w:val="center"/>
      </w:pPr>
      <w:r w:rsidRPr="00D8450B">
        <w:t xml:space="preserve">Table </w:t>
      </w:r>
      <w:r>
        <w:fldChar w:fldCharType="begin"/>
      </w:r>
      <w:r>
        <w:instrText>SEQ Table \* ARABIC</w:instrText>
      </w:r>
      <w:r>
        <w:fldChar w:fldCharType="separate"/>
      </w:r>
      <w:r w:rsidR="00AF66AC" w:rsidRPr="00D8450B">
        <w:rPr>
          <w:noProof/>
        </w:rPr>
        <w:t>8</w:t>
      </w:r>
      <w:r>
        <w:fldChar w:fldCharType="end"/>
      </w:r>
      <w:r w:rsidRPr="00D8450B">
        <w:t>: RBAC roles relevant for this core service</w:t>
      </w:r>
    </w:p>
    <w:p w14:paraId="3E21F4B9" w14:textId="77777777" w:rsidR="00D8450B" w:rsidRPr="00D8450B" w:rsidRDefault="00D8450B" w:rsidP="00D8450B"/>
    <w:p w14:paraId="76D4AAC1" w14:textId="3F3E2B22" w:rsidR="00525B21" w:rsidRDefault="00525B21" w:rsidP="00525B21">
      <w:pPr>
        <w:pStyle w:val="Heading2"/>
      </w:pPr>
      <w:bookmarkStart w:id="26" w:name="_Toc151034075"/>
      <w:r>
        <w:t>Design Decisions and Justifications</w:t>
      </w:r>
      <w:bookmarkEnd w:id="26"/>
    </w:p>
    <w:p w14:paraId="427E9337" w14:textId="3A969941"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t>Alerting</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19CC3C80" w14:textId="77777777" w:rsidR="00496340" w:rsidRDefault="00496340" w:rsidP="007D289F">
      <w:pPr>
        <w:pStyle w:val="BodyText"/>
        <w:jc w:val="both"/>
      </w:pPr>
    </w:p>
    <w:p w14:paraId="61CCE91F" w14:textId="5686522C" w:rsidR="00496340" w:rsidRDefault="00496340" w:rsidP="007D289F">
      <w:pPr>
        <w:pStyle w:val="Heading3"/>
        <w:numPr>
          <w:ilvl w:val="2"/>
          <w:numId w:val="7"/>
        </w:numPr>
        <w:jc w:val="both"/>
      </w:pPr>
      <w:r>
        <w:t>Notifications</w:t>
      </w:r>
    </w:p>
    <w:p w14:paraId="75D6E0F4" w14:textId="1368B8ED" w:rsidR="00496340" w:rsidRDefault="007F742F" w:rsidP="007D289F">
      <w:pPr>
        <w:pStyle w:val="BodyText"/>
        <w:jc w:val="both"/>
      </w:pPr>
      <w:r w:rsidRPr="008A22C4">
        <w:rPr>
          <w:b/>
          <w:bCs/>
        </w:rPr>
        <w:t>Design Reference:</w:t>
      </w:r>
      <w:r w:rsidR="008A22C4">
        <w:t xml:space="preserve"> N/A</w:t>
      </w:r>
    </w:p>
    <w:p w14:paraId="34D799E6" w14:textId="77777777" w:rsidR="007F742F" w:rsidRDefault="007F742F" w:rsidP="007D289F">
      <w:pPr>
        <w:pStyle w:val="BodyText"/>
        <w:jc w:val="both"/>
      </w:pPr>
    </w:p>
    <w:p w14:paraId="4EE26124" w14:textId="06DA8E18" w:rsidR="007F742F" w:rsidRPr="008A22C4" w:rsidRDefault="007F742F" w:rsidP="007D289F">
      <w:pPr>
        <w:pStyle w:val="BodyText"/>
        <w:jc w:val="both"/>
      </w:pPr>
      <w:r w:rsidRPr="008A22C4">
        <w:rPr>
          <w:b/>
          <w:bCs/>
        </w:rPr>
        <w:t>Design Decision:</w:t>
      </w:r>
      <w:r w:rsidR="008A22C4">
        <w:rPr>
          <w:b/>
          <w:bCs/>
        </w:rPr>
        <w:t xml:space="preserve"> </w:t>
      </w:r>
      <w:r w:rsidR="008A22C4">
        <w:t xml:space="preserve">E-mails will be used for notifications. </w:t>
      </w:r>
    </w:p>
    <w:p w14:paraId="71D87048" w14:textId="77777777" w:rsidR="007F742F" w:rsidRDefault="007F742F" w:rsidP="007D289F">
      <w:pPr>
        <w:pStyle w:val="BodyText"/>
        <w:jc w:val="both"/>
      </w:pPr>
    </w:p>
    <w:p w14:paraId="37D99310" w14:textId="5446679F" w:rsidR="007F742F" w:rsidRPr="009E07FE" w:rsidRDefault="007F742F" w:rsidP="007D289F">
      <w:pPr>
        <w:pStyle w:val="BodyText"/>
        <w:jc w:val="both"/>
      </w:pPr>
      <w:r w:rsidRPr="008A22C4">
        <w:rPr>
          <w:b/>
          <w:bCs/>
        </w:rPr>
        <w:t xml:space="preserve">Design Justification: </w:t>
      </w:r>
      <w:r w:rsidR="008A22C4">
        <w:t>E-mail notifications are the currently adopted practice for receiving alerts. This will continue to be used</w:t>
      </w:r>
      <w:r w:rsidR="007A1326">
        <w:t xml:space="preserve"> as it is a currently adopted practice and requires no change </w:t>
      </w:r>
      <w:r w:rsidR="007A1326" w:rsidRPr="009E07FE">
        <w:t>to current processes</w:t>
      </w:r>
      <w:r w:rsidR="008A22C4" w:rsidRPr="009E07FE">
        <w:t xml:space="preserve">. </w:t>
      </w:r>
      <w:r w:rsidR="005731F0">
        <w:t>Emails will be sent to a Mailbox not to distribution list</w:t>
      </w:r>
    </w:p>
    <w:p w14:paraId="6E8CAF32" w14:textId="77777777" w:rsidR="008A22C4" w:rsidRPr="009E07FE" w:rsidRDefault="008A22C4" w:rsidP="007D289F">
      <w:pPr>
        <w:pStyle w:val="BodyText"/>
        <w:jc w:val="both"/>
      </w:pPr>
    </w:p>
    <w:p w14:paraId="614D480E" w14:textId="2B8F17D4" w:rsidR="00DA6DA9" w:rsidRPr="009E07FE" w:rsidRDefault="00496340" w:rsidP="007D289F">
      <w:pPr>
        <w:pStyle w:val="Heading3"/>
        <w:numPr>
          <w:ilvl w:val="2"/>
          <w:numId w:val="7"/>
        </w:numPr>
        <w:jc w:val="both"/>
      </w:pPr>
      <w:r w:rsidRPr="009E07FE">
        <w:t>Alert Types</w:t>
      </w:r>
    </w:p>
    <w:p w14:paraId="09D6A131" w14:textId="21377033" w:rsidR="00601870" w:rsidRPr="009E07FE" w:rsidRDefault="00601870" w:rsidP="007D289F">
      <w:pPr>
        <w:pStyle w:val="BodyText"/>
        <w:jc w:val="both"/>
        <w:rPr>
          <w:b/>
          <w:bCs/>
        </w:rPr>
      </w:pPr>
      <w:r w:rsidRPr="009E07FE">
        <w:rPr>
          <w:b/>
          <w:bCs/>
        </w:rPr>
        <w:t xml:space="preserve">Design Reference: </w:t>
      </w:r>
      <w:r w:rsidRPr="009E07FE">
        <w:t>N/A</w:t>
      </w:r>
    </w:p>
    <w:p w14:paraId="79B8E383" w14:textId="77777777" w:rsidR="00C47D82" w:rsidRPr="009E07FE" w:rsidRDefault="00C47D82" w:rsidP="007D289F">
      <w:pPr>
        <w:pStyle w:val="BodyText"/>
        <w:jc w:val="both"/>
        <w:rPr>
          <w:b/>
          <w:bCs/>
        </w:rPr>
      </w:pPr>
    </w:p>
    <w:p w14:paraId="6CD23346" w14:textId="0F038138" w:rsidR="00DA6DA9" w:rsidRPr="009E07FE" w:rsidRDefault="00DA6DA9" w:rsidP="007D289F">
      <w:pPr>
        <w:pStyle w:val="BodyText"/>
        <w:jc w:val="both"/>
      </w:pPr>
      <w:r w:rsidRPr="009E07FE">
        <w:rPr>
          <w:b/>
          <w:bCs/>
        </w:rPr>
        <w:t>Design Decision:</w:t>
      </w:r>
      <w:r w:rsidRPr="009E07FE">
        <w:t xml:space="preserve"> </w:t>
      </w:r>
      <w:r w:rsidR="00601870" w:rsidRPr="009E07FE">
        <w:t>Metric, Resource Health, and Service Health alerts will be configured.</w:t>
      </w:r>
    </w:p>
    <w:p w14:paraId="5705FDBD" w14:textId="77777777" w:rsidR="00DA6DA9" w:rsidRPr="009E07FE" w:rsidRDefault="00DA6DA9" w:rsidP="007D289F">
      <w:pPr>
        <w:pStyle w:val="BodyText"/>
        <w:jc w:val="both"/>
        <w:rPr>
          <w:b/>
          <w:bCs/>
        </w:rPr>
      </w:pPr>
    </w:p>
    <w:p w14:paraId="61793B6D" w14:textId="38034411" w:rsidR="00116140" w:rsidRPr="00601870" w:rsidRDefault="00DA6DA9" w:rsidP="007D289F">
      <w:pPr>
        <w:pStyle w:val="BodyText"/>
        <w:tabs>
          <w:tab w:val="clear" w:pos="4536"/>
          <w:tab w:val="clear" w:pos="6804"/>
          <w:tab w:val="clear" w:pos="9638"/>
          <w:tab w:val="left" w:pos="3065"/>
        </w:tabs>
        <w:jc w:val="both"/>
      </w:pPr>
      <w:r w:rsidRPr="009E07FE">
        <w:rPr>
          <w:b/>
          <w:bCs/>
        </w:rPr>
        <w:t xml:space="preserve">Design Justification: </w:t>
      </w:r>
      <w:r w:rsidR="00601870" w:rsidRPr="009E07FE">
        <w:t>Metric, Resource Health, and Service Health alerts are broad enough to cover all major resource type requirements, without causing alert fatigue. There are also plenty of out of the box settings that can be created which minimizes the need to do additional customisation work.</w:t>
      </w:r>
      <w:r w:rsidR="00601870">
        <w:t xml:space="preserve"> </w:t>
      </w:r>
    </w:p>
    <w:p w14:paraId="5CC562EE" w14:textId="77777777" w:rsidR="00116140" w:rsidRDefault="00116140" w:rsidP="007D289F">
      <w:pPr>
        <w:pStyle w:val="BodyText"/>
        <w:tabs>
          <w:tab w:val="clear" w:pos="4536"/>
          <w:tab w:val="clear" w:pos="6804"/>
          <w:tab w:val="clear" w:pos="9638"/>
          <w:tab w:val="left" w:pos="3065"/>
        </w:tabs>
        <w:jc w:val="both"/>
      </w:pPr>
    </w:p>
    <w:p w14:paraId="7C46EC34" w14:textId="40BC655B" w:rsidR="00496340" w:rsidRDefault="00496340" w:rsidP="00496340">
      <w:pPr>
        <w:pStyle w:val="Heading3"/>
        <w:numPr>
          <w:ilvl w:val="2"/>
          <w:numId w:val="7"/>
        </w:numPr>
        <w:jc w:val="both"/>
      </w:pPr>
      <w:r>
        <w:t>A</w:t>
      </w:r>
      <w:r w:rsidR="00752878">
        <w:t>ction Groups</w:t>
      </w:r>
    </w:p>
    <w:p w14:paraId="2517C03B" w14:textId="1C437DF2" w:rsidR="00752878" w:rsidRPr="00CD31B7" w:rsidRDefault="00752878" w:rsidP="00752878">
      <w:pPr>
        <w:pStyle w:val="BodyText"/>
      </w:pPr>
      <w:r w:rsidRPr="00CD31B7">
        <w:rPr>
          <w:b/>
          <w:bCs/>
        </w:rPr>
        <w:t xml:space="preserve">Design Reference: </w:t>
      </w:r>
      <w:r w:rsidR="00CD31B7">
        <w:t>N/</w:t>
      </w:r>
      <w:r w:rsidR="006457A8">
        <w:t>A</w:t>
      </w:r>
    </w:p>
    <w:p w14:paraId="59CD24C2" w14:textId="77777777" w:rsidR="00752878" w:rsidRDefault="00752878" w:rsidP="00752878">
      <w:pPr>
        <w:pStyle w:val="BodyText"/>
      </w:pPr>
    </w:p>
    <w:p w14:paraId="035A3C9A" w14:textId="12AE2710" w:rsidR="00752878" w:rsidRDefault="00752878" w:rsidP="00752878">
      <w:pPr>
        <w:pStyle w:val="BodyText"/>
      </w:pPr>
      <w:r w:rsidRPr="00CD31B7">
        <w:rPr>
          <w:b/>
          <w:bCs/>
        </w:rPr>
        <w:t>Design Decision:</w:t>
      </w:r>
      <w:r w:rsidR="003F5D6D">
        <w:t xml:space="preserve"> </w:t>
      </w:r>
      <w:r w:rsidR="002456F6">
        <w:t>Action Groups</w:t>
      </w:r>
      <w:r w:rsidR="003F5D6D">
        <w:t xml:space="preserve"> will be created</w:t>
      </w:r>
      <w:r w:rsidR="002456F6">
        <w:t xml:space="preserve"> for the following user</w:t>
      </w:r>
      <w:r w:rsidR="00AA0B86">
        <w:t xml:space="preserve"> groups</w:t>
      </w:r>
      <w:r w:rsidR="003F5D6D">
        <w:t>:</w:t>
      </w:r>
    </w:p>
    <w:p w14:paraId="3EE35CEE" w14:textId="77012883" w:rsidR="003F5D6D" w:rsidRDefault="003F5D6D" w:rsidP="003F5D6D">
      <w:pPr>
        <w:pStyle w:val="BodyText"/>
        <w:numPr>
          <w:ilvl w:val="0"/>
          <w:numId w:val="44"/>
        </w:numPr>
      </w:pPr>
      <w:r>
        <w:t>Infrastructure</w:t>
      </w:r>
    </w:p>
    <w:p w14:paraId="6E315B86" w14:textId="312DB0B3" w:rsidR="003F5D6D" w:rsidRDefault="003F5D6D" w:rsidP="003F5D6D">
      <w:pPr>
        <w:pStyle w:val="BodyText"/>
        <w:numPr>
          <w:ilvl w:val="0"/>
          <w:numId w:val="44"/>
        </w:numPr>
      </w:pPr>
      <w:r>
        <w:t>Networking</w:t>
      </w:r>
    </w:p>
    <w:p w14:paraId="7F59F715" w14:textId="42C6CB1C" w:rsidR="003F5D6D" w:rsidRDefault="003F5D6D" w:rsidP="003F5D6D">
      <w:pPr>
        <w:pStyle w:val="BodyText"/>
        <w:numPr>
          <w:ilvl w:val="0"/>
          <w:numId w:val="44"/>
        </w:numPr>
      </w:pPr>
      <w:r>
        <w:t>DBA</w:t>
      </w:r>
    </w:p>
    <w:p w14:paraId="1F2EC170" w14:textId="47E90797" w:rsidR="003F5D6D" w:rsidRDefault="003F5D6D" w:rsidP="003F5D6D">
      <w:pPr>
        <w:pStyle w:val="BodyText"/>
        <w:numPr>
          <w:ilvl w:val="0"/>
          <w:numId w:val="44"/>
        </w:numPr>
      </w:pPr>
      <w:r>
        <w:t>Security</w:t>
      </w:r>
    </w:p>
    <w:p w14:paraId="6A3F7D8B" w14:textId="6820B596" w:rsidR="005731F0" w:rsidRDefault="005731F0" w:rsidP="003F5D6D">
      <w:pPr>
        <w:pStyle w:val="BodyText"/>
        <w:numPr>
          <w:ilvl w:val="0"/>
          <w:numId w:val="44"/>
        </w:numPr>
      </w:pPr>
      <w:r>
        <w:t xml:space="preserve">IDAM </w:t>
      </w:r>
    </w:p>
    <w:p w14:paraId="7AAF9DEB" w14:textId="77777777" w:rsidR="00B6704F" w:rsidRDefault="00B6704F" w:rsidP="00752878">
      <w:pPr>
        <w:pStyle w:val="BodyText"/>
      </w:pPr>
    </w:p>
    <w:p w14:paraId="66388410" w14:textId="6F600FA0" w:rsidR="00752878" w:rsidRPr="00B41AAF" w:rsidRDefault="00752878" w:rsidP="00752878">
      <w:pPr>
        <w:pStyle w:val="BodyText"/>
      </w:pPr>
      <w:r w:rsidRPr="00CD31B7">
        <w:rPr>
          <w:b/>
          <w:bCs/>
        </w:rPr>
        <w:t xml:space="preserve">Design Justification: </w:t>
      </w:r>
      <w:r w:rsidR="00B41AAF">
        <w:t xml:space="preserve">To ensure that teams are appropriately notified for alerts relating to their field, action groups will be created. This will allow the network team to only receive notifications relating to networking alerts as an example. </w:t>
      </w:r>
    </w:p>
    <w:p w14:paraId="5D6DBB1A" w14:textId="77777777" w:rsidR="00116140" w:rsidRDefault="00116140" w:rsidP="007D289F">
      <w:pPr>
        <w:pStyle w:val="BodyText"/>
        <w:tabs>
          <w:tab w:val="clear" w:pos="4536"/>
          <w:tab w:val="clear" w:pos="6804"/>
          <w:tab w:val="clear" w:pos="9638"/>
          <w:tab w:val="left" w:pos="3065"/>
        </w:tabs>
        <w:jc w:val="both"/>
      </w:pPr>
    </w:p>
    <w:p w14:paraId="00356E97" w14:textId="628B220D" w:rsidR="001E192F" w:rsidRPr="002144B4" w:rsidRDefault="001E192F" w:rsidP="002144B4">
      <w:pPr>
        <w:pStyle w:val="Heading3"/>
        <w:numPr>
          <w:ilvl w:val="2"/>
          <w:numId w:val="7"/>
        </w:numPr>
        <w:jc w:val="both"/>
      </w:pPr>
      <w:r w:rsidRPr="002144B4">
        <w:t>Resource health alerts</w:t>
      </w:r>
    </w:p>
    <w:p w14:paraId="1A4CCF84" w14:textId="4DD7F4F6" w:rsidR="001E192F" w:rsidRPr="002144B4" w:rsidRDefault="00CA473A" w:rsidP="002144B4">
      <w:pPr>
        <w:pStyle w:val="BodyText"/>
        <w:jc w:val="both"/>
      </w:pPr>
      <w:r w:rsidRPr="002144B4">
        <w:rPr>
          <w:b/>
          <w:bCs/>
        </w:rPr>
        <w:t>Design Reference:</w:t>
      </w:r>
      <w:r w:rsidRPr="002144B4">
        <w:t xml:space="preserve"> Table 3 – </w:t>
      </w:r>
      <w:hyperlink w:anchor="_Alerting_Reliability_Checklist" w:history="1">
        <w:r w:rsidRPr="002144B4">
          <w:rPr>
            <w:rStyle w:val="Hyperlink"/>
          </w:rPr>
          <w:t>R2</w:t>
        </w:r>
      </w:hyperlink>
    </w:p>
    <w:p w14:paraId="6A1D3F20" w14:textId="230C882D" w:rsidR="00311E57" w:rsidRPr="002144B4" w:rsidRDefault="00311E57" w:rsidP="002144B4">
      <w:pPr>
        <w:pStyle w:val="BodyText"/>
        <w:jc w:val="both"/>
      </w:pPr>
    </w:p>
    <w:p w14:paraId="79343893" w14:textId="788F6F28" w:rsidR="00CA473A" w:rsidRPr="002144B4" w:rsidRDefault="00CA473A" w:rsidP="002144B4">
      <w:pPr>
        <w:pStyle w:val="BodyText"/>
        <w:jc w:val="both"/>
      </w:pPr>
      <w:r w:rsidRPr="002144B4">
        <w:rPr>
          <w:b/>
          <w:bCs/>
        </w:rPr>
        <w:t>Design Decision:</w:t>
      </w:r>
      <w:r w:rsidR="004E0108" w:rsidRPr="002144B4">
        <w:rPr>
          <w:b/>
          <w:bCs/>
        </w:rPr>
        <w:t xml:space="preserve"> </w:t>
      </w:r>
      <w:r w:rsidR="004E0108" w:rsidRPr="002144B4">
        <w:t xml:space="preserve">Resource Health alerts will be configured for all resource types. </w:t>
      </w:r>
    </w:p>
    <w:p w14:paraId="489E2106" w14:textId="77777777" w:rsidR="00CA473A" w:rsidRPr="002144B4" w:rsidRDefault="00CA473A" w:rsidP="002144B4">
      <w:pPr>
        <w:pStyle w:val="BodyText"/>
        <w:jc w:val="both"/>
        <w:rPr>
          <w:b/>
          <w:bCs/>
        </w:rPr>
      </w:pPr>
    </w:p>
    <w:p w14:paraId="2D9C8898" w14:textId="7BD52890" w:rsidR="00CA473A" w:rsidRPr="002144B4" w:rsidRDefault="00CA473A" w:rsidP="002144B4">
      <w:pPr>
        <w:pStyle w:val="BodyText"/>
        <w:jc w:val="both"/>
      </w:pPr>
      <w:r w:rsidRPr="002144B4">
        <w:rPr>
          <w:b/>
          <w:bCs/>
        </w:rPr>
        <w:t xml:space="preserve">Design Justification: </w:t>
      </w:r>
      <w:r w:rsidR="007320AA" w:rsidRPr="002144B4">
        <w:t>Resource Health alerts are scoped to a subscription and must be re-created on each subscription. They will be set to include all future resource groups in case more are created.</w:t>
      </w:r>
      <w:r w:rsidR="002144B4" w:rsidRPr="002144B4">
        <w:t xml:space="preserve"> All resource types will be covered, but there will also be rules created for function-specific teams such as Networking and Database. </w:t>
      </w:r>
    </w:p>
    <w:p w14:paraId="29F942F1" w14:textId="77777777" w:rsidR="004E0108" w:rsidRPr="00D6578E" w:rsidRDefault="004E0108" w:rsidP="001E192F">
      <w:pPr>
        <w:pStyle w:val="BodyText"/>
        <w:rPr>
          <w:b/>
          <w:bCs/>
        </w:rPr>
      </w:pPr>
    </w:p>
    <w:p w14:paraId="184CD598" w14:textId="7425CF7B" w:rsidR="001E192F" w:rsidRDefault="001E192F" w:rsidP="00BD0B06">
      <w:pPr>
        <w:pStyle w:val="Heading3"/>
        <w:numPr>
          <w:ilvl w:val="2"/>
          <w:numId w:val="7"/>
        </w:numPr>
        <w:jc w:val="both"/>
      </w:pPr>
      <w:r>
        <w:t>Service Health Alerts</w:t>
      </w:r>
    </w:p>
    <w:p w14:paraId="7D1F3567" w14:textId="2DBE53FB" w:rsidR="00712921" w:rsidRPr="00712921" w:rsidRDefault="00712921" w:rsidP="00712921">
      <w:pPr>
        <w:pStyle w:val="BodyText"/>
      </w:pPr>
      <w:r w:rsidRPr="00712921">
        <w:rPr>
          <w:b/>
          <w:bCs/>
        </w:rPr>
        <w:t>Design Reference:</w:t>
      </w:r>
      <w:r>
        <w:t xml:space="preserve"> Table 3 – </w:t>
      </w:r>
      <w:hyperlink w:anchor="_Alerting_Reliability_Checklist" w:history="1">
        <w:r w:rsidRPr="00712921">
          <w:rPr>
            <w:rStyle w:val="Hyperlink"/>
          </w:rPr>
          <w:t>R1</w:t>
        </w:r>
      </w:hyperlink>
      <w:r>
        <w:t xml:space="preserve"> </w:t>
      </w:r>
    </w:p>
    <w:p w14:paraId="53EB878D" w14:textId="77777777" w:rsidR="00712921" w:rsidRDefault="00712921" w:rsidP="001E192F">
      <w:pPr>
        <w:pStyle w:val="BodyText"/>
      </w:pPr>
    </w:p>
    <w:p w14:paraId="2B92FD3F" w14:textId="79A89866" w:rsidR="001E192F" w:rsidRDefault="009512FA" w:rsidP="001E192F">
      <w:pPr>
        <w:pStyle w:val="BodyText"/>
      </w:pPr>
      <w:r w:rsidRPr="00712921">
        <w:rPr>
          <w:b/>
          <w:bCs/>
        </w:rPr>
        <w:t>Design Decision:</w:t>
      </w:r>
      <w:r>
        <w:t xml:space="preserve"> Service Health Alerts will be configured for each subscription.</w:t>
      </w:r>
    </w:p>
    <w:p w14:paraId="340DEA28" w14:textId="77777777" w:rsidR="009512FA" w:rsidRDefault="009512FA" w:rsidP="001E192F">
      <w:pPr>
        <w:pStyle w:val="BodyText"/>
      </w:pPr>
    </w:p>
    <w:p w14:paraId="7608D352" w14:textId="7C671DAC" w:rsidR="009512FA" w:rsidRPr="00A95F02" w:rsidRDefault="009512FA" w:rsidP="00926DE9">
      <w:pPr>
        <w:pStyle w:val="BodyText"/>
        <w:jc w:val="both"/>
      </w:pPr>
      <w:r w:rsidRPr="00712921">
        <w:rPr>
          <w:b/>
          <w:bCs/>
        </w:rPr>
        <w:t>Design Justification:</w:t>
      </w:r>
      <w:r>
        <w:t xml:space="preserve"> Service Health Alerts cannot span more than one subscription, so they are required to be re-created each time. The alerts for Service Health will be set for all resource </w:t>
      </w:r>
      <w:r w:rsidRPr="00A95F02">
        <w:t>types</w:t>
      </w:r>
      <w:r w:rsidR="00AE5511" w:rsidRPr="00A95F02">
        <w:t xml:space="preserve">. </w:t>
      </w:r>
      <w:r w:rsidR="00086476" w:rsidRPr="00A95F02">
        <w:t xml:space="preserve">There will also be rules created for function-specific teams such as Networking and Database.  </w:t>
      </w:r>
    </w:p>
    <w:p w14:paraId="37084135" w14:textId="77777777" w:rsidR="009512FA" w:rsidRPr="00A95F02" w:rsidRDefault="009512FA" w:rsidP="001E192F">
      <w:pPr>
        <w:pStyle w:val="BodyText"/>
      </w:pPr>
    </w:p>
    <w:p w14:paraId="3D447134" w14:textId="6118D624" w:rsidR="001E192F" w:rsidRPr="00A95F02" w:rsidRDefault="001E192F" w:rsidP="00771B53">
      <w:pPr>
        <w:pStyle w:val="Heading3"/>
        <w:numPr>
          <w:ilvl w:val="2"/>
          <w:numId w:val="7"/>
        </w:numPr>
        <w:jc w:val="both"/>
      </w:pPr>
      <w:r w:rsidRPr="00A95F02">
        <w:t>Metric Alerts</w:t>
      </w:r>
    </w:p>
    <w:p w14:paraId="6473DEAB" w14:textId="58649F77" w:rsidR="001E192F" w:rsidRPr="00A95F02" w:rsidRDefault="00FF6455" w:rsidP="001E192F">
      <w:pPr>
        <w:pStyle w:val="BodyText"/>
      </w:pPr>
      <w:r w:rsidRPr="00A95F02">
        <w:rPr>
          <w:b/>
          <w:bCs/>
        </w:rPr>
        <w:t>Design Reference:</w:t>
      </w:r>
      <w:r w:rsidR="00CF38BF" w:rsidRPr="00A95F02">
        <w:rPr>
          <w:b/>
          <w:bCs/>
        </w:rPr>
        <w:t xml:space="preserve"> </w:t>
      </w:r>
      <w:r w:rsidR="00CF38BF" w:rsidRPr="00A95F02">
        <w:t xml:space="preserve">Table 4 – </w:t>
      </w:r>
      <w:hyperlink w:anchor="_Alerting_Cost_Optimisation" w:history="1">
        <w:r w:rsidR="000974B7" w:rsidRPr="00A95F02">
          <w:rPr>
            <w:rStyle w:val="Hyperlink"/>
          </w:rPr>
          <w:t>CO3</w:t>
        </w:r>
      </w:hyperlink>
      <w:r w:rsidR="00FA454E" w:rsidRPr="00A95F02">
        <w:t xml:space="preserve"> </w:t>
      </w:r>
      <w:r w:rsidR="00CF38BF" w:rsidRPr="00A95F02">
        <w:t xml:space="preserve">Table </w:t>
      </w:r>
      <w:r w:rsidR="00A95F02" w:rsidRPr="00A95F02">
        <w:t xml:space="preserve">5 – </w:t>
      </w:r>
      <w:hyperlink w:anchor="_Alerting_Operational_Excellence" w:history="1">
        <w:r w:rsidR="00FA454E" w:rsidRPr="00A95F02">
          <w:rPr>
            <w:rStyle w:val="Hyperlink"/>
          </w:rPr>
          <w:t>OE1</w:t>
        </w:r>
      </w:hyperlink>
      <w:r w:rsidR="00FA454E" w:rsidRPr="00A95F02">
        <w:t xml:space="preserve"> </w:t>
      </w:r>
    </w:p>
    <w:p w14:paraId="7049DF48" w14:textId="77777777" w:rsidR="00FF6455" w:rsidRPr="00A95F02" w:rsidRDefault="00FF6455" w:rsidP="001E192F">
      <w:pPr>
        <w:pStyle w:val="BodyText"/>
      </w:pPr>
    </w:p>
    <w:p w14:paraId="101EAB95" w14:textId="5A4F0562" w:rsidR="00FF6455" w:rsidRPr="00A95F02" w:rsidRDefault="00FF6455" w:rsidP="001E192F">
      <w:pPr>
        <w:pStyle w:val="BodyText"/>
      </w:pPr>
      <w:r w:rsidRPr="00A95F02">
        <w:rPr>
          <w:b/>
          <w:bCs/>
        </w:rPr>
        <w:t>Design Decision:</w:t>
      </w:r>
      <w:r w:rsidRPr="00A95F02">
        <w:t xml:space="preserve"> Metric alert rules will be</w:t>
      </w:r>
      <w:r w:rsidR="004F658C">
        <w:t xml:space="preserve"> recommended</w:t>
      </w:r>
      <w:r w:rsidRPr="00A95F02">
        <w:t xml:space="preserve"> for major resources including:</w:t>
      </w:r>
    </w:p>
    <w:p w14:paraId="4596E5A9" w14:textId="18CE0166" w:rsidR="003C5F91" w:rsidRPr="00A95F02" w:rsidRDefault="003C5F91" w:rsidP="00FF6455">
      <w:pPr>
        <w:pStyle w:val="BodyText"/>
        <w:numPr>
          <w:ilvl w:val="0"/>
          <w:numId w:val="39"/>
        </w:numPr>
      </w:pPr>
      <w:r w:rsidRPr="00A95F02">
        <w:t>Azure Application Gateway</w:t>
      </w:r>
    </w:p>
    <w:p w14:paraId="72E79DFE" w14:textId="77777777" w:rsidR="002E141B" w:rsidRPr="00CF38BF" w:rsidRDefault="002E141B" w:rsidP="002E141B">
      <w:pPr>
        <w:pStyle w:val="BodyText"/>
        <w:numPr>
          <w:ilvl w:val="0"/>
          <w:numId w:val="39"/>
        </w:numPr>
      </w:pPr>
      <w:r w:rsidRPr="00CF38BF">
        <w:t>Azure Virtual Machines</w:t>
      </w:r>
    </w:p>
    <w:p w14:paraId="6D97C82F" w14:textId="2FD2F3AA" w:rsidR="002E141B" w:rsidRDefault="002E141B" w:rsidP="00FF6455">
      <w:pPr>
        <w:pStyle w:val="BodyText"/>
        <w:numPr>
          <w:ilvl w:val="0"/>
          <w:numId w:val="39"/>
        </w:numPr>
      </w:pPr>
      <w:r>
        <w:t>Storage Accounts</w:t>
      </w:r>
    </w:p>
    <w:p w14:paraId="5CF210DF" w14:textId="3C463CD0" w:rsidR="00FE1CA4" w:rsidRPr="00CF38BF" w:rsidRDefault="00FE1CA4" w:rsidP="00FF6455">
      <w:pPr>
        <w:pStyle w:val="BodyText"/>
        <w:numPr>
          <w:ilvl w:val="0"/>
          <w:numId w:val="39"/>
        </w:numPr>
      </w:pPr>
      <w:r w:rsidRPr="00CF38BF">
        <w:t>Log Analytics</w:t>
      </w:r>
      <w:r w:rsidR="00F90598" w:rsidRPr="00CF38BF">
        <w:t xml:space="preserve"> Workspace</w:t>
      </w:r>
    </w:p>
    <w:p w14:paraId="10576011" w14:textId="248E64B5" w:rsidR="00492F76" w:rsidRPr="00CF38BF" w:rsidRDefault="00492F76" w:rsidP="00492F76">
      <w:pPr>
        <w:pStyle w:val="BodyText"/>
      </w:pPr>
      <w:r w:rsidRPr="00CF38BF">
        <w:t>Static thresholds will be used over Dynamic Thresholds.</w:t>
      </w:r>
      <w:r w:rsidR="004F658C">
        <w:t xml:space="preserve"> </w:t>
      </w:r>
      <w:r w:rsidRPr="00CF38BF">
        <w:t xml:space="preserve"> </w:t>
      </w:r>
    </w:p>
    <w:p w14:paraId="555CA79E" w14:textId="77777777" w:rsidR="004F658C" w:rsidRDefault="00FF6455" w:rsidP="00CF614F">
      <w:pPr>
        <w:pStyle w:val="BodyText"/>
        <w:jc w:val="both"/>
      </w:pPr>
      <w:r w:rsidRPr="00CF38BF">
        <w:rPr>
          <w:b/>
          <w:bCs/>
        </w:rPr>
        <w:br/>
        <w:t>Design Justification:</w:t>
      </w:r>
      <w:r w:rsidR="00462C78" w:rsidRPr="00CF38BF">
        <w:rPr>
          <w:b/>
          <w:bCs/>
        </w:rPr>
        <w:t xml:space="preserve"> </w:t>
      </w:r>
      <w:r w:rsidR="00462C78" w:rsidRPr="00CF38BF">
        <w:t>It is generally not recommended to configure metric alerts for every single service</w:t>
      </w:r>
      <w:r w:rsidR="00775388" w:rsidRPr="00CF38BF">
        <w:t xml:space="preserve"> for every metric as this will lead to alert fatigue and will result in major alerts being missed</w:t>
      </w:r>
      <w:r w:rsidR="00462C78" w:rsidRPr="00CF38BF">
        <w:t xml:space="preserve">. There are several out of the box </w:t>
      </w:r>
      <w:r w:rsidR="00775388" w:rsidRPr="00CF38BF">
        <w:t>recommended alerts for resources such as Virtual Machines that will be enabled by default.</w:t>
      </w:r>
      <w:r w:rsidR="00EB745D" w:rsidRPr="00CF38BF">
        <w:t xml:space="preserve"> The resources mentioned above have their specific recommended metric alerts in </w:t>
      </w:r>
      <w:r w:rsidR="00CF38BF" w:rsidRPr="00CF38BF">
        <w:t>the Configuration Templates section.</w:t>
      </w:r>
    </w:p>
    <w:p w14:paraId="2805DDB8" w14:textId="446B58AD" w:rsidR="00775388" w:rsidRPr="00CF38BF" w:rsidRDefault="004F658C" w:rsidP="00CF614F">
      <w:pPr>
        <w:pStyle w:val="BodyText"/>
        <w:jc w:val="both"/>
      </w:pPr>
      <w:r>
        <w:t xml:space="preserve">Any other resources can also have metric alerts enabled as required. </w:t>
      </w:r>
      <w:r w:rsidR="00CF38BF" w:rsidRPr="00CF38BF">
        <w:t xml:space="preserve"> </w:t>
      </w:r>
    </w:p>
    <w:p w14:paraId="0C51790C" w14:textId="06E5213B" w:rsidR="00492F76" w:rsidRDefault="00492F76" w:rsidP="00CF614F">
      <w:pPr>
        <w:pStyle w:val="BodyText"/>
        <w:jc w:val="both"/>
      </w:pPr>
      <w:r w:rsidRPr="00CF38BF">
        <w:t>Additionally, Static thresholds will be used as they grant you greater control and allow you to specify exact metrics (e.g. 90%) instead of the inbuilt dynamic</w:t>
      </w:r>
      <w:r>
        <w:t xml:space="preserve"> thresholds (low, medium, high). </w:t>
      </w:r>
    </w:p>
    <w:p w14:paraId="1E731595" w14:textId="77777777" w:rsidR="00775388" w:rsidRDefault="00775388" w:rsidP="00CF614F">
      <w:pPr>
        <w:pStyle w:val="BodyText"/>
        <w:jc w:val="both"/>
      </w:pPr>
    </w:p>
    <w:p w14:paraId="3C53F745" w14:textId="191F3224" w:rsidR="001E192F" w:rsidRDefault="001E192F" w:rsidP="00CF614F">
      <w:pPr>
        <w:pStyle w:val="Heading3"/>
        <w:numPr>
          <w:ilvl w:val="2"/>
          <w:numId w:val="7"/>
        </w:numPr>
        <w:jc w:val="both"/>
      </w:pPr>
      <w:r>
        <w:t xml:space="preserve">Log </w:t>
      </w:r>
      <w:r w:rsidR="00DC1C36">
        <w:t xml:space="preserve">Search </w:t>
      </w:r>
      <w:r>
        <w:t>Alerts</w:t>
      </w:r>
    </w:p>
    <w:p w14:paraId="49260615" w14:textId="44DC41F9" w:rsidR="001E192F" w:rsidRDefault="00BC1A9F" w:rsidP="00CF614F">
      <w:pPr>
        <w:pStyle w:val="BodyText"/>
        <w:jc w:val="both"/>
      </w:pPr>
      <w:r w:rsidRPr="00DC1C36">
        <w:rPr>
          <w:b/>
          <w:bCs/>
        </w:rPr>
        <w:t>Design Reference:</w:t>
      </w:r>
      <w:r>
        <w:t xml:space="preserve"> N/A</w:t>
      </w:r>
    </w:p>
    <w:p w14:paraId="730BEA4E" w14:textId="77777777" w:rsidR="00BC1A9F" w:rsidRDefault="00BC1A9F" w:rsidP="00CF614F">
      <w:pPr>
        <w:pStyle w:val="BodyText"/>
        <w:jc w:val="both"/>
      </w:pPr>
    </w:p>
    <w:p w14:paraId="5261D4F2" w14:textId="5E2A1193" w:rsidR="00BC1A9F" w:rsidRDefault="00BC1A9F" w:rsidP="00CF614F">
      <w:pPr>
        <w:pStyle w:val="BodyText"/>
        <w:jc w:val="both"/>
      </w:pPr>
      <w:r w:rsidRPr="00DC1C36">
        <w:rPr>
          <w:b/>
          <w:bCs/>
        </w:rPr>
        <w:t>Design Decision:</w:t>
      </w:r>
      <w:r>
        <w:t xml:space="preserve"> Log search alerts will not be configured as a default. </w:t>
      </w:r>
    </w:p>
    <w:p w14:paraId="3BB5DB26" w14:textId="77777777" w:rsidR="00BC1A9F" w:rsidRDefault="00BC1A9F" w:rsidP="00CF614F">
      <w:pPr>
        <w:pStyle w:val="BodyText"/>
        <w:jc w:val="both"/>
      </w:pPr>
    </w:p>
    <w:p w14:paraId="05CA069B" w14:textId="50493699" w:rsidR="00116140" w:rsidRDefault="00BC1A9F" w:rsidP="00E71FFC">
      <w:pPr>
        <w:pStyle w:val="BodyText"/>
        <w:jc w:val="both"/>
      </w:pPr>
      <w:r w:rsidRPr="00DC1C36">
        <w:rPr>
          <w:b/>
          <w:bCs/>
        </w:rPr>
        <w:t>Design Justification:</w:t>
      </w:r>
      <w:r>
        <w:t xml:space="preserve"> Log search alerts are more advanced and require specific use cases that cannot be met by other standard alerts such as metric or resource health alerts. It is recommended to </w:t>
      </w:r>
      <w:r w:rsidR="00DC1C36">
        <w:t xml:space="preserve">create these unless necessary as it can lead to alert fatigue alongside all other alerts being created. </w:t>
      </w:r>
    </w:p>
    <w:p w14:paraId="436BCF4C" w14:textId="1E2D2ECF" w:rsidR="00A63014" w:rsidRDefault="00A63014" w:rsidP="00A63014">
      <w:pPr>
        <w:pStyle w:val="Heading1"/>
        <w:jc w:val="both"/>
        <w:rPr>
          <w:rFonts w:cs="Arial"/>
        </w:rPr>
      </w:pPr>
      <w:r>
        <w:rPr>
          <w:rFonts w:cs="Arial"/>
        </w:rPr>
        <w:t>Azure Policies</w:t>
      </w:r>
    </w:p>
    <w:p w14:paraId="5EAB40A1" w14:textId="53BC48A3" w:rsidR="007A301B" w:rsidRDefault="007A301B" w:rsidP="00F16241">
      <w:pPr>
        <w:pStyle w:val="BodyText"/>
        <w:jc w:val="both"/>
      </w:pPr>
      <w:r w:rsidRPr="00F16241">
        <w:t>The</w:t>
      </w:r>
      <w:r w:rsidR="00F16241" w:rsidRPr="00F16241">
        <w:t>re are no additional</w:t>
      </w:r>
      <w:r w:rsidR="00F16241">
        <w:t xml:space="preserve"> Azure Policies required. </w:t>
      </w:r>
    </w:p>
    <w:p w14:paraId="6B56BF9A" w14:textId="77777777" w:rsidR="00116140" w:rsidRDefault="00116140" w:rsidP="007D289F">
      <w:pPr>
        <w:pStyle w:val="BodyText"/>
        <w:tabs>
          <w:tab w:val="clear" w:pos="4536"/>
          <w:tab w:val="clear" w:pos="6804"/>
          <w:tab w:val="clear" w:pos="9638"/>
          <w:tab w:val="left" w:pos="3065"/>
        </w:tabs>
        <w:jc w:val="both"/>
      </w:pPr>
    </w:p>
    <w:p w14:paraId="28DCDC71" w14:textId="77777777" w:rsidR="00E71FFC" w:rsidRDefault="00E71FFC" w:rsidP="007D289F">
      <w:pPr>
        <w:pStyle w:val="BodyText"/>
        <w:tabs>
          <w:tab w:val="clear" w:pos="4536"/>
          <w:tab w:val="clear" w:pos="6804"/>
          <w:tab w:val="clear" w:pos="9638"/>
          <w:tab w:val="left" w:pos="3065"/>
        </w:tabs>
        <w:jc w:val="both"/>
      </w:pPr>
    </w:p>
    <w:p w14:paraId="0C954970" w14:textId="77777777" w:rsidR="00E71FFC" w:rsidRDefault="00E71FFC" w:rsidP="007D289F">
      <w:pPr>
        <w:pStyle w:val="BodyText"/>
        <w:tabs>
          <w:tab w:val="clear" w:pos="4536"/>
          <w:tab w:val="clear" w:pos="6804"/>
          <w:tab w:val="clear" w:pos="9638"/>
          <w:tab w:val="left" w:pos="3065"/>
        </w:tabs>
        <w:jc w:val="both"/>
      </w:pPr>
    </w:p>
    <w:p w14:paraId="6266AFC9" w14:textId="77777777" w:rsidR="00E71FFC" w:rsidRDefault="00E71FFC" w:rsidP="007D289F">
      <w:pPr>
        <w:pStyle w:val="BodyText"/>
        <w:tabs>
          <w:tab w:val="clear" w:pos="4536"/>
          <w:tab w:val="clear" w:pos="6804"/>
          <w:tab w:val="clear" w:pos="9638"/>
          <w:tab w:val="left" w:pos="3065"/>
        </w:tabs>
        <w:jc w:val="both"/>
      </w:pPr>
    </w:p>
    <w:p w14:paraId="7E3E1F26" w14:textId="77777777" w:rsidR="00E71FFC" w:rsidRDefault="00E71FFC" w:rsidP="007D289F">
      <w:pPr>
        <w:pStyle w:val="BodyText"/>
        <w:tabs>
          <w:tab w:val="clear" w:pos="4536"/>
          <w:tab w:val="clear" w:pos="6804"/>
          <w:tab w:val="clear" w:pos="9638"/>
          <w:tab w:val="left" w:pos="3065"/>
        </w:tabs>
        <w:jc w:val="both"/>
      </w:pPr>
    </w:p>
    <w:p w14:paraId="54C4B5D9" w14:textId="77777777" w:rsidR="00E71FFC" w:rsidRDefault="00E71FFC" w:rsidP="007D289F">
      <w:pPr>
        <w:pStyle w:val="BodyText"/>
        <w:tabs>
          <w:tab w:val="clear" w:pos="4536"/>
          <w:tab w:val="clear" w:pos="6804"/>
          <w:tab w:val="clear" w:pos="9638"/>
          <w:tab w:val="left" w:pos="3065"/>
        </w:tabs>
        <w:jc w:val="both"/>
      </w:pPr>
    </w:p>
    <w:p w14:paraId="0B5AE7A2" w14:textId="77777777" w:rsidR="00E71FFC" w:rsidRDefault="00E71FFC" w:rsidP="007D289F">
      <w:pPr>
        <w:pStyle w:val="BodyText"/>
        <w:tabs>
          <w:tab w:val="clear" w:pos="4536"/>
          <w:tab w:val="clear" w:pos="6804"/>
          <w:tab w:val="clear" w:pos="9638"/>
          <w:tab w:val="left" w:pos="3065"/>
        </w:tabs>
        <w:jc w:val="both"/>
      </w:pPr>
    </w:p>
    <w:p w14:paraId="53388894" w14:textId="77777777" w:rsidR="00E71FFC" w:rsidRDefault="00E71FFC" w:rsidP="007D289F">
      <w:pPr>
        <w:pStyle w:val="BodyText"/>
        <w:tabs>
          <w:tab w:val="clear" w:pos="4536"/>
          <w:tab w:val="clear" w:pos="6804"/>
          <w:tab w:val="clear" w:pos="9638"/>
          <w:tab w:val="left" w:pos="3065"/>
        </w:tabs>
        <w:jc w:val="both"/>
      </w:pPr>
    </w:p>
    <w:p w14:paraId="34620E1D" w14:textId="77777777" w:rsidR="00E71FFC" w:rsidRDefault="00E71FFC" w:rsidP="007D289F">
      <w:pPr>
        <w:pStyle w:val="BodyText"/>
        <w:tabs>
          <w:tab w:val="clear" w:pos="4536"/>
          <w:tab w:val="clear" w:pos="6804"/>
          <w:tab w:val="clear" w:pos="9638"/>
          <w:tab w:val="left" w:pos="3065"/>
        </w:tabs>
        <w:jc w:val="both"/>
      </w:pPr>
    </w:p>
    <w:p w14:paraId="728CD9E7" w14:textId="77777777" w:rsidR="00E71FFC" w:rsidRDefault="00E71FFC" w:rsidP="007D289F">
      <w:pPr>
        <w:pStyle w:val="BodyText"/>
        <w:tabs>
          <w:tab w:val="clear" w:pos="4536"/>
          <w:tab w:val="clear" w:pos="6804"/>
          <w:tab w:val="clear" w:pos="9638"/>
          <w:tab w:val="left" w:pos="3065"/>
        </w:tabs>
        <w:jc w:val="both"/>
      </w:pPr>
    </w:p>
    <w:p w14:paraId="5D028798" w14:textId="77777777" w:rsidR="00E71FFC" w:rsidRDefault="00E71FFC" w:rsidP="007D289F">
      <w:pPr>
        <w:pStyle w:val="BodyText"/>
        <w:tabs>
          <w:tab w:val="clear" w:pos="4536"/>
          <w:tab w:val="clear" w:pos="6804"/>
          <w:tab w:val="clear" w:pos="9638"/>
          <w:tab w:val="left" w:pos="3065"/>
        </w:tabs>
        <w:jc w:val="both"/>
      </w:pPr>
    </w:p>
    <w:p w14:paraId="6358F5E6" w14:textId="77777777" w:rsidR="00E71FFC" w:rsidRDefault="00E71FFC" w:rsidP="007D289F">
      <w:pPr>
        <w:pStyle w:val="BodyText"/>
        <w:tabs>
          <w:tab w:val="clear" w:pos="4536"/>
          <w:tab w:val="clear" w:pos="6804"/>
          <w:tab w:val="clear" w:pos="9638"/>
          <w:tab w:val="left" w:pos="3065"/>
        </w:tabs>
        <w:jc w:val="both"/>
      </w:pPr>
    </w:p>
    <w:p w14:paraId="7ABB1679" w14:textId="77777777" w:rsidR="00E71FFC" w:rsidRDefault="00E71FFC" w:rsidP="007D289F">
      <w:pPr>
        <w:pStyle w:val="BodyText"/>
        <w:tabs>
          <w:tab w:val="clear" w:pos="4536"/>
          <w:tab w:val="clear" w:pos="6804"/>
          <w:tab w:val="clear" w:pos="9638"/>
          <w:tab w:val="left" w:pos="3065"/>
        </w:tabs>
        <w:jc w:val="both"/>
      </w:pPr>
    </w:p>
    <w:p w14:paraId="7751DC17" w14:textId="77777777" w:rsidR="00E71FFC" w:rsidRDefault="00E71FFC" w:rsidP="007D289F">
      <w:pPr>
        <w:pStyle w:val="BodyText"/>
        <w:tabs>
          <w:tab w:val="clear" w:pos="4536"/>
          <w:tab w:val="clear" w:pos="6804"/>
          <w:tab w:val="clear" w:pos="9638"/>
          <w:tab w:val="left" w:pos="3065"/>
        </w:tabs>
        <w:jc w:val="both"/>
      </w:pPr>
    </w:p>
    <w:p w14:paraId="20440D88" w14:textId="77777777" w:rsidR="00E71FFC" w:rsidRDefault="00E71FFC"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27" w:name="_Toc151034078"/>
      <w:r>
        <w:rPr>
          <w:rFonts w:cs="Arial"/>
        </w:rPr>
        <w:t>Configuration Templates</w:t>
      </w:r>
      <w:bookmarkEnd w:id="27"/>
    </w:p>
    <w:p w14:paraId="565634B7" w14:textId="6DCD5B5A" w:rsidR="00272BD6" w:rsidRDefault="00485F40" w:rsidP="00485F40">
      <w:pPr>
        <w:pStyle w:val="Heading2"/>
      </w:pPr>
      <w:r>
        <w:t>Service Health</w:t>
      </w:r>
      <w:r w:rsidR="00946871">
        <w:t xml:space="preserve"> Alert</w:t>
      </w:r>
      <w:r>
        <w:t xml:space="preserve"> Settings</w:t>
      </w:r>
      <w:r w:rsidR="006073A6">
        <w:t xml:space="preserve"> </w:t>
      </w:r>
    </w:p>
    <w:p w14:paraId="53D602A1" w14:textId="7D17A107" w:rsidR="0052012C" w:rsidRPr="0052012C" w:rsidRDefault="00434505" w:rsidP="0052012C">
      <w:pPr>
        <w:pStyle w:val="BodyText"/>
      </w:pPr>
      <w:r>
        <w:t xml:space="preserve">Note that these must be created for each </w:t>
      </w:r>
      <w:r w:rsidR="00B41AAF">
        <w:t>Subscription,</w:t>
      </w:r>
      <w:r>
        <w:t xml:space="preserve"> and they cannot span multiple subscriptions: </w:t>
      </w:r>
    </w:p>
    <w:tbl>
      <w:tblPr>
        <w:tblStyle w:val="AVTable1"/>
        <w:tblW w:w="9801" w:type="dxa"/>
        <w:tblLook w:val="04A0" w:firstRow="1" w:lastRow="0" w:firstColumn="1" w:lastColumn="0" w:noHBand="0" w:noVBand="1"/>
      </w:tblPr>
      <w:tblGrid>
        <w:gridCol w:w="2034"/>
        <w:gridCol w:w="2581"/>
        <w:gridCol w:w="1339"/>
        <w:gridCol w:w="866"/>
        <w:gridCol w:w="1106"/>
        <w:gridCol w:w="1875"/>
      </w:tblGrid>
      <w:tr w:rsidR="00CC2A08" w:rsidRPr="00F16241" w14:paraId="5E0F2A96" w14:textId="77777777" w:rsidTr="00D53767">
        <w:trPr>
          <w:cnfStyle w:val="100000000000" w:firstRow="1" w:lastRow="0" w:firstColumn="0" w:lastColumn="0" w:oddVBand="0" w:evenVBand="0" w:oddHBand="0" w:evenHBand="0" w:firstRowFirstColumn="0" w:firstRowLastColumn="0" w:lastRowFirstColumn="0" w:lastRowLastColumn="0"/>
        </w:trPr>
        <w:tc>
          <w:tcPr>
            <w:tcW w:w="2034" w:type="dxa"/>
          </w:tcPr>
          <w:p w14:paraId="75340BDF" w14:textId="4BA786E6" w:rsidR="00482959" w:rsidRPr="00F16241" w:rsidRDefault="00482959" w:rsidP="00482959">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Alert</w:t>
            </w:r>
          </w:p>
        </w:tc>
        <w:tc>
          <w:tcPr>
            <w:tcW w:w="2581" w:type="dxa"/>
          </w:tcPr>
          <w:p w14:paraId="68B868CA" w14:textId="74C6A6EA" w:rsidR="00482959" w:rsidRPr="00F16241" w:rsidRDefault="00482959" w:rsidP="00482959">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Services</w:t>
            </w:r>
          </w:p>
        </w:tc>
        <w:tc>
          <w:tcPr>
            <w:tcW w:w="1339" w:type="dxa"/>
          </w:tcPr>
          <w:p w14:paraId="6D787E80" w14:textId="3F360EBA" w:rsidR="00482959" w:rsidRPr="00F16241" w:rsidRDefault="00482959" w:rsidP="00482959">
            <w:pPr>
              <w:pStyle w:val="BodyText"/>
              <w:tabs>
                <w:tab w:val="clear" w:pos="4536"/>
                <w:tab w:val="clear" w:pos="6804"/>
                <w:tab w:val="clear" w:pos="9638"/>
                <w:tab w:val="left" w:pos="3065"/>
              </w:tabs>
              <w:rPr>
                <w:color w:val="FFFFFF" w:themeColor="background1"/>
                <w:sz w:val="20"/>
                <w:szCs w:val="20"/>
              </w:rPr>
            </w:pPr>
            <w:r w:rsidRPr="00F16241">
              <w:rPr>
                <w:color w:val="FFFFFF" w:themeColor="background1"/>
                <w:sz w:val="20"/>
                <w:szCs w:val="20"/>
              </w:rPr>
              <w:t>Regions</w:t>
            </w:r>
          </w:p>
        </w:tc>
        <w:tc>
          <w:tcPr>
            <w:tcW w:w="866" w:type="dxa"/>
          </w:tcPr>
          <w:p w14:paraId="0598F41D" w14:textId="02F2C2D2" w:rsidR="00482959" w:rsidRPr="00F16241" w:rsidRDefault="00482959" w:rsidP="00482959">
            <w:pPr>
              <w:pStyle w:val="BodyText"/>
              <w:tabs>
                <w:tab w:val="clear" w:pos="4536"/>
                <w:tab w:val="clear" w:pos="6804"/>
                <w:tab w:val="clear" w:pos="9638"/>
                <w:tab w:val="left" w:pos="3065"/>
              </w:tabs>
              <w:ind w:left="0"/>
              <w:rPr>
                <w:color w:val="FFFFFF" w:themeColor="background1"/>
                <w:sz w:val="20"/>
                <w:szCs w:val="20"/>
              </w:rPr>
            </w:pPr>
            <w:r w:rsidRPr="00F16241">
              <w:rPr>
                <w:color w:val="FFFFFF" w:themeColor="background1"/>
                <w:sz w:val="20"/>
                <w:szCs w:val="20"/>
              </w:rPr>
              <w:t>Event Types</w:t>
            </w:r>
          </w:p>
        </w:tc>
        <w:tc>
          <w:tcPr>
            <w:tcW w:w="1106" w:type="dxa"/>
          </w:tcPr>
          <w:p w14:paraId="57D9B122" w14:textId="67045307" w:rsidR="00482959" w:rsidRPr="00F16241" w:rsidRDefault="00482959" w:rsidP="00482959">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Action Group(s)</w:t>
            </w:r>
          </w:p>
        </w:tc>
        <w:tc>
          <w:tcPr>
            <w:tcW w:w="1875" w:type="dxa"/>
          </w:tcPr>
          <w:p w14:paraId="556D52D2" w14:textId="32A0A5D4" w:rsidR="00482959" w:rsidRPr="00F16241" w:rsidRDefault="00434505" w:rsidP="00482959">
            <w:pPr>
              <w:pStyle w:val="BodyText"/>
              <w:tabs>
                <w:tab w:val="clear" w:pos="4536"/>
                <w:tab w:val="clear" w:pos="6804"/>
                <w:tab w:val="clear" w:pos="9638"/>
                <w:tab w:val="left" w:pos="3065"/>
              </w:tabs>
              <w:jc w:val="both"/>
              <w:rPr>
                <w:color w:val="FFFFFF" w:themeColor="background1"/>
                <w:sz w:val="20"/>
                <w:szCs w:val="20"/>
              </w:rPr>
            </w:pPr>
            <w:r w:rsidRPr="00F16241">
              <w:rPr>
                <w:color w:val="FFFFFF" w:themeColor="background1"/>
                <w:sz w:val="20"/>
                <w:szCs w:val="20"/>
              </w:rPr>
              <w:t>Description</w:t>
            </w:r>
          </w:p>
        </w:tc>
      </w:tr>
      <w:tr w:rsidR="00CC2A08" w:rsidRPr="00F16241" w14:paraId="55F17547" w14:textId="77777777" w:rsidTr="00D53767">
        <w:tc>
          <w:tcPr>
            <w:tcW w:w="2034" w:type="dxa"/>
          </w:tcPr>
          <w:p w14:paraId="06E1B6B4" w14:textId="3B82797F" w:rsidR="00482959" w:rsidRPr="00F16241" w:rsidRDefault="004B46CE" w:rsidP="00434505">
            <w:pPr>
              <w:pStyle w:val="BodyText"/>
              <w:tabs>
                <w:tab w:val="clear" w:pos="4536"/>
                <w:tab w:val="clear" w:pos="6804"/>
                <w:tab w:val="clear" w:pos="9638"/>
                <w:tab w:val="left" w:pos="3065"/>
              </w:tabs>
              <w:rPr>
                <w:sz w:val="20"/>
                <w:szCs w:val="20"/>
              </w:rPr>
            </w:pPr>
            <w:r w:rsidRPr="00F16241">
              <w:rPr>
                <w:sz w:val="20"/>
                <w:szCs w:val="20"/>
              </w:rPr>
              <w:t>sh</w:t>
            </w:r>
            <w:r w:rsidR="00482959" w:rsidRPr="00F16241">
              <w:rPr>
                <w:sz w:val="20"/>
                <w:szCs w:val="20"/>
              </w:rPr>
              <w:t>ar-</w:t>
            </w:r>
            <w:r w:rsidR="00482959" w:rsidRPr="00F16241">
              <w:rPr>
                <w:sz w:val="20"/>
                <w:szCs w:val="20"/>
                <w:highlight w:val="yellow"/>
              </w:rPr>
              <w:t>[</w:t>
            </w:r>
            <w:proofErr w:type="spellStart"/>
            <w:r w:rsidR="00482959" w:rsidRPr="00F16241">
              <w:rPr>
                <w:sz w:val="20"/>
                <w:szCs w:val="20"/>
                <w:highlight w:val="yellow"/>
              </w:rPr>
              <w:t>subscriptionname</w:t>
            </w:r>
            <w:proofErr w:type="spellEnd"/>
            <w:r w:rsidR="00482959" w:rsidRPr="00F16241">
              <w:rPr>
                <w:sz w:val="20"/>
                <w:szCs w:val="20"/>
                <w:highlight w:val="yellow"/>
              </w:rPr>
              <w:t>]</w:t>
            </w:r>
            <w:r w:rsidR="00482959" w:rsidRPr="00F16241">
              <w:rPr>
                <w:sz w:val="20"/>
                <w:szCs w:val="20"/>
              </w:rPr>
              <w:t>-</w:t>
            </w:r>
            <w:proofErr w:type="spellStart"/>
            <w:r w:rsidR="00482959" w:rsidRPr="00F16241">
              <w:rPr>
                <w:sz w:val="20"/>
                <w:szCs w:val="20"/>
              </w:rPr>
              <w:t>allresources</w:t>
            </w:r>
            <w:proofErr w:type="spellEnd"/>
          </w:p>
        </w:tc>
        <w:tc>
          <w:tcPr>
            <w:tcW w:w="2581" w:type="dxa"/>
          </w:tcPr>
          <w:p w14:paraId="1C2AD4AF" w14:textId="2287C993" w:rsidR="00482959" w:rsidRPr="00F16241" w:rsidRDefault="00482959" w:rsidP="00434505">
            <w:pPr>
              <w:pStyle w:val="BodyText"/>
              <w:tabs>
                <w:tab w:val="clear" w:pos="4536"/>
                <w:tab w:val="clear" w:pos="6804"/>
                <w:tab w:val="clear" w:pos="9638"/>
                <w:tab w:val="left" w:pos="3065"/>
              </w:tabs>
              <w:rPr>
                <w:sz w:val="20"/>
                <w:szCs w:val="20"/>
              </w:rPr>
            </w:pPr>
            <w:r w:rsidRPr="00F16241">
              <w:rPr>
                <w:sz w:val="20"/>
                <w:szCs w:val="20"/>
              </w:rPr>
              <w:t>All services</w:t>
            </w:r>
          </w:p>
        </w:tc>
        <w:tc>
          <w:tcPr>
            <w:tcW w:w="1339" w:type="dxa"/>
          </w:tcPr>
          <w:p w14:paraId="49160016" w14:textId="77777777" w:rsidR="00482959" w:rsidRPr="00F16241" w:rsidRDefault="00482959" w:rsidP="00434505">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51C5269F" w14:textId="03ACB234" w:rsidR="00482959" w:rsidRPr="00F16241" w:rsidRDefault="00482959" w:rsidP="00434505">
            <w:pPr>
              <w:pStyle w:val="BodyText"/>
              <w:tabs>
                <w:tab w:val="clear" w:pos="4536"/>
                <w:tab w:val="clear" w:pos="6804"/>
                <w:tab w:val="clear" w:pos="9638"/>
                <w:tab w:val="left" w:pos="3065"/>
              </w:tabs>
              <w:rPr>
                <w:sz w:val="20"/>
                <w:szCs w:val="20"/>
              </w:rPr>
            </w:pPr>
            <w:r w:rsidRPr="00F16241">
              <w:rPr>
                <w:sz w:val="20"/>
                <w:szCs w:val="20"/>
              </w:rPr>
              <w:t>Global</w:t>
            </w:r>
          </w:p>
        </w:tc>
        <w:tc>
          <w:tcPr>
            <w:tcW w:w="866" w:type="dxa"/>
          </w:tcPr>
          <w:p w14:paraId="322E0761" w14:textId="0FF9ED92" w:rsidR="00482959" w:rsidRPr="00F16241" w:rsidRDefault="00482959" w:rsidP="00434505">
            <w:pPr>
              <w:pStyle w:val="BodyText"/>
              <w:tabs>
                <w:tab w:val="clear" w:pos="4536"/>
                <w:tab w:val="clear" w:pos="6804"/>
                <w:tab w:val="clear" w:pos="9638"/>
                <w:tab w:val="left" w:pos="3065"/>
              </w:tabs>
              <w:ind w:left="0"/>
              <w:rPr>
                <w:sz w:val="20"/>
                <w:szCs w:val="20"/>
              </w:rPr>
            </w:pPr>
            <w:r w:rsidRPr="00F16241">
              <w:rPr>
                <w:sz w:val="20"/>
                <w:szCs w:val="20"/>
              </w:rPr>
              <w:t>All</w:t>
            </w:r>
          </w:p>
        </w:tc>
        <w:tc>
          <w:tcPr>
            <w:tcW w:w="1106" w:type="dxa"/>
          </w:tcPr>
          <w:p w14:paraId="2ADDEADB" w14:textId="20F6484C" w:rsidR="00482959" w:rsidRPr="00F16241" w:rsidRDefault="00482959" w:rsidP="00434505">
            <w:pPr>
              <w:pStyle w:val="BodyText"/>
              <w:tabs>
                <w:tab w:val="clear" w:pos="4536"/>
                <w:tab w:val="clear" w:pos="6804"/>
                <w:tab w:val="clear" w:pos="9638"/>
                <w:tab w:val="left" w:pos="3065"/>
              </w:tabs>
              <w:rPr>
                <w:b/>
                <w:bCs/>
                <w:sz w:val="20"/>
                <w:szCs w:val="20"/>
              </w:rPr>
            </w:pPr>
            <w:r w:rsidRPr="00F16241">
              <w:rPr>
                <w:sz w:val="20"/>
                <w:szCs w:val="20"/>
              </w:rPr>
              <w:t>ag-infra</w:t>
            </w:r>
            <w:r w:rsidR="00BA2518" w:rsidRPr="00F16241">
              <w:rPr>
                <w:sz w:val="20"/>
                <w:szCs w:val="20"/>
              </w:rPr>
              <w:t>-01</w:t>
            </w:r>
          </w:p>
        </w:tc>
        <w:tc>
          <w:tcPr>
            <w:tcW w:w="1875" w:type="dxa"/>
          </w:tcPr>
          <w:p w14:paraId="1E87AC80" w14:textId="1A9218FF" w:rsidR="00482959" w:rsidRPr="00F16241" w:rsidRDefault="00434505" w:rsidP="00CC2A08">
            <w:pPr>
              <w:pStyle w:val="BodyText"/>
              <w:tabs>
                <w:tab w:val="clear" w:pos="4536"/>
                <w:tab w:val="clear" w:pos="6804"/>
                <w:tab w:val="clear" w:pos="9638"/>
                <w:tab w:val="left" w:pos="3065"/>
              </w:tabs>
              <w:rPr>
                <w:sz w:val="20"/>
                <w:szCs w:val="20"/>
              </w:rPr>
            </w:pPr>
            <w:r w:rsidRPr="00F16241">
              <w:rPr>
                <w:sz w:val="20"/>
                <w:szCs w:val="20"/>
              </w:rPr>
              <w:t>Notifies Infrastructure Operations team of any service health issues on any resource type</w:t>
            </w:r>
          </w:p>
        </w:tc>
      </w:tr>
      <w:tr w:rsidR="00CC2A08" w:rsidRPr="00F16241" w14:paraId="2C1E2F97" w14:textId="77777777" w:rsidTr="00D53767">
        <w:tc>
          <w:tcPr>
            <w:tcW w:w="2034" w:type="dxa"/>
          </w:tcPr>
          <w:p w14:paraId="2B2D0946" w14:textId="0523E44C" w:rsidR="00EA50AA" w:rsidRPr="00F16241" w:rsidRDefault="004B46CE" w:rsidP="007D289F">
            <w:pPr>
              <w:pStyle w:val="BodyText"/>
              <w:tabs>
                <w:tab w:val="clear" w:pos="4536"/>
                <w:tab w:val="clear" w:pos="6804"/>
                <w:tab w:val="clear" w:pos="9638"/>
                <w:tab w:val="left" w:pos="3065"/>
              </w:tabs>
              <w:jc w:val="both"/>
              <w:rPr>
                <w:b/>
                <w:bCs/>
                <w:sz w:val="20"/>
                <w:szCs w:val="20"/>
              </w:rPr>
            </w:pPr>
            <w:r w:rsidRPr="00F16241">
              <w:rPr>
                <w:sz w:val="20"/>
                <w:szCs w:val="20"/>
              </w:rPr>
              <w:t>sh</w:t>
            </w:r>
            <w:r w:rsidR="00434505" w:rsidRPr="00F16241">
              <w:rPr>
                <w:sz w:val="20"/>
                <w:szCs w:val="20"/>
              </w:rPr>
              <w:t>ar-</w:t>
            </w:r>
            <w:r w:rsidR="00434505" w:rsidRPr="00F16241">
              <w:rPr>
                <w:sz w:val="20"/>
                <w:szCs w:val="20"/>
                <w:highlight w:val="yellow"/>
              </w:rPr>
              <w:t>[</w:t>
            </w:r>
            <w:proofErr w:type="spellStart"/>
            <w:r w:rsidR="00434505" w:rsidRPr="00F16241">
              <w:rPr>
                <w:sz w:val="20"/>
                <w:szCs w:val="20"/>
                <w:highlight w:val="yellow"/>
              </w:rPr>
              <w:t>subscriptionname</w:t>
            </w:r>
            <w:proofErr w:type="spellEnd"/>
            <w:r w:rsidR="00434505" w:rsidRPr="00F16241">
              <w:rPr>
                <w:sz w:val="20"/>
                <w:szCs w:val="20"/>
                <w:highlight w:val="yellow"/>
              </w:rPr>
              <w:t>]</w:t>
            </w:r>
            <w:r w:rsidR="00434505" w:rsidRPr="00F16241">
              <w:rPr>
                <w:sz w:val="20"/>
                <w:szCs w:val="20"/>
              </w:rPr>
              <w:t>-</w:t>
            </w:r>
            <w:proofErr w:type="spellStart"/>
            <w:r w:rsidR="00434505" w:rsidRPr="00F16241">
              <w:rPr>
                <w:sz w:val="20"/>
                <w:szCs w:val="20"/>
              </w:rPr>
              <w:t>networkresources</w:t>
            </w:r>
            <w:proofErr w:type="spellEnd"/>
          </w:p>
        </w:tc>
        <w:tc>
          <w:tcPr>
            <w:tcW w:w="2581" w:type="dxa"/>
          </w:tcPr>
          <w:p w14:paraId="1774D43B" w14:textId="0868BA24" w:rsidR="003B754A" w:rsidRPr="00F16241" w:rsidRDefault="003B754A" w:rsidP="00CC2A08">
            <w:pPr>
              <w:pStyle w:val="BodyText"/>
              <w:tabs>
                <w:tab w:val="clear" w:pos="4536"/>
                <w:tab w:val="clear" w:pos="6804"/>
                <w:tab w:val="clear" w:pos="9638"/>
                <w:tab w:val="left" w:pos="3065"/>
              </w:tabs>
              <w:rPr>
                <w:sz w:val="20"/>
                <w:szCs w:val="20"/>
              </w:rPr>
            </w:pPr>
            <w:r w:rsidRPr="00F16241">
              <w:rPr>
                <w:sz w:val="20"/>
                <w:szCs w:val="20"/>
              </w:rPr>
              <w:t xml:space="preserve">Application Gateway </w:t>
            </w:r>
          </w:p>
          <w:p w14:paraId="62FF27D8" w14:textId="42E28DDA" w:rsidR="003B754A" w:rsidRPr="00F16241" w:rsidRDefault="003B754A" w:rsidP="00CC2A08">
            <w:pPr>
              <w:pStyle w:val="BodyText"/>
              <w:tabs>
                <w:tab w:val="clear" w:pos="4536"/>
                <w:tab w:val="clear" w:pos="6804"/>
                <w:tab w:val="clear" w:pos="9638"/>
                <w:tab w:val="left" w:pos="3065"/>
              </w:tabs>
              <w:rPr>
                <w:sz w:val="20"/>
                <w:szCs w:val="20"/>
              </w:rPr>
            </w:pPr>
            <w:r w:rsidRPr="00F16241">
              <w:rPr>
                <w:sz w:val="20"/>
                <w:szCs w:val="20"/>
              </w:rPr>
              <w:t>ASGs</w:t>
            </w:r>
          </w:p>
          <w:p w14:paraId="03AEAFD1" w14:textId="78695A56" w:rsidR="009D0628" w:rsidRPr="00F16241" w:rsidRDefault="009D0628" w:rsidP="00CC2A08">
            <w:pPr>
              <w:pStyle w:val="BodyText"/>
              <w:tabs>
                <w:tab w:val="clear" w:pos="4536"/>
                <w:tab w:val="clear" w:pos="6804"/>
                <w:tab w:val="clear" w:pos="9638"/>
                <w:tab w:val="left" w:pos="3065"/>
              </w:tabs>
              <w:rPr>
                <w:sz w:val="20"/>
                <w:szCs w:val="20"/>
              </w:rPr>
            </w:pPr>
            <w:r w:rsidRPr="00F16241">
              <w:rPr>
                <w:sz w:val="20"/>
                <w:szCs w:val="20"/>
              </w:rPr>
              <w:t>Azure Firewall</w:t>
            </w:r>
          </w:p>
          <w:p w14:paraId="53C7E4A0" w14:textId="354E8C0B" w:rsidR="009D0628" w:rsidRPr="00F16241" w:rsidRDefault="009D0628" w:rsidP="00CC2A08">
            <w:pPr>
              <w:pStyle w:val="BodyText"/>
              <w:tabs>
                <w:tab w:val="clear" w:pos="4536"/>
                <w:tab w:val="clear" w:pos="6804"/>
                <w:tab w:val="clear" w:pos="9638"/>
                <w:tab w:val="left" w:pos="3065"/>
              </w:tabs>
              <w:rPr>
                <w:sz w:val="20"/>
                <w:szCs w:val="20"/>
              </w:rPr>
            </w:pPr>
            <w:r w:rsidRPr="00F16241">
              <w:rPr>
                <w:sz w:val="20"/>
                <w:szCs w:val="20"/>
              </w:rPr>
              <w:t>Bastion Hosts</w:t>
            </w:r>
          </w:p>
          <w:p w14:paraId="04C8FF4F" w14:textId="5D3026D1" w:rsidR="009D0628" w:rsidRPr="00F16241" w:rsidRDefault="009D0628" w:rsidP="00CC2A08">
            <w:pPr>
              <w:pStyle w:val="BodyText"/>
              <w:tabs>
                <w:tab w:val="clear" w:pos="4536"/>
                <w:tab w:val="clear" w:pos="6804"/>
                <w:tab w:val="clear" w:pos="9638"/>
                <w:tab w:val="left" w:pos="3065"/>
              </w:tabs>
              <w:rPr>
                <w:sz w:val="20"/>
                <w:szCs w:val="20"/>
              </w:rPr>
            </w:pPr>
            <w:r w:rsidRPr="00F16241">
              <w:rPr>
                <w:sz w:val="20"/>
                <w:szCs w:val="20"/>
              </w:rPr>
              <w:t>Connections</w:t>
            </w:r>
          </w:p>
          <w:p w14:paraId="1DE032EC" w14:textId="5C931898" w:rsidR="009D0628" w:rsidRPr="00F16241" w:rsidRDefault="009D0628" w:rsidP="00CC2A08">
            <w:pPr>
              <w:pStyle w:val="BodyText"/>
              <w:tabs>
                <w:tab w:val="clear" w:pos="4536"/>
                <w:tab w:val="clear" w:pos="6804"/>
                <w:tab w:val="clear" w:pos="9638"/>
                <w:tab w:val="left" w:pos="3065"/>
              </w:tabs>
              <w:rPr>
                <w:sz w:val="20"/>
                <w:szCs w:val="20"/>
              </w:rPr>
            </w:pPr>
            <w:r w:rsidRPr="00F16241">
              <w:rPr>
                <w:sz w:val="20"/>
                <w:szCs w:val="20"/>
              </w:rPr>
              <w:t>DDoS</w:t>
            </w:r>
          </w:p>
          <w:p w14:paraId="73894A2F" w14:textId="0B8EF09C" w:rsidR="009D0628" w:rsidRPr="00F16241" w:rsidRDefault="009D0628" w:rsidP="00CC2A08">
            <w:pPr>
              <w:pStyle w:val="BodyText"/>
              <w:tabs>
                <w:tab w:val="clear" w:pos="4536"/>
                <w:tab w:val="clear" w:pos="6804"/>
                <w:tab w:val="clear" w:pos="9638"/>
                <w:tab w:val="left" w:pos="3065"/>
              </w:tabs>
              <w:rPr>
                <w:sz w:val="20"/>
                <w:szCs w:val="20"/>
              </w:rPr>
            </w:pPr>
            <w:r w:rsidRPr="00F16241">
              <w:rPr>
                <w:sz w:val="20"/>
                <w:szCs w:val="20"/>
              </w:rPr>
              <w:t>Express Routes</w:t>
            </w:r>
          </w:p>
          <w:p w14:paraId="0DBE1976" w14:textId="391C0C96"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Firewall Policies</w:t>
            </w:r>
          </w:p>
          <w:p w14:paraId="3279DEE2" w14:textId="01B2612B"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IP Groups</w:t>
            </w:r>
          </w:p>
          <w:p w14:paraId="2EA9C532" w14:textId="6B8807ED"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Load Balancer</w:t>
            </w:r>
          </w:p>
          <w:p w14:paraId="41910295" w14:textId="4EAA34B3"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Local Network Gateway</w:t>
            </w:r>
          </w:p>
          <w:p w14:paraId="15B8D438" w14:textId="71246517"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NAT Gateways</w:t>
            </w:r>
          </w:p>
          <w:p w14:paraId="6CBC5E44" w14:textId="3FEBC28A"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NICs</w:t>
            </w:r>
          </w:p>
          <w:p w14:paraId="6D241A9A" w14:textId="0E53326F"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Network Manager</w:t>
            </w:r>
          </w:p>
          <w:p w14:paraId="48B64CC2" w14:textId="32CF9A83" w:rsidR="00AC7081" w:rsidRPr="00F16241" w:rsidRDefault="00AC7081" w:rsidP="00CC2A08">
            <w:pPr>
              <w:pStyle w:val="BodyText"/>
              <w:tabs>
                <w:tab w:val="clear" w:pos="4536"/>
                <w:tab w:val="clear" w:pos="6804"/>
                <w:tab w:val="clear" w:pos="9638"/>
                <w:tab w:val="left" w:pos="3065"/>
              </w:tabs>
              <w:rPr>
                <w:sz w:val="20"/>
                <w:szCs w:val="20"/>
              </w:rPr>
            </w:pPr>
            <w:r w:rsidRPr="00F16241">
              <w:rPr>
                <w:sz w:val="20"/>
                <w:szCs w:val="20"/>
              </w:rPr>
              <w:t>NSGs</w:t>
            </w:r>
          </w:p>
          <w:p w14:paraId="5403F2FE" w14:textId="5BBE4E33" w:rsidR="00AC7081"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NVAs</w:t>
            </w:r>
          </w:p>
          <w:p w14:paraId="3A32DE6D" w14:textId="1AE4CA56"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Network Watcher</w:t>
            </w:r>
          </w:p>
          <w:p w14:paraId="7D489354" w14:textId="12728BAD"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Public IPs</w:t>
            </w:r>
          </w:p>
          <w:p w14:paraId="7774ED8B" w14:textId="02F01821"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 xml:space="preserve">Private </w:t>
            </w:r>
            <w:r w:rsidR="00CC2A08" w:rsidRPr="00F16241">
              <w:rPr>
                <w:sz w:val="20"/>
                <w:szCs w:val="20"/>
              </w:rPr>
              <w:t>Endpoints</w:t>
            </w:r>
          </w:p>
          <w:p w14:paraId="47DBC876" w14:textId="62C099FB"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VPN Gateways</w:t>
            </w:r>
          </w:p>
          <w:p w14:paraId="5CCC81BF" w14:textId="34E2A34C"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Route Filter</w:t>
            </w:r>
          </w:p>
          <w:p w14:paraId="7EAB2F52" w14:textId="744A3555" w:rsidR="002E4970" w:rsidRPr="00F16241" w:rsidRDefault="002E4970" w:rsidP="00CC2A08">
            <w:pPr>
              <w:pStyle w:val="BodyText"/>
              <w:tabs>
                <w:tab w:val="clear" w:pos="4536"/>
                <w:tab w:val="clear" w:pos="6804"/>
                <w:tab w:val="clear" w:pos="9638"/>
                <w:tab w:val="left" w:pos="3065"/>
              </w:tabs>
              <w:rPr>
                <w:sz w:val="20"/>
                <w:szCs w:val="20"/>
              </w:rPr>
            </w:pPr>
            <w:r w:rsidRPr="00F16241">
              <w:rPr>
                <w:sz w:val="20"/>
                <w:szCs w:val="20"/>
              </w:rPr>
              <w:t>Route Table</w:t>
            </w:r>
          </w:p>
          <w:p w14:paraId="650D9DB5" w14:textId="6070799B" w:rsidR="00CC2A08"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Virtual Hubs</w:t>
            </w:r>
          </w:p>
          <w:p w14:paraId="5D986825" w14:textId="0137BD3D" w:rsidR="00CC2A08"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Virtual Network Gateway</w:t>
            </w:r>
          </w:p>
          <w:p w14:paraId="505BA717" w14:textId="3D85DEAB" w:rsidR="00CC2A08"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Virtual Network</w:t>
            </w:r>
          </w:p>
          <w:p w14:paraId="79C98C28" w14:textId="48C28F09" w:rsidR="003B754A"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VWAN</w:t>
            </w:r>
          </w:p>
        </w:tc>
        <w:tc>
          <w:tcPr>
            <w:tcW w:w="1339" w:type="dxa"/>
          </w:tcPr>
          <w:p w14:paraId="5141A2D5" w14:textId="77777777" w:rsidR="00CC2A08"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 xml:space="preserve">Australia East, Australia Southeast, </w:t>
            </w:r>
          </w:p>
          <w:p w14:paraId="04D52BDD" w14:textId="5E10B2B3" w:rsidR="00EA50AA" w:rsidRPr="00F16241" w:rsidRDefault="00CC2A08" w:rsidP="00CC2A08">
            <w:pPr>
              <w:pStyle w:val="BodyText"/>
              <w:tabs>
                <w:tab w:val="clear" w:pos="4536"/>
                <w:tab w:val="clear" w:pos="6804"/>
                <w:tab w:val="clear" w:pos="9638"/>
                <w:tab w:val="left" w:pos="3065"/>
              </w:tabs>
              <w:jc w:val="both"/>
              <w:rPr>
                <w:b/>
                <w:bCs/>
                <w:sz w:val="20"/>
                <w:szCs w:val="20"/>
              </w:rPr>
            </w:pPr>
            <w:r w:rsidRPr="00F16241">
              <w:rPr>
                <w:sz w:val="20"/>
                <w:szCs w:val="20"/>
              </w:rPr>
              <w:t>Global</w:t>
            </w:r>
          </w:p>
        </w:tc>
        <w:tc>
          <w:tcPr>
            <w:tcW w:w="866" w:type="dxa"/>
          </w:tcPr>
          <w:p w14:paraId="4412D08B" w14:textId="1F986F86" w:rsidR="00EA50AA" w:rsidRPr="00F16241" w:rsidRDefault="00CC2A08" w:rsidP="007D289F">
            <w:pPr>
              <w:pStyle w:val="BodyText"/>
              <w:tabs>
                <w:tab w:val="clear" w:pos="4536"/>
                <w:tab w:val="clear" w:pos="6804"/>
                <w:tab w:val="clear" w:pos="9638"/>
                <w:tab w:val="left" w:pos="3065"/>
              </w:tabs>
              <w:jc w:val="both"/>
              <w:rPr>
                <w:b/>
                <w:bCs/>
                <w:sz w:val="20"/>
                <w:szCs w:val="20"/>
              </w:rPr>
            </w:pPr>
            <w:r w:rsidRPr="00F16241">
              <w:rPr>
                <w:sz w:val="20"/>
                <w:szCs w:val="20"/>
              </w:rPr>
              <w:t>All</w:t>
            </w:r>
          </w:p>
        </w:tc>
        <w:tc>
          <w:tcPr>
            <w:tcW w:w="1106" w:type="dxa"/>
          </w:tcPr>
          <w:p w14:paraId="20D741A2" w14:textId="139DEF61" w:rsidR="00EA50AA" w:rsidRPr="00F16241" w:rsidRDefault="00CC2A08" w:rsidP="007D289F">
            <w:pPr>
              <w:pStyle w:val="BodyText"/>
              <w:tabs>
                <w:tab w:val="clear" w:pos="4536"/>
                <w:tab w:val="clear" w:pos="6804"/>
                <w:tab w:val="clear" w:pos="9638"/>
                <w:tab w:val="left" w:pos="3065"/>
              </w:tabs>
              <w:jc w:val="both"/>
              <w:rPr>
                <w:sz w:val="20"/>
                <w:szCs w:val="20"/>
              </w:rPr>
            </w:pPr>
            <w:r w:rsidRPr="00F16241">
              <w:rPr>
                <w:sz w:val="20"/>
                <w:szCs w:val="20"/>
              </w:rPr>
              <w:t>ag-network-01</w:t>
            </w:r>
          </w:p>
        </w:tc>
        <w:tc>
          <w:tcPr>
            <w:tcW w:w="1875" w:type="dxa"/>
          </w:tcPr>
          <w:p w14:paraId="7CFDB538" w14:textId="7657E3BF" w:rsidR="00EA50AA" w:rsidRPr="00F16241" w:rsidRDefault="00CC2A08" w:rsidP="00CC2A08">
            <w:pPr>
              <w:pStyle w:val="BodyText"/>
              <w:tabs>
                <w:tab w:val="clear" w:pos="4536"/>
                <w:tab w:val="clear" w:pos="6804"/>
                <w:tab w:val="clear" w:pos="9638"/>
                <w:tab w:val="left" w:pos="3065"/>
              </w:tabs>
              <w:rPr>
                <w:sz w:val="20"/>
                <w:szCs w:val="20"/>
              </w:rPr>
            </w:pPr>
            <w:r w:rsidRPr="00F16241">
              <w:rPr>
                <w:sz w:val="20"/>
                <w:szCs w:val="20"/>
              </w:rPr>
              <w:t xml:space="preserve">Notifies the Network Operations team of any service health issues on </w:t>
            </w:r>
            <w:proofErr w:type="spellStart"/>
            <w:r w:rsidRPr="00F16241">
              <w:rPr>
                <w:sz w:val="20"/>
                <w:szCs w:val="20"/>
              </w:rPr>
              <w:t>Microsoft.Network</w:t>
            </w:r>
            <w:proofErr w:type="spellEnd"/>
            <w:r w:rsidRPr="00F16241">
              <w:rPr>
                <w:sz w:val="20"/>
                <w:szCs w:val="20"/>
              </w:rPr>
              <w:t xml:space="preserve"> resource types</w:t>
            </w:r>
          </w:p>
        </w:tc>
      </w:tr>
      <w:tr w:rsidR="00E2329F" w:rsidRPr="00F16241" w14:paraId="50DD4514" w14:textId="77777777" w:rsidTr="00D53767">
        <w:tc>
          <w:tcPr>
            <w:tcW w:w="2034" w:type="dxa"/>
          </w:tcPr>
          <w:p w14:paraId="6186B2CD" w14:textId="2BAB11EE" w:rsidR="00E2329F" w:rsidRPr="00F16241" w:rsidRDefault="004B46CE" w:rsidP="00E2329F">
            <w:pPr>
              <w:pStyle w:val="BodyText"/>
              <w:tabs>
                <w:tab w:val="clear" w:pos="4536"/>
                <w:tab w:val="clear" w:pos="6804"/>
                <w:tab w:val="clear" w:pos="9638"/>
                <w:tab w:val="left" w:pos="3065"/>
              </w:tabs>
              <w:jc w:val="both"/>
              <w:rPr>
                <w:sz w:val="20"/>
                <w:szCs w:val="20"/>
              </w:rPr>
            </w:pPr>
            <w:r w:rsidRPr="00F16241">
              <w:rPr>
                <w:sz w:val="20"/>
                <w:szCs w:val="20"/>
              </w:rPr>
              <w:t>sh</w:t>
            </w:r>
            <w:r w:rsidR="00E2329F" w:rsidRPr="00F16241">
              <w:rPr>
                <w:sz w:val="20"/>
                <w:szCs w:val="20"/>
              </w:rPr>
              <w:t>ar-</w:t>
            </w:r>
            <w:r w:rsidR="00E2329F" w:rsidRPr="00F16241">
              <w:rPr>
                <w:sz w:val="20"/>
                <w:szCs w:val="20"/>
                <w:highlight w:val="yellow"/>
              </w:rPr>
              <w:t>[</w:t>
            </w:r>
            <w:proofErr w:type="spellStart"/>
            <w:r w:rsidR="00E2329F" w:rsidRPr="00F16241">
              <w:rPr>
                <w:sz w:val="20"/>
                <w:szCs w:val="20"/>
                <w:highlight w:val="yellow"/>
              </w:rPr>
              <w:t>subscriptionname</w:t>
            </w:r>
            <w:proofErr w:type="spellEnd"/>
            <w:r w:rsidR="00E2329F" w:rsidRPr="00F16241">
              <w:rPr>
                <w:sz w:val="20"/>
                <w:szCs w:val="20"/>
                <w:highlight w:val="yellow"/>
              </w:rPr>
              <w:t>]</w:t>
            </w:r>
            <w:r w:rsidR="00E2329F" w:rsidRPr="00F16241">
              <w:rPr>
                <w:sz w:val="20"/>
                <w:szCs w:val="20"/>
              </w:rPr>
              <w:t>-</w:t>
            </w:r>
            <w:proofErr w:type="spellStart"/>
            <w:r w:rsidR="00E2329F" w:rsidRPr="00F16241">
              <w:rPr>
                <w:sz w:val="20"/>
                <w:szCs w:val="20"/>
              </w:rPr>
              <w:t>securityresources</w:t>
            </w:r>
            <w:proofErr w:type="spellEnd"/>
          </w:p>
        </w:tc>
        <w:tc>
          <w:tcPr>
            <w:tcW w:w="2581" w:type="dxa"/>
          </w:tcPr>
          <w:p w14:paraId="05EC834A"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Activity Logs &amp; Alerts</w:t>
            </w:r>
          </w:p>
          <w:p w14:paraId="1108AC61"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Advisor</w:t>
            </w:r>
          </w:p>
          <w:p w14:paraId="77467B09"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Alerts</w:t>
            </w:r>
          </w:p>
          <w:p w14:paraId="7523DFE7"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Alerts &amp; Metrics</w:t>
            </w:r>
          </w:p>
          <w:p w14:paraId="3D1ED003"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Azure Policy</w:t>
            </w:r>
          </w:p>
          <w:p w14:paraId="3F060358"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Defender</w:t>
            </w:r>
          </w:p>
          <w:p w14:paraId="53FFC3DE"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Sentinel</w:t>
            </w:r>
          </w:p>
          <w:p w14:paraId="5B4EC140"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Key Vault</w:t>
            </w:r>
          </w:p>
          <w:p w14:paraId="155C41D6" w14:textId="77777777"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Monitor</w:t>
            </w:r>
          </w:p>
          <w:p w14:paraId="0786411C" w14:textId="26D401EC"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Purview</w:t>
            </w:r>
          </w:p>
        </w:tc>
        <w:tc>
          <w:tcPr>
            <w:tcW w:w="1339" w:type="dxa"/>
          </w:tcPr>
          <w:p w14:paraId="447C9275" w14:textId="202ADE3B"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Australia East, Australia Southeast, Global</w:t>
            </w:r>
          </w:p>
        </w:tc>
        <w:tc>
          <w:tcPr>
            <w:tcW w:w="866" w:type="dxa"/>
          </w:tcPr>
          <w:p w14:paraId="7A0B70B0" w14:textId="60107428" w:rsidR="00E2329F" w:rsidRPr="00F16241" w:rsidRDefault="00E2329F" w:rsidP="00E2329F">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23EEF624" w14:textId="7B86D337" w:rsidR="00E2329F" w:rsidRPr="00F16241" w:rsidRDefault="00E2329F" w:rsidP="00E2329F">
            <w:pPr>
              <w:pStyle w:val="BodyText"/>
              <w:tabs>
                <w:tab w:val="clear" w:pos="4536"/>
                <w:tab w:val="clear" w:pos="6804"/>
                <w:tab w:val="clear" w:pos="9638"/>
                <w:tab w:val="left" w:pos="3065"/>
              </w:tabs>
              <w:jc w:val="both"/>
              <w:rPr>
                <w:sz w:val="20"/>
                <w:szCs w:val="20"/>
              </w:rPr>
            </w:pPr>
            <w:r w:rsidRPr="00F16241">
              <w:rPr>
                <w:sz w:val="20"/>
                <w:szCs w:val="20"/>
              </w:rPr>
              <w:t>ag-security-01</w:t>
            </w:r>
          </w:p>
        </w:tc>
        <w:tc>
          <w:tcPr>
            <w:tcW w:w="1875" w:type="dxa"/>
          </w:tcPr>
          <w:p w14:paraId="216593A1" w14:textId="27D135BD" w:rsidR="00E2329F" w:rsidRPr="00F16241" w:rsidRDefault="00E2329F" w:rsidP="00E2329F">
            <w:pPr>
              <w:pStyle w:val="BodyText"/>
              <w:tabs>
                <w:tab w:val="clear" w:pos="4536"/>
                <w:tab w:val="clear" w:pos="6804"/>
                <w:tab w:val="clear" w:pos="9638"/>
                <w:tab w:val="left" w:pos="3065"/>
              </w:tabs>
              <w:rPr>
                <w:sz w:val="20"/>
                <w:szCs w:val="20"/>
              </w:rPr>
            </w:pPr>
            <w:r w:rsidRPr="00F16241">
              <w:rPr>
                <w:sz w:val="20"/>
                <w:szCs w:val="20"/>
              </w:rPr>
              <w:t>Notifies the</w:t>
            </w:r>
            <w:r w:rsidR="00BE1B9E" w:rsidRPr="00F16241">
              <w:rPr>
                <w:sz w:val="20"/>
                <w:szCs w:val="20"/>
              </w:rPr>
              <w:t xml:space="preserve"> Security Operations</w:t>
            </w:r>
            <w:r w:rsidRPr="00F16241">
              <w:rPr>
                <w:sz w:val="20"/>
                <w:szCs w:val="20"/>
              </w:rPr>
              <w:t xml:space="preserve"> team of any service health issues on Security related resource types </w:t>
            </w:r>
          </w:p>
        </w:tc>
      </w:tr>
      <w:tr w:rsidR="00BE1B9E" w:rsidRPr="00F16241" w14:paraId="03343DCF" w14:textId="77777777" w:rsidTr="00D53767">
        <w:tc>
          <w:tcPr>
            <w:tcW w:w="2034" w:type="dxa"/>
          </w:tcPr>
          <w:p w14:paraId="610C6D49" w14:textId="739803DB" w:rsidR="00BE1B9E" w:rsidRPr="00F16241" w:rsidRDefault="004B46CE" w:rsidP="00BE1B9E">
            <w:pPr>
              <w:pStyle w:val="BodyText"/>
              <w:tabs>
                <w:tab w:val="clear" w:pos="4536"/>
                <w:tab w:val="clear" w:pos="6804"/>
                <w:tab w:val="clear" w:pos="9638"/>
                <w:tab w:val="left" w:pos="3065"/>
              </w:tabs>
              <w:jc w:val="both"/>
              <w:rPr>
                <w:sz w:val="20"/>
                <w:szCs w:val="20"/>
              </w:rPr>
            </w:pPr>
            <w:r w:rsidRPr="00F16241">
              <w:rPr>
                <w:sz w:val="20"/>
                <w:szCs w:val="20"/>
              </w:rPr>
              <w:t>sh</w:t>
            </w:r>
            <w:r w:rsidR="00BE1B9E" w:rsidRPr="00F16241">
              <w:rPr>
                <w:sz w:val="20"/>
                <w:szCs w:val="20"/>
              </w:rPr>
              <w:t>ar-</w:t>
            </w:r>
            <w:r w:rsidR="00BE1B9E" w:rsidRPr="00F16241">
              <w:rPr>
                <w:sz w:val="20"/>
                <w:szCs w:val="20"/>
                <w:highlight w:val="yellow"/>
              </w:rPr>
              <w:t>[</w:t>
            </w:r>
            <w:proofErr w:type="spellStart"/>
            <w:r w:rsidR="00BE1B9E" w:rsidRPr="00F16241">
              <w:rPr>
                <w:sz w:val="20"/>
                <w:szCs w:val="20"/>
                <w:highlight w:val="yellow"/>
              </w:rPr>
              <w:t>subscriptionname</w:t>
            </w:r>
            <w:proofErr w:type="spellEnd"/>
            <w:r w:rsidR="00BE1B9E" w:rsidRPr="00F16241">
              <w:rPr>
                <w:sz w:val="20"/>
                <w:szCs w:val="20"/>
                <w:highlight w:val="yellow"/>
              </w:rPr>
              <w:t>]</w:t>
            </w:r>
            <w:r w:rsidR="00BE1B9E" w:rsidRPr="00F16241">
              <w:rPr>
                <w:sz w:val="20"/>
                <w:szCs w:val="20"/>
              </w:rPr>
              <w:t>-</w:t>
            </w:r>
            <w:proofErr w:type="spellStart"/>
            <w:r w:rsidR="00BE1B9E" w:rsidRPr="00F16241">
              <w:rPr>
                <w:sz w:val="20"/>
                <w:szCs w:val="20"/>
              </w:rPr>
              <w:t>databaseresources</w:t>
            </w:r>
            <w:proofErr w:type="spellEnd"/>
          </w:p>
        </w:tc>
        <w:tc>
          <w:tcPr>
            <w:tcW w:w="2581" w:type="dxa"/>
          </w:tcPr>
          <w:p w14:paraId="0786E4B7"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Cosmos DB</w:t>
            </w:r>
          </w:p>
          <w:p w14:paraId="02E84AF5"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Cosmos DB for PostgreSQL</w:t>
            </w:r>
          </w:p>
          <w:p w14:paraId="3E6C82A1"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for MariaDB</w:t>
            </w:r>
          </w:p>
          <w:p w14:paraId="7DA37959"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for MySQL</w:t>
            </w:r>
          </w:p>
          <w:p w14:paraId="021F256C"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for MySQL flexible server</w:t>
            </w:r>
          </w:p>
          <w:p w14:paraId="3E90BF6A" w14:textId="77777777"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for PostgreSQL</w:t>
            </w:r>
          </w:p>
          <w:p w14:paraId="357DB4E0" w14:textId="3023D6AF"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for PostgreSQL flexible server</w:t>
            </w:r>
          </w:p>
          <w:p w14:paraId="2C0BB1AE" w14:textId="777260B6"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SQL Database</w:t>
            </w:r>
          </w:p>
          <w:p w14:paraId="4CCEC955" w14:textId="3EA9BB35"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SQL Managed Instance</w:t>
            </w:r>
          </w:p>
          <w:p w14:paraId="0CC5B6E8" w14:textId="02750A83"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SQL Server on Azure VMs</w:t>
            </w:r>
          </w:p>
          <w:p w14:paraId="0C3D952D" w14:textId="4F686D93"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SQL Server Stretch Database</w:t>
            </w:r>
          </w:p>
          <w:p w14:paraId="34C97079" w14:textId="205F338D"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Azure Database Migration Service</w:t>
            </w:r>
          </w:p>
        </w:tc>
        <w:tc>
          <w:tcPr>
            <w:tcW w:w="1339" w:type="dxa"/>
          </w:tcPr>
          <w:p w14:paraId="2EEC9B77" w14:textId="47F49595"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Australia East, Australia Southeast, Global</w:t>
            </w:r>
          </w:p>
        </w:tc>
        <w:tc>
          <w:tcPr>
            <w:tcW w:w="866" w:type="dxa"/>
          </w:tcPr>
          <w:p w14:paraId="4614DEF9" w14:textId="0D1B539E" w:rsidR="00BE1B9E" w:rsidRPr="00F16241" w:rsidRDefault="00BE1B9E" w:rsidP="00BE1B9E">
            <w:pPr>
              <w:pStyle w:val="BodyText"/>
              <w:tabs>
                <w:tab w:val="clear" w:pos="4536"/>
                <w:tab w:val="clear" w:pos="6804"/>
                <w:tab w:val="clear" w:pos="9638"/>
                <w:tab w:val="left" w:pos="3065"/>
              </w:tabs>
              <w:jc w:val="both"/>
              <w:rPr>
                <w:sz w:val="20"/>
                <w:szCs w:val="20"/>
              </w:rPr>
            </w:pPr>
            <w:r w:rsidRPr="00F16241">
              <w:rPr>
                <w:sz w:val="20"/>
                <w:szCs w:val="20"/>
              </w:rPr>
              <w:t>All</w:t>
            </w:r>
          </w:p>
        </w:tc>
        <w:tc>
          <w:tcPr>
            <w:tcW w:w="1106" w:type="dxa"/>
          </w:tcPr>
          <w:p w14:paraId="29BADFE2" w14:textId="11ED33E8" w:rsidR="00BE1B9E" w:rsidRPr="00F16241" w:rsidRDefault="00BE1B9E" w:rsidP="00BE1B9E">
            <w:pPr>
              <w:pStyle w:val="BodyText"/>
              <w:tabs>
                <w:tab w:val="clear" w:pos="4536"/>
                <w:tab w:val="clear" w:pos="6804"/>
                <w:tab w:val="clear" w:pos="9638"/>
                <w:tab w:val="left" w:pos="3065"/>
              </w:tabs>
              <w:jc w:val="both"/>
              <w:rPr>
                <w:sz w:val="20"/>
                <w:szCs w:val="20"/>
              </w:rPr>
            </w:pPr>
            <w:r w:rsidRPr="00F16241">
              <w:rPr>
                <w:sz w:val="20"/>
                <w:szCs w:val="20"/>
              </w:rPr>
              <w:t>ag-database-01</w:t>
            </w:r>
          </w:p>
        </w:tc>
        <w:tc>
          <w:tcPr>
            <w:tcW w:w="1875" w:type="dxa"/>
          </w:tcPr>
          <w:p w14:paraId="012BAA63" w14:textId="6641C3B8" w:rsidR="00BE1B9E" w:rsidRPr="00F16241" w:rsidRDefault="00BE1B9E" w:rsidP="00BE1B9E">
            <w:pPr>
              <w:pStyle w:val="BodyText"/>
              <w:tabs>
                <w:tab w:val="clear" w:pos="4536"/>
                <w:tab w:val="clear" w:pos="6804"/>
                <w:tab w:val="clear" w:pos="9638"/>
                <w:tab w:val="left" w:pos="3065"/>
              </w:tabs>
              <w:rPr>
                <w:sz w:val="20"/>
                <w:szCs w:val="20"/>
              </w:rPr>
            </w:pPr>
            <w:r w:rsidRPr="00F16241">
              <w:rPr>
                <w:sz w:val="20"/>
                <w:szCs w:val="20"/>
              </w:rPr>
              <w:t xml:space="preserve">Notifies the </w:t>
            </w:r>
            <w:r w:rsidR="005B3D12" w:rsidRPr="00F16241">
              <w:rPr>
                <w:sz w:val="20"/>
                <w:szCs w:val="20"/>
              </w:rPr>
              <w:t xml:space="preserve">Database </w:t>
            </w:r>
            <w:r w:rsidRPr="00F16241">
              <w:rPr>
                <w:sz w:val="20"/>
                <w:szCs w:val="20"/>
              </w:rPr>
              <w:t xml:space="preserve">Operations team of any service health issues on </w:t>
            </w:r>
            <w:r w:rsidR="005B3D12" w:rsidRPr="00F16241">
              <w:rPr>
                <w:sz w:val="20"/>
                <w:szCs w:val="20"/>
              </w:rPr>
              <w:t>Database resource types</w:t>
            </w:r>
            <w:r w:rsidRPr="00F16241">
              <w:rPr>
                <w:sz w:val="20"/>
                <w:szCs w:val="20"/>
              </w:rPr>
              <w:t xml:space="preserve"> </w:t>
            </w:r>
          </w:p>
        </w:tc>
      </w:tr>
    </w:tbl>
    <w:p w14:paraId="6F4DAD53" w14:textId="0AE15D6E" w:rsidR="00631431" w:rsidRDefault="00631431" w:rsidP="007D289F">
      <w:pPr>
        <w:pStyle w:val="BodyText"/>
        <w:tabs>
          <w:tab w:val="clear" w:pos="4536"/>
          <w:tab w:val="clear" w:pos="6804"/>
          <w:tab w:val="clear" w:pos="9638"/>
          <w:tab w:val="left" w:pos="3065"/>
        </w:tabs>
        <w:jc w:val="both"/>
        <w:rPr>
          <w:b/>
          <w:bCs/>
        </w:rPr>
      </w:pPr>
    </w:p>
    <w:p w14:paraId="16D04B33" w14:textId="77777777" w:rsidR="00773FE1" w:rsidRDefault="00773FE1" w:rsidP="007D289F">
      <w:pPr>
        <w:pStyle w:val="BodyText"/>
        <w:tabs>
          <w:tab w:val="clear" w:pos="4536"/>
          <w:tab w:val="clear" w:pos="6804"/>
          <w:tab w:val="clear" w:pos="9638"/>
          <w:tab w:val="left" w:pos="3065"/>
        </w:tabs>
        <w:jc w:val="both"/>
        <w:rPr>
          <w:b/>
          <w:bCs/>
        </w:rPr>
      </w:pPr>
    </w:p>
    <w:p w14:paraId="24861273" w14:textId="77777777" w:rsidR="00773FE1" w:rsidRDefault="00773FE1" w:rsidP="007D289F">
      <w:pPr>
        <w:pStyle w:val="BodyText"/>
        <w:tabs>
          <w:tab w:val="clear" w:pos="4536"/>
          <w:tab w:val="clear" w:pos="6804"/>
          <w:tab w:val="clear" w:pos="9638"/>
          <w:tab w:val="left" w:pos="3065"/>
        </w:tabs>
        <w:jc w:val="both"/>
        <w:rPr>
          <w:b/>
          <w:bCs/>
        </w:rPr>
      </w:pPr>
    </w:p>
    <w:p w14:paraId="1587EEAD" w14:textId="77777777" w:rsidR="00773FE1" w:rsidRDefault="00773FE1" w:rsidP="007D289F">
      <w:pPr>
        <w:pStyle w:val="BodyText"/>
        <w:tabs>
          <w:tab w:val="clear" w:pos="4536"/>
          <w:tab w:val="clear" w:pos="6804"/>
          <w:tab w:val="clear" w:pos="9638"/>
          <w:tab w:val="left" w:pos="3065"/>
        </w:tabs>
        <w:jc w:val="both"/>
        <w:rPr>
          <w:b/>
          <w:bCs/>
        </w:rPr>
      </w:pPr>
    </w:p>
    <w:p w14:paraId="0BBB1883" w14:textId="77777777" w:rsidR="00773FE1" w:rsidRDefault="00773FE1" w:rsidP="007D289F">
      <w:pPr>
        <w:pStyle w:val="BodyText"/>
        <w:tabs>
          <w:tab w:val="clear" w:pos="4536"/>
          <w:tab w:val="clear" w:pos="6804"/>
          <w:tab w:val="clear" w:pos="9638"/>
          <w:tab w:val="left" w:pos="3065"/>
        </w:tabs>
        <w:jc w:val="both"/>
        <w:rPr>
          <w:b/>
          <w:bCs/>
        </w:rPr>
      </w:pPr>
    </w:p>
    <w:p w14:paraId="02F2C0DE" w14:textId="77777777" w:rsidR="00773FE1" w:rsidRDefault="00773FE1" w:rsidP="007D289F">
      <w:pPr>
        <w:pStyle w:val="BodyText"/>
        <w:tabs>
          <w:tab w:val="clear" w:pos="4536"/>
          <w:tab w:val="clear" w:pos="6804"/>
          <w:tab w:val="clear" w:pos="9638"/>
          <w:tab w:val="left" w:pos="3065"/>
        </w:tabs>
        <w:jc w:val="both"/>
        <w:rPr>
          <w:b/>
          <w:bCs/>
        </w:rPr>
      </w:pPr>
    </w:p>
    <w:p w14:paraId="145B0768" w14:textId="77777777" w:rsidR="00773FE1" w:rsidRDefault="00773FE1" w:rsidP="007D289F">
      <w:pPr>
        <w:pStyle w:val="BodyText"/>
        <w:tabs>
          <w:tab w:val="clear" w:pos="4536"/>
          <w:tab w:val="clear" w:pos="6804"/>
          <w:tab w:val="clear" w:pos="9638"/>
          <w:tab w:val="left" w:pos="3065"/>
        </w:tabs>
        <w:jc w:val="both"/>
        <w:rPr>
          <w:b/>
          <w:bCs/>
        </w:rPr>
      </w:pPr>
    </w:p>
    <w:p w14:paraId="69519AED" w14:textId="77777777" w:rsidR="00A71652" w:rsidRDefault="00A71652" w:rsidP="00A71652">
      <w:pPr>
        <w:pStyle w:val="Heading2"/>
      </w:pPr>
      <w:r>
        <w:t xml:space="preserve">Resource Health Alert Settings </w:t>
      </w:r>
    </w:p>
    <w:p w14:paraId="4DA2A05E" w14:textId="77777777" w:rsidR="00773FE1" w:rsidRPr="0052012C" w:rsidRDefault="00773FE1" w:rsidP="00773FE1">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CE0CB9" w:rsidRPr="00CE0CB9" w14:paraId="2BAE7184" w14:textId="3E9490E7" w:rsidTr="00D81937">
        <w:trPr>
          <w:cnfStyle w:val="100000000000" w:firstRow="1" w:lastRow="0" w:firstColumn="0" w:lastColumn="0" w:oddVBand="0" w:evenVBand="0" w:oddHBand="0" w:evenHBand="0" w:firstRowFirstColumn="0" w:firstRowLastColumn="0" w:lastRowFirstColumn="0" w:lastRowLastColumn="0"/>
        </w:trPr>
        <w:tc>
          <w:tcPr>
            <w:tcW w:w="1860" w:type="dxa"/>
          </w:tcPr>
          <w:p w14:paraId="35A687C3" w14:textId="77777777" w:rsidR="00CE0CB9" w:rsidRPr="00CE0CB9" w:rsidRDefault="00CE0CB9" w:rsidP="00EE168D">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114A437A" w14:textId="56523DF6" w:rsidR="00CE0CB9" w:rsidRPr="00CE0CB9" w:rsidRDefault="00CE0CB9" w:rsidP="00EE168D">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50B323F9" w14:textId="40E8DEF4" w:rsidR="00CE0CB9" w:rsidRPr="00CE0CB9" w:rsidRDefault="00CE0CB9" w:rsidP="00EE168D">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0377FA07" w14:textId="0C990626" w:rsidR="00CE0CB9" w:rsidRPr="00CE0CB9" w:rsidRDefault="00CE0CB9" w:rsidP="00EE168D">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2CBF879B" w14:textId="5EF36CBE" w:rsidR="00CE0CB9" w:rsidRPr="00CE0CB9" w:rsidRDefault="00CE0CB9" w:rsidP="00EE168D">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4AC20D77" w14:textId="0AEB3375" w:rsidR="00CE0CB9" w:rsidRPr="00CE0CB9" w:rsidRDefault="00CE0CB9" w:rsidP="00EE168D">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118B6500" w14:textId="5C120E07" w:rsidR="00CE0CB9" w:rsidRPr="00CE0CB9" w:rsidRDefault="00CE0CB9" w:rsidP="00EE168D">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6162BDB5" w14:textId="05774BF4" w:rsidR="00CE0CB9" w:rsidRPr="00CE0CB9" w:rsidRDefault="00CE0CB9" w:rsidP="00EE168D">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6487C91B" w14:textId="22A71E97" w:rsidR="00CE0CB9" w:rsidRPr="00CE0CB9" w:rsidRDefault="00CE0CB9" w:rsidP="00EE168D">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CE0CB9" w:rsidRPr="00CE0CB9" w14:paraId="4F0D15F9" w14:textId="5927560A" w:rsidTr="00D81937">
        <w:tc>
          <w:tcPr>
            <w:tcW w:w="1860" w:type="dxa"/>
          </w:tcPr>
          <w:p w14:paraId="5E45977D" w14:textId="17C29BD8" w:rsidR="00CE0CB9" w:rsidRPr="00CE0CB9" w:rsidRDefault="00CE0CB9" w:rsidP="00EE168D">
            <w:pPr>
              <w:pStyle w:val="BodyText"/>
              <w:tabs>
                <w:tab w:val="clear" w:pos="4536"/>
                <w:tab w:val="clear" w:pos="6804"/>
                <w:tab w:val="clear" w:pos="9638"/>
                <w:tab w:val="left" w:pos="3065"/>
              </w:tabs>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allresources</w:t>
            </w:r>
            <w:proofErr w:type="spellEnd"/>
          </w:p>
        </w:tc>
        <w:tc>
          <w:tcPr>
            <w:tcW w:w="1026" w:type="dxa"/>
          </w:tcPr>
          <w:p w14:paraId="3D6653F9"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All</w:t>
            </w:r>
          </w:p>
          <w:p w14:paraId="4F4125B7" w14:textId="77777777" w:rsidR="00CE0CB9" w:rsidRPr="00CE0CB9" w:rsidRDefault="00CE0CB9" w:rsidP="00EE168D">
            <w:pPr>
              <w:pStyle w:val="BodyText"/>
              <w:tabs>
                <w:tab w:val="clear" w:pos="4536"/>
                <w:tab w:val="clear" w:pos="6804"/>
                <w:tab w:val="clear" w:pos="9638"/>
                <w:tab w:val="left" w:pos="3065"/>
              </w:tabs>
              <w:rPr>
                <w:sz w:val="20"/>
                <w:szCs w:val="20"/>
              </w:rPr>
            </w:pPr>
          </w:p>
          <w:p w14:paraId="23D04AA3" w14:textId="018BDBCA"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2ED17BA4" w14:textId="1427B07D"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All</w:t>
            </w:r>
          </w:p>
        </w:tc>
        <w:tc>
          <w:tcPr>
            <w:tcW w:w="1071" w:type="dxa"/>
          </w:tcPr>
          <w:p w14:paraId="5BF24BE6" w14:textId="77777777" w:rsidR="00CE0CB9" w:rsidRPr="00CE0CB9" w:rsidRDefault="00CE0CB9" w:rsidP="007A4D0F">
            <w:pPr>
              <w:pStyle w:val="BodyText"/>
              <w:tabs>
                <w:tab w:val="clear" w:pos="4536"/>
                <w:tab w:val="clear" w:pos="6804"/>
                <w:tab w:val="clear" w:pos="9638"/>
                <w:tab w:val="left" w:pos="3065"/>
              </w:tabs>
              <w:rPr>
                <w:sz w:val="20"/>
                <w:szCs w:val="20"/>
              </w:rPr>
            </w:pPr>
            <w:r w:rsidRPr="00CE0CB9">
              <w:rPr>
                <w:sz w:val="20"/>
                <w:szCs w:val="20"/>
              </w:rPr>
              <w:t xml:space="preserve">All </w:t>
            </w:r>
          </w:p>
          <w:p w14:paraId="09B1BB93" w14:textId="77777777" w:rsidR="00CE0CB9" w:rsidRPr="00CE0CB9" w:rsidRDefault="00CE0CB9" w:rsidP="007A4D0F">
            <w:pPr>
              <w:pStyle w:val="BodyText"/>
              <w:tabs>
                <w:tab w:val="clear" w:pos="4536"/>
                <w:tab w:val="clear" w:pos="6804"/>
                <w:tab w:val="clear" w:pos="9638"/>
                <w:tab w:val="left" w:pos="3065"/>
              </w:tabs>
              <w:rPr>
                <w:sz w:val="20"/>
                <w:szCs w:val="20"/>
              </w:rPr>
            </w:pPr>
          </w:p>
          <w:p w14:paraId="31B3CE81" w14:textId="7811BFA6" w:rsidR="00CE0CB9" w:rsidRPr="00CE0CB9" w:rsidRDefault="00CE0CB9" w:rsidP="007A4D0F">
            <w:pPr>
              <w:pStyle w:val="BodyText"/>
              <w:tabs>
                <w:tab w:val="clear" w:pos="4536"/>
                <w:tab w:val="clear" w:pos="6804"/>
                <w:tab w:val="clear" w:pos="9638"/>
                <w:tab w:val="left" w:pos="3065"/>
              </w:tabs>
              <w:rPr>
                <w:sz w:val="20"/>
                <w:szCs w:val="20"/>
              </w:rPr>
            </w:pPr>
            <w:r w:rsidRPr="00CE0CB9">
              <w:rPr>
                <w:sz w:val="20"/>
                <w:szCs w:val="20"/>
              </w:rPr>
              <w:t>Enable “Include all future resources”</w:t>
            </w:r>
          </w:p>
        </w:tc>
        <w:tc>
          <w:tcPr>
            <w:tcW w:w="669" w:type="dxa"/>
          </w:tcPr>
          <w:p w14:paraId="5A060BAB" w14:textId="77777777" w:rsidR="00CE0CB9" w:rsidRPr="00CE0CB9" w:rsidRDefault="00CE0CB9" w:rsidP="00EE168D">
            <w:pPr>
              <w:pStyle w:val="BodyText"/>
              <w:tabs>
                <w:tab w:val="clear" w:pos="4536"/>
                <w:tab w:val="clear" w:pos="6804"/>
                <w:tab w:val="clear" w:pos="9638"/>
                <w:tab w:val="left" w:pos="3065"/>
              </w:tabs>
              <w:ind w:left="0"/>
              <w:rPr>
                <w:sz w:val="20"/>
                <w:szCs w:val="20"/>
              </w:rPr>
            </w:pPr>
            <w:r w:rsidRPr="00CE0CB9">
              <w:rPr>
                <w:sz w:val="20"/>
                <w:szCs w:val="20"/>
              </w:rPr>
              <w:t>All</w:t>
            </w:r>
          </w:p>
        </w:tc>
        <w:tc>
          <w:tcPr>
            <w:tcW w:w="1026" w:type="dxa"/>
          </w:tcPr>
          <w:p w14:paraId="34FA9309" w14:textId="77777777" w:rsidR="00CE0CB9" w:rsidRPr="00CE0CB9" w:rsidRDefault="00CE0CB9" w:rsidP="00EE168D">
            <w:pPr>
              <w:pStyle w:val="BodyText"/>
              <w:tabs>
                <w:tab w:val="clear" w:pos="4536"/>
                <w:tab w:val="clear" w:pos="6804"/>
                <w:tab w:val="clear" w:pos="9638"/>
                <w:tab w:val="left" w:pos="3065"/>
              </w:tabs>
              <w:rPr>
                <w:b/>
                <w:bCs/>
                <w:sz w:val="20"/>
                <w:szCs w:val="20"/>
              </w:rPr>
            </w:pPr>
            <w:r w:rsidRPr="00CE0CB9">
              <w:rPr>
                <w:sz w:val="20"/>
                <w:szCs w:val="20"/>
              </w:rPr>
              <w:t>ag-infra-01</w:t>
            </w:r>
          </w:p>
        </w:tc>
        <w:tc>
          <w:tcPr>
            <w:tcW w:w="1026" w:type="dxa"/>
          </w:tcPr>
          <w:p w14:paraId="0BE79A0A" w14:textId="43A2D95A" w:rsidR="00CE0CB9" w:rsidRPr="00CE0CB9" w:rsidRDefault="00CE0CB9" w:rsidP="00EE168D">
            <w:pPr>
              <w:pStyle w:val="BodyText"/>
              <w:tabs>
                <w:tab w:val="clear" w:pos="4536"/>
                <w:tab w:val="clear" w:pos="6804"/>
                <w:tab w:val="clear" w:pos="9638"/>
                <w:tab w:val="left" w:pos="3065"/>
              </w:tabs>
              <w:rPr>
                <w:sz w:val="20"/>
                <w:szCs w:val="20"/>
              </w:rPr>
            </w:pPr>
            <w:r>
              <w:rPr>
                <w:sz w:val="20"/>
                <w:szCs w:val="20"/>
              </w:rPr>
              <w:t>All</w:t>
            </w:r>
          </w:p>
        </w:tc>
        <w:tc>
          <w:tcPr>
            <w:tcW w:w="837" w:type="dxa"/>
          </w:tcPr>
          <w:p w14:paraId="17F2ECAA" w14:textId="10A53374"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551C96B9" w14:textId="5C10ADFD"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Notifies the Infrastructure Operations team of any service health issues on Database resource types</w:t>
            </w:r>
          </w:p>
        </w:tc>
      </w:tr>
      <w:tr w:rsidR="00CE0CB9" w:rsidRPr="00CE0CB9" w14:paraId="19040E5A" w14:textId="39D296F0" w:rsidTr="00D81937">
        <w:tc>
          <w:tcPr>
            <w:tcW w:w="1860" w:type="dxa"/>
          </w:tcPr>
          <w:p w14:paraId="4410CEF8" w14:textId="0E2EFC0B" w:rsidR="00CE0CB9" w:rsidRPr="00CE0CB9" w:rsidRDefault="00CE0CB9" w:rsidP="00EE168D">
            <w:pPr>
              <w:pStyle w:val="BodyText"/>
              <w:tabs>
                <w:tab w:val="clear" w:pos="4536"/>
                <w:tab w:val="clear" w:pos="6804"/>
                <w:tab w:val="clear" w:pos="9638"/>
                <w:tab w:val="left" w:pos="3065"/>
              </w:tabs>
              <w:jc w:val="both"/>
              <w:rPr>
                <w:b/>
                <w:bCs/>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subscripname</w:t>
            </w:r>
            <w:proofErr w:type="spellEnd"/>
            <w:r w:rsidRPr="00CE0CB9">
              <w:rPr>
                <w:sz w:val="20"/>
                <w:szCs w:val="20"/>
                <w:highlight w:val="yellow"/>
              </w:rPr>
              <w:t>]</w:t>
            </w:r>
            <w:r w:rsidRPr="00CE0CB9">
              <w:rPr>
                <w:sz w:val="20"/>
                <w:szCs w:val="20"/>
              </w:rPr>
              <w:t>-</w:t>
            </w:r>
            <w:proofErr w:type="spellStart"/>
            <w:r w:rsidRPr="00CE0CB9">
              <w:rPr>
                <w:sz w:val="20"/>
                <w:szCs w:val="20"/>
              </w:rPr>
              <w:t>networkresources</w:t>
            </w:r>
            <w:proofErr w:type="spellEnd"/>
          </w:p>
        </w:tc>
        <w:tc>
          <w:tcPr>
            <w:tcW w:w="1026" w:type="dxa"/>
          </w:tcPr>
          <w:p w14:paraId="6FC9A552" w14:textId="77777777" w:rsidR="00CE0CB9" w:rsidRPr="00CE0CB9" w:rsidRDefault="00CE0CB9" w:rsidP="00566E6A">
            <w:pPr>
              <w:pStyle w:val="BodyText"/>
              <w:tabs>
                <w:tab w:val="clear" w:pos="4536"/>
                <w:tab w:val="clear" w:pos="6804"/>
                <w:tab w:val="clear" w:pos="9638"/>
                <w:tab w:val="left" w:pos="3065"/>
              </w:tabs>
              <w:rPr>
                <w:sz w:val="20"/>
                <w:szCs w:val="20"/>
              </w:rPr>
            </w:pPr>
            <w:r w:rsidRPr="00CE0CB9">
              <w:rPr>
                <w:sz w:val="20"/>
                <w:szCs w:val="20"/>
              </w:rPr>
              <w:t>All</w:t>
            </w:r>
          </w:p>
          <w:p w14:paraId="5366069B" w14:textId="25D821BE" w:rsidR="00CE0CB9" w:rsidRPr="00CE0CB9" w:rsidRDefault="00CE0CB9" w:rsidP="00566E6A">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53E0CDF1" w14:textId="13663759"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 xml:space="preserve">Application Gateway </w:t>
            </w:r>
          </w:p>
          <w:p w14:paraId="72498C2F"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ASGs</w:t>
            </w:r>
          </w:p>
          <w:p w14:paraId="0A93EE06"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Azure Firewall</w:t>
            </w:r>
          </w:p>
          <w:p w14:paraId="681F14E6"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Bastion Hosts</w:t>
            </w:r>
          </w:p>
          <w:p w14:paraId="0B71A8A7"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Connections</w:t>
            </w:r>
          </w:p>
          <w:p w14:paraId="225FD421"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DDoS</w:t>
            </w:r>
          </w:p>
          <w:p w14:paraId="5159B813"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Express Routes</w:t>
            </w:r>
          </w:p>
          <w:p w14:paraId="79F792AE"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Firewall Policies</w:t>
            </w:r>
          </w:p>
          <w:p w14:paraId="29C31EFD"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IP Groups</w:t>
            </w:r>
          </w:p>
          <w:p w14:paraId="3D889A77"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Load Balancer</w:t>
            </w:r>
          </w:p>
          <w:p w14:paraId="3C9A96CE"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Local Network Gateway</w:t>
            </w:r>
          </w:p>
          <w:p w14:paraId="119832EF"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NAT Gateways</w:t>
            </w:r>
          </w:p>
          <w:p w14:paraId="16E6A2FD"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NICs</w:t>
            </w:r>
          </w:p>
          <w:p w14:paraId="2907852D"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Network Manager</w:t>
            </w:r>
          </w:p>
          <w:p w14:paraId="208CCAD8"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NSGs</w:t>
            </w:r>
          </w:p>
          <w:p w14:paraId="544E7C7C"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NVAs</w:t>
            </w:r>
          </w:p>
          <w:p w14:paraId="620A8DD7"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Network Watcher</w:t>
            </w:r>
          </w:p>
          <w:p w14:paraId="49F0676B"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Public IPs</w:t>
            </w:r>
          </w:p>
          <w:p w14:paraId="26BC4672"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Private Endpoints</w:t>
            </w:r>
          </w:p>
          <w:p w14:paraId="1FE73D56"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VPN Gateways</w:t>
            </w:r>
          </w:p>
          <w:p w14:paraId="0528CF62"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Route Filter</w:t>
            </w:r>
          </w:p>
          <w:p w14:paraId="09A88C7D"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Route Table</w:t>
            </w:r>
          </w:p>
          <w:p w14:paraId="22225F7E"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Virtual Hubs</w:t>
            </w:r>
          </w:p>
          <w:p w14:paraId="1BB63493"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Virtual Network Gateway</w:t>
            </w:r>
          </w:p>
          <w:p w14:paraId="380BB00A"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Virtual Network</w:t>
            </w:r>
          </w:p>
          <w:p w14:paraId="336D31CC"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VWAN</w:t>
            </w:r>
          </w:p>
        </w:tc>
        <w:tc>
          <w:tcPr>
            <w:tcW w:w="1071" w:type="dxa"/>
          </w:tcPr>
          <w:p w14:paraId="7F1C217E" w14:textId="77777777"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 xml:space="preserve">Australia East, Australia Southeast, </w:t>
            </w:r>
          </w:p>
          <w:p w14:paraId="753DDC6D" w14:textId="77777777" w:rsidR="00CE0CB9" w:rsidRPr="00CE0CB9" w:rsidRDefault="00CE0CB9" w:rsidP="00EE168D">
            <w:pPr>
              <w:pStyle w:val="BodyText"/>
              <w:tabs>
                <w:tab w:val="clear" w:pos="4536"/>
                <w:tab w:val="clear" w:pos="6804"/>
                <w:tab w:val="clear" w:pos="9638"/>
                <w:tab w:val="left" w:pos="3065"/>
              </w:tabs>
              <w:jc w:val="both"/>
              <w:rPr>
                <w:b/>
                <w:bCs/>
                <w:sz w:val="20"/>
                <w:szCs w:val="20"/>
              </w:rPr>
            </w:pPr>
            <w:r w:rsidRPr="00CE0CB9">
              <w:rPr>
                <w:sz w:val="20"/>
                <w:szCs w:val="20"/>
              </w:rPr>
              <w:t>Global</w:t>
            </w:r>
          </w:p>
        </w:tc>
        <w:tc>
          <w:tcPr>
            <w:tcW w:w="669" w:type="dxa"/>
          </w:tcPr>
          <w:p w14:paraId="613E32F6" w14:textId="77777777" w:rsidR="00CE0CB9" w:rsidRPr="00CE0CB9" w:rsidRDefault="00CE0CB9" w:rsidP="00EE168D">
            <w:pPr>
              <w:pStyle w:val="BodyText"/>
              <w:tabs>
                <w:tab w:val="clear" w:pos="4536"/>
                <w:tab w:val="clear" w:pos="6804"/>
                <w:tab w:val="clear" w:pos="9638"/>
                <w:tab w:val="left" w:pos="3065"/>
              </w:tabs>
              <w:jc w:val="both"/>
              <w:rPr>
                <w:b/>
                <w:bCs/>
                <w:sz w:val="20"/>
                <w:szCs w:val="20"/>
              </w:rPr>
            </w:pPr>
            <w:r w:rsidRPr="00CE0CB9">
              <w:rPr>
                <w:sz w:val="20"/>
                <w:szCs w:val="20"/>
              </w:rPr>
              <w:t>All</w:t>
            </w:r>
          </w:p>
        </w:tc>
        <w:tc>
          <w:tcPr>
            <w:tcW w:w="1026" w:type="dxa"/>
          </w:tcPr>
          <w:p w14:paraId="2A3600D4" w14:textId="77777777" w:rsidR="00CE0CB9" w:rsidRPr="00CE0CB9" w:rsidRDefault="00CE0CB9" w:rsidP="00EE168D">
            <w:pPr>
              <w:pStyle w:val="BodyText"/>
              <w:tabs>
                <w:tab w:val="clear" w:pos="4536"/>
                <w:tab w:val="clear" w:pos="6804"/>
                <w:tab w:val="clear" w:pos="9638"/>
                <w:tab w:val="left" w:pos="3065"/>
              </w:tabs>
              <w:jc w:val="both"/>
              <w:rPr>
                <w:sz w:val="20"/>
                <w:szCs w:val="20"/>
              </w:rPr>
            </w:pPr>
            <w:r w:rsidRPr="00CE0CB9">
              <w:rPr>
                <w:sz w:val="20"/>
                <w:szCs w:val="20"/>
              </w:rPr>
              <w:t>ag-network-01</w:t>
            </w:r>
          </w:p>
        </w:tc>
        <w:tc>
          <w:tcPr>
            <w:tcW w:w="1026" w:type="dxa"/>
          </w:tcPr>
          <w:p w14:paraId="74CA8959" w14:textId="14539534" w:rsidR="00CE0CB9" w:rsidRPr="00CE0CB9" w:rsidRDefault="00CE0CB9" w:rsidP="00EE168D">
            <w:pPr>
              <w:pStyle w:val="BodyText"/>
              <w:tabs>
                <w:tab w:val="clear" w:pos="4536"/>
                <w:tab w:val="clear" w:pos="6804"/>
                <w:tab w:val="clear" w:pos="9638"/>
                <w:tab w:val="left" w:pos="3065"/>
              </w:tabs>
              <w:rPr>
                <w:sz w:val="20"/>
                <w:szCs w:val="20"/>
              </w:rPr>
            </w:pPr>
            <w:r>
              <w:rPr>
                <w:sz w:val="20"/>
                <w:szCs w:val="20"/>
              </w:rPr>
              <w:t>All</w:t>
            </w:r>
          </w:p>
        </w:tc>
        <w:tc>
          <w:tcPr>
            <w:tcW w:w="837" w:type="dxa"/>
          </w:tcPr>
          <w:p w14:paraId="02B4A831" w14:textId="55762E71" w:rsidR="00CE0CB9" w:rsidRPr="00CE0CB9" w:rsidRDefault="00CE0CB9" w:rsidP="00EE168D">
            <w:pPr>
              <w:pStyle w:val="BodyText"/>
              <w:tabs>
                <w:tab w:val="clear" w:pos="4536"/>
                <w:tab w:val="clear" w:pos="6804"/>
                <w:tab w:val="clear" w:pos="9638"/>
                <w:tab w:val="left" w:pos="3065"/>
              </w:tabs>
              <w:rPr>
                <w:sz w:val="20"/>
                <w:szCs w:val="20"/>
              </w:rPr>
            </w:pPr>
            <w:r>
              <w:rPr>
                <w:sz w:val="20"/>
                <w:szCs w:val="20"/>
              </w:rPr>
              <w:t>All</w:t>
            </w:r>
          </w:p>
        </w:tc>
        <w:tc>
          <w:tcPr>
            <w:tcW w:w="1293" w:type="dxa"/>
          </w:tcPr>
          <w:p w14:paraId="5EF53DCB" w14:textId="3302CA6D" w:rsidR="00CE0CB9" w:rsidRPr="00CE0CB9" w:rsidRDefault="00CE0CB9" w:rsidP="00EE168D">
            <w:pPr>
              <w:pStyle w:val="BodyText"/>
              <w:tabs>
                <w:tab w:val="clear" w:pos="4536"/>
                <w:tab w:val="clear" w:pos="6804"/>
                <w:tab w:val="clear" w:pos="9638"/>
                <w:tab w:val="left" w:pos="3065"/>
              </w:tabs>
              <w:rPr>
                <w:sz w:val="20"/>
                <w:szCs w:val="20"/>
              </w:rPr>
            </w:pPr>
            <w:r w:rsidRPr="00CE0CB9">
              <w:rPr>
                <w:sz w:val="20"/>
                <w:szCs w:val="20"/>
              </w:rPr>
              <w:t>Notifies the</w:t>
            </w:r>
            <w:r>
              <w:rPr>
                <w:sz w:val="20"/>
                <w:szCs w:val="20"/>
              </w:rPr>
              <w:t xml:space="preserve"> Network</w:t>
            </w:r>
            <w:r w:rsidRPr="00CE0CB9">
              <w:rPr>
                <w:sz w:val="20"/>
                <w:szCs w:val="20"/>
              </w:rPr>
              <w:t xml:space="preserve"> Operations team of any service health issues on </w:t>
            </w:r>
            <w:r>
              <w:rPr>
                <w:sz w:val="20"/>
                <w:szCs w:val="20"/>
              </w:rPr>
              <w:t xml:space="preserve">Network </w:t>
            </w:r>
            <w:r w:rsidRPr="00CE0CB9">
              <w:rPr>
                <w:sz w:val="20"/>
                <w:szCs w:val="20"/>
              </w:rPr>
              <w:t>resource types</w:t>
            </w:r>
          </w:p>
        </w:tc>
      </w:tr>
      <w:tr w:rsidR="00C04DF2" w:rsidRPr="00CE0CB9" w14:paraId="0E2A4E6B" w14:textId="56EA301A" w:rsidTr="00D81937">
        <w:tc>
          <w:tcPr>
            <w:tcW w:w="1860" w:type="dxa"/>
          </w:tcPr>
          <w:p w14:paraId="4BA73F47" w14:textId="5C7555E7" w:rsidR="00C04DF2" w:rsidRPr="00CE0CB9" w:rsidRDefault="00C04DF2" w:rsidP="00C04DF2">
            <w:pPr>
              <w:pStyle w:val="BodyText"/>
              <w:tabs>
                <w:tab w:val="clear" w:pos="4536"/>
                <w:tab w:val="clear" w:pos="6804"/>
                <w:tab w:val="clear" w:pos="9638"/>
                <w:tab w:val="left" w:pos="3065"/>
              </w:tabs>
              <w:jc w:val="both"/>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securityresources</w:t>
            </w:r>
            <w:proofErr w:type="spellEnd"/>
          </w:p>
        </w:tc>
        <w:tc>
          <w:tcPr>
            <w:tcW w:w="1026" w:type="dxa"/>
          </w:tcPr>
          <w:p w14:paraId="0DEE122A"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All</w:t>
            </w:r>
          </w:p>
          <w:p w14:paraId="4B01B58D" w14:textId="013B86F0"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6A33638D" w14:textId="24B19083"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Activity Logs &amp; Alerts</w:t>
            </w:r>
          </w:p>
          <w:p w14:paraId="507F137B"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Advisor</w:t>
            </w:r>
          </w:p>
          <w:p w14:paraId="361B27CE"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Alerts</w:t>
            </w:r>
          </w:p>
          <w:p w14:paraId="4AD2E6AC"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Alerts &amp; Metrics</w:t>
            </w:r>
          </w:p>
          <w:p w14:paraId="17E83059"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Policy</w:t>
            </w:r>
          </w:p>
          <w:p w14:paraId="41939455"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Defender</w:t>
            </w:r>
          </w:p>
          <w:p w14:paraId="55AE5E17"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Sentinel</w:t>
            </w:r>
          </w:p>
          <w:p w14:paraId="1D5C70B3"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Key Vault</w:t>
            </w:r>
          </w:p>
          <w:p w14:paraId="7E5C3C6B"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Monitor</w:t>
            </w:r>
          </w:p>
          <w:p w14:paraId="3386DA52"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Purview</w:t>
            </w:r>
          </w:p>
        </w:tc>
        <w:tc>
          <w:tcPr>
            <w:tcW w:w="1071" w:type="dxa"/>
          </w:tcPr>
          <w:p w14:paraId="57724298"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5571B402" w14:textId="77777777" w:rsidR="00C04DF2" w:rsidRPr="00CE0CB9" w:rsidRDefault="00C04DF2" w:rsidP="00C04DF2">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0613950F" w14:textId="77777777" w:rsidR="00C04DF2" w:rsidRPr="00CE0CB9" w:rsidRDefault="00C04DF2" w:rsidP="00C04DF2">
            <w:pPr>
              <w:pStyle w:val="BodyText"/>
              <w:tabs>
                <w:tab w:val="clear" w:pos="4536"/>
                <w:tab w:val="clear" w:pos="6804"/>
                <w:tab w:val="clear" w:pos="9638"/>
                <w:tab w:val="left" w:pos="3065"/>
              </w:tabs>
              <w:jc w:val="both"/>
              <w:rPr>
                <w:sz w:val="20"/>
                <w:szCs w:val="20"/>
              </w:rPr>
            </w:pPr>
            <w:r w:rsidRPr="00CE0CB9">
              <w:rPr>
                <w:sz w:val="20"/>
                <w:szCs w:val="20"/>
              </w:rPr>
              <w:t>ag-security-01</w:t>
            </w:r>
          </w:p>
        </w:tc>
        <w:tc>
          <w:tcPr>
            <w:tcW w:w="1026" w:type="dxa"/>
          </w:tcPr>
          <w:p w14:paraId="384A1C3E" w14:textId="216D82A7" w:rsidR="00C04DF2" w:rsidRPr="00CE0CB9" w:rsidRDefault="00C04DF2" w:rsidP="00C04DF2">
            <w:pPr>
              <w:pStyle w:val="BodyText"/>
              <w:tabs>
                <w:tab w:val="clear" w:pos="4536"/>
                <w:tab w:val="clear" w:pos="6804"/>
                <w:tab w:val="clear" w:pos="9638"/>
                <w:tab w:val="left" w:pos="3065"/>
              </w:tabs>
              <w:rPr>
                <w:sz w:val="20"/>
                <w:szCs w:val="20"/>
              </w:rPr>
            </w:pPr>
            <w:r>
              <w:rPr>
                <w:sz w:val="20"/>
                <w:szCs w:val="20"/>
              </w:rPr>
              <w:t>All</w:t>
            </w:r>
          </w:p>
        </w:tc>
        <w:tc>
          <w:tcPr>
            <w:tcW w:w="837" w:type="dxa"/>
          </w:tcPr>
          <w:p w14:paraId="278F9E18" w14:textId="0139F62C"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All</w:t>
            </w:r>
          </w:p>
        </w:tc>
        <w:tc>
          <w:tcPr>
            <w:tcW w:w="1293" w:type="dxa"/>
          </w:tcPr>
          <w:p w14:paraId="7144310A" w14:textId="16457814"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 xml:space="preserve">Notifies the Security Operations team of any </w:t>
            </w:r>
            <w:r>
              <w:rPr>
                <w:sz w:val="20"/>
                <w:szCs w:val="20"/>
              </w:rPr>
              <w:t xml:space="preserve">resource </w:t>
            </w:r>
            <w:r w:rsidRPr="00CE0CB9">
              <w:rPr>
                <w:sz w:val="20"/>
                <w:szCs w:val="20"/>
              </w:rPr>
              <w:t xml:space="preserve">health issues on Security related resource types </w:t>
            </w:r>
          </w:p>
        </w:tc>
      </w:tr>
      <w:tr w:rsidR="00C04DF2" w:rsidRPr="00CE0CB9" w14:paraId="105C1578" w14:textId="7E66889B" w:rsidTr="00D81937">
        <w:tc>
          <w:tcPr>
            <w:tcW w:w="1860" w:type="dxa"/>
          </w:tcPr>
          <w:p w14:paraId="080F14D3" w14:textId="69607697" w:rsidR="00C04DF2" w:rsidRPr="00CE0CB9" w:rsidRDefault="00C04DF2" w:rsidP="00C04DF2">
            <w:pPr>
              <w:pStyle w:val="BodyText"/>
              <w:tabs>
                <w:tab w:val="clear" w:pos="4536"/>
                <w:tab w:val="clear" w:pos="6804"/>
                <w:tab w:val="clear" w:pos="9638"/>
                <w:tab w:val="left" w:pos="3065"/>
              </w:tabs>
              <w:jc w:val="both"/>
              <w:rPr>
                <w:sz w:val="20"/>
                <w:szCs w:val="20"/>
              </w:rPr>
            </w:pPr>
            <w:proofErr w:type="spellStart"/>
            <w:r w:rsidRPr="00CE0CB9">
              <w:rPr>
                <w:sz w:val="20"/>
                <w:szCs w:val="20"/>
              </w:rPr>
              <w:t>rhar</w:t>
            </w:r>
            <w:proofErr w:type="spellEnd"/>
            <w:r w:rsidRPr="00CE0CB9">
              <w:rPr>
                <w:sz w:val="20"/>
                <w:szCs w:val="20"/>
              </w:rPr>
              <w:t>-</w:t>
            </w:r>
            <w:r w:rsidRPr="00CE0CB9">
              <w:rPr>
                <w:sz w:val="20"/>
                <w:szCs w:val="20"/>
                <w:highlight w:val="yellow"/>
              </w:rPr>
              <w:t>[</w:t>
            </w:r>
            <w:proofErr w:type="spellStart"/>
            <w:r w:rsidRPr="00CE0CB9">
              <w:rPr>
                <w:sz w:val="20"/>
                <w:szCs w:val="20"/>
                <w:highlight w:val="yellow"/>
              </w:rPr>
              <w:t>subscriptionname</w:t>
            </w:r>
            <w:proofErr w:type="spellEnd"/>
            <w:r w:rsidRPr="00CE0CB9">
              <w:rPr>
                <w:sz w:val="20"/>
                <w:szCs w:val="20"/>
                <w:highlight w:val="yellow"/>
              </w:rPr>
              <w:t>]</w:t>
            </w:r>
            <w:r w:rsidRPr="00CE0CB9">
              <w:rPr>
                <w:sz w:val="20"/>
                <w:szCs w:val="20"/>
              </w:rPr>
              <w:t>-</w:t>
            </w:r>
            <w:proofErr w:type="spellStart"/>
            <w:r w:rsidRPr="00CE0CB9">
              <w:rPr>
                <w:sz w:val="20"/>
                <w:szCs w:val="20"/>
              </w:rPr>
              <w:t>databaseresources</w:t>
            </w:r>
            <w:proofErr w:type="spellEnd"/>
          </w:p>
        </w:tc>
        <w:tc>
          <w:tcPr>
            <w:tcW w:w="1026" w:type="dxa"/>
          </w:tcPr>
          <w:p w14:paraId="12F64DDF"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All</w:t>
            </w:r>
          </w:p>
          <w:p w14:paraId="7AEEFDC1" w14:textId="0E162F8B"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Enable “Include all future resource groups”</w:t>
            </w:r>
          </w:p>
        </w:tc>
        <w:tc>
          <w:tcPr>
            <w:tcW w:w="1226" w:type="dxa"/>
          </w:tcPr>
          <w:p w14:paraId="459E8DBC" w14:textId="44C2A98A"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Cosmos DB</w:t>
            </w:r>
          </w:p>
          <w:p w14:paraId="6EB05024"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Cosmos DB for PostgreSQL</w:t>
            </w:r>
          </w:p>
          <w:p w14:paraId="7CFF7607"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for MariaDB</w:t>
            </w:r>
          </w:p>
          <w:p w14:paraId="6F5FDB9B"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for MySQL</w:t>
            </w:r>
          </w:p>
          <w:p w14:paraId="4B78CD42"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for MySQL flexible server</w:t>
            </w:r>
          </w:p>
          <w:p w14:paraId="746731DE"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for PostgreSQL</w:t>
            </w:r>
          </w:p>
          <w:p w14:paraId="35F10A22"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for PostgreSQL flexible server</w:t>
            </w:r>
          </w:p>
          <w:p w14:paraId="7B1E972F"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SQL Database</w:t>
            </w:r>
          </w:p>
          <w:p w14:paraId="5F9AE84C"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SQL Managed Instance</w:t>
            </w:r>
          </w:p>
          <w:p w14:paraId="54CEA01F"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SQL Server on Azure VMs</w:t>
            </w:r>
          </w:p>
          <w:p w14:paraId="15E1B069"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SQL Server Stretch Database</w:t>
            </w:r>
          </w:p>
          <w:p w14:paraId="0E397C3F"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Azure Database Migration Service</w:t>
            </w:r>
          </w:p>
        </w:tc>
        <w:tc>
          <w:tcPr>
            <w:tcW w:w="1071" w:type="dxa"/>
          </w:tcPr>
          <w:p w14:paraId="4E603708" w14:textId="77777777"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Australia East, Australia Southeast, Global</w:t>
            </w:r>
          </w:p>
        </w:tc>
        <w:tc>
          <w:tcPr>
            <w:tcW w:w="669" w:type="dxa"/>
          </w:tcPr>
          <w:p w14:paraId="5C2C05F2" w14:textId="77777777" w:rsidR="00C04DF2" w:rsidRPr="00CE0CB9" w:rsidRDefault="00C04DF2" w:rsidP="00C04DF2">
            <w:pPr>
              <w:pStyle w:val="BodyText"/>
              <w:tabs>
                <w:tab w:val="clear" w:pos="4536"/>
                <w:tab w:val="clear" w:pos="6804"/>
                <w:tab w:val="clear" w:pos="9638"/>
                <w:tab w:val="left" w:pos="3065"/>
              </w:tabs>
              <w:jc w:val="both"/>
              <w:rPr>
                <w:sz w:val="20"/>
                <w:szCs w:val="20"/>
              </w:rPr>
            </w:pPr>
            <w:r w:rsidRPr="00CE0CB9">
              <w:rPr>
                <w:sz w:val="20"/>
                <w:szCs w:val="20"/>
              </w:rPr>
              <w:t>All</w:t>
            </w:r>
          </w:p>
        </w:tc>
        <w:tc>
          <w:tcPr>
            <w:tcW w:w="1026" w:type="dxa"/>
          </w:tcPr>
          <w:p w14:paraId="1FECFF2A" w14:textId="77777777" w:rsidR="00C04DF2" w:rsidRPr="00CE0CB9" w:rsidRDefault="00C04DF2" w:rsidP="00C04DF2">
            <w:pPr>
              <w:pStyle w:val="BodyText"/>
              <w:tabs>
                <w:tab w:val="clear" w:pos="4536"/>
                <w:tab w:val="clear" w:pos="6804"/>
                <w:tab w:val="clear" w:pos="9638"/>
                <w:tab w:val="left" w:pos="3065"/>
              </w:tabs>
              <w:jc w:val="both"/>
              <w:rPr>
                <w:sz w:val="20"/>
                <w:szCs w:val="20"/>
              </w:rPr>
            </w:pPr>
            <w:r w:rsidRPr="00CE0CB9">
              <w:rPr>
                <w:sz w:val="20"/>
                <w:szCs w:val="20"/>
              </w:rPr>
              <w:t>ag-database-01</w:t>
            </w:r>
          </w:p>
        </w:tc>
        <w:tc>
          <w:tcPr>
            <w:tcW w:w="1026" w:type="dxa"/>
          </w:tcPr>
          <w:p w14:paraId="6205B776" w14:textId="27A59DA0" w:rsidR="00C04DF2" w:rsidRPr="00CE0CB9" w:rsidRDefault="00C04DF2" w:rsidP="00C04DF2">
            <w:pPr>
              <w:pStyle w:val="BodyText"/>
              <w:tabs>
                <w:tab w:val="clear" w:pos="4536"/>
                <w:tab w:val="clear" w:pos="6804"/>
                <w:tab w:val="clear" w:pos="9638"/>
                <w:tab w:val="left" w:pos="3065"/>
              </w:tabs>
              <w:rPr>
                <w:sz w:val="20"/>
                <w:szCs w:val="20"/>
              </w:rPr>
            </w:pPr>
            <w:r>
              <w:rPr>
                <w:sz w:val="20"/>
                <w:szCs w:val="20"/>
              </w:rPr>
              <w:t>All</w:t>
            </w:r>
          </w:p>
        </w:tc>
        <w:tc>
          <w:tcPr>
            <w:tcW w:w="837" w:type="dxa"/>
          </w:tcPr>
          <w:p w14:paraId="1A469EE5" w14:textId="179CB9FA" w:rsidR="00C04DF2" w:rsidRPr="00CE0CB9" w:rsidRDefault="00C04DF2" w:rsidP="00C04DF2">
            <w:pPr>
              <w:pStyle w:val="BodyText"/>
              <w:tabs>
                <w:tab w:val="clear" w:pos="4536"/>
                <w:tab w:val="clear" w:pos="6804"/>
                <w:tab w:val="clear" w:pos="9638"/>
                <w:tab w:val="left" w:pos="3065"/>
              </w:tabs>
              <w:rPr>
                <w:sz w:val="20"/>
                <w:szCs w:val="20"/>
              </w:rPr>
            </w:pPr>
            <w:r>
              <w:rPr>
                <w:sz w:val="20"/>
                <w:szCs w:val="20"/>
              </w:rPr>
              <w:t>All</w:t>
            </w:r>
          </w:p>
        </w:tc>
        <w:tc>
          <w:tcPr>
            <w:tcW w:w="1293" w:type="dxa"/>
          </w:tcPr>
          <w:p w14:paraId="3E93ACDA" w14:textId="5484F2F3" w:rsidR="00C04DF2" w:rsidRPr="00CE0CB9" w:rsidRDefault="00C04DF2" w:rsidP="00C04DF2">
            <w:pPr>
              <w:pStyle w:val="BodyText"/>
              <w:tabs>
                <w:tab w:val="clear" w:pos="4536"/>
                <w:tab w:val="clear" w:pos="6804"/>
                <w:tab w:val="clear" w:pos="9638"/>
                <w:tab w:val="left" w:pos="3065"/>
              </w:tabs>
              <w:rPr>
                <w:sz w:val="20"/>
                <w:szCs w:val="20"/>
              </w:rPr>
            </w:pPr>
            <w:r w:rsidRPr="00CE0CB9">
              <w:rPr>
                <w:sz w:val="20"/>
                <w:szCs w:val="20"/>
              </w:rPr>
              <w:t>Notifies the Database Operations team of any</w:t>
            </w:r>
            <w:r>
              <w:rPr>
                <w:sz w:val="20"/>
                <w:szCs w:val="20"/>
              </w:rPr>
              <w:t xml:space="preserve"> resource </w:t>
            </w:r>
            <w:r w:rsidRPr="00CE0CB9">
              <w:rPr>
                <w:sz w:val="20"/>
                <w:szCs w:val="20"/>
              </w:rPr>
              <w:t xml:space="preserve"> health issues on Database resource types </w:t>
            </w:r>
          </w:p>
        </w:tc>
      </w:tr>
    </w:tbl>
    <w:p w14:paraId="0985BB9F" w14:textId="77777777" w:rsidR="00631431" w:rsidRDefault="00631431" w:rsidP="007D289F">
      <w:pPr>
        <w:pStyle w:val="BodyText"/>
        <w:tabs>
          <w:tab w:val="clear" w:pos="4536"/>
          <w:tab w:val="clear" w:pos="6804"/>
          <w:tab w:val="clear" w:pos="9638"/>
          <w:tab w:val="left" w:pos="3065"/>
        </w:tabs>
        <w:jc w:val="both"/>
        <w:rPr>
          <w:b/>
          <w:bCs/>
          <w:sz w:val="20"/>
          <w:szCs w:val="20"/>
        </w:rPr>
      </w:pPr>
    </w:p>
    <w:p w14:paraId="599A4D19" w14:textId="26B14AE6" w:rsidR="005731F0" w:rsidRDefault="005731F0" w:rsidP="005731F0">
      <w:pPr>
        <w:pStyle w:val="Heading2"/>
      </w:pPr>
      <w:r>
        <w:t xml:space="preserve">Microsoft </w:t>
      </w:r>
      <w:proofErr w:type="spellStart"/>
      <w:r>
        <w:t>Entra</w:t>
      </w:r>
      <w:proofErr w:type="spellEnd"/>
      <w:r>
        <w:t xml:space="preserve"> Alert Settings </w:t>
      </w:r>
    </w:p>
    <w:p w14:paraId="0F8C943F" w14:textId="77777777" w:rsidR="005731F0" w:rsidRPr="0052012C" w:rsidRDefault="005731F0" w:rsidP="005731F0">
      <w:pPr>
        <w:pStyle w:val="BodyText"/>
      </w:pPr>
      <w:r>
        <w:t xml:space="preserve">Note that these must be created for each Subscription, and they cannot span multiple subscriptions: </w:t>
      </w:r>
    </w:p>
    <w:tbl>
      <w:tblPr>
        <w:tblStyle w:val="AVTable1"/>
        <w:tblW w:w="10034" w:type="dxa"/>
        <w:tblLook w:val="04A0" w:firstRow="1" w:lastRow="0" w:firstColumn="1" w:lastColumn="0" w:noHBand="0" w:noVBand="1"/>
      </w:tblPr>
      <w:tblGrid>
        <w:gridCol w:w="1860"/>
        <w:gridCol w:w="1026"/>
        <w:gridCol w:w="1226"/>
        <w:gridCol w:w="1071"/>
        <w:gridCol w:w="669"/>
        <w:gridCol w:w="1026"/>
        <w:gridCol w:w="1026"/>
        <w:gridCol w:w="837"/>
        <w:gridCol w:w="1293"/>
      </w:tblGrid>
      <w:tr w:rsidR="005731F0" w:rsidRPr="00CE0CB9" w14:paraId="37AA1E13" w14:textId="77777777" w:rsidTr="00E22DA6">
        <w:trPr>
          <w:cnfStyle w:val="100000000000" w:firstRow="1" w:lastRow="0" w:firstColumn="0" w:lastColumn="0" w:oddVBand="0" w:evenVBand="0" w:oddHBand="0" w:evenHBand="0" w:firstRowFirstColumn="0" w:firstRowLastColumn="0" w:lastRowFirstColumn="0" w:lastRowLastColumn="0"/>
        </w:trPr>
        <w:tc>
          <w:tcPr>
            <w:tcW w:w="1860" w:type="dxa"/>
          </w:tcPr>
          <w:p w14:paraId="1F1FF866" w14:textId="77777777" w:rsidR="005731F0" w:rsidRPr="00CE0CB9" w:rsidRDefault="005731F0" w:rsidP="00E22DA6">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Alert</w:t>
            </w:r>
          </w:p>
        </w:tc>
        <w:tc>
          <w:tcPr>
            <w:tcW w:w="1026" w:type="dxa"/>
          </w:tcPr>
          <w:p w14:paraId="28892DC8" w14:textId="77777777" w:rsidR="005731F0" w:rsidRPr="00CE0CB9" w:rsidRDefault="005731F0" w:rsidP="00E22DA6">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Group</w:t>
            </w:r>
          </w:p>
        </w:tc>
        <w:tc>
          <w:tcPr>
            <w:tcW w:w="1226" w:type="dxa"/>
          </w:tcPr>
          <w:p w14:paraId="31AE2B7F" w14:textId="77777777" w:rsidR="005731F0" w:rsidRPr="00CE0CB9" w:rsidRDefault="005731F0" w:rsidP="00E22DA6">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 Type</w:t>
            </w:r>
          </w:p>
        </w:tc>
        <w:tc>
          <w:tcPr>
            <w:tcW w:w="1071" w:type="dxa"/>
          </w:tcPr>
          <w:p w14:paraId="01C778D0" w14:textId="77777777" w:rsidR="005731F0" w:rsidRPr="00CE0CB9" w:rsidRDefault="005731F0" w:rsidP="00E22DA6">
            <w:pPr>
              <w:pStyle w:val="BodyText"/>
              <w:tabs>
                <w:tab w:val="clear" w:pos="4536"/>
                <w:tab w:val="clear" w:pos="6804"/>
                <w:tab w:val="clear" w:pos="9638"/>
                <w:tab w:val="left" w:pos="3065"/>
              </w:tabs>
              <w:rPr>
                <w:color w:val="FFFFFF" w:themeColor="background1"/>
                <w:sz w:val="20"/>
                <w:szCs w:val="20"/>
              </w:rPr>
            </w:pPr>
            <w:r w:rsidRPr="00CE0CB9">
              <w:rPr>
                <w:color w:val="FFFFFF" w:themeColor="background1"/>
                <w:sz w:val="20"/>
                <w:szCs w:val="20"/>
              </w:rPr>
              <w:t>Resource</w:t>
            </w:r>
          </w:p>
        </w:tc>
        <w:tc>
          <w:tcPr>
            <w:tcW w:w="669" w:type="dxa"/>
          </w:tcPr>
          <w:p w14:paraId="5C727696" w14:textId="77777777" w:rsidR="005731F0" w:rsidRPr="00CE0CB9" w:rsidRDefault="005731F0" w:rsidP="00E22DA6">
            <w:pPr>
              <w:pStyle w:val="BodyText"/>
              <w:tabs>
                <w:tab w:val="clear" w:pos="4536"/>
                <w:tab w:val="clear" w:pos="6804"/>
                <w:tab w:val="clear" w:pos="9638"/>
                <w:tab w:val="left" w:pos="3065"/>
              </w:tabs>
              <w:ind w:left="0"/>
              <w:rPr>
                <w:color w:val="FFFFFF" w:themeColor="background1"/>
                <w:sz w:val="20"/>
                <w:szCs w:val="20"/>
              </w:rPr>
            </w:pPr>
            <w:r w:rsidRPr="00CE0CB9">
              <w:rPr>
                <w:color w:val="FFFFFF" w:themeColor="background1"/>
                <w:sz w:val="20"/>
                <w:szCs w:val="20"/>
              </w:rPr>
              <w:t>Event Status</w:t>
            </w:r>
          </w:p>
        </w:tc>
        <w:tc>
          <w:tcPr>
            <w:tcW w:w="1026" w:type="dxa"/>
          </w:tcPr>
          <w:p w14:paraId="2E3C4D16" w14:textId="77777777" w:rsidR="005731F0" w:rsidRPr="00CE0CB9" w:rsidRDefault="005731F0" w:rsidP="00E22DA6">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Current Resource Status</w:t>
            </w:r>
          </w:p>
        </w:tc>
        <w:tc>
          <w:tcPr>
            <w:tcW w:w="1026" w:type="dxa"/>
          </w:tcPr>
          <w:p w14:paraId="5A660162" w14:textId="77777777" w:rsidR="005731F0" w:rsidRPr="00CE0CB9" w:rsidRDefault="005731F0" w:rsidP="00E22DA6">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Previous Resource Status</w:t>
            </w:r>
          </w:p>
        </w:tc>
        <w:tc>
          <w:tcPr>
            <w:tcW w:w="837" w:type="dxa"/>
          </w:tcPr>
          <w:p w14:paraId="164FF5E1" w14:textId="77777777" w:rsidR="005731F0" w:rsidRPr="00CE0CB9" w:rsidRDefault="005731F0" w:rsidP="00E22DA6">
            <w:pPr>
              <w:pStyle w:val="BodyText"/>
              <w:tabs>
                <w:tab w:val="clear" w:pos="4536"/>
                <w:tab w:val="clear" w:pos="6804"/>
                <w:tab w:val="clear" w:pos="9638"/>
                <w:tab w:val="left" w:pos="3065"/>
              </w:tabs>
              <w:jc w:val="both"/>
              <w:rPr>
                <w:color w:val="FFFFFF" w:themeColor="background1"/>
                <w:sz w:val="20"/>
                <w:szCs w:val="20"/>
              </w:rPr>
            </w:pPr>
            <w:r w:rsidRPr="00CE0CB9">
              <w:rPr>
                <w:color w:val="FFFFFF" w:themeColor="background1"/>
                <w:sz w:val="20"/>
                <w:szCs w:val="20"/>
              </w:rPr>
              <w:t>Reason Type</w:t>
            </w:r>
          </w:p>
        </w:tc>
        <w:tc>
          <w:tcPr>
            <w:tcW w:w="1293" w:type="dxa"/>
          </w:tcPr>
          <w:p w14:paraId="14987416" w14:textId="77777777" w:rsidR="005731F0" w:rsidRPr="00CE0CB9" w:rsidRDefault="005731F0" w:rsidP="00E22DA6">
            <w:pPr>
              <w:pStyle w:val="BodyText"/>
              <w:tabs>
                <w:tab w:val="clear" w:pos="4536"/>
                <w:tab w:val="clear" w:pos="6804"/>
                <w:tab w:val="clear" w:pos="9638"/>
                <w:tab w:val="left" w:pos="3065"/>
              </w:tabs>
              <w:jc w:val="both"/>
              <w:rPr>
                <w:color w:val="FFFFFF" w:themeColor="background1"/>
                <w:sz w:val="20"/>
                <w:szCs w:val="20"/>
              </w:rPr>
            </w:pPr>
            <w:r>
              <w:rPr>
                <w:color w:val="FFFFFF" w:themeColor="background1"/>
                <w:sz w:val="20"/>
                <w:szCs w:val="20"/>
              </w:rPr>
              <w:t>Description</w:t>
            </w:r>
          </w:p>
        </w:tc>
      </w:tr>
      <w:tr w:rsidR="005731F0" w:rsidRPr="00CE0CB9" w14:paraId="143EB572" w14:textId="77777777" w:rsidTr="00E22DA6">
        <w:tc>
          <w:tcPr>
            <w:tcW w:w="1860" w:type="dxa"/>
          </w:tcPr>
          <w:p w14:paraId="5EC6D036" w14:textId="761A91C2"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 xml:space="preserve">Microsoft </w:t>
            </w:r>
            <w:proofErr w:type="spellStart"/>
            <w:r>
              <w:rPr>
                <w:sz w:val="20"/>
                <w:szCs w:val="20"/>
              </w:rPr>
              <w:t>Entra</w:t>
            </w:r>
            <w:proofErr w:type="spellEnd"/>
          </w:p>
        </w:tc>
        <w:tc>
          <w:tcPr>
            <w:tcW w:w="1026" w:type="dxa"/>
          </w:tcPr>
          <w:p w14:paraId="0C2E9790" w14:textId="3CF91F7F"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NA</w:t>
            </w:r>
          </w:p>
        </w:tc>
        <w:tc>
          <w:tcPr>
            <w:tcW w:w="1226" w:type="dxa"/>
          </w:tcPr>
          <w:p w14:paraId="72793106" w14:textId="12B23F52"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 xml:space="preserve">Microsoft </w:t>
            </w:r>
            <w:proofErr w:type="spellStart"/>
            <w:r>
              <w:rPr>
                <w:sz w:val="20"/>
                <w:szCs w:val="20"/>
              </w:rPr>
              <w:t>Entra</w:t>
            </w:r>
            <w:proofErr w:type="spellEnd"/>
            <w:r>
              <w:rPr>
                <w:sz w:val="20"/>
                <w:szCs w:val="20"/>
              </w:rPr>
              <w:t xml:space="preserve"> Identities and Groups</w:t>
            </w:r>
          </w:p>
        </w:tc>
        <w:tc>
          <w:tcPr>
            <w:tcW w:w="1071" w:type="dxa"/>
          </w:tcPr>
          <w:p w14:paraId="2E5A987C" w14:textId="46E11C06"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All</w:t>
            </w:r>
          </w:p>
        </w:tc>
        <w:tc>
          <w:tcPr>
            <w:tcW w:w="669" w:type="dxa"/>
          </w:tcPr>
          <w:p w14:paraId="649896B3" w14:textId="36368AA5"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NA</w:t>
            </w:r>
          </w:p>
        </w:tc>
        <w:tc>
          <w:tcPr>
            <w:tcW w:w="1026" w:type="dxa"/>
          </w:tcPr>
          <w:p w14:paraId="4CDA4012" w14:textId="542FA428"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NA</w:t>
            </w:r>
          </w:p>
        </w:tc>
        <w:tc>
          <w:tcPr>
            <w:tcW w:w="1026" w:type="dxa"/>
          </w:tcPr>
          <w:p w14:paraId="6BD8D3B8" w14:textId="6205E193" w:rsidR="005731F0" w:rsidRDefault="005731F0" w:rsidP="00E22DA6">
            <w:pPr>
              <w:pStyle w:val="BodyText"/>
              <w:tabs>
                <w:tab w:val="clear" w:pos="4536"/>
                <w:tab w:val="clear" w:pos="6804"/>
                <w:tab w:val="clear" w:pos="9638"/>
                <w:tab w:val="left" w:pos="3065"/>
              </w:tabs>
              <w:rPr>
                <w:sz w:val="20"/>
                <w:szCs w:val="20"/>
              </w:rPr>
            </w:pPr>
            <w:r>
              <w:rPr>
                <w:sz w:val="20"/>
                <w:szCs w:val="20"/>
              </w:rPr>
              <w:t>NA</w:t>
            </w:r>
          </w:p>
        </w:tc>
        <w:tc>
          <w:tcPr>
            <w:tcW w:w="837" w:type="dxa"/>
          </w:tcPr>
          <w:p w14:paraId="783F2A3C" w14:textId="78F82B1E" w:rsidR="005731F0" w:rsidRPr="00CE0CB9" w:rsidRDefault="005731F0" w:rsidP="00E22DA6">
            <w:pPr>
              <w:pStyle w:val="BodyText"/>
              <w:tabs>
                <w:tab w:val="clear" w:pos="4536"/>
                <w:tab w:val="clear" w:pos="6804"/>
                <w:tab w:val="clear" w:pos="9638"/>
                <w:tab w:val="left" w:pos="3065"/>
              </w:tabs>
              <w:rPr>
                <w:sz w:val="20"/>
                <w:szCs w:val="20"/>
              </w:rPr>
            </w:pPr>
            <w:r>
              <w:rPr>
                <w:sz w:val="20"/>
                <w:szCs w:val="20"/>
              </w:rPr>
              <w:t>All</w:t>
            </w:r>
          </w:p>
        </w:tc>
        <w:tc>
          <w:tcPr>
            <w:tcW w:w="1293" w:type="dxa"/>
          </w:tcPr>
          <w:p w14:paraId="2A442B52" w14:textId="4075D539" w:rsidR="005731F0" w:rsidRPr="00CE0CB9" w:rsidRDefault="005731F0" w:rsidP="00E22DA6">
            <w:pPr>
              <w:pStyle w:val="BodyText"/>
              <w:tabs>
                <w:tab w:val="clear" w:pos="4536"/>
                <w:tab w:val="clear" w:pos="6804"/>
                <w:tab w:val="clear" w:pos="9638"/>
                <w:tab w:val="left" w:pos="3065"/>
              </w:tabs>
              <w:rPr>
                <w:sz w:val="20"/>
                <w:szCs w:val="20"/>
              </w:rPr>
            </w:pPr>
            <w:r w:rsidRPr="00CE0CB9">
              <w:rPr>
                <w:sz w:val="20"/>
                <w:szCs w:val="20"/>
              </w:rPr>
              <w:t xml:space="preserve">Notifies the </w:t>
            </w:r>
            <w:r>
              <w:rPr>
                <w:sz w:val="20"/>
                <w:szCs w:val="20"/>
              </w:rPr>
              <w:t xml:space="preserve">IDAM </w:t>
            </w:r>
            <w:r w:rsidRPr="00CE0CB9">
              <w:rPr>
                <w:sz w:val="20"/>
                <w:szCs w:val="20"/>
              </w:rPr>
              <w:t xml:space="preserve">team of any service health issues on </w:t>
            </w:r>
            <w:proofErr w:type="spellStart"/>
            <w:r>
              <w:rPr>
                <w:sz w:val="20"/>
                <w:szCs w:val="20"/>
              </w:rPr>
              <w:t>Entra</w:t>
            </w:r>
            <w:proofErr w:type="spellEnd"/>
            <w:r w:rsidRPr="00CE0CB9">
              <w:rPr>
                <w:sz w:val="20"/>
                <w:szCs w:val="20"/>
              </w:rPr>
              <w:t xml:space="preserve"> resource types</w:t>
            </w:r>
          </w:p>
        </w:tc>
      </w:tr>
    </w:tbl>
    <w:p w14:paraId="67D10ADA" w14:textId="77777777" w:rsidR="005731F0" w:rsidRPr="00CE0CB9" w:rsidRDefault="005731F0" w:rsidP="007D289F">
      <w:pPr>
        <w:pStyle w:val="BodyText"/>
        <w:tabs>
          <w:tab w:val="clear" w:pos="4536"/>
          <w:tab w:val="clear" w:pos="6804"/>
          <w:tab w:val="clear" w:pos="9638"/>
          <w:tab w:val="left" w:pos="3065"/>
        </w:tabs>
        <w:jc w:val="both"/>
        <w:rPr>
          <w:b/>
          <w:bCs/>
          <w:sz w:val="20"/>
          <w:szCs w:val="20"/>
        </w:rPr>
      </w:pPr>
    </w:p>
    <w:p w14:paraId="1B93C96F" w14:textId="77777777" w:rsidR="00631431" w:rsidRDefault="00631431" w:rsidP="007D289F">
      <w:pPr>
        <w:pStyle w:val="BodyText"/>
        <w:tabs>
          <w:tab w:val="clear" w:pos="4536"/>
          <w:tab w:val="clear" w:pos="6804"/>
          <w:tab w:val="clear" w:pos="9638"/>
          <w:tab w:val="left" w:pos="3065"/>
        </w:tabs>
        <w:jc w:val="both"/>
        <w:rPr>
          <w:b/>
          <w:bCs/>
        </w:rPr>
      </w:pPr>
    </w:p>
    <w:p w14:paraId="19E15F1A" w14:textId="77777777" w:rsidR="00206BEB" w:rsidRDefault="00206BEB" w:rsidP="007D289F">
      <w:pPr>
        <w:pStyle w:val="BodyText"/>
        <w:tabs>
          <w:tab w:val="clear" w:pos="4536"/>
          <w:tab w:val="clear" w:pos="6804"/>
          <w:tab w:val="clear" w:pos="9638"/>
          <w:tab w:val="left" w:pos="3065"/>
        </w:tabs>
        <w:jc w:val="both"/>
        <w:rPr>
          <w:b/>
          <w:bCs/>
        </w:rPr>
      </w:pPr>
    </w:p>
    <w:p w14:paraId="7F22A447" w14:textId="77777777" w:rsidR="00206BEB" w:rsidRDefault="00206BEB" w:rsidP="007D289F">
      <w:pPr>
        <w:pStyle w:val="BodyText"/>
        <w:tabs>
          <w:tab w:val="clear" w:pos="4536"/>
          <w:tab w:val="clear" w:pos="6804"/>
          <w:tab w:val="clear" w:pos="9638"/>
          <w:tab w:val="left" w:pos="3065"/>
        </w:tabs>
        <w:jc w:val="both"/>
        <w:rPr>
          <w:b/>
          <w:bCs/>
        </w:rPr>
      </w:pPr>
    </w:p>
    <w:p w14:paraId="37EB703E" w14:textId="77777777" w:rsidR="00206BEB" w:rsidRDefault="00206BEB" w:rsidP="007D289F">
      <w:pPr>
        <w:pStyle w:val="BodyText"/>
        <w:tabs>
          <w:tab w:val="clear" w:pos="4536"/>
          <w:tab w:val="clear" w:pos="6804"/>
          <w:tab w:val="clear" w:pos="9638"/>
          <w:tab w:val="left" w:pos="3065"/>
        </w:tabs>
        <w:jc w:val="both"/>
        <w:rPr>
          <w:b/>
          <w:bCs/>
        </w:rPr>
      </w:pPr>
    </w:p>
    <w:p w14:paraId="069B335B" w14:textId="77777777" w:rsidR="00206BEB" w:rsidRDefault="00206BEB" w:rsidP="007D289F">
      <w:pPr>
        <w:pStyle w:val="BodyText"/>
        <w:tabs>
          <w:tab w:val="clear" w:pos="4536"/>
          <w:tab w:val="clear" w:pos="6804"/>
          <w:tab w:val="clear" w:pos="9638"/>
          <w:tab w:val="left" w:pos="3065"/>
        </w:tabs>
        <w:jc w:val="both"/>
        <w:rPr>
          <w:b/>
          <w:bCs/>
        </w:rPr>
      </w:pPr>
    </w:p>
    <w:p w14:paraId="47A2C5D9" w14:textId="6CEEFE4C" w:rsidR="00A36F54" w:rsidRDefault="00A36F54" w:rsidP="00A36F54">
      <w:pPr>
        <w:pStyle w:val="Heading2"/>
      </w:pPr>
      <w:r>
        <w:t xml:space="preserve">Metric Alert Settings </w:t>
      </w:r>
    </w:p>
    <w:p w14:paraId="3E60D28D" w14:textId="48AA9679" w:rsidR="0036454D" w:rsidRDefault="00B1762A" w:rsidP="00B45FFB">
      <w:pPr>
        <w:pStyle w:val="Heading3"/>
        <w:numPr>
          <w:ilvl w:val="2"/>
          <w:numId w:val="7"/>
        </w:numPr>
        <w:tabs>
          <w:tab w:val="left" w:pos="3065"/>
        </w:tabs>
        <w:jc w:val="both"/>
      </w:pPr>
      <w:r w:rsidRPr="001B33B4">
        <w:t>Azure Application Gateway</w:t>
      </w:r>
    </w:p>
    <w:p w14:paraId="186DA077" w14:textId="7BA6F941" w:rsidR="0036454D" w:rsidRDefault="00321011" w:rsidP="00321011">
      <w:pPr>
        <w:pStyle w:val="BodyText"/>
        <w:tabs>
          <w:tab w:val="clear" w:pos="4536"/>
          <w:tab w:val="clear" w:pos="6804"/>
          <w:tab w:val="clear" w:pos="9638"/>
          <w:tab w:val="left" w:pos="3065"/>
        </w:tabs>
        <w:jc w:val="both"/>
      </w:pPr>
      <w:r>
        <w:t xml:space="preserve">The following alerts should be configured for the Application Gateway to alert for unhealthy backends and failed responses: </w:t>
      </w:r>
    </w:p>
    <w:tbl>
      <w:tblPr>
        <w:tblStyle w:val="AVTable1"/>
        <w:tblW w:w="0" w:type="auto"/>
        <w:tblLook w:val="04A0" w:firstRow="1" w:lastRow="0" w:firstColumn="1" w:lastColumn="0" w:noHBand="0" w:noVBand="1"/>
      </w:tblPr>
      <w:tblGrid>
        <w:gridCol w:w="4513"/>
        <w:gridCol w:w="4514"/>
      </w:tblGrid>
      <w:tr w:rsidR="007D2122" w:rsidRPr="00C22CA8" w14:paraId="384C282D" w14:textId="77777777" w:rsidTr="00EE168D">
        <w:trPr>
          <w:cnfStyle w:val="100000000000" w:firstRow="1" w:lastRow="0" w:firstColumn="0" w:lastColumn="0" w:oddVBand="0" w:evenVBand="0" w:oddHBand="0" w:evenHBand="0" w:firstRowFirstColumn="0" w:firstRowLastColumn="0" w:lastRowFirstColumn="0" w:lastRowLastColumn="0"/>
        </w:trPr>
        <w:tc>
          <w:tcPr>
            <w:tcW w:w="4513" w:type="dxa"/>
          </w:tcPr>
          <w:p w14:paraId="45CBC58D" w14:textId="77777777" w:rsidR="007D2122" w:rsidRPr="00C22CA8" w:rsidRDefault="007D2122" w:rsidP="00EE168D">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Setting</w:t>
            </w:r>
          </w:p>
        </w:tc>
        <w:tc>
          <w:tcPr>
            <w:tcW w:w="4514" w:type="dxa"/>
          </w:tcPr>
          <w:p w14:paraId="35668013" w14:textId="77777777" w:rsidR="007D2122" w:rsidRPr="00C22CA8" w:rsidRDefault="007D2122" w:rsidP="00EE168D">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7D2122" w14:paraId="60E07CB8" w14:textId="77777777" w:rsidTr="00EE168D">
        <w:tc>
          <w:tcPr>
            <w:tcW w:w="4513" w:type="dxa"/>
          </w:tcPr>
          <w:p w14:paraId="5CAE26EE" w14:textId="667E7103" w:rsidR="007D2122" w:rsidRPr="00D4758F" w:rsidRDefault="007D2122" w:rsidP="00EE168D">
            <w:pPr>
              <w:pStyle w:val="BodyText"/>
              <w:tabs>
                <w:tab w:val="clear" w:pos="4536"/>
                <w:tab w:val="clear" w:pos="6804"/>
                <w:tab w:val="clear" w:pos="9638"/>
                <w:tab w:val="left" w:pos="3065"/>
              </w:tabs>
              <w:jc w:val="both"/>
              <w:rPr>
                <w:b/>
                <w:bCs/>
              </w:rPr>
            </w:pPr>
            <w:r>
              <w:rPr>
                <w:b/>
                <w:bCs/>
              </w:rPr>
              <w:t>Unhealth</w:t>
            </w:r>
            <w:r w:rsidR="006A572B">
              <w:rPr>
                <w:b/>
                <w:bCs/>
              </w:rPr>
              <w:t>y</w:t>
            </w:r>
            <w:r>
              <w:rPr>
                <w:b/>
                <w:bCs/>
              </w:rPr>
              <w:t xml:space="preserve"> Host Count </w:t>
            </w:r>
            <w:r w:rsidR="006A572B">
              <w:rPr>
                <w:b/>
                <w:bCs/>
              </w:rPr>
              <w:t xml:space="preserve">Alert </w:t>
            </w:r>
            <w:r w:rsidRPr="00D4758F">
              <w:rPr>
                <w:b/>
                <w:bCs/>
              </w:rPr>
              <w:t>Settings</w:t>
            </w:r>
          </w:p>
        </w:tc>
        <w:tc>
          <w:tcPr>
            <w:tcW w:w="4514" w:type="dxa"/>
          </w:tcPr>
          <w:p w14:paraId="20185779" w14:textId="77777777" w:rsidR="007D2122" w:rsidRDefault="007D2122" w:rsidP="00EE168D">
            <w:pPr>
              <w:pStyle w:val="BodyText"/>
              <w:tabs>
                <w:tab w:val="clear" w:pos="4536"/>
                <w:tab w:val="clear" w:pos="6804"/>
                <w:tab w:val="clear" w:pos="9638"/>
                <w:tab w:val="left" w:pos="3065"/>
              </w:tabs>
              <w:jc w:val="both"/>
            </w:pPr>
          </w:p>
        </w:tc>
      </w:tr>
      <w:tr w:rsidR="007D2122" w14:paraId="0EC68706" w14:textId="77777777" w:rsidTr="00EE168D">
        <w:tc>
          <w:tcPr>
            <w:tcW w:w="4513" w:type="dxa"/>
          </w:tcPr>
          <w:p w14:paraId="1F1D8ECA" w14:textId="77777777" w:rsidR="007D2122" w:rsidRDefault="007D2122" w:rsidP="00EE168D">
            <w:pPr>
              <w:pStyle w:val="BodyText"/>
              <w:tabs>
                <w:tab w:val="clear" w:pos="4536"/>
                <w:tab w:val="clear" w:pos="6804"/>
                <w:tab w:val="clear" w:pos="9638"/>
                <w:tab w:val="left" w:pos="3065"/>
              </w:tabs>
              <w:jc w:val="both"/>
            </w:pPr>
            <w:r>
              <w:t>Signal name</w:t>
            </w:r>
          </w:p>
        </w:tc>
        <w:tc>
          <w:tcPr>
            <w:tcW w:w="4514" w:type="dxa"/>
          </w:tcPr>
          <w:p w14:paraId="4BFB9D18" w14:textId="23CED17D" w:rsidR="007D2122" w:rsidRDefault="007D2122" w:rsidP="00EE168D">
            <w:pPr>
              <w:pStyle w:val="BodyText"/>
              <w:tabs>
                <w:tab w:val="clear" w:pos="4536"/>
                <w:tab w:val="clear" w:pos="6804"/>
                <w:tab w:val="clear" w:pos="9638"/>
                <w:tab w:val="left" w:pos="3065"/>
              </w:tabs>
              <w:jc w:val="both"/>
            </w:pPr>
            <w:r>
              <w:t>Unhealthy Host Count</w:t>
            </w:r>
          </w:p>
        </w:tc>
      </w:tr>
      <w:tr w:rsidR="007D2122" w14:paraId="340E4C91" w14:textId="77777777" w:rsidTr="00EE168D">
        <w:tc>
          <w:tcPr>
            <w:tcW w:w="4513" w:type="dxa"/>
          </w:tcPr>
          <w:p w14:paraId="7136BAD5" w14:textId="77777777" w:rsidR="007D2122" w:rsidRDefault="007D2122" w:rsidP="00EE168D">
            <w:pPr>
              <w:pStyle w:val="BodyText"/>
              <w:tabs>
                <w:tab w:val="clear" w:pos="4536"/>
                <w:tab w:val="clear" w:pos="6804"/>
                <w:tab w:val="clear" w:pos="9638"/>
                <w:tab w:val="left" w:pos="3065"/>
              </w:tabs>
              <w:jc w:val="both"/>
            </w:pPr>
            <w:r>
              <w:t>Threshold</w:t>
            </w:r>
          </w:p>
        </w:tc>
        <w:tc>
          <w:tcPr>
            <w:tcW w:w="4514" w:type="dxa"/>
          </w:tcPr>
          <w:p w14:paraId="5BAA6C6C" w14:textId="77777777" w:rsidR="007D2122" w:rsidRDefault="007D2122" w:rsidP="00EE168D">
            <w:pPr>
              <w:pStyle w:val="BodyText"/>
              <w:tabs>
                <w:tab w:val="clear" w:pos="4536"/>
                <w:tab w:val="clear" w:pos="6804"/>
                <w:tab w:val="clear" w:pos="9638"/>
                <w:tab w:val="left" w:pos="3065"/>
              </w:tabs>
              <w:jc w:val="both"/>
            </w:pPr>
            <w:r>
              <w:t>Static</w:t>
            </w:r>
          </w:p>
        </w:tc>
      </w:tr>
      <w:tr w:rsidR="007D2122" w14:paraId="1CE3C140" w14:textId="77777777" w:rsidTr="00EE168D">
        <w:tc>
          <w:tcPr>
            <w:tcW w:w="4513" w:type="dxa"/>
          </w:tcPr>
          <w:p w14:paraId="239C2EA5" w14:textId="77777777" w:rsidR="007D2122" w:rsidRDefault="007D2122" w:rsidP="00EE168D">
            <w:pPr>
              <w:pStyle w:val="BodyText"/>
              <w:tabs>
                <w:tab w:val="clear" w:pos="4536"/>
                <w:tab w:val="clear" w:pos="6804"/>
                <w:tab w:val="clear" w:pos="9638"/>
                <w:tab w:val="left" w:pos="3065"/>
              </w:tabs>
              <w:jc w:val="both"/>
            </w:pPr>
            <w:r>
              <w:t>Operator</w:t>
            </w:r>
          </w:p>
        </w:tc>
        <w:tc>
          <w:tcPr>
            <w:tcW w:w="4514" w:type="dxa"/>
          </w:tcPr>
          <w:p w14:paraId="39B62CDC" w14:textId="77777777" w:rsidR="007D2122" w:rsidRDefault="007D2122" w:rsidP="00EE168D">
            <w:pPr>
              <w:pStyle w:val="BodyText"/>
              <w:tabs>
                <w:tab w:val="clear" w:pos="4536"/>
                <w:tab w:val="clear" w:pos="6804"/>
                <w:tab w:val="clear" w:pos="9638"/>
                <w:tab w:val="left" w:pos="3065"/>
              </w:tabs>
              <w:jc w:val="both"/>
            </w:pPr>
            <w:r>
              <w:t>Greater Than</w:t>
            </w:r>
          </w:p>
        </w:tc>
      </w:tr>
      <w:tr w:rsidR="007D2122" w14:paraId="6DF29A91" w14:textId="77777777" w:rsidTr="00EE168D">
        <w:tc>
          <w:tcPr>
            <w:tcW w:w="4513" w:type="dxa"/>
          </w:tcPr>
          <w:p w14:paraId="0F102EDF" w14:textId="182AD1E4" w:rsidR="007D2122" w:rsidRDefault="007D2122" w:rsidP="00EE168D">
            <w:pPr>
              <w:pStyle w:val="BodyText"/>
              <w:tabs>
                <w:tab w:val="clear" w:pos="4536"/>
                <w:tab w:val="clear" w:pos="6804"/>
                <w:tab w:val="clear" w:pos="9638"/>
                <w:tab w:val="left" w:pos="3065"/>
              </w:tabs>
              <w:jc w:val="both"/>
            </w:pPr>
            <w:r>
              <w:t>Unit</w:t>
            </w:r>
          </w:p>
        </w:tc>
        <w:tc>
          <w:tcPr>
            <w:tcW w:w="4514" w:type="dxa"/>
          </w:tcPr>
          <w:p w14:paraId="7AE2E831" w14:textId="19A7FDE8" w:rsidR="007D2122" w:rsidRDefault="007D2122" w:rsidP="00EE168D">
            <w:pPr>
              <w:pStyle w:val="BodyText"/>
              <w:tabs>
                <w:tab w:val="clear" w:pos="4536"/>
                <w:tab w:val="clear" w:pos="6804"/>
                <w:tab w:val="clear" w:pos="9638"/>
                <w:tab w:val="left" w:pos="3065"/>
              </w:tabs>
              <w:jc w:val="both"/>
            </w:pPr>
            <w:r>
              <w:t>Count</w:t>
            </w:r>
          </w:p>
        </w:tc>
      </w:tr>
      <w:tr w:rsidR="007D2122" w14:paraId="6270728B" w14:textId="77777777" w:rsidTr="00EE168D">
        <w:tc>
          <w:tcPr>
            <w:tcW w:w="4513" w:type="dxa"/>
          </w:tcPr>
          <w:p w14:paraId="6C0DEBA0" w14:textId="091B9E44" w:rsidR="007D2122" w:rsidRDefault="007D2122" w:rsidP="007D2122">
            <w:pPr>
              <w:pStyle w:val="BodyText"/>
              <w:tabs>
                <w:tab w:val="clear" w:pos="4536"/>
                <w:tab w:val="clear" w:pos="6804"/>
                <w:tab w:val="clear" w:pos="9638"/>
                <w:tab w:val="left" w:pos="3065"/>
              </w:tabs>
              <w:jc w:val="both"/>
            </w:pPr>
            <w:r>
              <w:t>Threshold value</w:t>
            </w:r>
          </w:p>
        </w:tc>
        <w:tc>
          <w:tcPr>
            <w:tcW w:w="4514" w:type="dxa"/>
          </w:tcPr>
          <w:p w14:paraId="6D153A74" w14:textId="7B20A752" w:rsidR="007D2122" w:rsidRDefault="007D2122" w:rsidP="007D2122">
            <w:pPr>
              <w:pStyle w:val="BodyText"/>
              <w:tabs>
                <w:tab w:val="clear" w:pos="4536"/>
                <w:tab w:val="clear" w:pos="6804"/>
                <w:tab w:val="clear" w:pos="9638"/>
                <w:tab w:val="left" w:pos="3065"/>
              </w:tabs>
              <w:ind w:left="0"/>
              <w:jc w:val="both"/>
            </w:pPr>
            <w:r>
              <w:t>0</w:t>
            </w:r>
          </w:p>
        </w:tc>
      </w:tr>
      <w:tr w:rsidR="007D2122" w14:paraId="2A684D1E" w14:textId="77777777" w:rsidTr="00EE168D">
        <w:tc>
          <w:tcPr>
            <w:tcW w:w="4513" w:type="dxa"/>
          </w:tcPr>
          <w:p w14:paraId="6D0C4146" w14:textId="77777777" w:rsidR="007D2122" w:rsidRDefault="007D2122" w:rsidP="007D2122">
            <w:pPr>
              <w:pStyle w:val="BodyText"/>
              <w:tabs>
                <w:tab w:val="clear" w:pos="4536"/>
                <w:tab w:val="clear" w:pos="6804"/>
                <w:tab w:val="clear" w:pos="9638"/>
                <w:tab w:val="left" w:pos="3065"/>
              </w:tabs>
              <w:jc w:val="both"/>
            </w:pPr>
            <w:r>
              <w:t>Action Group(s)</w:t>
            </w:r>
          </w:p>
        </w:tc>
        <w:tc>
          <w:tcPr>
            <w:tcW w:w="4514" w:type="dxa"/>
          </w:tcPr>
          <w:p w14:paraId="0A310129" w14:textId="337991C2" w:rsidR="007D2122" w:rsidRPr="0022449F" w:rsidRDefault="007744BB" w:rsidP="007D2122">
            <w:pPr>
              <w:pStyle w:val="BodyText"/>
              <w:tabs>
                <w:tab w:val="clear" w:pos="4536"/>
                <w:tab w:val="clear" w:pos="6804"/>
                <w:tab w:val="clear" w:pos="9638"/>
                <w:tab w:val="left" w:pos="3065"/>
              </w:tabs>
              <w:jc w:val="both"/>
            </w:pPr>
            <w:r>
              <w:t>ag-network-01</w:t>
            </w:r>
          </w:p>
          <w:p w14:paraId="15063692" w14:textId="77777777" w:rsidR="007D2122" w:rsidRDefault="007D2122" w:rsidP="007D2122">
            <w:pPr>
              <w:pStyle w:val="BodyText"/>
              <w:tabs>
                <w:tab w:val="clear" w:pos="4536"/>
                <w:tab w:val="clear" w:pos="6804"/>
                <w:tab w:val="clear" w:pos="9638"/>
                <w:tab w:val="left" w:pos="3065"/>
              </w:tabs>
              <w:jc w:val="both"/>
            </w:pPr>
            <w:r w:rsidRPr="0022449F">
              <w:t>ag-infrastructure-01</w:t>
            </w:r>
          </w:p>
        </w:tc>
      </w:tr>
      <w:tr w:rsidR="007D2122" w:rsidRPr="0022449F" w14:paraId="774C9028" w14:textId="77777777" w:rsidTr="00EE168D">
        <w:tc>
          <w:tcPr>
            <w:tcW w:w="4513" w:type="dxa"/>
          </w:tcPr>
          <w:p w14:paraId="7E6335B6" w14:textId="77777777" w:rsidR="007D2122" w:rsidRDefault="007D2122" w:rsidP="007D2122">
            <w:pPr>
              <w:pStyle w:val="BodyText"/>
              <w:tabs>
                <w:tab w:val="clear" w:pos="4536"/>
                <w:tab w:val="clear" w:pos="6804"/>
                <w:tab w:val="clear" w:pos="9638"/>
                <w:tab w:val="left" w:pos="3065"/>
              </w:tabs>
              <w:jc w:val="both"/>
            </w:pPr>
            <w:r>
              <w:t>Severity</w:t>
            </w:r>
          </w:p>
        </w:tc>
        <w:tc>
          <w:tcPr>
            <w:tcW w:w="4514" w:type="dxa"/>
          </w:tcPr>
          <w:p w14:paraId="3F1081B3" w14:textId="222EBB87" w:rsidR="007D2122" w:rsidRPr="0022449F" w:rsidRDefault="006F69A0" w:rsidP="007D2122">
            <w:pPr>
              <w:pStyle w:val="BodyText"/>
              <w:tabs>
                <w:tab w:val="clear" w:pos="4536"/>
                <w:tab w:val="clear" w:pos="6804"/>
                <w:tab w:val="clear" w:pos="9638"/>
                <w:tab w:val="left" w:pos="3065"/>
              </w:tabs>
              <w:jc w:val="both"/>
            </w:pPr>
            <w:r>
              <w:t>1</w:t>
            </w:r>
            <w:r w:rsidR="007D2122">
              <w:t xml:space="preserve"> – </w:t>
            </w:r>
            <w:r>
              <w:t>Error</w:t>
            </w:r>
          </w:p>
        </w:tc>
      </w:tr>
      <w:tr w:rsidR="007D2122" w14:paraId="156B6DB6" w14:textId="77777777" w:rsidTr="00EE168D">
        <w:tc>
          <w:tcPr>
            <w:tcW w:w="4513" w:type="dxa"/>
          </w:tcPr>
          <w:p w14:paraId="4F435075" w14:textId="3A272057" w:rsidR="007D2122" w:rsidRDefault="007D2122" w:rsidP="007D2122">
            <w:pPr>
              <w:pStyle w:val="BodyText"/>
              <w:tabs>
                <w:tab w:val="clear" w:pos="4536"/>
                <w:tab w:val="clear" w:pos="6804"/>
                <w:tab w:val="clear" w:pos="9638"/>
                <w:tab w:val="left" w:pos="3065"/>
              </w:tabs>
              <w:jc w:val="both"/>
            </w:pPr>
            <w:r>
              <w:t>mar-</w:t>
            </w:r>
            <w:r w:rsidR="006A572B">
              <w:t>appgateway</w:t>
            </w:r>
            <w:r>
              <w:t>-</w:t>
            </w:r>
            <w:r w:rsidR="006A572B">
              <w:t>unhealthyhost</w:t>
            </w:r>
            <w:r>
              <w:t>-01</w:t>
            </w:r>
          </w:p>
        </w:tc>
        <w:tc>
          <w:tcPr>
            <w:tcW w:w="4514" w:type="dxa"/>
          </w:tcPr>
          <w:p w14:paraId="64727124" w14:textId="00D7E038" w:rsidR="007D2122" w:rsidRDefault="007D2122" w:rsidP="007D2122">
            <w:pPr>
              <w:pStyle w:val="BodyText"/>
              <w:tabs>
                <w:tab w:val="clear" w:pos="4536"/>
                <w:tab w:val="clear" w:pos="6804"/>
                <w:tab w:val="clear" w:pos="9638"/>
                <w:tab w:val="left" w:pos="3065"/>
              </w:tabs>
              <w:jc w:val="both"/>
            </w:pPr>
            <w:r>
              <w:t xml:space="preserve">Alerts the associated action groups when the </w:t>
            </w:r>
            <w:r w:rsidR="00EE0626">
              <w:t xml:space="preserve">Unhealthy Host value is greater than </w:t>
            </w:r>
            <w:r w:rsidR="00637327">
              <w:t>0</w:t>
            </w:r>
          </w:p>
        </w:tc>
      </w:tr>
      <w:tr w:rsidR="007D2122" w14:paraId="7AB79AA2" w14:textId="77777777" w:rsidTr="00EE168D">
        <w:tc>
          <w:tcPr>
            <w:tcW w:w="4513" w:type="dxa"/>
          </w:tcPr>
          <w:p w14:paraId="555CADB7" w14:textId="3992E98C" w:rsidR="007D2122" w:rsidRDefault="001B56D1" w:rsidP="007D2122">
            <w:pPr>
              <w:pStyle w:val="BodyText"/>
              <w:tabs>
                <w:tab w:val="clear" w:pos="4536"/>
                <w:tab w:val="clear" w:pos="6804"/>
                <w:tab w:val="clear" w:pos="9638"/>
                <w:tab w:val="left" w:pos="3065"/>
              </w:tabs>
              <w:jc w:val="both"/>
            </w:pPr>
            <w:r>
              <w:rPr>
                <w:b/>
                <w:bCs/>
              </w:rPr>
              <w:t xml:space="preserve">Failed Request Alert </w:t>
            </w:r>
            <w:r w:rsidR="007D2122" w:rsidRPr="00D4758F">
              <w:rPr>
                <w:b/>
                <w:bCs/>
              </w:rPr>
              <w:t>Settings</w:t>
            </w:r>
          </w:p>
        </w:tc>
        <w:tc>
          <w:tcPr>
            <w:tcW w:w="4514" w:type="dxa"/>
          </w:tcPr>
          <w:p w14:paraId="5F813413" w14:textId="77777777" w:rsidR="007D2122" w:rsidRDefault="007D2122" w:rsidP="007D2122">
            <w:pPr>
              <w:pStyle w:val="BodyText"/>
              <w:tabs>
                <w:tab w:val="clear" w:pos="4536"/>
                <w:tab w:val="clear" w:pos="6804"/>
                <w:tab w:val="clear" w:pos="9638"/>
                <w:tab w:val="left" w:pos="3065"/>
              </w:tabs>
              <w:jc w:val="both"/>
            </w:pPr>
          </w:p>
        </w:tc>
      </w:tr>
      <w:tr w:rsidR="00EE0626" w14:paraId="1BBBE784" w14:textId="77777777" w:rsidTr="00EE168D">
        <w:tc>
          <w:tcPr>
            <w:tcW w:w="4513" w:type="dxa"/>
          </w:tcPr>
          <w:p w14:paraId="69D844A7" w14:textId="084DD23E" w:rsidR="00EE0626" w:rsidRDefault="00EE0626" w:rsidP="00EE0626">
            <w:pPr>
              <w:pStyle w:val="BodyText"/>
              <w:tabs>
                <w:tab w:val="clear" w:pos="4536"/>
                <w:tab w:val="clear" w:pos="6804"/>
                <w:tab w:val="clear" w:pos="9638"/>
                <w:tab w:val="left" w:pos="3065"/>
              </w:tabs>
              <w:jc w:val="both"/>
            </w:pPr>
            <w:r>
              <w:t>Signal name</w:t>
            </w:r>
          </w:p>
        </w:tc>
        <w:tc>
          <w:tcPr>
            <w:tcW w:w="4514" w:type="dxa"/>
          </w:tcPr>
          <w:p w14:paraId="28CEAC7C" w14:textId="788C87B9" w:rsidR="00EE0626" w:rsidRDefault="00EE0626" w:rsidP="00EE0626">
            <w:pPr>
              <w:pStyle w:val="BodyText"/>
              <w:tabs>
                <w:tab w:val="clear" w:pos="4536"/>
                <w:tab w:val="clear" w:pos="6804"/>
                <w:tab w:val="clear" w:pos="9638"/>
                <w:tab w:val="left" w:pos="3065"/>
              </w:tabs>
              <w:jc w:val="both"/>
            </w:pPr>
            <w:r>
              <w:t>Failed Request</w:t>
            </w:r>
          </w:p>
        </w:tc>
      </w:tr>
      <w:tr w:rsidR="00EE0626" w14:paraId="590910E8" w14:textId="77777777" w:rsidTr="00EE168D">
        <w:tc>
          <w:tcPr>
            <w:tcW w:w="4513" w:type="dxa"/>
          </w:tcPr>
          <w:p w14:paraId="12AD7DF6" w14:textId="5FD5F7A8" w:rsidR="00EE0626" w:rsidRDefault="00EE0626" w:rsidP="00EE0626">
            <w:pPr>
              <w:pStyle w:val="BodyText"/>
              <w:tabs>
                <w:tab w:val="clear" w:pos="4536"/>
                <w:tab w:val="clear" w:pos="6804"/>
                <w:tab w:val="clear" w:pos="9638"/>
                <w:tab w:val="left" w:pos="3065"/>
              </w:tabs>
              <w:jc w:val="both"/>
            </w:pPr>
            <w:r>
              <w:t>Threshold</w:t>
            </w:r>
          </w:p>
        </w:tc>
        <w:tc>
          <w:tcPr>
            <w:tcW w:w="4514" w:type="dxa"/>
          </w:tcPr>
          <w:p w14:paraId="24C5F307" w14:textId="2E8ADE1F" w:rsidR="00EE0626" w:rsidRDefault="00EE0626" w:rsidP="00EE0626">
            <w:pPr>
              <w:pStyle w:val="BodyText"/>
              <w:tabs>
                <w:tab w:val="clear" w:pos="4536"/>
                <w:tab w:val="clear" w:pos="6804"/>
                <w:tab w:val="clear" w:pos="9638"/>
                <w:tab w:val="left" w:pos="3065"/>
              </w:tabs>
              <w:jc w:val="both"/>
            </w:pPr>
            <w:r>
              <w:t>Static</w:t>
            </w:r>
          </w:p>
        </w:tc>
      </w:tr>
      <w:tr w:rsidR="00EE0626" w14:paraId="594EA176" w14:textId="77777777" w:rsidTr="00EE168D">
        <w:tc>
          <w:tcPr>
            <w:tcW w:w="4513" w:type="dxa"/>
          </w:tcPr>
          <w:p w14:paraId="4BDA8B6B" w14:textId="207808EE" w:rsidR="00EE0626" w:rsidRDefault="00EE0626" w:rsidP="00EE0626">
            <w:pPr>
              <w:pStyle w:val="BodyText"/>
              <w:tabs>
                <w:tab w:val="clear" w:pos="4536"/>
                <w:tab w:val="clear" w:pos="6804"/>
                <w:tab w:val="clear" w:pos="9638"/>
                <w:tab w:val="left" w:pos="3065"/>
              </w:tabs>
              <w:jc w:val="both"/>
            </w:pPr>
            <w:r>
              <w:t>Operator</w:t>
            </w:r>
          </w:p>
        </w:tc>
        <w:tc>
          <w:tcPr>
            <w:tcW w:w="4514" w:type="dxa"/>
          </w:tcPr>
          <w:p w14:paraId="1A235A5F" w14:textId="37FB58BF" w:rsidR="00EE0626" w:rsidRDefault="00EE0626" w:rsidP="00EE0626">
            <w:pPr>
              <w:pStyle w:val="BodyText"/>
              <w:tabs>
                <w:tab w:val="clear" w:pos="4536"/>
                <w:tab w:val="clear" w:pos="6804"/>
                <w:tab w:val="clear" w:pos="9638"/>
                <w:tab w:val="left" w:pos="3065"/>
              </w:tabs>
              <w:jc w:val="both"/>
            </w:pPr>
            <w:r>
              <w:t>Greater Than</w:t>
            </w:r>
          </w:p>
        </w:tc>
      </w:tr>
      <w:tr w:rsidR="00EE0626" w14:paraId="746D75AA" w14:textId="77777777" w:rsidTr="00EE168D">
        <w:tc>
          <w:tcPr>
            <w:tcW w:w="4513" w:type="dxa"/>
          </w:tcPr>
          <w:p w14:paraId="3895197D" w14:textId="40885966" w:rsidR="00EE0626" w:rsidRDefault="00EE0626" w:rsidP="00EE0626">
            <w:pPr>
              <w:pStyle w:val="BodyText"/>
              <w:tabs>
                <w:tab w:val="clear" w:pos="4536"/>
                <w:tab w:val="clear" w:pos="6804"/>
                <w:tab w:val="clear" w:pos="9638"/>
                <w:tab w:val="left" w:pos="3065"/>
              </w:tabs>
              <w:jc w:val="both"/>
            </w:pPr>
            <w:r>
              <w:t>Unit</w:t>
            </w:r>
          </w:p>
        </w:tc>
        <w:tc>
          <w:tcPr>
            <w:tcW w:w="4514" w:type="dxa"/>
          </w:tcPr>
          <w:p w14:paraId="4BB4DC1F" w14:textId="49DA78DE" w:rsidR="00EE0626" w:rsidRDefault="00EE0626" w:rsidP="00EE0626">
            <w:pPr>
              <w:pStyle w:val="BodyText"/>
              <w:tabs>
                <w:tab w:val="clear" w:pos="4536"/>
                <w:tab w:val="clear" w:pos="6804"/>
                <w:tab w:val="clear" w:pos="9638"/>
                <w:tab w:val="left" w:pos="3065"/>
              </w:tabs>
              <w:jc w:val="both"/>
            </w:pPr>
            <w:r>
              <w:t>Count</w:t>
            </w:r>
          </w:p>
        </w:tc>
      </w:tr>
      <w:tr w:rsidR="00EE0626" w14:paraId="6775AF91" w14:textId="77777777" w:rsidTr="00EE168D">
        <w:tc>
          <w:tcPr>
            <w:tcW w:w="4513" w:type="dxa"/>
          </w:tcPr>
          <w:p w14:paraId="2647E3E2" w14:textId="5D5BBC2E" w:rsidR="00EE0626" w:rsidRDefault="00EE0626" w:rsidP="00EE0626">
            <w:pPr>
              <w:pStyle w:val="BodyText"/>
              <w:tabs>
                <w:tab w:val="clear" w:pos="4536"/>
                <w:tab w:val="clear" w:pos="6804"/>
                <w:tab w:val="clear" w:pos="9638"/>
                <w:tab w:val="left" w:pos="3065"/>
              </w:tabs>
              <w:jc w:val="both"/>
            </w:pPr>
            <w:r>
              <w:t>Threshold value</w:t>
            </w:r>
          </w:p>
        </w:tc>
        <w:tc>
          <w:tcPr>
            <w:tcW w:w="4514" w:type="dxa"/>
          </w:tcPr>
          <w:p w14:paraId="2EFE28F3" w14:textId="234F2141" w:rsidR="00EE0626" w:rsidRDefault="00EE0626" w:rsidP="00EE0626">
            <w:pPr>
              <w:pStyle w:val="BodyText"/>
              <w:tabs>
                <w:tab w:val="clear" w:pos="4536"/>
                <w:tab w:val="clear" w:pos="6804"/>
                <w:tab w:val="clear" w:pos="9638"/>
                <w:tab w:val="left" w:pos="3065"/>
              </w:tabs>
              <w:jc w:val="both"/>
            </w:pPr>
            <w:r>
              <w:t>0</w:t>
            </w:r>
          </w:p>
        </w:tc>
      </w:tr>
      <w:tr w:rsidR="00EE0626" w14:paraId="1F184AEF" w14:textId="77777777" w:rsidTr="00EE168D">
        <w:tc>
          <w:tcPr>
            <w:tcW w:w="4513" w:type="dxa"/>
          </w:tcPr>
          <w:p w14:paraId="28DD3DD8" w14:textId="2DBB8DB6" w:rsidR="00EE0626" w:rsidRDefault="00EE0626" w:rsidP="00EE0626">
            <w:pPr>
              <w:pStyle w:val="BodyText"/>
              <w:tabs>
                <w:tab w:val="clear" w:pos="4536"/>
                <w:tab w:val="clear" w:pos="6804"/>
                <w:tab w:val="clear" w:pos="9638"/>
                <w:tab w:val="left" w:pos="3065"/>
              </w:tabs>
              <w:jc w:val="both"/>
            </w:pPr>
            <w:r>
              <w:t>Action Group(s)</w:t>
            </w:r>
          </w:p>
        </w:tc>
        <w:tc>
          <w:tcPr>
            <w:tcW w:w="4514" w:type="dxa"/>
          </w:tcPr>
          <w:p w14:paraId="0F384375" w14:textId="77777777" w:rsidR="00EE0626" w:rsidRPr="0022449F" w:rsidRDefault="00EE0626" w:rsidP="00EE0626">
            <w:pPr>
              <w:pStyle w:val="BodyText"/>
              <w:tabs>
                <w:tab w:val="clear" w:pos="4536"/>
                <w:tab w:val="clear" w:pos="6804"/>
                <w:tab w:val="clear" w:pos="9638"/>
                <w:tab w:val="left" w:pos="3065"/>
              </w:tabs>
              <w:jc w:val="both"/>
            </w:pPr>
            <w:r>
              <w:t>ag-network-01</w:t>
            </w:r>
          </w:p>
          <w:p w14:paraId="4A9A5E16" w14:textId="7C8085CA" w:rsidR="00EE0626" w:rsidRDefault="00EE0626" w:rsidP="00EE0626">
            <w:pPr>
              <w:pStyle w:val="BodyText"/>
              <w:tabs>
                <w:tab w:val="clear" w:pos="4536"/>
                <w:tab w:val="clear" w:pos="6804"/>
                <w:tab w:val="clear" w:pos="9638"/>
                <w:tab w:val="left" w:pos="3065"/>
              </w:tabs>
              <w:jc w:val="both"/>
            </w:pPr>
            <w:r w:rsidRPr="0022449F">
              <w:t>ag-infrastructure-01</w:t>
            </w:r>
          </w:p>
        </w:tc>
      </w:tr>
      <w:tr w:rsidR="00EE0626" w14:paraId="652900A1" w14:textId="77777777" w:rsidTr="00EE168D">
        <w:tc>
          <w:tcPr>
            <w:tcW w:w="4513" w:type="dxa"/>
          </w:tcPr>
          <w:p w14:paraId="4163E6C2" w14:textId="69998F9D" w:rsidR="00EE0626" w:rsidRDefault="00EE0626" w:rsidP="00EE0626">
            <w:pPr>
              <w:pStyle w:val="BodyText"/>
              <w:tabs>
                <w:tab w:val="clear" w:pos="4536"/>
                <w:tab w:val="clear" w:pos="6804"/>
                <w:tab w:val="clear" w:pos="9638"/>
                <w:tab w:val="left" w:pos="3065"/>
              </w:tabs>
              <w:jc w:val="both"/>
            </w:pPr>
            <w:r>
              <w:t>Severity</w:t>
            </w:r>
          </w:p>
        </w:tc>
        <w:tc>
          <w:tcPr>
            <w:tcW w:w="4514" w:type="dxa"/>
          </w:tcPr>
          <w:p w14:paraId="30987E10" w14:textId="54EA81C0" w:rsidR="00EE0626" w:rsidRDefault="00EE0626" w:rsidP="00EE0626">
            <w:pPr>
              <w:pStyle w:val="BodyText"/>
              <w:tabs>
                <w:tab w:val="clear" w:pos="4536"/>
                <w:tab w:val="clear" w:pos="6804"/>
                <w:tab w:val="clear" w:pos="9638"/>
                <w:tab w:val="left" w:pos="3065"/>
              </w:tabs>
              <w:jc w:val="both"/>
            </w:pPr>
            <w:r>
              <w:t>2– Warning</w:t>
            </w:r>
          </w:p>
        </w:tc>
      </w:tr>
      <w:tr w:rsidR="00EE0626" w14:paraId="4CC825CF" w14:textId="77777777" w:rsidTr="00EE168D">
        <w:tc>
          <w:tcPr>
            <w:tcW w:w="4513" w:type="dxa"/>
          </w:tcPr>
          <w:p w14:paraId="7C10D26C" w14:textId="5BF3CE8E" w:rsidR="00EE0626" w:rsidRDefault="00EE0626" w:rsidP="00EE0626">
            <w:pPr>
              <w:pStyle w:val="BodyText"/>
              <w:tabs>
                <w:tab w:val="clear" w:pos="4536"/>
                <w:tab w:val="clear" w:pos="6804"/>
                <w:tab w:val="clear" w:pos="9638"/>
                <w:tab w:val="left" w:pos="3065"/>
              </w:tabs>
              <w:jc w:val="both"/>
            </w:pPr>
            <w:r>
              <w:t>mar-appgateway-unhealthyhost-01</w:t>
            </w:r>
          </w:p>
        </w:tc>
        <w:tc>
          <w:tcPr>
            <w:tcW w:w="4514" w:type="dxa"/>
          </w:tcPr>
          <w:p w14:paraId="2C657F0F" w14:textId="3C1F6CD1" w:rsidR="00EE0626" w:rsidRDefault="00EE0626" w:rsidP="00EE0626">
            <w:pPr>
              <w:pStyle w:val="BodyText"/>
              <w:tabs>
                <w:tab w:val="clear" w:pos="4536"/>
                <w:tab w:val="clear" w:pos="6804"/>
                <w:tab w:val="clear" w:pos="9638"/>
                <w:tab w:val="left" w:pos="3065"/>
              </w:tabs>
              <w:jc w:val="both"/>
            </w:pPr>
            <w:r>
              <w:t xml:space="preserve">Alerts the associated action groups when the </w:t>
            </w:r>
            <w:r w:rsidR="00637327">
              <w:t>failed request value is greater than 0</w:t>
            </w:r>
          </w:p>
        </w:tc>
      </w:tr>
    </w:tbl>
    <w:p w14:paraId="40B1BA77" w14:textId="77777777" w:rsidR="0036454D" w:rsidRDefault="0036454D" w:rsidP="0036454D">
      <w:pPr>
        <w:pStyle w:val="BodyText"/>
        <w:tabs>
          <w:tab w:val="clear" w:pos="4536"/>
          <w:tab w:val="clear" w:pos="6804"/>
          <w:tab w:val="clear" w:pos="9638"/>
          <w:tab w:val="left" w:pos="3065"/>
        </w:tabs>
        <w:jc w:val="both"/>
      </w:pPr>
    </w:p>
    <w:p w14:paraId="4323084E" w14:textId="77777777" w:rsidR="00965AC4" w:rsidRDefault="00965AC4" w:rsidP="0036454D">
      <w:pPr>
        <w:pStyle w:val="BodyText"/>
        <w:tabs>
          <w:tab w:val="clear" w:pos="4536"/>
          <w:tab w:val="clear" w:pos="6804"/>
          <w:tab w:val="clear" w:pos="9638"/>
          <w:tab w:val="left" w:pos="3065"/>
        </w:tabs>
        <w:jc w:val="both"/>
      </w:pPr>
    </w:p>
    <w:p w14:paraId="24E2A300" w14:textId="77777777" w:rsidR="00965AC4" w:rsidRDefault="00965AC4" w:rsidP="0036454D">
      <w:pPr>
        <w:pStyle w:val="BodyText"/>
        <w:tabs>
          <w:tab w:val="clear" w:pos="4536"/>
          <w:tab w:val="clear" w:pos="6804"/>
          <w:tab w:val="clear" w:pos="9638"/>
          <w:tab w:val="left" w:pos="3065"/>
        </w:tabs>
        <w:jc w:val="both"/>
      </w:pPr>
    </w:p>
    <w:p w14:paraId="3B936292" w14:textId="77777777" w:rsidR="00965AC4" w:rsidRDefault="00965AC4" w:rsidP="0036454D">
      <w:pPr>
        <w:pStyle w:val="BodyText"/>
        <w:tabs>
          <w:tab w:val="clear" w:pos="4536"/>
          <w:tab w:val="clear" w:pos="6804"/>
          <w:tab w:val="clear" w:pos="9638"/>
          <w:tab w:val="left" w:pos="3065"/>
        </w:tabs>
        <w:jc w:val="both"/>
      </w:pPr>
    </w:p>
    <w:p w14:paraId="54293A03" w14:textId="77777777" w:rsidR="00965AC4" w:rsidRDefault="00965AC4" w:rsidP="0036454D">
      <w:pPr>
        <w:pStyle w:val="BodyText"/>
        <w:tabs>
          <w:tab w:val="clear" w:pos="4536"/>
          <w:tab w:val="clear" w:pos="6804"/>
          <w:tab w:val="clear" w:pos="9638"/>
          <w:tab w:val="left" w:pos="3065"/>
        </w:tabs>
        <w:jc w:val="both"/>
      </w:pPr>
    </w:p>
    <w:p w14:paraId="31C5AA69" w14:textId="77777777" w:rsidR="00965AC4" w:rsidRDefault="00965AC4" w:rsidP="0036454D">
      <w:pPr>
        <w:pStyle w:val="BodyText"/>
        <w:tabs>
          <w:tab w:val="clear" w:pos="4536"/>
          <w:tab w:val="clear" w:pos="6804"/>
          <w:tab w:val="clear" w:pos="9638"/>
          <w:tab w:val="left" w:pos="3065"/>
        </w:tabs>
        <w:jc w:val="both"/>
      </w:pPr>
    </w:p>
    <w:p w14:paraId="0A9DF946" w14:textId="77777777" w:rsidR="00965AC4" w:rsidRDefault="00965AC4" w:rsidP="0036454D">
      <w:pPr>
        <w:pStyle w:val="BodyText"/>
        <w:tabs>
          <w:tab w:val="clear" w:pos="4536"/>
          <w:tab w:val="clear" w:pos="6804"/>
          <w:tab w:val="clear" w:pos="9638"/>
          <w:tab w:val="left" w:pos="3065"/>
        </w:tabs>
        <w:jc w:val="both"/>
      </w:pPr>
    </w:p>
    <w:p w14:paraId="1336CEDB" w14:textId="42E2A046" w:rsidR="00F90598" w:rsidRDefault="00F90598" w:rsidP="00F90598">
      <w:pPr>
        <w:pStyle w:val="Heading3"/>
        <w:numPr>
          <w:ilvl w:val="2"/>
          <w:numId w:val="7"/>
        </w:numPr>
        <w:tabs>
          <w:tab w:val="left" w:pos="3065"/>
        </w:tabs>
        <w:jc w:val="both"/>
      </w:pPr>
      <w:r w:rsidRPr="001B33B4">
        <w:t>Azure</w:t>
      </w:r>
      <w:r>
        <w:t xml:space="preserve"> Virtual Machines</w:t>
      </w:r>
    </w:p>
    <w:p w14:paraId="35144774" w14:textId="77777777" w:rsidR="00F60E44" w:rsidRDefault="006D7838" w:rsidP="0036454D">
      <w:pPr>
        <w:pStyle w:val="BodyText"/>
        <w:tabs>
          <w:tab w:val="clear" w:pos="4536"/>
          <w:tab w:val="clear" w:pos="6804"/>
          <w:tab w:val="clear" w:pos="9638"/>
          <w:tab w:val="left" w:pos="3065"/>
        </w:tabs>
        <w:jc w:val="both"/>
      </w:pPr>
      <w:r>
        <w:t>The out of the box settings will be configured for Virtual Machines</w:t>
      </w:r>
      <w:r w:rsidR="00F60E44">
        <w:t xml:space="preserve"> which include: </w:t>
      </w:r>
    </w:p>
    <w:p w14:paraId="6D22402F" w14:textId="3B996EA3" w:rsidR="00C42805" w:rsidRDefault="00F60E44" w:rsidP="00F60E44">
      <w:pPr>
        <w:pStyle w:val="BodyText"/>
        <w:numPr>
          <w:ilvl w:val="0"/>
          <w:numId w:val="45"/>
        </w:numPr>
        <w:tabs>
          <w:tab w:val="clear" w:pos="4536"/>
          <w:tab w:val="clear" w:pos="6804"/>
          <w:tab w:val="clear" w:pos="9638"/>
          <w:tab w:val="left" w:pos="3065"/>
        </w:tabs>
        <w:jc w:val="both"/>
      </w:pPr>
      <w:r>
        <w:t>CPU %</w:t>
      </w:r>
    </w:p>
    <w:p w14:paraId="24C848A3" w14:textId="471AA342" w:rsidR="00F60E44" w:rsidRDefault="00F60E44" w:rsidP="00F60E44">
      <w:pPr>
        <w:pStyle w:val="BodyText"/>
        <w:numPr>
          <w:ilvl w:val="0"/>
          <w:numId w:val="45"/>
        </w:numPr>
        <w:tabs>
          <w:tab w:val="clear" w:pos="4536"/>
          <w:tab w:val="clear" w:pos="6804"/>
          <w:tab w:val="clear" w:pos="9638"/>
          <w:tab w:val="left" w:pos="3065"/>
        </w:tabs>
        <w:jc w:val="both"/>
      </w:pPr>
      <w:r>
        <w:t>Available memory</w:t>
      </w:r>
    </w:p>
    <w:p w14:paraId="6CC97297" w14:textId="2F12844B" w:rsidR="00F60E44" w:rsidRDefault="00F60E44" w:rsidP="00F60E44">
      <w:pPr>
        <w:pStyle w:val="BodyText"/>
        <w:numPr>
          <w:ilvl w:val="0"/>
          <w:numId w:val="45"/>
        </w:numPr>
        <w:tabs>
          <w:tab w:val="clear" w:pos="4536"/>
          <w:tab w:val="clear" w:pos="6804"/>
          <w:tab w:val="clear" w:pos="9638"/>
          <w:tab w:val="left" w:pos="3065"/>
        </w:tabs>
        <w:jc w:val="both"/>
      </w:pPr>
      <w:r>
        <w:t>Data Disk IOPS</w:t>
      </w:r>
    </w:p>
    <w:p w14:paraId="1EC2F002" w14:textId="1A446586" w:rsidR="00F60E44" w:rsidRDefault="00F60E44" w:rsidP="00F60E44">
      <w:pPr>
        <w:pStyle w:val="BodyText"/>
        <w:numPr>
          <w:ilvl w:val="0"/>
          <w:numId w:val="45"/>
        </w:numPr>
        <w:tabs>
          <w:tab w:val="clear" w:pos="4536"/>
          <w:tab w:val="clear" w:pos="6804"/>
          <w:tab w:val="clear" w:pos="9638"/>
          <w:tab w:val="left" w:pos="3065"/>
        </w:tabs>
        <w:jc w:val="both"/>
      </w:pPr>
      <w:r>
        <w:t>OS Disk IOPS</w:t>
      </w:r>
    </w:p>
    <w:p w14:paraId="4FE6A30F" w14:textId="1C5FB91C" w:rsidR="00F60E44" w:rsidRDefault="00F60E44" w:rsidP="00F60E44">
      <w:pPr>
        <w:pStyle w:val="BodyText"/>
        <w:numPr>
          <w:ilvl w:val="0"/>
          <w:numId w:val="45"/>
        </w:numPr>
        <w:tabs>
          <w:tab w:val="clear" w:pos="4536"/>
          <w:tab w:val="clear" w:pos="6804"/>
          <w:tab w:val="clear" w:pos="9638"/>
          <w:tab w:val="left" w:pos="3065"/>
        </w:tabs>
        <w:jc w:val="both"/>
      </w:pPr>
      <w:r>
        <w:t>Network In Total</w:t>
      </w:r>
    </w:p>
    <w:p w14:paraId="6C0703D8" w14:textId="04143D00" w:rsidR="00F60E44" w:rsidRDefault="00F60E44" w:rsidP="00F60E44">
      <w:pPr>
        <w:pStyle w:val="BodyText"/>
        <w:numPr>
          <w:ilvl w:val="0"/>
          <w:numId w:val="45"/>
        </w:numPr>
        <w:tabs>
          <w:tab w:val="clear" w:pos="4536"/>
          <w:tab w:val="clear" w:pos="6804"/>
          <w:tab w:val="clear" w:pos="9638"/>
          <w:tab w:val="left" w:pos="3065"/>
        </w:tabs>
        <w:jc w:val="both"/>
      </w:pPr>
      <w:r>
        <w:t>Network Out Total</w:t>
      </w:r>
    </w:p>
    <w:p w14:paraId="7B1DF043" w14:textId="71E849CD" w:rsidR="00F60E44" w:rsidRDefault="00F60E44" w:rsidP="00F60E44">
      <w:pPr>
        <w:pStyle w:val="BodyText"/>
        <w:numPr>
          <w:ilvl w:val="0"/>
          <w:numId w:val="45"/>
        </w:numPr>
        <w:tabs>
          <w:tab w:val="clear" w:pos="4536"/>
          <w:tab w:val="clear" w:pos="6804"/>
          <w:tab w:val="clear" w:pos="9638"/>
          <w:tab w:val="left" w:pos="3065"/>
        </w:tabs>
        <w:jc w:val="both"/>
      </w:pPr>
      <w:proofErr w:type="spellStart"/>
      <w:r>
        <w:t>VmAvailability</w:t>
      </w:r>
      <w:proofErr w:type="spellEnd"/>
    </w:p>
    <w:p w14:paraId="684EB95C" w14:textId="77777777" w:rsidR="00597411" w:rsidRDefault="00597411" w:rsidP="003C292B">
      <w:pPr>
        <w:pStyle w:val="BodyText"/>
        <w:tabs>
          <w:tab w:val="clear" w:pos="4536"/>
          <w:tab w:val="clear" w:pos="6804"/>
          <w:tab w:val="clear" w:pos="9638"/>
          <w:tab w:val="left" w:pos="3065"/>
        </w:tabs>
        <w:ind w:left="780"/>
        <w:jc w:val="both"/>
      </w:pPr>
    </w:p>
    <w:tbl>
      <w:tblPr>
        <w:tblStyle w:val="AVTable1"/>
        <w:tblW w:w="0" w:type="auto"/>
        <w:tblLook w:val="04A0" w:firstRow="1" w:lastRow="0" w:firstColumn="1" w:lastColumn="0" w:noHBand="0" w:noVBand="1"/>
      </w:tblPr>
      <w:tblGrid>
        <w:gridCol w:w="4513"/>
        <w:gridCol w:w="4514"/>
      </w:tblGrid>
      <w:tr w:rsidR="00965AC4" w:rsidRPr="00C22CA8" w14:paraId="71FCD1A9" w14:textId="77777777" w:rsidTr="00EE168D">
        <w:trPr>
          <w:cnfStyle w:val="100000000000" w:firstRow="1" w:lastRow="0" w:firstColumn="0" w:lastColumn="0" w:oddVBand="0" w:evenVBand="0" w:oddHBand="0" w:evenHBand="0" w:firstRowFirstColumn="0" w:firstRowLastColumn="0" w:lastRowFirstColumn="0" w:lastRowLastColumn="0"/>
        </w:trPr>
        <w:tc>
          <w:tcPr>
            <w:tcW w:w="4513" w:type="dxa"/>
          </w:tcPr>
          <w:p w14:paraId="3E5AFADD" w14:textId="77777777" w:rsidR="00965AC4" w:rsidRPr="00C22CA8" w:rsidRDefault="00965AC4" w:rsidP="00EE168D">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4356BF7C" w14:textId="77777777" w:rsidR="00965AC4" w:rsidRPr="00C22CA8" w:rsidRDefault="00965AC4" w:rsidP="00EE168D">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965AC4" w14:paraId="2C4D9C4C" w14:textId="77777777" w:rsidTr="00EE168D">
        <w:tc>
          <w:tcPr>
            <w:tcW w:w="4513" w:type="dxa"/>
          </w:tcPr>
          <w:p w14:paraId="0B042387" w14:textId="4681DAE5" w:rsidR="00965AC4" w:rsidRPr="00D4758F" w:rsidRDefault="00B5226D" w:rsidP="00EE168D">
            <w:pPr>
              <w:pStyle w:val="BodyText"/>
              <w:tabs>
                <w:tab w:val="clear" w:pos="4536"/>
                <w:tab w:val="clear" w:pos="6804"/>
                <w:tab w:val="clear" w:pos="9638"/>
                <w:tab w:val="left" w:pos="3065"/>
              </w:tabs>
              <w:jc w:val="both"/>
              <w:rPr>
                <w:b/>
                <w:bCs/>
              </w:rPr>
            </w:pPr>
            <w:r>
              <w:rPr>
                <w:b/>
                <w:bCs/>
              </w:rPr>
              <w:t xml:space="preserve">CPU % </w:t>
            </w:r>
            <w:r w:rsidR="00965AC4">
              <w:rPr>
                <w:b/>
                <w:bCs/>
              </w:rPr>
              <w:t>Alert</w:t>
            </w:r>
            <w:r w:rsidR="00F35929">
              <w:rPr>
                <w:b/>
                <w:bCs/>
              </w:rPr>
              <w:t xml:space="preserve"> 1 Settings</w:t>
            </w:r>
          </w:p>
        </w:tc>
        <w:tc>
          <w:tcPr>
            <w:tcW w:w="4514" w:type="dxa"/>
          </w:tcPr>
          <w:p w14:paraId="38D3B182" w14:textId="77777777" w:rsidR="00965AC4" w:rsidRDefault="00965AC4" w:rsidP="00EE168D">
            <w:pPr>
              <w:pStyle w:val="BodyText"/>
              <w:tabs>
                <w:tab w:val="clear" w:pos="4536"/>
                <w:tab w:val="clear" w:pos="6804"/>
                <w:tab w:val="clear" w:pos="9638"/>
                <w:tab w:val="left" w:pos="3065"/>
              </w:tabs>
              <w:jc w:val="both"/>
            </w:pPr>
          </w:p>
        </w:tc>
      </w:tr>
      <w:tr w:rsidR="00965AC4" w14:paraId="3C5D8E52" w14:textId="77777777" w:rsidTr="00EE168D">
        <w:tc>
          <w:tcPr>
            <w:tcW w:w="4513" w:type="dxa"/>
          </w:tcPr>
          <w:p w14:paraId="3871E1CE" w14:textId="75527896" w:rsidR="00965AC4" w:rsidRDefault="00B5226D" w:rsidP="00EE168D">
            <w:pPr>
              <w:pStyle w:val="BodyText"/>
              <w:tabs>
                <w:tab w:val="clear" w:pos="4536"/>
                <w:tab w:val="clear" w:pos="6804"/>
                <w:tab w:val="clear" w:pos="9638"/>
                <w:tab w:val="left" w:pos="3065"/>
              </w:tabs>
              <w:jc w:val="both"/>
            </w:pPr>
            <w:r>
              <w:t>Alert Rule Name</w:t>
            </w:r>
          </w:p>
        </w:tc>
        <w:tc>
          <w:tcPr>
            <w:tcW w:w="4514" w:type="dxa"/>
          </w:tcPr>
          <w:p w14:paraId="03F07FA5" w14:textId="5B342A79" w:rsidR="00965AC4" w:rsidRDefault="00B5226D" w:rsidP="00EE168D">
            <w:pPr>
              <w:pStyle w:val="BodyText"/>
              <w:tabs>
                <w:tab w:val="clear" w:pos="4536"/>
                <w:tab w:val="clear" w:pos="6804"/>
                <w:tab w:val="clear" w:pos="9638"/>
                <w:tab w:val="left" w:pos="3065"/>
              </w:tabs>
              <w:jc w:val="both"/>
            </w:pPr>
            <w:r>
              <w:t>mar-vm-cpupercentage-01</w:t>
            </w:r>
          </w:p>
        </w:tc>
      </w:tr>
      <w:tr w:rsidR="00965AC4" w14:paraId="4CACE016" w14:textId="77777777" w:rsidTr="00EE168D">
        <w:tc>
          <w:tcPr>
            <w:tcW w:w="4513" w:type="dxa"/>
          </w:tcPr>
          <w:p w14:paraId="6C29AE29" w14:textId="7CEA0D61" w:rsidR="00965AC4" w:rsidRDefault="00B5226D" w:rsidP="00EE168D">
            <w:pPr>
              <w:pStyle w:val="BodyText"/>
              <w:tabs>
                <w:tab w:val="clear" w:pos="4536"/>
                <w:tab w:val="clear" w:pos="6804"/>
                <w:tab w:val="clear" w:pos="9638"/>
                <w:tab w:val="left" w:pos="3065"/>
              </w:tabs>
              <w:jc w:val="both"/>
            </w:pPr>
            <w:r>
              <w:t>Severity</w:t>
            </w:r>
          </w:p>
        </w:tc>
        <w:tc>
          <w:tcPr>
            <w:tcW w:w="4514" w:type="dxa"/>
          </w:tcPr>
          <w:p w14:paraId="160B5AF3" w14:textId="0E4565ED" w:rsidR="00965AC4" w:rsidRDefault="00F35929" w:rsidP="00EE168D">
            <w:pPr>
              <w:pStyle w:val="BodyText"/>
              <w:tabs>
                <w:tab w:val="clear" w:pos="4536"/>
                <w:tab w:val="clear" w:pos="6804"/>
                <w:tab w:val="clear" w:pos="9638"/>
                <w:tab w:val="left" w:pos="3065"/>
              </w:tabs>
              <w:jc w:val="both"/>
            </w:pPr>
            <w:r>
              <w:t>2 – Warning</w:t>
            </w:r>
          </w:p>
        </w:tc>
      </w:tr>
      <w:tr w:rsidR="00965AC4" w14:paraId="6EEB5E92" w14:textId="77777777" w:rsidTr="00EE168D">
        <w:tc>
          <w:tcPr>
            <w:tcW w:w="4513" w:type="dxa"/>
          </w:tcPr>
          <w:p w14:paraId="1F1D9498" w14:textId="5C976B0C" w:rsidR="00965AC4" w:rsidRDefault="00F35929" w:rsidP="00EE168D">
            <w:pPr>
              <w:pStyle w:val="BodyText"/>
              <w:tabs>
                <w:tab w:val="clear" w:pos="4536"/>
                <w:tab w:val="clear" w:pos="6804"/>
                <w:tab w:val="clear" w:pos="9638"/>
                <w:tab w:val="left" w:pos="3065"/>
              </w:tabs>
              <w:jc w:val="both"/>
            </w:pPr>
            <w:r>
              <w:t>Threshold Type</w:t>
            </w:r>
          </w:p>
        </w:tc>
        <w:tc>
          <w:tcPr>
            <w:tcW w:w="4514" w:type="dxa"/>
          </w:tcPr>
          <w:p w14:paraId="4CDA5493" w14:textId="06638094" w:rsidR="00965AC4" w:rsidRDefault="00F35929" w:rsidP="00EE168D">
            <w:pPr>
              <w:pStyle w:val="BodyText"/>
              <w:tabs>
                <w:tab w:val="clear" w:pos="4536"/>
                <w:tab w:val="clear" w:pos="6804"/>
                <w:tab w:val="clear" w:pos="9638"/>
                <w:tab w:val="left" w:pos="3065"/>
              </w:tabs>
              <w:jc w:val="both"/>
            </w:pPr>
            <w:r>
              <w:t>Static</w:t>
            </w:r>
          </w:p>
        </w:tc>
      </w:tr>
      <w:tr w:rsidR="00965AC4" w14:paraId="1C73A3A3" w14:textId="77777777" w:rsidTr="00EE168D">
        <w:tc>
          <w:tcPr>
            <w:tcW w:w="4513" w:type="dxa"/>
          </w:tcPr>
          <w:p w14:paraId="5697F8B4" w14:textId="2AD7D10E" w:rsidR="00965AC4" w:rsidRDefault="00F35929" w:rsidP="00EE168D">
            <w:pPr>
              <w:pStyle w:val="BodyText"/>
              <w:tabs>
                <w:tab w:val="clear" w:pos="4536"/>
                <w:tab w:val="clear" w:pos="6804"/>
                <w:tab w:val="clear" w:pos="9638"/>
                <w:tab w:val="left" w:pos="3065"/>
              </w:tabs>
              <w:jc w:val="both"/>
            </w:pPr>
            <w:r>
              <w:t>Value greater than</w:t>
            </w:r>
          </w:p>
        </w:tc>
        <w:tc>
          <w:tcPr>
            <w:tcW w:w="4514" w:type="dxa"/>
          </w:tcPr>
          <w:p w14:paraId="1F2D005D" w14:textId="6A0AABFD" w:rsidR="00965AC4" w:rsidRDefault="00F35929" w:rsidP="00EE168D">
            <w:pPr>
              <w:pStyle w:val="BodyText"/>
              <w:tabs>
                <w:tab w:val="clear" w:pos="4536"/>
                <w:tab w:val="clear" w:pos="6804"/>
                <w:tab w:val="clear" w:pos="9638"/>
                <w:tab w:val="left" w:pos="3065"/>
              </w:tabs>
              <w:jc w:val="both"/>
            </w:pPr>
            <w:r>
              <w:t>80%</w:t>
            </w:r>
          </w:p>
        </w:tc>
      </w:tr>
      <w:tr w:rsidR="00F35929" w14:paraId="1ECFF3EF" w14:textId="77777777" w:rsidTr="00EE168D">
        <w:tc>
          <w:tcPr>
            <w:tcW w:w="4513" w:type="dxa"/>
          </w:tcPr>
          <w:p w14:paraId="7223CF7B" w14:textId="6C6DBDAE" w:rsidR="00F35929" w:rsidRDefault="00F35929" w:rsidP="00F35929">
            <w:pPr>
              <w:pStyle w:val="BodyText"/>
              <w:tabs>
                <w:tab w:val="clear" w:pos="4536"/>
                <w:tab w:val="clear" w:pos="6804"/>
                <w:tab w:val="clear" w:pos="9638"/>
                <w:tab w:val="left" w:pos="3065"/>
              </w:tabs>
              <w:jc w:val="both"/>
            </w:pPr>
            <w:r>
              <w:rPr>
                <w:b/>
                <w:bCs/>
              </w:rPr>
              <w:t>CPU % Alert 2 Settings</w:t>
            </w:r>
          </w:p>
        </w:tc>
        <w:tc>
          <w:tcPr>
            <w:tcW w:w="4514" w:type="dxa"/>
          </w:tcPr>
          <w:p w14:paraId="62DBA182" w14:textId="77777777" w:rsidR="00F35929" w:rsidRDefault="00F35929" w:rsidP="00F35929">
            <w:pPr>
              <w:pStyle w:val="BodyText"/>
              <w:tabs>
                <w:tab w:val="clear" w:pos="4536"/>
                <w:tab w:val="clear" w:pos="6804"/>
                <w:tab w:val="clear" w:pos="9638"/>
                <w:tab w:val="left" w:pos="3065"/>
              </w:tabs>
              <w:jc w:val="both"/>
            </w:pPr>
          </w:p>
        </w:tc>
      </w:tr>
      <w:tr w:rsidR="00F35929" w14:paraId="6F220C74" w14:textId="77777777" w:rsidTr="00EE168D">
        <w:tc>
          <w:tcPr>
            <w:tcW w:w="4513" w:type="dxa"/>
          </w:tcPr>
          <w:p w14:paraId="0F1A3996" w14:textId="130AD945" w:rsidR="00F35929" w:rsidRDefault="00F35929" w:rsidP="00F35929">
            <w:pPr>
              <w:pStyle w:val="BodyText"/>
              <w:tabs>
                <w:tab w:val="clear" w:pos="4536"/>
                <w:tab w:val="clear" w:pos="6804"/>
                <w:tab w:val="clear" w:pos="9638"/>
                <w:tab w:val="left" w:pos="3065"/>
              </w:tabs>
              <w:jc w:val="both"/>
            </w:pPr>
            <w:r>
              <w:t>Alert Rule Name</w:t>
            </w:r>
          </w:p>
        </w:tc>
        <w:tc>
          <w:tcPr>
            <w:tcW w:w="4514" w:type="dxa"/>
          </w:tcPr>
          <w:p w14:paraId="7C1FE85C" w14:textId="6C51FD04" w:rsidR="00F35929" w:rsidRDefault="00F35929" w:rsidP="00F35929">
            <w:pPr>
              <w:pStyle w:val="BodyText"/>
              <w:tabs>
                <w:tab w:val="clear" w:pos="4536"/>
                <w:tab w:val="clear" w:pos="6804"/>
                <w:tab w:val="clear" w:pos="9638"/>
                <w:tab w:val="left" w:pos="3065"/>
              </w:tabs>
              <w:jc w:val="both"/>
            </w:pPr>
            <w:r>
              <w:t>mar-vm-cpupercentage-02</w:t>
            </w:r>
          </w:p>
        </w:tc>
      </w:tr>
      <w:tr w:rsidR="00F35929" w14:paraId="6C95BC86" w14:textId="77777777" w:rsidTr="00EE168D">
        <w:tc>
          <w:tcPr>
            <w:tcW w:w="4513" w:type="dxa"/>
          </w:tcPr>
          <w:p w14:paraId="1F7AA963" w14:textId="3B28A3FF" w:rsidR="00F35929" w:rsidRDefault="00F35929" w:rsidP="00F35929">
            <w:pPr>
              <w:pStyle w:val="BodyText"/>
              <w:tabs>
                <w:tab w:val="clear" w:pos="4536"/>
                <w:tab w:val="clear" w:pos="6804"/>
                <w:tab w:val="clear" w:pos="9638"/>
                <w:tab w:val="left" w:pos="3065"/>
              </w:tabs>
              <w:jc w:val="both"/>
            </w:pPr>
            <w:r>
              <w:t>Severity</w:t>
            </w:r>
          </w:p>
        </w:tc>
        <w:tc>
          <w:tcPr>
            <w:tcW w:w="4514" w:type="dxa"/>
          </w:tcPr>
          <w:p w14:paraId="3FC11029" w14:textId="17217DED" w:rsidR="00F35929" w:rsidRDefault="00F35929" w:rsidP="00F35929">
            <w:pPr>
              <w:pStyle w:val="BodyText"/>
              <w:tabs>
                <w:tab w:val="clear" w:pos="4536"/>
                <w:tab w:val="clear" w:pos="6804"/>
                <w:tab w:val="clear" w:pos="9638"/>
                <w:tab w:val="left" w:pos="3065"/>
              </w:tabs>
              <w:jc w:val="both"/>
            </w:pPr>
            <w:r>
              <w:t>0 – Critical</w:t>
            </w:r>
          </w:p>
        </w:tc>
      </w:tr>
      <w:tr w:rsidR="00F35929" w14:paraId="71E6F6BA" w14:textId="77777777" w:rsidTr="00EE168D">
        <w:tc>
          <w:tcPr>
            <w:tcW w:w="4513" w:type="dxa"/>
          </w:tcPr>
          <w:p w14:paraId="1223E3E0" w14:textId="1F84B96E" w:rsidR="00F35929" w:rsidRDefault="00F35929" w:rsidP="00F35929">
            <w:pPr>
              <w:pStyle w:val="BodyText"/>
              <w:tabs>
                <w:tab w:val="clear" w:pos="4536"/>
                <w:tab w:val="clear" w:pos="6804"/>
                <w:tab w:val="clear" w:pos="9638"/>
                <w:tab w:val="left" w:pos="3065"/>
              </w:tabs>
              <w:jc w:val="both"/>
            </w:pPr>
            <w:r>
              <w:t>Threshold Type</w:t>
            </w:r>
          </w:p>
        </w:tc>
        <w:tc>
          <w:tcPr>
            <w:tcW w:w="4514" w:type="dxa"/>
          </w:tcPr>
          <w:p w14:paraId="05E9B590" w14:textId="41CA62F0" w:rsidR="00F35929" w:rsidRDefault="00F35929" w:rsidP="00F35929">
            <w:pPr>
              <w:pStyle w:val="BodyText"/>
              <w:tabs>
                <w:tab w:val="clear" w:pos="4536"/>
                <w:tab w:val="clear" w:pos="6804"/>
                <w:tab w:val="clear" w:pos="9638"/>
                <w:tab w:val="left" w:pos="3065"/>
              </w:tabs>
              <w:jc w:val="both"/>
            </w:pPr>
            <w:r>
              <w:t>Static</w:t>
            </w:r>
          </w:p>
        </w:tc>
      </w:tr>
      <w:tr w:rsidR="00F35929" w14:paraId="1906C3C4" w14:textId="77777777" w:rsidTr="00EE168D">
        <w:tc>
          <w:tcPr>
            <w:tcW w:w="4513" w:type="dxa"/>
          </w:tcPr>
          <w:p w14:paraId="2A37968D" w14:textId="0C4270F3" w:rsidR="00F35929" w:rsidRDefault="00F35929" w:rsidP="00F35929">
            <w:pPr>
              <w:pStyle w:val="BodyText"/>
              <w:tabs>
                <w:tab w:val="clear" w:pos="4536"/>
                <w:tab w:val="clear" w:pos="6804"/>
                <w:tab w:val="clear" w:pos="9638"/>
                <w:tab w:val="left" w:pos="3065"/>
              </w:tabs>
              <w:jc w:val="both"/>
            </w:pPr>
            <w:r>
              <w:t>Value greater than</w:t>
            </w:r>
          </w:p>
        </w:tc>
        <w:tc>
          <w:tcPr>
            <w:tcW w:w="4514" w:type="dxa"/>
          </w:tcPr>
          <w:p w14:paraId="31976B93" w14:textId="45F6DF81" w:rsidR="00F35929" w:rsidRDefault="00F35929" w:rsidP="00F35929">
            <w:pPr>
              <w:pStyle w:val="BodyText"/>
              <w:tabs>
                <w:tab w:val="clear" w:pos="4536"/>
                <w:tab w:val="clear" w:pos="6804"/>
                <w:tab w:val="clear" w:pos="9638"/>
                <w:tab w:val="left" w:pos="3065"/>
              </w:tabs>
              <w:jc w:val="both"/>
            </w:pPr>
            <w:r>
              <w:t>90%</w:t>
            </w:r>
          </w:p>
        </w:tc>
      </w:tr>
      <w:tr w:rsidR="00F35929" w14:paraId="00B254ED" w14:textId="77777777" w:rsidTr="00EE168D">
        <w:tc>
          <w:tcPr>
            <w:tcW w:w="4513" w:type="dxa"/>
          </w:tcPr>
          <w:p w14:paraId="1B59725E" w14:textId="4B2D517F" w:rsidR="00F35929" w:rsidRPr="004D7079" w:rsidRDefault="002B2505" w:rsidP="00F35929">
            <w:pPr>
              <w:pStyle w:val="BodyText"/>
              <w:tabs>
                <w:tab w:val="clear" w:pos="4536"/>
                <w:tab w:val="clear" w:pos="6804"/>
                <w:tab w:val="clear" w:pos="9638"/>
                <w:tab w:val="left" w:pos="3065"/>
              </w:tabs>
              <w:jc w:val="both"/>
              <w:rPr>
                <w:b/>
                <w:bCs/>
              </w:rPr>
            </w:pPr>
            <w:r>
              <w:rPr>
                <w:b/>
                <w:bCs/>
              </w:rPr>
              <w:t xml:space="preserve">Available Memory </w:t>
            </w:r>
            <w:r w:rsidR="00F35929" w:rsidRPr="004D7079">
              <w:rPr>
                <w:b/>
                <w:bCs/>
              </w:rPr>
              <w:t>Alert</w:t>
            </w:r>
            <w:r>
              <w:rPr>
                <w:b/>
                <w:bCs/>
              </w:rPr>
              <w:t xml:space="preserve"> Settings</w:t>
            </w:r>
          </w:p>
        </w:tc>
        <w:tc>
          <w:tcPr>
            <w:tcW w:w="4514" w:type="dxa"/>
          </w:tcPr>
          <w:p w14:paraId="518544EF" w14:textId="77777777" w:rsidR="00F35929" w:rsidRDefault="00F35929" w:rsidP="00F35929">
            <w:pPr>
              <w:pStyle w:val="BodyText"/>
              <w:tabs>
                <w:tab w:val="clear" w:pos="4536"/>
                <w:tab w:val="clear" w:pos="6804"/>
                <w:tab w:val="clear" w:pos="9638"/>
                <w:tab w:val="left" w:pos="3065"/>
              </w:tabs>
              <w:jc w:val="both"/>
            </w:pPr>
          </w:p>
        </w:tc>
      </w:tr>
      <w:tr w:rsidR="002B2505" w:rsidRPr="0022449F" w14:paraId="04FB3607" w14:textId="77777777" w:rsidTr="00EE168D">
        <w:tc>
          <w:tcPr>
            <w:tcW w:w="4513" w:type="dxa"/>
          </w:tcPr>
          <w:p w14:paraId="5470C23E" w14:textId="0C7F88D0" w:rsidR="002B2505" w:rsidRDefault="002B2505" w:rsidP="002B2505">
            <w:pPr>
              <w:pStyle w:val="BodyText"/>
              <w:tabs>
                <w:tab w:val="clear" w:pos="4536"/>
                <w:tab w:val="clear" w:pos="6804"/>
                <w:tab w:val="clear" w:pos="9638"/>
                <w:tab w:val="left" w:pos="3065"/>
              </w:tabs>
              <w:jc w:val="both"/>
            </w:pPr>
            <w:r>
              <w:t>Alert Rule Name</w:t>
            </w:r>
          </w:p>
        </w:tc>
        <w:tc>
          <w:tcPr>
            <w:tcW w:w="4514" w:type="dxa"/>
          </w:tcPr>
          <w:p w14:paraId="04D89C92" w14:textId="764A0617" w:rsidR="002B2505" w:rsidRPr="0022449F" w:rsidRDefault="002B2505" w:rsidP="002B2505">
            <w:pPr>
              <w:pStyle w:val="BodyText"/>
              <w:tabs>
                <w:tab w:val="clear" w:pos="4536"/>
                <w:tab w:val="clear" w:pos="6804"/>
                <w:tab w:val="clear" w:pos="9638"/>
                <w:tab w:val="left" w:pos="3065"/>
              </w:tabs>
              <w:jc w:val="both"/>
            </w:pPr>
            <w:r>
              <w:t>mar-vm-availablemem</w:t>
            </w:r>
            <w:r w:rsidR="00E847E6">
              <w:t>or</w:t>
            </w:r>
            <w:r>
              <w:t>y-0</w:t>
            </w:r>
            <w:r w:rsidR="00667859">
              <w:t>1</w:t>
            </w:r>
          </w:p>
        </w:tc>
      </w:tr>
      <w:tr w:rsidR="002B2505" w14:paraId="488CC1CA" w14:textId="77777777" w:rsidTr="00EE168D">
        <w:tc>
          <w:tcPr>
            <w:tcW w:w="4513" w:type="dxa"/>
          </w:tcPr>
          <w:p w14:paraId="34546BBB" w14:textId="11CAD0CF" w:rsidR="002B2505" w:rsidRDefault="002B2505" w:rsidP="002B2505">
            <w:pPr>
              <w:pStyle w:val="BodyText"/>
              <w:tabs>
                <w:tab w:val="clear" w:pos="4536"/>
                <w:tab w:val="clear" w:pos="6804"/>
                <w:tab w:val="clear" w:pos="9638"/>
                <w:tab w:val="left" w:pos="3065"/>
              </w:tabs>
              <w:jc w:val="both"/>
            </w:pPr>
            <w:r>
              <w:t>Severity</w:t>
            </w:r>
          </w:p>
        </w:tc>
        <w:tc>
          <w:tcPr>
            <w:tcW w:w="4514" w:type="dxa"/>
          </w:tcPr>
          <w:p w14:paraId="25B5BFD3" w14:textId="41A308F1" w:rsidR="002B2505" w:rsidRDefault="00805C95" w:rsidP="002B2505">
            <w:pPr>
              <w:pStyle w:val="BodyText"/>
              <w:tabs>
                <w:tab w:val="clear" w:pos="4536"/>
                <w:tab w:val="clear" w:pos="6804"/>
                <w:tab w:val="clear" w:pos="9638"/>
                <w:tab w:val="left" w:pos="3065"/>
              </w:tabs>
              <w:jc w:val="both"/>
            </w:pPr>
            <w:r>
              <w:t>2</w:t>
            </w:r>
            <w:r w:rsidR="002B2505">
              <w:t xml:space="preserve"> – </w:t>
            </w:r>
            <w:r>
              <w:t>Warning</w:t>
            </w:r>
          </w:p>
        </w:tc>
      </w:tr>
      <w:tr w:rsidR="002B2505" w14:paraId="0A26E25E" w14:textId="77777777" w:rsidTr="00EE168D">
        <w:tc>
          <w:tcPr>
            <w:tcW w:w="4513" w:type="dxa"/>
          </w:tcPr>
          <w:p w14:paraId="53B1A66E" w14:textId="055C4D92" w:rsidR="002B2505" w:rsidRDefault="002B2505" w:rsidP="002B2505">
            <w:pPr>
              <w:pStyle w:val="BodyText"/>
              <w:tabs>
                <w:tab w:val="clear" w:pos="4536"/>
                <w:tab w:val="clear" w:pos="6804"/>
                <w:tab w:val="clear" w:pos="9638"/>
                <w:tab w:val="left" w:pos="3065"/>
              </w:tabs>
              <w:jc w:val="both"/>
            </w:pPr>
            <w:r>
              <w:t>Threshold Type</w:t>
            </w:r>
          </w:p>
        </w:tc>
        <w:tc>
          <w:tcPr>
            <w:tcW w:w="4514" w:type="dxa"/>
          </w:tcPr>
          <w:p w14:paraId="614AB5A2" w14:textId="41187B88" w:rsidR="002B2505" w:rsidRDefault="002B2505" w:rsidP="002B2505">
            <w:pPr>
              <w:pStyle w:val="BodyText"/>
              <w:tabs>
                <w:tab w:val="clear" w:pos="4536"/>
                <w:tab w:val="clear" w:pos="6804"/>
                <w:tab w:val="clear" w:pos="9638"/>
                <w:tab w:val="left" w:pos="3065"/>
              </w:tabs>
              <w:jc w:val="both"/>
            </w:pPr>
            <w:r>
              <w:t>Static</w:t>
            </w:r>
          </w:p>
        </w:tc>
      </w:tr>
      <w:tr w:rsidR="002B2505" w14:paraId="33FF3C07" w14:textId="77777777" w:rsidTr="00EE168D">
        <w:tc>
          <w:tcPr>
            <w:tcW w:w="4513" w:type="dxa"/>
          </w:tcPr>
          <w:p w14:paraId="57D3BDE2" w14:textId="207DD118" w:rsidR="002B2505" w:rsidRDefault="002B2505" w:rsidP="002B2505">
            <w:pPr>
              <w:pStyle w:val="BodyText"/>
              <w:tabs>
                <w:tab w:val="clear" w:pos="4536"/>
                <w:tab w:val="clear" w:pos="6804"/>
                <w:tab w:val="clear" w:pos="9638"/>
                <w:tab w:val="left" w:pos="3065"/>
              </w:tabs>
              <w:jc w:val="both"/>
            </w:pPr>
            <w:r>
              <w:t xml:space="preserve">Value </w:t>
            </w:r>
            <w:r w:rsidR="00504801">
              <w:t>less than</w:t>
            </w:r>
          </w:p>
        </w:tc>
        <w:tc>
          <w:tcPr>
            <w:tcW w:w="4514" w:type="dxa"/>
          </w:tcPr>
          <w:p w14:paraId="71285985" w14:textId="79DDCF54" w:rsidR="002B2505" w:rsidRDefault="00504801" w:rsidP="002B2505">
            <w:pPr>
              <w:pStyle w:val="BodyText"/>
              <w:tabs>
                <w:tab w:val="clear" w:pos="4536"/>
                <w:tab w:val="clear" w:pos="6804"/>
                <w:tab w:val="clear" w:pos="9638"/>
                <w:tab w:val="left" w:pos="3065"/>
              </w:tabs>
              <w:jc w:val="both"/>
            </w:pPr>
            <w:r>
              <w:t>1 GB</w:t>
            </w:r>
          </w:p>
        </w:tc>
      </w:tr>
      <w:tr w:rsidR="002B2505" w14:paraId="5E57D7DB" w14:textId="77777777" w:rsidTr="00EE168D">
        <w:tc>
          <w:tcPr>
            <w:tcW w:w="4513" w:type="dxa"/>
          </w:tcPr>
          <w:p w14:paraId="4DFF8AD0" w14:textId="63B30147" w:rsidR="002B2505" w:rsidRPr="00667859" w:rsidRDefault="00667859" w:rsidP="002B2505">
            <w:pPr>
              <w:pStyle w:val="BodyText"/>
              <w:tabs>
                <w:tab w:val="clear" w:pos="4536"/>
                <w:tab w:val="clear" w:pos="6804"/>
                <w:tab w:val="clear" w:pos="9638"/>
                <w:tab w:val="left" w:pos="3065"/>
              </w:tabs>
              <w:jc w:val="both"/>
              <w:rPr>
                <w:b/>
                <w:bCs/>
              </w:rPr>
            </w:pPr>
            <w:r w:rsidRPr="00667859">
              <w:rPr>
                <w:b/>
                <w:bCs/>
              </w:rPr>
              <w:t>Data Disk IOPS Alert Settings</w:t>
            </w:r>
          </w:p>
        </w:tc>
        <w:tc>
          <w:tcPr>
            <w:tcW w:w="4514" w:type="dxa"/>
          </w:tcPr>
          <w:p w14:paraId="5F7D2095" w14:textId="2AD13DE6" w:rsidR="002B2505" w:rsidRDefault="002B2505" w:rsidP="002B2505">
            <w:pPr>
              <w:pStyle w:val="BodyText"/>
              <w:tabs>
                <w:tab w:val="clear" w:pos="4536"/>
                <w:tab w:val="clear" w:pos="6804"/>
                <w:tab w:val="clear" w:pos="9638"/>
                <w:tab w:val="left" w:pos="3065"/>
              </w:tabs>
              <w:jc w:val="both"/>
            </w:pPr>
          </w:p>
        </w:tc>
      </w:tr>
      <w:tr w:rsidR="00667859" w14:paraId="6978AD23" w14:textId="77777777" w:rsidTr="00EE168D">
        <w:tc>
          <w:tcPr>
            <w:tcW w:w="4513" w:type="dxa"/>
          </w:tcPr>
          <w:p w14:paraId="5D8F5C48" w14:textId="111093D5" w:rsidR="00667859" w:rsidRDefault="00667859" w:rsidP="00667859">
            <w:pPr>
              <w:pStyle w:val="BodyText"/>
              <w:tabs>
                <w:tab w:val="clear" w:pos="4536"/>
                <w:tab w:val="clear" w:pos="6804"/>
                <w:tab w:val="clear" w:pos="9638"/>
                <w:tab w:val="left" w:pos="3065"/>
              </w:tabs>
              <w:jc w:val="both"/>
            </w:pPr>
            <w:r>
              <w:t>Alert Rule Name</w:t>
            </w:r>
          </w:p>
        </w:tc>
        <w:tc>
          <w:tcPr>
            <w:tcW w:w="4514" w:type="dxa"/>
          </w:tcPr>
          <w:p w14:paraId="5FD42ABE" w14:textId="11DA08A4" w:rsidR="00667859" w:rsidRDefault="00667859" w:rsidP="00667859">
            <w:pPr>
              <w:pStyle w:val="BodyText"/>
              <w:tabs>
                <w:tab w:val="clear" w:pos="4536"/>
                <w:tab w:val="clear" w:pos="6804"/>
                <w:tab w:val="clear" w:pos="9638"/>
                <w:tab w:val="left" w:pos="3065"/>
              </w:tabs>
              <w:jc w:val="both"/>
            </w:pPr>
            <w:r>
              <w:t>mar-vm-datadiskiops-01</w:t>
            </w:r>
          </w:p>
        </w:tc>
      </w:tr>
      <w:tr w:rsidR="00667859" w14:paraId="7BF2BF49" w14:textId="77777777" w:rsidTr="00EE168D">
        <w:tc>
          <w:tcPr>
            <w:tcW w:w="4513" w:type="dxa"/>
          </w:tcPr>
          <w:p w14:paraId="54914D9D" w14:textId="6A27CB4E" w:rsidR="00667859" w:rsidRDefault="00667859" w:rsidP="00667859">
            <w:pPr>
              <w:pStyle w:val="BodyText"/>
              <w:tabs>
                <w:tab w:val="clear" w:pos="4536"/>
                <w:tab w:val="clear" w:pos="6804"/>
                <w:tab w:val="clear" w:pos="9638"/>
                <w:tab w:val="left" w:pos="3065"/>
              </w:tabs>
              <w:jc w:val="both"/>
            </w:pPr>
            <w:r>
              <w:t>Severity</w:t>
            </w:r>
          </w:p>
        </w:tc>
        <w:tc>
          <w:tcPr>
            <w:tcW w:w="4514" w:type="dxa"/>
          </w:tcPr>
          <w:p w14:paraId="655B55AD" w14:textId="13AF5F48" w:rsidR="00667859" w:rsidRDefault="00667859" w:rsidP="00667859">
            <w:pPr>
              <w:pStyle w:val="BodyText"/>
              <w:tabs>
                <w:tab w:val="clear" w:pos="4536"/>
                <w:tab w:val="clear" w:pos="6804"/>
                <w:tab w:val="clear" w:pos="9638"/>
                <w:tab w:val="left" w:pos="3065"/>
              </w:tabs>
              <w:jc w:val="both"/>
            </w:pPr>
            <w:r>
              <w:t>2 – Warning</w:t>
            </w:r>
          </w:p>
        </w:tc>
      </w:tr>
      <w:tr w:rsidR="00667859" w14:paraId="12E716AD" w14:textId="77777777" w:rsidTr="00EE168D">
        <w:tc>
          <w:tcPr>
            <w:tcW w:w="4513" w:type="dxa"/>
          </w:tcPr>
          <w:p w14:paraId="59E591C7" w14:textId="49E70EDE" w:rsidR="00667859" w:rsidRDefault="00667859" w:rsidP="00667859">
            <w:pPr>
              <w:pStyle w:val="BodyText"/>
              <w:tabs>
                <w:tab w:val="clear" w:pos="4536"/>
                <w:tab w:val="clear" w:pos="6804"/>
                <w:tab w:val="clear" w:pos="9638"/>
                <w:tab w:val="left" w:pos="3065"/>
              </w:tabs>
              <w:jc w:val="both"/>
            </w:pPr>
            <w:r>
              <w:t>Threshold Type</w:t>
            </w:r>
          </w:p>
        </w:tc>
        <w:tc>
          <w:tcPr>
            <w:tcW w:w="4514" w:type="dxa"/>
          </w:tcPr>
          <w:p w14:paraId="57167082" w14:textId="40323FF4" w:rsidR="00667859" w:rsidRDefault="00667859" w:rsidP="00667859">
            <w:pPr>
              <w:pStyle w:val="BodyText"/>
              <w:tabs>
                <w:tab w:val="clear" w:pos="4536"/>
                <w:tab w:val="clear" w:pos="6804"/>
                <w:tab w:val="clear" w:pos="9638"/>
                <w:tab w:val="left" w:pos="3065"/>
              </w:tabs>
              <w:jc w:val="both"/>
            </w:pPr>
            <w:r>
              <w:t>Static</w:t>
            </w:r>
          </w:p>
        </w:tc>
      </w:tr>
      <w:tr w:rsidR="00667859" w14:paraId="59765569" w14:textId="77777777" w:rsidTr="00EE168D">
        <w:tc>
          <w:tcPr>
            <w:tcW w:w="4513" w:type="dxa"/>
          </w:tcPr>
          <w:p w14:paraId="67CCD910" w14:textId="4F611E7C" w:rsidR="00667859" w:rsidRDefault="00667859" w:rsidP="00667859">
            <w:pPr>
              <w:pStyle w:val="BodyText"/>
              <w:tabs>
                <w:tab w:val="clear" w:pos="4536"/>
                <w:tab w:val="clear" w:pos="6804"/>
                <w:tab w:val="clear" w:pos="9638"/>
                <w:tab w:val="left" w:pos="3065"/>
              </w:tabs>
              <w:jc w:val="both"/>
            </w:pPr>
            <w:r>
              <w:t>Value consumed greater than</w:t>
            </w:r>
          </w:p>
        </w:tc>
        <w:tc>
          <w:tcPr>
            <w:tcW w:w="4514" w:type="dxa"/>
          </w:tcPr>
          <w:p w14:paraId="38B02B35" w14:textId="1B4C1A67" w:rsidR="00667859" w:rsidRDefault="00667859" w:rsidP="00667859">
            <w:pPr>
              <w:pStyle w:val="BodyText"/>
              <w:tabs>
                <w:tab w:val="clear" w:pos="4536"/>
                <w:tab w:val="clear" w:pos="6804"/>
                <w:tab w:val="clear" w:pos="9638"/>
                <w:tab w:val="left" w:pos="3065"/>
              </w:tabs>
              <w:jc w:val="both"/>
            </w:pPr>
            <w:r>
              <w:t>90%</w:t>
            </w:r>
          </w:p>
        </w:tc>
      </w:tr>
      <w:tr w:rsidR="00667859" w14:paraId="365701A5" w14:textId="77777777" w:rsidTr="00EE168D">
        <w:tc>
          <w:tcPr>
            <w:tcW w:w="4513" w:type="dxa"/>
          </w:tcPr>
          <w:p w14:paraId="5EA6C21F" w14:textId="3CA664C4" w:rsidR="00667859" w:rsidRDefault="00667859" w:rsidP="00667859">
            <w:pPr>
              <w:pStyle w:val="BodyText"/>
              <w:tabs>
                <w:tab w:val="clear" w:pos="4536"/>
                <w:tab w:val="clear" w:pos="6804"/>
                <w:tab w:val="clear" w:pos="9638"/>
                <w:tab w:val="left" w:pos="3065"/>
              </w:tabs>
              <w:jc w:val="both"/>
            </w:pPr>
            <w:r>
              <w:rPr>
                <w:b/>
                <w:bCs/>
              </w:rPr>
              <w:t xml:space="preserve">OS Disk </w:t>
            </w:r>
            <w:r w:rsidRPr="00667859">
              <w:rPr>
                <w:b/>
                <w:bCs/>
              </w:rPr>
              <w:t>IOPS Alert Settings</w:t>
            </w:r>
          </w:p>
        </w:tc>
        <w:tc>
          <w:tcPr>
            <w:tcW w:w="4514" w:type="dxa"/>
          </w:tcPr>
          <w:p w14:paraId="3E71FF2C" w14:textId="77777777" w:rsidR="00667859" w:rsidRDefault="00667859" w:rsidP="00667859">
            <w:pPr>
              <w:pStyle w:val="BodyText"/>
              <w:tabs>
                <w:tab w:val="clear" w:pos="4536"/>
                <w:tab w:val="clear" w:pos="6804"/>
                <w:tab w:val="clear" w:pos="9638"/>
                <w:tab w:val="left" w:pos="3065"/>
              </w:tabs>
              <w:jc w:val="both"/>
            </w:pPr>
          </w:p>
        </w:tc>
      </w:tr>
      <w:tr w:rsidR="00667859" w14:paraId="736C484B" w14:textId="77777777" w:rsidTr="00EE168D">
        <w:tc>
          <w:tcPr>
            <w:tcW w:w="4513" w:type="dxa"/>
          </w:tcPr>
          <w:p w14:paraId="2FBE47D0" w14:textId="6EC87D02" w:rsidR="00667859" w:rsidRDefault="00667859" w:rsidP="00667859">
            <w:pPr>
              <w:pStyle w:val="BodyText"/>
              <w:tabs>
                <w:tab w:val="clear" w:pos="4536"/>
                <w:tab w:val="clear" w:pos="6804"/>
                <w:tab w:val="clear" w:pos="9638"/>
                <w:tab w:val="left" w:pos="3065"/>
              </w:tabs>
              <w:jc w:val="both"/>
            </w:pPr>
            <w:r>
              <w:t>Alert Rule Name</w:t>
            </w:r>
          </w:p>
        </w:tc>
        <w:tc>
          <w:tcPr>
            <w:tcW w:w="4514" w:type="dxa"/>
          </w:tcPr>
          <w:p w14:paraId="31D5D57F" w14:textId="75A03368" w:rsidR="00667859" w:rsidRDefault="00667859" w:rsidP="00667859">
            <w:pPr>
              <w:pStyle w:val="BodyText"/>
              <w:tabs>
                <w:tab w:val="clear" w:pos="4536"/>
                <w:tab w:val="clear" w:pos="6804"/>
                <w:tab w:val="clear" w:pos="9638"/>
                <w:tab w:val="left" w:pos="3065"/>
              </w:tabs>
              <w:jc w:val="both"/>
            </w:pPr>
            <w:r>
              <w:t>mar-vm-</w:t>
            </w:r>
            <w:r w:rsidR="004333FC">
              <w:t>os</w:t>
            </w:r>
            <w:r>
              <w:t>diskiops-01</w:t>
            </w:r>
          </w:p>
        </w:tc>
      </w:tr>
      <w:tr w:rsidR="00667859" w14:paraId="515A6D03" w14:textId="77777777" w:rsidTr="00EE168D">
        <w:tc>
          <w:tcPr>
            <w:tcW w:w="4513" w:type="dxa"/>
          </w:tcPr>
          <w:p w14:paraId="01D8F8C1" w14:textId="272369B3" w:rsidR="00667859" w:rsidRDefault="00667859" w:rsidP="00667859">
            <w:pPr>
              <w:pStyle w:val="BodyText"/>
              <w:tabs>
                <w:tab w:val="clear" w:pos="4536"/>
                <w:tab w:val="clear" w:pos="6804"/>
                <w:tab w:val="clear" w:pos="9638"/>
                <w:tab w:val="left" w:pos="3065"/>
              </w:tabs>
              <w:jc w:val="both"/>
            </w:pPr>
            <w:r>
              <w:t>Severity</w:t>
            </w:r>
          </w:p>
        </w:tc>
        <w:tc>
          <w:tcPr>
            <w:tcW w:w="4514" w:type="dxa"/>
          </w:tcPr>
          <w:p w14:paraId="7BCBB7E3" w14:textId="78085193" w:rsidR="00667859" w:rsidRDefault="004333FC" w:rsidP="00667859">
            <w:pPr>
              <w:pStyle w:val="BodyText"/>
              <w:tabs>
                <w:tab w:val="clear" w:pos="4536"/>
                <w:tab w:val="clear" w:pos="6804"/>
                <w:tab w:val="clear" w:pos="9638"/>
                <w:tab w:val="left" w:pos="3065"/>
              </w:tabs>
              <w:jc w:val="both"/>
            </w:pPr>
            <w:r>
              <w:t>1</w:t>
            </w:r>
            <w:r w:rsidR="00667859">
              <w:t xml:space="preserve"> – </w:t>
            </w:r>
            <w:r>
              <w:t>Error</w:t>
            </w:r>
          </w:p>
        </w:tc>
      </w:tr>
      <w:tr w:rsidR="00667859" w14:paraId="2A57EE8A" w14:textId="77777777" w:rsidTr="00EE168D">
        <w:tc>
          <w:tcPr>
            <w:tcW w:w="4513" w:type="dxa"/>
          </w:tcPr>
          <w:p w14:paraId="4A4A19E5" w14:textId="0A66E194" w:rsidR="00667859" w:rsidRDefault="00667859" w:rsidP="00667859">
            <w:pPr>
              <w:pStyle w:val="BodyText"/>
              <w:tabs>
                <w:tab w:val="clear" w:pos="4536"/>
                <w:tab w:val="clear" w:pos="6804"/>
                <w:tab w:val="clear" w:pos="9638"/>
                <w:tab w:val="left" w:pos="3065"/>
              </w:tabs>
              <w:jc w:val="both"/>
            </w:pPr>
            <w:r>
              <w:t>Threshold Type</w:t>
            </w:r>
          </w:p>
        </w:tc>
        <w:tc>
          <w:tcPr>
            <w:tcW w:w="4514" w:type="dxa"/>
          </w:tcPr>
          <w:p w14:paraId="17D03A44" w14:textId="27E89C25" w:rsidR="00667859" w:rsidRDefault="00667859" w:rsidP="00667859">
            <w:pPr>
              <w:pStyle w:val="BodyText"/>
              <w:tabs>
                <w:tab w:val="clear" w:pos="4536"/>
                <w:tab w:val="clear" w:pos="6804"/>
                <w:tab w:val="clear" w:pos="9638"/>
                <w:tab w:val="left" w:pos="3065"/>
              </w:tabs>
              <w:jc w:val="both"/>
            </w:pPr>
            <w:r>
              <w:t>Static</w:t>
            </w:r>
          </w:p>
        </w:tc>
      </w:tr>
      <w:tr w:rsidR="00667859" w14:paraId="04E0AB07" w14:textId="77777777" w:rsidTr="00EE168D">
        <w:tc>
          <w:tcPr>
            <w:tcW w:w="4513" w:type="dxa"/>
          </w:tcPr>
          <w:p w14:paraId="5219FD22" w14:textId="3A0DD7FA" w:rsidR="00667859" w:rsidRDefault="00667859" w:rsidP="00667859">
            <w:pPr>
              <w:pStyle w:val="BodyText"/>
              <w:tabs>
                <w:tab w:val="clear" w:pos="4536"/>
                <w:tab w:val="clear" w:pos="6804"/>
                <w:tab w:val="clear" w:pos="9638"/>
                <w:tab w:val="left" w:pos="3065"/>
              </w:tabs>
              <w:jc w:val="both"/>
            </w:pPr>
            <w:r>
              <w:t>Value consumed greater than</w:t>
            </w:r>
          </w:p>
        </w:tc>
        <w:tc>
          <w:tcPr>
            <w:tcW w:w="4514" w:type="dxa"/>
          </w:tcPr>
          <w:p w14:paraId="4A10E2FC" w14:textId="402360A5" w:rsidR="00667859" w:rsidRDefault="00667859" w:rsidP="00667859">
            <w:pPr>
              <w:pStyle w:val="BodyText"/>
              <w:tabs>
                <w:tab w:val="clear" w:pos="4536"/>
                <w:tab w:val="clear" w:pos="6804"/>
                <w:tab w:val="clear" w:pos="9638"/>
                <w:tab w:val="left" w:pos="3065"/>
              </w:tabs>
              <w:jc w:val="both"/>
            </w:pPr>
            <w:r>
              <w:t>90%</w:t>
            </w:r>
          </w:p>
        </w:tc>
      </w:tr>
      <w:tr w:rsidR="00667859" w14:paraId="6C683D52" w14:textId="77777777" w:rsidTr="00EE168D">
        <w:tc>
          <w:tcPr>
            <w:tcW w:w="4513" w:type="dxa"/>
          </w:tcPr>
          <w:p w14:paraId="7F520E9F" w14:textId="2955529C" w:rsidR="00667859" w:rsidRDefault="00316C1A" w:rsidP="00667859">
            <w:pPr>
              <w:pStyle w:val="BodyText"/>
              <w:tabs>
                <w:tab w:val="clear" w:pos="4536"/>
                <w:tab w:val="clear" w:pos="6804"/>
                <w:tab w:val="clear" w:pos="9638"/>
                <w:tab w:val="left" w:pos="3065"/>
              </w:tabs>
              <w:jc w:val="both"/>
            </w:pPr>
            <w:r>
              <w:rPr>
                <w:b/>
                <w:bCs/>
              </w:rPr>
              <w:t xml:space="preserve">Network In Total </w:t>
            </w:r>
            <w:r w:rsidR="00BD7F1A" w:rsidRPr="00667859">
              <w:rPr>
                <w:b/>
                <w:bCs/>
              </w:rPr>
              <w:t>Alert Settings</w:t>
            </w:r>
          </w:p>
        </w:tc>
        <w:tc>
          <w:tcPr>
            <w:tcW w:w="4514" w:type="dxa"/>
          </w:tcPr>
          <w:p w14:paraId="0A07E852" w14:textId="77777777" w:rsidR="00667859" w:rsidRDefault="00667859" w:rsidP="00667859">
            <w:pPr>
              <w:pStyle w:val="BodyText"/>
              <w:tabs>
                <w:tab w:val="clear" w:pos="4536"/>
                <w:tab w:val="clear" w:pos="6804"/>
                <w:tab w:val="clear" w:pos="9638"/>
                <w:tab w:val="left" w:pos="3065"/>
              </w:tabs>
              <w:jc w:val="both"/>
            </w:pPr>
          </w:p>
        </w:tc>
      </w:tr>
      <w:tr w:rsidR="00316C1A" w14:paraId="18E8BAC5" w14:textId="77777777" w:rsidTr="00EE168D">
        <w:tc>
          <w:tcPr>
            <w:tcW w:w="4513" w:type="dxa"/>
          </w:tcPr>
          <w:p w14:paraId="53C68082" w14:textId="03468B71" w:rsidR="00316C1A" w:rsidRDefault="00316C1A" w:rsidP="00316C1A">
            <w:pPr>
              <w:pStyle w:val="BodyText"/>
              <w:tabs>
                <w:tab w:val="clear" w:pos="4536"/>
                <w:tab w:val="clear" w:pos="6804"/>
                <w:tab w:val="clear" w:pos="9638"/>
                <w:tab w:val="left" w:pos="3065"/>
              </w:tabs>
              <w:jc w:val="both"/>
            </w:pPr>
            <w:r>
              <w:t>Alert Rule Name</w:t>
            </w:r>
          </w:p>
        </w:tc>
        <w:tc>
          <w:tcPr>
            <w:tcW w:w="4514" w:type="dxa"/>
          </w:tcPr>
          <w:p w14:paraId="013CE9FA" w14:textId="1AFC2C18" w:rsidR="00316C1A" w:rsidRDefault="00316C1A" w:rsidP="00316C1A">
            <w:pPr>
              <w:pStyle w:val="BodyText"/>
              <w:tabs>
                <w:tab w:val="clear" w:pos="4536"/>
                <w:tab w:val="clear" w:pos="6804"/>
                <w:tab w:val="clear" w:pos="9638"/>
                <w:tab w:val="left" w:pos="3065"/>
              </w:tabs>
              <w:jc w:val="both"/>
            </w:pPr>
            <w:r>
              <w:t>mar-vm-networkintotal-01</w:t>
            </w:r>
          </w:p>
        </w:tc>
      </w:tr>
      <w:tr w:rsidR="00316C1A" w14:paraId="5394B930" w14:textId="77777777" w:rsidTr="00EE168D">
        <w:tc>
          <w:tcPr>
            <w:tcW w:w="4513" w:type="dxa"/>
          </w:tcPr>
          <w:p w14:paraId="1A5C0CAD" w14:textId="34DC61C6" w:rsidR="00316C1A" w:rsidRDefault="00316C1A" w:rsidP="00316C1A">
            <w:pPr>
              <w:pStyle w:val="BodyText"/>
              <w:tabs>
                <w:tab w:val="clear" w:pos="4536"/>
                <w:tab w:val="clear" w:pos="6804"/>
                <w:tab w:val="clear" w:pos="9638"/>
                <w:tab w:val="left" w:pos="3065"/>
              </w:tabs>
              <w:jc w:val="both"/>
            </w:pPr>
            <w:r>
              <w:t>Severity</w:t>
            </w:r>
          </w:p>
        </w:tc>
        <w:tc>
          <w:tcPr>
            <w:tcW w:w="4514" w:type="dxa"/>
          </w:tcPr>
          <w:p w14:paraId="585F1AD1" w14:textId="1D65A859" w:rsidR="00316C1A" w:rsidRDefault="00316C1A" w:rsidP="00316C1A">
            <w:pPr>
              <w:pStyle w:val="BodyText"/>
              <w:tabs>
                <w:tab w:val="clear" w:pos="4536"/>
                <w:tab w:val="clear" w:pos="6804"/>
                <w:tab w:val="clear" w:pos="9638"/>
                <w:tab w:val="left" w:pos="3065"/>
              </w:tabs>
              <w:jc w:val="both"/>
            </w:pPr>
            <w:r>
              <w:t>2 – Warning</w:t>
            </w:r>
          </w:p>
        </w:tc>
      </w:tr>
      <w:tr w:rsidR="00316C1A" w14:paraId="63399B37" w14:textId="77777777" w:rsidTr="00EE168D">
        <w:tc>
          <w:tcPr>
            <w:tcW w:w="4513" w:type="dxa"/>
          </w:tcPr>
          <w:p w14:paraId="02FC1AA5" w14:textId="5A848DD1" w:rsidR="00316C1A" w:rsidRDefault="00316C1A" w:rsidP="00316C1A">
            <w:pPr>
              <w:pStyle w:val="BodyText"/>
              <w:tabs>
                <w:tab w:val="clear" w:pos="4536"/>
                <w:tab w:val="clear" w:pos="6804"/>
                <w:tab w:val="clear" w:pos="9638"/>
                <w:tab w:val="left" w:pos="3065"/>
              </w:tabs>
              <w:jc w:val="both"/>
            </w:pPr>
            <w:r>
              <w:t>Threshold Type</w:t>
            </w:r>
          </w:p>
        </w:tc>
        <w:tc>
          <w:tcPr>
            <w:tcW w:w="4514" w:type="dxa"/>
          </w:tcPr>
          <w:p w14:paraId="1C96E0C5" w14:textId="2A4180B7" w:rsidR="00316C1A" w:rsidRDefault="00316C1A" w:rsidP="00316C1A">
            <w:pPr>
              <w:pStyle w:val="BodyText"/>
              <w:tabs>
                <w:tab w:val="clear" w:pos="4536"/>
                <w:tab w:val="clear" w:pos="6804"/>
                <w:tab w:val="clear" w:pos="9638"/>
                <w:tab w:val="left" w:pos="3065"/>
              </w:tabs>
              <w:jc w:val="both"/>
            </w:pPr>
            <w:r>
              <w:t>Static</w:t>
            </w:r>
          </w:p>
        </w:tc>
      </w:tr>
      <w:tr w:rsidR="00316C1A" w14:paraId="40208A6E" w14:textId="77777777" w:rsidTr="00EE168D">
        <w:tc>
          <w:tcPr>
            <w:tcW w:w="4513" w:type="dxa"/>
          </w:tcPr>
          <w:p w14:paraId="4BEA2F0F" w14:textId="37159632" w:rsidR="00316C1A" w:rsidRDefault="00316C1A" w:rsidP="00316C1A">
            <w:pPr>
              <w:pStyle w:val="BodyText"/>
              <w:tabs>
                <w:tab w:val="clear" w:pos="4536"/>
                <w:tab w:val="clear" w:pos="6804"/>
                <w:tab w:val="clear" w:pos="9638"/>
                <w:tab w:val="left" w:pos="3065"/>
              </w:tabs>
              <w:jc w:val="both"/>
            </w:pPr>
            <w:r>
              <w:t>Value in greater than</w:t>
            </w:r>
          </w:p>
        </w:tc>
        <w:tc>
          <w:tcPr>
            <w:tcW w:w="4514" w:type="dxa"/>
          </w:tcPr>
          <w:p w14:paraId="721C3B6C" w14:textId="2183951A" w:rsidR="00316C1A" w:rsidRDefault="00316C1A" w:rsidP="00316C1A">
            <w:pPr>
              <w:pStyle w:val="BodyText"/>
              <w:tabs>
                <w:tab w:val="clear" w:pos="4536"/>
                <w:tab w:val="clear" w:pos="6804"/>
                <w:tab w:val="clear" w:pos="9638"/>
                <w:tab w:val="left" w:pos="3065"/>
              </w:tabs>
              <w:ind w:left="0"/>
              <w:jc w:val="both"/>
            </w:pPr>
            <w:r w:rsidRPr="00316C1A">
              <w:rPr>
                <w:highlight w:val="yellow"/>
              </w:rPr>
              <w:t>Will vary depending on machine. Select a value 10% higher than average Network In values over time.</w:t>
            </w:r>
            <w:r>
              <w:t xml:space="preserve">  </w:t>
            </w:r>
          </w:p>
        </w:tc>
      </w:tr>
      <w:tr w:rsidR="00316C1A" w14:paraId="30E0205C" w14:textId="77777777" w:rsidTr="00316C1A">
        <w:tc>
          <w:tcPr>
            <w:tcW w:w="4513" w:type="dxa"/>
          </w:tcPr>
          <w:p w14:paraId="1EF8E44B" w14:textId="61DBAB49" w:rsidR="00316C1A" w:rsidRDefault="00316C1A" w:rsidP="00EE168D">
            <w:pPr>
              <w:pStyle w:val="BodyText"/>
              <w:tabs>
                <w:tab w:val="clear" w:pos="4536"/>
                <w:tab w:val="clear" w:pos="6804"/>
                <w:tab w:val="clear" w:pos="9638"/>
                <w:tab w:val="left" w:pos="3065"/>
              </w:tabs>
              <w:jc w:val="both"/>
            </w:pPr>
            <w:r>
              <w:rPr>
                <w:b/>
                <w:bCs/>
              </w:rPr>
              <w:t xml:space="preserve">Network Out Total </w:t>
            </w:r>
            <w:r w:rsidRPr="00667859">
              <w:rPr>
                <w:b/>
                <w:bCs/>
              </w:rPr>
              <w:t>Alert Settings</w:t>
            </w:r>
          </w:p>
        </w:tc>
        <w:tc>
          <w:tcPr>
            <w:tcW w:w="4514" w:type="dxa"/>
          </w:tcPr>
          <w:p w14:paraId="4D5AD668" w14:textId="77777777" w:rsidR="00316C1A" w:rsidRDefault="00316C1A" w:rsidP="00EE168D">
            <w:pPr>
              <w:pStyle w:val="BodyText"/>
              <w:tabs>
                <w:tab w:val="clear" w:pos="4536"/>
                <w:tab w:val="clear" w:pos="6804"/>
                <w:tab w:val="clear" w:pos="9638"/>
                <w:tab w:val="left" w:pos="3065"/>
              </w:tabs>
              <w:jc w:val="both"/>
            </w:pPr>
          </w:p>
        </w:tc>
      </w:tr>
      <w:tr w:rsidR="00316C1A" w14:paraId="347BE3D1" w14:textId="77777777" w:rsidTr="00316C1A">
        <w:tc>
          <w:tcPr>
            <w:tcW w:w="4513" w:type="dxa"/>
          </w:tcPr>
          <w:p w14:paraId="21463554" w14:textId="77777777" w:rsidR="00316C1A" w:rsidRDefault="00316C1A" w:rsidP="00EE168D">
            <w:pPr>
              <w:pStyle w:val="BodyText"/>
              <w:tabs>
                <w:tab w:val="clear" w:pos="4536"/>
                <w:tab w:val="clear" w:pos="6804"/>
                <w:tab w:val="clear" w:pos="9638"/>
                <w:tab w:val="left" w:pos="3065"/>
              </w:tabs>
              <w:jc w:val="both"/>
            </w:pPr>
            <w:r>
              <w:t>Alert Rule Name</w:t>
            </w:r>
          </w:p>
        </w:tc>
        <w:tc>
          <w:tcPr>
            <w:tcW w:w="4514" w:type="dxa"/>
          </w:tcPr>
          <w:p w14:paraId="1D788B12" w14:textId="6D2BCB94" w:rsidR="00316C1A" w:rsidRDefault="00316C1A" w:rsidP="00EE168D">
            <w:pPr>
              <w:pStyle w:val="BodyText"/>
              <w:tabs>
                <w:tab w:val="clear" w:pos="4536"/>
                <w:tab w:val="clear" w:pos="6804"/>
                <w:tab w:val="clear" w:pos="9638"/>
                <w:tab w:val="left" w:pos="3065"/>
              </w:tabs>
              <w:jc w:val="both"/>
            </w:pPr>
            <w:r>
              <w:t>mar-vm-networkouttotal-01</w:t>
            </w:r>
          </w:p>
        </w:tc>
      </w:tr>
      <w:tr w:rsidR="00316C1A" w14:paraId="650AD16F" w14:textId="77777777" w:rsidTr="00316C1A">
        <w:tc>
          <w:tcPr>
            <w:tcW w:w="4513" w:type="dxa"/>
          </w:tcPr>
          <w:p w14:paraId="0FDF9E33" w14:textId="77777777" w:rsidR="00316C1A" w:rsidRDefault="00316C1A" w:rsidP="00EE168D">
            <w:pPr>
              <w:pStyle w:val="BodyText"/>
              <w:tabs>
                <w:tab w:val="clear" w:pos="4536"/>
                <w:tab w:val="clear" w:pos="6804"/>
                <w:tab w:val="clear" w:pos="9638"/>
                <w:tab w:val="left" w:pos="3065"/>
              </w:tabs>
              <w:jc w:val="both"/>
            </w:pPr>
            <w:r>
              <w:t>Severity</w:t>
            </w:r>
          </w:p>
        </w:tc>
        <w:tc>
          <w:tcPr>
            <w:tcW w:w="4514" w:type="dxa"/>
          </w:tcPr>
          <w:p w14:paraId="10C4B2C4" w14:textId="77777777" w:rsidR="00316C1A" w:rsidRDefault="00316C1A" w:rsidP="00EE168D">
            <w:pPr>
              <w:pStyle w:val="BodyText"/>
              <w:tabs>
                <w:tab w:val="clear" w:pos="4536"/>
                <w:tab w:val="clear" w:pos="6804"/>
                <w:tab w:val="clear" w:pos="9638"/>
                <w:tab w:val="left" w:pos="3065"/>
              </w:tabs>
              <w:jc w:val="both"/>
            </w:pPr>
            <w:r>
              <w:t>2 – Warning</w:t>
            </w:r>
          </w:p>
        </w:tc>
      </w:tr>
      <w:tr w:rsidR="00316C1A" w14:paraId="6FC7A350" w14:textId="77777777" w:rsidTr="00316C1A">
        <w:tc>
          <w:tcPr>
            <w:tcW w:w="4513" w:type="dxa"/>
          </w:tcPr>
          <w:p w14:paraId="6B116D0F" w14:textId="77777777" w:rsidR="00316C1A" w:rsidRDefault="00316C1A" w:rsidP="00EE168D">
            <w:pPr>
              <w:pStyle w:val="BodyText"/>
              <w:tabs>
                <w:tab w:val="clear" w:pos="4536"/>
                <w:tab w:val="clear" w:pos="6804"/>
                <w:tab w:val="clear" w:pos="9638"/>
                <w:tab w:val="left" w:pos="3065"/>
              </w:tabs>
              <w:jc w:val="both"/>
            </w:pPr>
            <w:r>
              <w:t>Threshold Type</w:t>
            </w:r>
          </w:p>
        </w:tc>
        <w:tc>
          <w:tcPr>
            <w:tcW w:w="4514" w:type="dxa"/>
          </w:tcPr>
          <w:p w14:paraId="1691BB35" w14:textId="77777777" w:rsidR="00316C1A" w:rsidRDefault="00316C1A" w:rsidP="00EE168D">
            <w:pPr>
              <w:pStyle w:val="BodyText"/>
              <w:tabs>
                <w:tab w:val="clear" w:pos="4536"/>
                <w:tab w:val="clear" w:pos="6804"/>
                <w:tab w:val="clear" w:pos="9638"/>
                <w:tab w:val="left" w:pos="3065"/>
              </w:tabs>
              <w:jc w:val="both"/>
            </w:pPr>
            <w:r>
              <w:t>Static</w:t>
            </w:r>
          </w:p>
        </w:tc>
      </w:tr>
      <w:tr w:rsidR="00316C1A" w14:paraId="25A5202C" w14:textId="77777777" w:rsidTr="00316C1A">
        <w:tc>
          <w:tcPr>
            <w:tcW w:w="4513" w:type="dxa"/>
          </w:tcPr>
          <w:p w14:paraId="58D123B4" w14:textId="77777777" w:rsidR="00316C1A" w:rsidRDefault="00316C1A" w:rsidP="00EE168D">
            <w:pPr>
              <w:pStyle w:val="BodyText"/>
              <w:tabs>
                <w:tab w:val="clear" w:pos="4536"/>
                <w:tab w:val="clear" w:pos="6804"/>
                <w:tab w:val="clear" w:pos="9638"/>
                <w:tab w:val="left" w:pos="3065"/>
              </w:tabs>
              <w:jc w:val="both"/>
            </w:pPr>
            <w:r>
              <w:t>Value in greater than</w:t>
            </w:r>
          </w:p>
        </w:tc>
        <w:tc>
          <w:tcPr>
            <w:tcW w:w="4514" w:type="dxa"/>
          </w:tcPr>
          <w:p w14:paraId="6A53A31B" w14:textId="1F77638D" w:rsidR="00316C1A" w:rsidRDefault="00316C1A" w:rsidP="00EE168D">
            <w:pPr>
              <w:pStyle w:val="BodyText"/>
              <w:tabs>
                <w:tab w:val="clear" w:pos="4536"/>
                <w:tab w:val="clear" w:pos="6804"/>
                <w:tab w:val="clear" w:pos="9638"/>
                <w:tab w:val="left" w:pos="3065"/>
              </w:tabs>
              <w:ind w:left="0"/>
              <w:jc w:val="both"/>
            </w:pPr>
            <w:r w:rsidRPr="00316C1A">
              <w:rPr>
                <w:highlight w:val="yellow"/>
              </w:rPr>
              <w:t xml:space="preserve">Will vary depending on machine. Select a value 10% higher than average Network </w:t>
            </w:r>
            <w:r>
              <w:rPr>
                <w:highlight w:val="yellow"/>
              </w:rPr>
              <w:t>Out</w:t>
            </w:r>
            <w:r w:rsidRPr="00316C1A">
              <w:rPr>
                <w:highlight w:val="yellow"/>
              </w:rPr>
              <w:t xml:space="preserve"> values over time.</w:t>
            </w:r>
            <w:r>
              <w:t xml:space="preserve">  </w:t>
            </w:r>
          </w:p>
        </w:tc>
      </w:tr>
      <w:tr w:rsidR="001D0033" w14:paraId="204D544F" w14:textId="77777777" w:rsidTr="00316C1A">
        <w:tc>
          <w:tcPr>
            <w:tcW w:w="4513" w:type="dxa"/>
          </w:tcPr>
          <w:p w14:paraId="3E456AB5" w14:textId="5FFC2F36" w:rsidR="001D0033" w:rsidRPr="001D0033" w:rsidRDefault="001D0033" w:rsidP="00EE168D">
            <w:pPr>
              <w:pStyle w:val="BodyText"/>
              <w:tabs>
                <w:tab w:val="clear" w:pos="4536"/>
                <w:tab w:val="clear" w:pos="6804"/>
                <w:tab w:val="clear" w:pos="9638"/>
                <w:tab w:val="left" w:pos="3065"/>
              </w:tabs>
              <w:jc w:val="both"/>
              <w:rPr>
                <w:b/>
                <w:bCs/>
              </w:rPr>
            </w:pPr>
            <w:r w:rsidRPr="001D0033">
              <w:rPr>
                <w:b/>
                <w:bCs/>
              </w:rPr>
              <w:t>V</w:t>
            </w:r>
            <w:r>
              <w:rPr>
                <w:b/>
                <w:bCs/>
              </w:rPr>
              <w:t>M</w:t>
            </w:r>
            <w:r w:rsidRPr="001D0033">
              <w:rPr>
                <w:b/>
                <w:bCs/>
              </w:rPr>
              <w:t xml:space="preserve"> Availability</w:t>
            </w:r>
          </w:p>
        </w:tc>
        <w:tc>
          <w:tcPr>
            <w:tcW w:w="4514" w:type="dxa"/>
          </w:tcPr>
          <w:p w14:paraId="081B7467" w14:textId="77777777" w:rsidR="001D0033" w:rsidRPr="00316C1A" w:rsidRDefault="001D0033" w:rsidP="00EE168D">
            <w:pPr>
              <w:pStyle w:val="BodyText"/>
              <w:tabs>
                <w:tab w:val="clear" w:pos="4536"/>
                <w:tab w:val="clear" w:pos="6804"/>
                <w:tab w:val="clear" w:pos="9638"/>
                <w:tab w:val="left" w:pos="3065"/>
              </w:tabs>
              <w:jc w:val="both"/>
              <w:rPr>
                <w:highlight w:val="yellow"/>
              </w:rPr>
            </w:pPr>
          </w:p>
        </w:tc>
      </w:tr>
      <w:tr w:rsidR="001D0033" w14:paraId="791D8B42" w14:textId="77777777" w:rsidTr="00316C1A">
        <w:tc>
          <w:tcPr>
            <w:tcW w:w="4513" w:type="dxa"/>
          </w:tcPr>
          <w:p w14:paraId="502D9A5E" w14:textId="0DD38948" w:rsidR="001D0033" w:rsidRDefault="001D0033" w:rsidP="001D0033">
            <w:pPr>
              <w:pStyle w:val="BodyText"/>
              <w:tabs>
                <w:tab w:val="clear" w:pos="4536"/>
                <w:tab w:val="clear" w:pos="6804"/>
                <w:tab w:val="clear" w:pos="9638"/>
                <w:tab w:val="left" w:pos="3065"/>
              </w:tabs>
              <w:jc w:val="both"/>
            </w:pPr>
            <w:r>
              <w:t>Alert Rule Name</w:t>
            </w:r>
          </w:p>
        </w:tc>
        <w:tc>
          <w:tcPr>
            <w:tcW w:w="4514" w:type="dxa"/>
          </w:tcPr>
          <w:p w14:paraId="0087E9B6" w14:textId="69F8E50A" w:rsidR="001D0033" w:rsidRPr="00316C1A" w:rsidRDefault="001D0033" w:rsidP="001D0033">
            <w:pPr>
              <w:pStyle w:val="BodyText"/>
              <w:tabs>
                <w:tab w:val="clear" w:pos="4536"/>
                <w:tab w:val="clear" w:pos="6804"/>
                <w:tab w:val="clear" w:pos="9638"/>
                <w:tab w:val="left" w:pos="3065"/>
              </w:tabs>
              <w:jc w:val="both"/>
              <w:rPr>
                <w:highlight w:val="yellow"/>
              </w:rPr>
            </w:pPr>
            <w:r>
              <w:t>mar-vm-</w:t>
            </w:r>
            <w:r w:rsidR="00431E0C">
              <w:t>availability</w:t>
            </w:r>
            <w:r>
              <w:t>-01</w:t>
            </w:r>
          </w:p>
        </w:tc>
      </w:tr>
      <w:tr w:rsidR="001D0033" w14:paraId="14B182DA" w14:textId="77777777" w:rsidTr="00316C1A">
        <w:tc>
          <w:tcPr>
            <w:tcW w:w="4513" w:type="dxa"/>
          </w:tcPr>
          <w:p w14:paraId="5DC1EC6A" w14:textId="2F09806B" w:rsidR="001D0033" w:rsidRDefault="001D0033" w:rsidP="001D0033">
            <w:pPr>
              <w:pStyle w:val="BodyText"/>
              <w:tabs>
                <w:tab w:val="clear" w:pos="4536"/>
                <w:tab w:val="clear" w:pos="6804"/>
                <w:tab w:val="clear" w:pos="9638"/>
                <w:tab w:val="left" w:pos="3065"/>
              </w:tabs>
              <w:jc w:val="both"/>
            </w:pPr>
            <w:r>
              <w:t>Severity</w:t>
            </w:r>
          </w:p>
        </w:tc>
        <w:tc>
          <w:tcPr>
            <w:tcW w:w="4514" w:type="dxa"/>
          </w:tcPr>
          <w:p w14:paraId="739776B2" w14:textId="0728D7DA" w:rsidR="001D0033" w:rsidRPr="00316C1A" w:rsidRDefault="00431E0C" w:rsidP="001D0033">
            <w:pPr>
              <w:pStyle w:val="BodyText"/>
              <w:tabs>
                <w:tab w:val="clear" w:pos="4536"/>
                <w:tab w:val="clear" w:pos="6804"/>
                <w:tab w:val="clear" w:pos="9638"/>
                <w:tab w:val="left" w:pos="3065"/>
              </w:tabs>
              <w:jc w:val="both"/>
              <w:rPr>
                <w:highlight w:val="yellow"/>
              </w:rPr>
            </w:pPr>
            <w:r>
              <w:t>0</w:t>
            </w:r>
            <w:r w:rsidR="001D0033">
              <w:t xml:space="preserve"> – </w:t>
            </w:r>
            <w:r>
              <w:t>Critical</w:t>
            </w:r>
          </w:p>
        </w:tc>
      </w:tr>
      <w:tr w:rsidR="001D0033" w14:paraId="42678066" w14:textId="77777777" w:rsidTr="00316C1A">
        <w:tc>
          <w:tcPr>
            <w:tcW w:w="4513" w:type="dxa"/>
          </w:tcPr>
          <w:p w14:paraId="6E36DC63" w14:textId="2FDCF527" w:rsidR="001D0033" w:rsidRDefault="001D0033" w:rsidP="001D0033">
            <w:pPr>
              <w:pStyle w:val="BodyText"/>
              <w:tabs>
                <w:tab w:val="clear" w:pos="4536"/>
                <w:tab w:val="clear" w:pos="6804"/>
                <w:tab w:val="clear" w:pos="9638"/>
                <w:tab w:val="left" w:pos="3065"/>
              </w:tabs>
              <w:jc w:val="both"/>
            </w:pPr>
            <w:r>
              <w:t>Threshold Type</w:t>
            </w:r>
          </w:p>
        </w:tc>
        <w:tc>
          <w:tcPr>
            <w:tcW w:w="4514" w:type="dxa"/>
          </w:tcPr>
          <w:p w14:paraId="49B1BB33" w14:textId="4AB5AA9D" w:rsidR="001D0033" w:rsidRPr="00316C1A" w:rsidRDefault="001D0033" w:rsidP="001D0033">
            <w:pPr>
              <w:pStyle w:val="BodyText"/>
              <w:tabs>
                <w:tab w:val="clear" w:pos="4536"/>
                <w:tab w:val="clear" w:pos="6804"/>
                <w:tab w:val="clear" w:pos="9638"/>
                <w:tab w:val="left" w:pos="3065"/>
              </w:tabs>
              <w:jc w:val="both"/>
              <w:rPr>
                <w:highlight w:val="yellow"/>
              </w:rPr>
            </w:pPr>
            <w:r>
              <w:t>Static</w:t>
            </w:r>
          </w:p>
        </w:tc>
      </w:tr>
      <w:tr w:rsidR="001D0033" w14:paraId="77A6E068" w14:textId="77777777" w:rsidTr="00316C1A">
        <w:tc>
          <w:tcPr>
            <w:tcW w:w="4513" w:type="dxa"/>
          </w:tcPr>
          <w:p w14:paraId="70D633ED" w14:textId="6DE4F235" w:rsidR="001D0033" w:rsidRDefault="001D0033" w:rsidP="001D0033">
            <w:pPr>
              <w:pStyle w:val="BodyText"/>
              <w:tabs>
                <w:tab w:val="clear" w:pos="4536"/>
                <w:tab w:val="clear" w:pos="6804"/>
                <w:tab w:val="clear" w:pos="9638"/>
                <w:tab w:val="left" w:pos="3065"/>
              </w:tabs>
              <w:jc w:val="both"/>
            </w:pPr>
            <w:r>
              <w:t xml:space="preserve">Value </w:t>
            </w:r>
            <w:r w:rsidR="00431E0C">
              <w:t>is less than</w:t>
            </w:r>
          </w:p>
        </w:tc>
        <w:tc>
          <w:tcPr>
            <w:tcW w:w="4514" w:type="dxa"/>
          </w:tcPr>
          <w:p w14:paraId="64930800" w14:textId="6603CD3A" w:rsidR="001D0033" w:rsidRDefault="00431E0C" w:rsidP="001D0033">
            <w:pPr>
              <w:pStyle w:val="BodyText"/>
              <w:tabs>
                <w:tab w:val="clear" w:pos="4536"/>
                <w:tab w:val="clear" w:pos="6804"/>
                <w:tab w:val="clear" w:pos="9638"/>
                <w:tab w:val="left" w:pos="3065"/>
              </w:tabs>
              <w:jc w:val="both"/>
            </w:pPr>
            <w:r>
              <w:t>1</w:t>
            </w:r>
          </w:p>
        </w:tc>
      </w:tr>
      <w:tr w:rsidR="00937CA0" w14:paraId="2ED10C24" w14:textId="77777777" w:rsidTr="00316C1A">
        <w:tc>
          <w:tcPr>
            <w:tcW w:w="4513" w:type="dxa"/>
          </w:tcPr>
          <w:p w14:paraId="59F69B59" w14:textId="0F78BB6F" w:rsidR="00937CA0" w:rsidRPr="00937CA0" w:rsidRDefault="00937CA0" w:rsidP="001D0033">
            <w:pPr>
              <w:pStyle w:val="BodyText"/>
              <w:tabs>
                <w:tab w:val="clear" w:pos="4536"/>
                <w:tab w:val="clear" w:pos="6804"/>
                <w:tab w:val="clear" w:pos="9638"/>
                <w:tab w:val="left" w:pos="3065"/>
              </w:tabs>
              <w:jc w:val="both"/>
              <w:rPr>
                <w:b/>
                <w:bCs/>
              </w:rPr>
            </w:pPr>
            <w:r w:rsidRPr="00937CA0">
              <w:rPr>
                <w:b/>
                <w:bCs/>
              </w:rPr>
              <w:t>Action Group</w:t>
            </w:r>
            <w:r>
              <w:rPr>
                <w:b/>
                <w:bCs/>
              </w:rPr>
              <w:t xml:space="preserve"> For All Alerts</w:t>
            </w:r>
          </w:p>
        </w:tc>
        <w:tc>
          <w:tcPr>
            <w:tcW w:w="4514" w:type="dxa"/>
          </w:tcPr>
          <w:p w14:paraId="64B27F78" w14:textId="671CD3A2" w:rsidR="00937CA0" w:rsidRDefault="00937CA0" w:rsidP="001D0033">
            <w:pPr>
              <w:pStyle w:val="BodyText"/>
              <w:tabs>
                <w:tab w:val="clear" w:pos="4536"/>
                <w:tab w:val="clear" w:pos="6804"/>
                <w:tab w:val="clear" w:pos="9638"/>
                <w:tab w:val="left" w:pos="3065"/>
              </w:tabs>
              <w:jc w:val="both"/>
            </w:pPr>
            <w:r>
              <w:t>ag-infrastucture-01</w:t>
            </w:r>
          </w:p>
        </w:tc>
      </w:tr>
    </w:tbl>
    <w:p w14:paraId="6CC3A375" w14:textId="77777777" w:rsidR="004B7178" w:rsidRDefault="00667859" w:rsidP="00C87FA4">
      <w:pPr>
        <w:pStyle w:val="BodyText"/>
        <w:tabs>
          <w:tab w:val="clear" w:pos="2268"/>
          <w:tab w:val="clear" w:pos="4536"/>
          <w:tab w:val="clear" w:pos="6804"/>
          <w:tab w:val="clear" w:pos="9638"/>
          <w:tab w:val="left" w:pos="1725"/>
          <w:tab w:val="left" w:pos="5805"/>
        </w:tabs>
        <w:jc w:val="both"/>
      </w:pPr>
      <w:r>
        <w:tab/>
      </w:r>
    </w:p>
    <w:p w14:paraId="6C02FB4C"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54E7CF58"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12ED9ECB"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0CAA8C38"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62A32F89"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6C2080EE"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16E9C68B"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3FA03D91"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5FA08A2E"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746150F6"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4BF306DF"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60D3410C" w14:textId="77777777" w:rsidR="004B7178" w:rsidRDefault="004B7178" w:rsidP="00C87FA4">
      <w:pPr>
        <w:pStyle w:val="BodyText"/>
        <w:tabs>
          <w:tab w:val="clear" w:pos="2268"/>
          <w:tab w:val="clear" w:pos="4536"/>
          <w:tab w:val="clear" w:pos="6804"/>
          <w:tab w:val="clear" w:pos="9638"/>
          <w:tab w:val="left" w:pos="1725"/>
          <w:tab w:val="left" w:pos="5805"/>
        </w:tabs>
        <w:jc w:val="both"/>
      </w:pPr>
    </w:p>
    <w:p w14:paraId="2373491F" w14:textId="00083014" w:rsidR="004B7178" w:rsidRDefault="004B7178" w:rsidP="004B7178">
      <w:pPr>
        <w:pStyle w:val="Heading3"/>
        <w:numPr>
          <w:ilvl w:val="2"/>
          <w:numId w:val="7"/>
        </w:numPr>
        <w:tabs>
          <w:tab w:val="left" w:pos="3065"/>
        </w:tabs>
        <w:jc w:val="both"/>
      </w:pPr>
      <w:r>
        <w:t>Storage Accounts</w:t>
      </w:r>
    </w:p>
    <w:tbl>
      <w:tblPr>
        <w:tblStyle w:val="AVTable1"/>
        <w:tblW w:w="0" w:type="auto"/>
        <w:tblLook w:val="04A0" w:firstRow="1" w:lastRow="0" w:firstColumn="1" w:lastColumn="0" w:noHBand="0" w:noVBand="1"/>
      </w:tblPr>
      <w:tblGrid>
        <w:gridCol w:w="4513"/>
        <w:gridCol w:w="4514"/>
      </w:tblGrid>
      <w:tr w:rsidR="00BF0CB9" w14:paraId="29D28FE9" w14:textId="77777777" w:rsidTr="00EE168D">
        <w:trPr>
          <w:cnfStyle w:val="100000000000" w:firstRow="1" w:lastRow="0" w:firstColumn="0" w:lastColumn="0" w:oddVBand="0" w:evenVBand="0" w:oddHBand="0" w:evenHBand="0" w:firstRowFirstColumn="0" w:firstRowLastColumn="0" w:lastRowFirstColumn="0" w:lastRowLastColumn="0"/>
        </w:trPr>
        <w:tc>
          <w:tcPr>
            <w:tcW w:w="4513" w:type="dxa"/>
          </w:tcPr>
          <w:p w14:paraId="079AE9D0" w14:textId="77777777" w:rsidR="00BF0CB9" w:rsidRPr="00BF0CB9" w:rsidRDefault="00BF0CB9" w:rsidP="00EE168D">
            <w:pPr>
              <w:pStyle w:val="BodyText"/>
              <w:tabs>
                <w:tab w:val="clear" w:pos="4536"/>
                <w:tab w:val="clear" w:pos="6804"/>
                <w:tab w:val="clear" w:pos="9638"/>
                <w:tab w:val="left" w:pos="3065"/>
              </w:tabs>
              <w:jc w:val="both"/>
              <w:rPr>
                <w:color w:val="FFFFFF" w:themeColor="background1"/>
              </w:rPr>
            </w:pPr>
            <w:r w:rsidRPr="00BF0CB9">
              <w:rPr>
                <w:color w:val="FFFFFF" w:themeColor="background1"/>
              </w:rPr>
              <w:t>Threshold Type</w:t>
            </w:r>
          </w:p>
        </w:tc>
        <w:tc>
          <w:tcPr>
            <w:tcW w:w="4514" w:type="dxa"/>
          </w:tcPr>
          <w:p w14:paraId="5D087DE5" w14:textId="77777777" w:rsidR="00BF0CB9" w:rsidRPr="00BF0CB9" w:rsidRDefault="00BF0CB9" w:rsidP="00EE168D">
            <w:pPr>
              <w:pStyle w:val="BodyText"/>
              <w:tabs>
                <w:tab w:val="clear" w:pos="4536"/>
                <w:tab w:val="clear" w:pos="6804"/>
                <w:tab w:val="clear" w:pos="9638"/>
                <w:tab w:val="left" w:pos="3065"/>
              </w:tabs>
              <w:jc w:val="both"/>
              <w:rPr>
                <w:color w:val="FFFFFF" w:themeColor="background1"/>
              </w:rPr>
            </w:pPr>
            <w:r w:rsidRPr="00BF0CB9">
              <w:rPr>
                <w:color w:val="FFFFFF" w:themeColor="background1"/>
              </w:rPr>
              <w:t>Static</w:t>
            </w:r>
          </w:p>
        </w:tc>
      </w:tr>
      <w:tr w:rsidR="00BF0CB9" w14:paraId="305CB488" w14:textId="77777777" w:rsidTr="00EE168D">
        <w:tc>
          <w:tcPr>
            <w:tcW w:w="4513" w:type="dxa"/>
          </w:tcPr>
          <w:p w14:paraId="57401BEF" w14:textId="5EAD685A" w:rsidR="00BF0CB9" w:rsidRDefault="00F566CB" w:rsidP="00EE168D">
            <w:pPr>
              <w:pStyle w:val="BodyText"/>
              <w:tabs>
                <w:tab w:val="clear" w:pos="4536"/>
                <w:tab w:val="clear" w:pos="6804"/>
                <w:tab w:val="clear" w:pos="9638"/>
                <w:tab w:val="left" w:pos="3065"/>
              </w:tabs>
              <w:jc w:val="both"/>
            </w:pPr>
            <w:r>
              <w:rPr>
                <w:b/>
                <w:bCs/>
              </w:rPr>
              <w:t xml:space="preserve">Availability </w:t>
            </w:r>
            <w:r w:rsidR="00BF0CB9" w:rsidRPr="00667859">
              <w:rPr>
                <w:b/>
                <w:bCs/>
              </w:rPr>
              <w:t>Alert Settings</w:t>
            </w:r>
          </w:p>
        </w:tc>
        <w:tc>
          <w:tcPr>
            <w:tcW w:w="4514" w:type="dxa"/>
          </w:tcPr>
          <w:p w14:paraId="517C808E" w14:textId="77777777" w:rsidR="00BF0CB9" w:rsidRDefault="00BF0CB9" w:rsidP="00EE168D">
            <w:pPr>
              <w:pStyle w:val="BodyText"/>
              <w:tabs>
                <w:tab w:val="clear" w:pos="4536"/>
                <w:tab w:val="clear" w:pos="6804"/>
                <w:tab w:val="clear" w:pos="9638"/>
                <w:tab w:val="left" w:pos="3065"/>
              </w:tabs>
              <w:jc w:val="both"/>
            </w:pPr>
          </w:p>
        </w:tc>
      </w:tr>
      <w:tr w:rsidR="00BF0CB9" w14:paraId="17F46E70" w14:textId="77777777" w:rsidTr="00EE168D">
        <w:tc>
          <w:tcPr>
            <w:tcW w:w="4513" w:type="dxa"/>
          </w:tcPr>
          <w:p w14:paraId="6F86A34A" w14:textId="77777777" w:rsidR="00BF0CB9" w:rsidRDefault="00BF0CB9" w:rsidP="00EE168D">
            <w:pPr>
              <w:pStyle w:val="BodyText"/>
              <w:tabs>
                <w:tab w:val="clear" w:pos="4536"/>
                <w:tab w:val="clear" w:pos="6804"/>
                <w:tab w:val="clear" w:pos="9638"/>
                <w:tab w:val="left" w:pos="3065"/>
              </w:tabs>
              <w:jc w:val="both"/>
            </w:pPr>
            <w:r>
              <w:t>Alert Rule Name</w:t>
            </w:r>
          </w:p>
        </w:tc>
        <w:tc>
          <w:tcPr>
            <w:tcW w:w="4514" w:type="dxa"/>
          </w:tcPr>
          <w:p w14:paraId="1B333E94" w14:textId="25F26669" w:rsidR="00BF0CB9" w:rsidRDefault="00BF0CB9" w:rsidP="00EE168D">
            <w:pPr>
              <w:pStyle w:val="BodyText"/>
              <w:tabs>
                <w:tab w:val="clear" w:pos="4536"/>
                <w:tab w:val="clear" w:pos="6804"/>
                <w:tab w:val="clear" w:pos="9638"/>
                <w:tab w:val="left" w:pos="3065"/>
              </w:tabs>
              <w:jc w:val="both"/>
            </w:pPr>
            <w:r>
              <w:t>mar-</w:t>
            </w:r>
            <w:r w:rsidR="00F566CB">
              <w:t>storageaccount</w:t>
            </w:r>
            <w:r>
              <w:t>-</w:t>
            </w:r>
            <w:r w:rsidR="00F566CB">
              <w:t>availability</w:t>
            </w:r>
            <w:r>
              <w:t>-01</w:t>
            </w:r>
          </w:p>
        </w:tc>
      </w:tr>
      <w:tr w:rsidR="00BF0CB9" w14:paraId="7B53C346" w14:textId="77777777" w:rsidTr="00EE168D">
        <w:tc>
          <w:tcPr>
            <w:tcW w:w="4513" w:type="dxa"/>
          </w:tcPr>
          <w:p w14:paraId="173D7AC8" w14:textId="77777777" w:rsidR="00BF0CB9" w:rsidRDefault="00BF0CB9" w:rsidP="00EE168D">
            <w:pPr>
              <w:pStyle w:val="BodyText"/>
              <w:tabs>
                <w:tab w:val="clear" w:pos="4536"/>
                <w:tab w:val="clear" w:pos="6804"/>
                <w:tab w:val="clear" w:pos="9638"/>
                <w:tab w:val="left" w:pos="3065"/>
              </w:tabs>
              <w:jc w:val="both"/>
            </w:pPr>
            <w:r>
              <w:t>Severity</w:t>
            </w:r>
          </w:p>
        </w:tc>
        <w:tc>
          <w:tcPr>
            <w:tcW w:w="4514" w:type="dxa"/>
          </w:tcPr>
          <w:p w14:paraId="2C9C180F" w14:textId="77777777" w:rsidR="00BF0CB9" w:rsidRDefault="00BF0CB9" w:rsidP="00EE168D">
            <w:pPr>
              <w:pStyle w:val="BodyText"/>
              <w:tabs>
                <w:tab w:val="clear" w:pos="4536"/>
                <w:tab w:val="clear" w:pos="6804"/>
                <w:tab w:val="clear" w:pos="9638"/>
                <w:tab w:val="left" w:pos="3065"/>
              </w:tabs>
              <w:jc w:val="both"/>
            </w:pPr>
            <w:r>
              <w:t>2 – Warning</w:t>
            </w:r>
          </w:p>
        </w:tc>
      </w:tr>
      <w:tr w:rsidR="00BF0CB9" w14:paraId="49946C00" w14:textId="77777777" w:rsidTr="00EE168D">
        <w:tc>
          <w:tcPr>
            <w:tcW w:w="4513" w:type="dxa"/>
          </w:tcPr>
          <w:p w14:paraId="57774DBD" w14:textId="77777777" w:rsidR="00BF0CB9" w:rsidRDefault="00BF0CB9" w:rsidP="00EE168D">
            <w:pPr>
              <w:pStyle w:val="BodyText"/>
              <w:tabs>
                <w:tab w:val="clear" w:pos="4536"/>
                <w:tab w:val="clear" w:pos="6804"/>
                <w:tab w:val="clear" w:pos="9638"/>
                <w:tab w:val="left" w:pos="3065"/>
              </w:tabs>
              <w:jc w:val="both"/>
            </w:pPr>
            <w:r>
              <w:t>Threshold Type</w:t>
            </w:r>
          </w:p>
        </w:tc>
        <w:tc>
          <w:tcPr>
            <w:tcW w:w="4514" w:type="dxa"/>
          </w:tcPr>
          <w:p w14:paraId="16EE2880" w14:textId="77777777" w:rsidR="00BF0CB9" w:rsidRDefault="00BF0CB9" w:rsidP="00EE168D">
            <w:pPr>
              <w:pStyle w:val="BodyText"/>
              <w:tabs>
                <w:tab w:val="clear" w:pos="4536"/>
                <w:tab w:val="clear" w:pos="6804"/>
                <w:tab w:val="clear" w:pos="9638"/>
                <w:tab w:val="left" w:pos="3065"/>
              </w:tabs>
              <w:jc w:val="both"/>
            </w:pPr>
            <w:r>
              <w:t>Static</w:t>
            </w:r>
          </w:p>
        </w:tc>
      </w:tr>
      <w:tr w:rsidR="00001B86" w14:paraId="503F56A7" w14:textId="77777777" w:rsidTr="00EE168D">
        <w:tc>
          <w:tcPr>
            <w:tcW w:w="4513" w:type="dxa"/>
          </w:tcPr>
          <w:p w14:paraId="5FC0D900" w14:textId="4727C18D" w:rsidR="00001B86" w:rsidRDefault="00001B86" w:rsidP="00EE168D">
            <w:pPr>
              <w:pStyle w:val="BodyText"/>
              <w:tabs>
                <w:tab w:val="clear" w:pos="4536"/>
                <w:tab w:val="clear" w:pos="6804"/>
                <w:tab w:val="clear" w:pos="9638"/>
                <w:tab w:val="left" w:pos="3065"/>
              </w:tabs>
              <w:jc w:val="both"/>
            </w:pPr>
            <w:r>
              <w:t>Aggregation Type</w:t>
            </w:r>
          </w:p>
        </w:tc>
        <w:tc>
          <w:tcPr>
            <w:tcW w:w="4514" w:type="dxa"/>
          </w:tcPr>
          <w:p w14:paraId="0451C6AC" w14:textId="7F35AE3C" w:rsidR="00001B86" w:rsidRDefault="00001B86" w:rsidP="00EE168D">
            <w:pPr>
              <w:pStyle w:val="BodyText"/>
              <w:tabs>
                <w:tab w:val="clear" w:pos="4536"/>
                <w:tab w:val="clear" w:pos="6804"/>
                <w:tab w:val="clear" w:pos="9638"/>
                <w:tab w:val="left" w:pos="3065"/>
              </w:tabs>
              <w:jc w:val="both"/>
            </w:pPr>
            <w:r>
              <w:t>Average</w:t>
            </w:r>
          </w:p>
        </w:tc>
      </w:tr>
      <w:tr w:rsidR="00BF0CB9" w14:paraId="22F912F6" w14:textId="77777777" w:rsidTr="00EE168D">
        <w:tc>
          <w:tcPr>
            <w:tcW w:w="4513" w:type="dxa"/>
          </w:tcPr>
          <w:p w14:paraId="5E000A00" w14:textId="6DD3D35E" w:rsidR="00BF0CB9" w:rsidRDefault="00BF0CB9" w:rsidP="00EE168D">
            <w:pPr>
              <w:pStyle w:val="BodyText"/>
              <w:tabs>
                <w:tab w:val="clear" w:pos="4536"/>
                <w:tab w:val="clear" w:pos="6804"/>
                <w:tab w:val="clear" w:pos="9638"/>
                <w:tab w:val="left" w:pos="3065"/>
              </w:tabs>
              <w:jc w:val="both"/>
            </w:pPr>
            <w:r>
              <w:t xml:space="preserve">Value in </w:t>
            </w:r>
            <w:r w:rsidR="00001B86">
              <w:t>less than</w:t>
            </w:r>
          </w:p>
        </w:tc>
        <w:tc>
          <w:tcPr>
            <w:tcW w:w="4514" w:type="dxa"/>
          </w:tcPr>
          <w:p w14:paraId="428C7F36" w14:textId="374A222D" w:rsidR="00BF0CB9" w:rsidRDefault="00001B86" w:rsidP="00EE168D">
            <w:pPr>
              <w:pStyle w:val="BodyText"/>
              <w:tabs>
                <w:tab w:val="clear" w:pos="4536"/>
                <w:tab w:val="clear" w:pos="6804"/>
                <w:tab w:val="clear" w:pos="9638"/>
                <w:tab w:val="left" w:pos="3065"/>
              </w:tabs>
              <w:ind w:left="0"/>
              <w:jc w:val="both"/>
            </w:pPr>
            <w:r>
              <w:t>100%</w:t>
            </w:r>
          </w:p>
        </w:tc>
      </w:tr>
      <w:tr w:rsidR="00BF0CB9" w14:paraId="337EC5D5" w14:textId="77777777" w:rsidTr="00EE168D">
        <w:tc>
          <w:tcPr>
            <w:tcW w:w="4513" w:type="dxa"/>
          </w:tcPr>
          <w:p w14:paraId="485920C3" w14:textId="7776F35F" w:rsidR="00BF0CB9" w:rsidRDefault="009B2AFF" w:rsidP="00EE168D">
            <w:pPr>
              <w:pStyle w:val="BodyText"/>
              <w:tabs>
                <w:tab w:val="clear" w:pos="4536"/>
                <w:tab w:val="clear" w:pos="6804"/>
                <w:tab w:val="clear" w:pos="9638"/>
                <w:tab w:val="left" w:pos="3065"/>
              </w:tabs>
              <w:jc w:val="both"/>
            </w:pPr>
            <w:r>
              <w:rPr>
                <w:b/>
                <w:bCs/>
              </w:rPr>
              <w:t>Used Capacity Alert Settings</w:t>
            </w:r>
          </w:p>
        </w:tc>
        <w:tc>
          <w:tcPr>
            <w:tcW w:w="4514" w:type="dxa"/>
          </w:tcPr>
          <w:p w14:paraId="1E4AB7ED" w14:textId="77777777" w:rsidR="00BF0CB9" w:rsidRDefault="00BF0CB9" w:rsidP="00EE168D">
            <w:pPr>
              <w:pStyle w:val="BodyText"/>
              <w:tabs>
                <w:tab w:val="clear" w:pos="4536"/>
                <w:tab w:val="clear" w:pos="6804"/>
                <w:tab w:val="clear" w:pos="9638"/>
                <w:tab w:val="left" w:pos="3065"/>
              </w:tabs>
              <w:jc w:val="both"/>
            </w:pPr>
          </w:p>
        </w:tc>
      </w:tr>
      <w:tr w:rsidR="00BF0CB9" w14:paraId="35EF1495" w14:textId="77777777" w:rsidTr="00EE168D">
        <w:tc>
          <w:tcPr>
            <w:tcW w:w="4513" w:type="dxa"/>
          </w:tcPr>
          <w:p w14:paraId="217841D7" w14:textId="77777777" w:rsidR="00BF0CB9" w:rsidRDefault="00BF0CB9" w:rsidP="00EE168D">
            <w:pPr>
              <w:pStyle w:val="BodyText"/>
              <w:tabs>
                <w:tab w:val="clear" w:pos="4536"/>
                <w:tab w:val="clear" w:pos="6804"/>
                <w:tab w:val="clear" w:pos="9638"/>
                <w:tab w:val="left" w:pos="3065"/>
              </w:tabs>
              <w:jc w:val="both"/>
            </w:pPr>
            <w:r>
              <w:t>Alert Rule Name</w:t>
            </w:r>
          </w:p>
        </w:tc>
        <w:tc>
          <w:tcPr>
            <w:tcW w:w="4514" w:type="dxa"/>
          </w:tcPr>
          <w:p w14:paraId="1D829732" w14:textId="09B6AD14" w:rsidR="00BF0CB9" w:rsidRDefault="00D45CBD" w:rsidP="00EE168D">
            <w:pPr>
              <w:pStyle w:val="BodyText"/>
              <w:tabs>
                <w:tab w:val="clear" w:pos="4536"/>
                <w:tab w:val="clear" w:pos="6804"/>
                <w:tab w:val="clear" w:pos="9638"/>
                <w:tab w:val="left" w:pos="3065"/>
              </w:tabs>
              <w:jc w:val="both"/>
            </w:pPr>
            <w:r>
              <w:t>mar</w:t>
            </w:r>
            <w:r w:rsidR="00BF0CB9">
              <w:t>-</w:t>
            </w:r>
            <w:r>
              <w:t>storageaccount</w:t>
            </w:r>
            <w:r w:rsidR="00BF0CB9">
              <w:t>-</w:t>
            </w:r>
            <w:r>
              <w:t>usedcapacity</w:t>
            </w:r>
            <w:r w:rsidR="00BF0CB9">
              <w:t>-01</w:t>
            </w:r>
          </w:p>
        </w:tc>
      </w:tr>
      <w:tr w:rsidR="00BF0CB9" w14:paraId="1E7DD04D" w14:textId="77777777" w:rsidTr="00EE168D">
        <w:tc>
          <w:tcPr>
            <w:tcW w:w="4513" w:type="dxa"/>
          </w:tcPr>
          <w:p w14:paraId="2FF5738B" w14:textId="77777777" w:rsidR="00BF0CB9" w:rsidRDefault="00BF0CB9" w:rsidP="00EE168D">
            <w:pPr>
              <w:pStyle w:val="BodyText"/>
              <w:tabs>
                <w:tab w:val="clear" w:pos="4536"/>
                <w:tab w:val="clear" w:pos="6804"/>
                <w:tab w:val="clear" w:pos="9638"/>
                <w:tab w:val="left" w:pos="3065"/>
              </w:tabs>
              <w:jc w:val="both"/>
            </w:pPr>
            <w:r>
              <w:t>Severity</w:t>
            </w:r>
          </w:p>
        </w:tc>
        <w:tc>
          <w:tcPr>
            <w:tcW w:w="4514" w:type="dxa"/>
          </w:tcPr>
          <w:p w14:paraId="765E660C" w14:textId="7E4DBA71" w:rsidR="00BF0CB9" w:rsidRDefault="00D45CBD" w:rsidP="00EE168D">
            <w:pPr>
              <w:pStyle w:val="BodyText"/>
              <w:tabs>
                <w:tab w:val="clear" w:pos="4536"/>
                <w:tab w:val="clear" w:pos="6804"/>
                <w:tab w:val="clear" w:pos="9638"/>
                <w:tab w:val="left" w:pos="3065"/>
              </w:tabs>
              <w:jc w:val="both"/>
            </w:pPr>
            <w:r>
              <w:t>1</w:t>
            </w:r>
            <w:r w:rsidR="00BF0CB9">
              <w:t xml:space="preserve"> – </w:t>
            </w:r>
            <w:r>
              <w:t>Error</w:t>
            </w:r>
          </w:p>
        </w:tc>
      </w:tr>
      <w:tr w:rsidR="00BF0CB9" w14:paraId="3EC8E86A" w14:textId="77777777" w:rsidTr="00EE168D">
        <w:tc>
          <w:tcPr>
            <w:tcW w:w="4513" w:type="dxa"/>
          </w:tcPr>
          <w:p w14:paraId="5BACC9DA" w14:textId="77777777" w:rsidR="00BF0CB9" w:rsidRPr="003504DE" w:rsidRDefault="00BF0CB9" w:rsidP="00EE168D">
            <w:pPr>
              <w:pStyle w:val="BodyText"/>
              <w:tabs>
                <w:tab w:val="clear" w:pos="4536"/>
                <w:tab w:val="clear" w:pos="6804"/>
                <w:tab w:val="clear" w:pos="9638"/>
                <w:tab w:val="left" w:pos="3065"/>
              </w:tabs>
              <w:jc w:val="both"/>
            </w:pPr>
            <w:r w:rsidRPr="003504DE">
              <w:t>Threshold Type</w:t>
            </w:r>
          </w:p>
        </w:tc>
        <w:tc>
          <w:tcPr>
            <w:tcW w:w="4514" w:type="dxa"/>
          </w:tcPr>
          <w:p w14:paraId="0EC88CA9" w14:textId="77777777" w:rsidR="00BF0CB9" w:rsidRDefault="00BF0CB9" w:rsidP="00EE168D">
            <w:pPr>
              <w:pStyle w:val="BodyText"/>
              <w:tabs>
                <w:tab w:val="clear" w:pos="4536"/>
                <w:tab w:val="clear" w:pos="6804"/>
                <w:tab w:val="clear" w:pos="9638"/>
                <w:tab w:val="left" w:pos="3065"/>
              </w:tabs>
              <w:jc w:val="both"/>
            </w:pPr>
            <w:r>
              <w:t>Static</w:t>
            </w:r>
          </w:p>
        </w:tc>
      </w:tr>
      <w:tr w:rsidR="00BF0CB9" w14:paraId="673410F5" w14:textId="77777777" w:rsidTr="00EE168D">
        <w:tc>
          <w:tcPr>
            <w:tcW w:w="4513" w:type="dxa"/>
          </w:tcPr>
          <w:p w14:paraId="3C890D1D" w14:textId="77777777" w:rsidR="00BF0CB9" w:rsidRPr="003504DE" w:rsidRDefault="00BF0CB9" w:rsidP="00EE168D">
            <w:pPr>
              <w:pStyle w:val="BodyText"/>
              <w:tabs>
                <w:tab w:val="clear" w:pos="4536"/>
                <w:tab w:val="clear" w:pos="6804"/>
                <w:tab w:val="clear" w:pos="9638"/>
                <w:tab w:val="left" w:pos="3065"/>
              </w:tabs>
              <w:jc w:val="both"/>
            </w:pPr>
            <w:r w:rsidRPr="003504DE">
              <w:t>Value in greater than</w:t>
            </w:r>
          </w:p>
        </w:tc>
        <w:tc>
          <w:tcPr>
            <w:tcW w:w="4514" w:type="dxa"/>
          </w:tcPr>
          <w:p w14:paraId="70C8ECDF" w14:textId="139BC04B" w:rsidR="00BF0CB9" w:rsidRPr="003504DE" w:rsidRDefault="003504DE" w:rsidP="00EE168D">
            <w:pPr>
              <w:pStyle w:val="BodyText"/>
              <w:tabs>
                <w:tab w:val="clear" w:pos="4536"/>
                <w:tab w:val="clear" w:pos="6804"/>
                <w:tab w:val="clear" w:pos="9638"/>
                <w:tab w:val="left" w:pos="3065"/>
              </w:tabs>
              <w:ind w:left="0"/>
              <w:jc w:val="both"/>
              <w:rPr>
                <w:highlight w:val="yellow"/>
              </w:rPr>
            </w:pPr>
            <w:r w:rsidRPr="003504DE">
              <w:rPr>
                <w:highlight w:val="yellow"/>
              </w:rPr>
              <w:t>[Select value based on storage account expected use] in GB</w:t>
            </w:r>
          </w:p>
        </w:tc>
      </w:tr>
    </w:tbl>
    <w:p w14:paraId="5BC9F448" w14:textId="455B7639" w:rsidR="0036454D" w:rsidRDefault="00316C1A" w:rsidP="00C87FA4">
      <w:pPr>
        <w:pStyle w:val="BodyText"/>
        <w:tabs>
          <w:tab w:val="clear" w:pos="2268"/>
          <w:tab w:val="clear" w:pos="4536"/>
          <w:tab w:val="clear" w:pos="6804"/>
          <w:tab w:val="clear" w:pos="9638"/>
          <w:tab w:val="left" w:pos="1725"/>
          <w:tab w:val="left" w:pos="5805"/>
        </w:tabs>
        <w:jc w:val="both"/>
      </w:pPr>
      <w:r>
        <w:tab/>
      </w:r>
    </w:p>
    <w:p w14:paraId="2ED1CF3A" w14:textId="282E4849" w:rsidR="0036454D" w:rsidRDefault="00DD7185" w:rsidP="00AF1260">
      <w:pPr>
        <w:pStyle w:val="Heading3"/>
        <w:numPr>
          <w:ilvl w:val="2"/>
          <w:numId w:val="7"/>
        </w:numPr>
        <w:tabs>
          <w:tab w:val="left" w:pos="3065"/>
        </w:tabs>
        <w:jc w:val="both"/>
      </w:pPr>
      <w:r>
        <w:t>Log Analytics</w:t>
      </w:r>
    </w:p>
    <w:p w14:paraId="6056D0A8" w14:textId="136515AE" w:rsidR="00B06FE2" w:rsidRPr="00B06FE2" w:rsidRDefault="00B06FE2" w:rsidP="00B06FE2">
      <w:pPr>
        <w:pStyle w:val="BodyText"/>
      </w:pPr>
      <w:r>
        <w:t>There are several out of the box alerts available for log analytics</w:t>
      </w:r>
      <w:r w:rsidR="002C49A3">
        <w:t xml:space="preserve">: </w:t>
      </w:r>
      <w:r>
        <w:t xml:space="preserve"> </w:t>
      </w:r>
    </w:p>
    <w:p w14:paraId="4207BEA9" w14:textId="2AAA7F61" w:rsidR="0036454D" w:rsidRDefault="0036454D" w:rsidP="0036454D">
      <w:pPr>
        <w:pStyle w:val="BodyText"/>
        <w:numPr>
          <w:ilvl w:val="0"/>
          <w:numId w:val="43"/>
        </w:numPr>
        <w:tabs>
          <w:tab w:val="clear" w:pos="4536"/>
          <w:tab w:val="clear" w:pos="6804"/>
          <w:tab w:val="clear" w:pos="9638"/>
          <w:tab w:val="left" w:pos="3065"/>
        </w:tabs>
        <w:jc w:val="both"/>
      </w:pPr>
      <w:r>
        <w:t xml:space="preserve">When </w:t>
      </w:r>
      <w:r w:rsidR="002C49A3">
        <w:t>the daily cap limit is reached</w:t>
      </w:r>
    </w:p>
    <w:p w14:paraId="3E2A2406" w14:textId="215760E8" w:rsidR="0036454D" w:rsidRDefault="0036454D" w:rsidP="0036454D">
      <w:pPr>
        <w:pStyle w:val="BodyText"/>
        <w:numPr>
          <w:ilvl w:val="0"/>
          <w:numId w:val="43"/>
        </w:numPr>
        <w:tabs>
          <w:tab w:val="clear" w:pos="4536"/>
          <w:tab w:val="clear" w:pos="6804"/>
          <w:tab w:val="clear" w:pos="9638"/>
          <w:tab w:val="left" w:pos="3065"/>
        </w:tabs>
        <w:jc w:val="both"/>
      </w:pPr>
      <w:r>
        <w:t>Ingestion rate limit</w:t>
      </w:r>
    </w:p>
    <w:p w14:paraId="71B4D0B8" w14:textId="77777777" w:rsidR="0036454D" w:rsidRDefault="0036454D" w:rsidP="0036454D">
      <w:pPr>
        <w:pStyle w:val="BodyText"/>
        <w:numPr>
          <w:ilvl w:val="0"/>
          <w:numId w:val="43"/>
        </w:numPr>
        <w:tabs>
          <w:tab w:val="clear" w:pos="4536"/>
          <w:tab w:val="clear" w:pos="6804"/>
          <w:tab w:val="clear" w:pos="9638"/>
          <w:tab w:val="left" w:pos="3065"/>
        </w:tabs>
        <w:jc w:val="both"/>
      </w:pPr>
      <w:r>
        <w:t>Operational issues in the workspace</w:t>
      </w:r>
    </w:p>
    <w:p w14:paraId="48E6A0F3" w14:textId="54CC519C" w:rsidR="00913D1B" w:rsidRDefault="002C49A3" w:rsidP="002C49A3">
      <w:pPr>
        <w:pStyle w:val="BodyText"/>
        <w:tabs>
          <w:tab w:val="clear" w:pos="4536"/>
          <w:tab w:val="clear" w:pos="6804"/>
          <w:tab w:val="clear" w:pos="9638"/>
          <w:tab w:val="left" w:pos="3065"/>
        </w:tabs>
        <w:jc w:val="both"/>
      </w:pPr>
      <w:r>
        <w:t>In the Log Analytics workspace t</w:t>
      </w:r>
      <w:r w:rsidR="00070AC5">
        <w:t xml:space="preserve">he daily cap has not been set so cannot be configured: </w:t>
      </w:r>
    </w:p>
    <w:tbl>
      <w:tblPr>
        <w:tblStyle w:val="AVTable1"/>
        <w:tblW w:w="0" w:type="auto"/>
        <w:tblLook w:val="04A0" w:firstRow="1" w:lastRow="0" w:firstColumn="1" w:lastColumn="0" w:noHBand="0" w:noVBand="1"/>
      </w:tblPr>
      <w:tblGrid>
        <w:gridCol w:w="4513"/>
        <w:gridCol w:w="4514"/>
      </w:tblGrid>
      <w:tr w:rsidR="00F90598" w14:paraId="617772D5" w14:textId="77777777" w:rsidTr="00EE168D">
        <w:trPr>
          <w:cnfStyle w:val="100000000000" w:firstRow="1" w:lastRow="0" w:firstColumn="0" w:lastColumn="0" w:oddVBand="0" w:evenVBand="0" w:oddHBand="0" w:evenHBand="0" w:firstRowFirstColumn="0" w:firstRowLastColumn="0" w:lastRowFirstColumn="0" w:lastRowLastColumn="0"/>
        </w:trPr>
        <w:tc>
          <w:tcPr>
            <w:tcW w:w="4513" w:type="dxa"/>
          </w:tcPr>
          <w:p w14:paraId="76D07102" w14:textId="77777777" w:rsidR="00F90598" w:rsidRPr="00C22CA8" w:rsidRDefault="00F90598" w:rsidP="00913D1B">
            <w:pPr>
              <w:pStyle w:val="BodyText"/>
              <w:tabs>
                <w:tab w:val="clear" w:pos="4536"/>
                <w:tab w:val="clear" w:pos="6804"/>
                <w:tab w:val="clear" w:pos="9638"/>
                <w:tab w:val="left" w:pos="3065"/>
              </w:tabs>
              <w:ind w:left="360"/>
              <w:jc w:val="both"/>
              <w:rPr>
                <w:color w:val="FFFFFF" w:themeColor="background1"/>
              </w:rPr>
            </w:pPr>
            <w:r w:rsidRPr="00C22CA8">
              <w:rPr>
                <w:color w:val="FFFFFF" w:themeColor="background1"/>
              </w:rPr>
              <w:t>Alert Setting</w:t>
            </w:r>
          </w:p>
        </w:tc>
        <w:tc>
          <w:tcPr>
            <w:tcW w:w="4514" w:type="dxa"/>
          </w:tcPr>
          <w:p w14:paraId="358C4673" w14:textId="77777777" w:rsidR="00F90598" w:rsidRPr="00C22CA8" w:rsidRDefault="00F90598" w:rsidP="00EE168D">
            <w:pPr>
              <w:pStyle w:val="BodyText"/>
              <w:tabs>
                <w:tab w:val="clear" w:pos="4536"/>
                <w:tab w:val="clear" w:pos="6804"/>
                <w:tab w:val="clear" w:pos="9638"/>
                <w:tab w:val="left" w:pos="3065"/>
              </w:tabs>
              <w:jc w:val="both"/>
              <w:rPr>
                <w:color w:val="FFFFFF" w:themeColor="background1"/>
              </w:rPr>
            </w:pPr>
            <w:r w:rsidRPr="00C22CA8">
              <w:rPr>
                <w:color w:val="FFFFFF" w:themeColor="background1"/>
              </w:rPr>
              <w:t>Alert Configuration</w:t>
            </w:r>
          </w:p>
        </w:tc>
      </w:tr>
      <w:tr w:rsidR="00F90598" w14:paraId="1CCA1045" w14:textId="77777777" w:rsidTr="00EE168D">
        <w:tc>
          <w:tcPr>
            <w:tcW w:w="4513" w:type="dxa"/>
          </w:tcPr>
          <w:p w14:paraId="3E7D330A" w14:textId="447D0CB1" w:rsidR="00F90598" w:rsidRPr="00D4758F" w:rsidRDefault="009E08CC" w:rsidP="00EE168D">
            <w:pPr>
              <w:pStyle w:val="BodyText"/>
              <w:tabs>
                <w:tab w:val="clear" w:pos="4536"/>
                <w:tab w:val="clear" w:pos="6804"/>
                <w:tab w:val="clear" w:pos="9638"/>
                <w:tab w:val="left" w:pos="3065"/>
              </w:tabs>
              <w:jc w:val="both"/>
              <w:rPr>
                <w:b/>
                <w:bCs/>
              </w:rPr>
            </w:pPr>
            <w:r>
              <w:rPr>
                <w:b/>
                <w:bCs/>
              </w:rPr>
              <w:t>Rate Limit Alert</w:t>
            </w:r>
          </w:p>
        </w:tc>
        <w:tc>
          <w:tcPr>
            <w:tcW w:w="4514" w:type="dxa"/>
          </w:tcPr>
          <w:p w14:paraId="641BE26B" w14:textId="77777777" w:rsidR="00F90598" w:rsidRDefault="00F90598" w:rsidP="00EE168D">
            <w:pPr>
              <w:pStyle w:val="BodyText"/>
              <w:tabs>
                <w:tab w:val="clear" w:pos="4536"/>
                <w:tab w:val="clear" w:pos="6804"/>
                <w:tab w:val="clear" w:pos="9638"/>
                <w:tab w:val="left" w:pos="3065"/>
              </w:tabs>
              <w:jc w:val="both"/>
            </w:pPr>
          </w:p>
        </w:tc>
      </w:tr>
      <w:tr w:rsidR="00F90598" w14:paraId="243441A1" w14:textId="77777777" w:rsidTr="00EE168D">
        <w:tc>
          <w:tcPr>
            <w:tcW w:w="4513" w:type="dxa"/>
          </w:tcPr>
          <w:p w14:paraId="13795F45" w14:textId="3C3D0BC1" w:rsidR="00F90598" w:rsidRDefault="004D7079" w:rsidP="00EE168D">
            <w:pPr>
              <w:pStyle w:val="BodyText"/>
              <w:tabs>
                <w:tab w:val="clear" w:pos="4536"/>
                <w:tab w:val="clear" w:pos="6804"/>
                <w:tab w:val="clear" w:pos="9638"/>
                <w:tab w:val="left" w:pos="3065"/>
              </w:tabs>
              <w:jc w:val="both"/>
            </w:pPr>
            <w:r>
              <w:t>Alert Rule Name</w:t>
            </w:r>
          </w:p>
        </w:tc>
        <w:tc>
          <w:tcPr>
            <w:tcW w:w="4514" w:type="dxa"/>
          </w:tcPr>
          <w:p w14:paraId="32488C1F" w14:textId="50547427" w:rsidR="00F90598" w:rsidRDefault="00A9343F" w:rsidP="00EE168D">
            <w:pPr>
              <w:pStyle w:val="BodyText"/>
              <w:tabs>
                <w:tab w:val="clear" w:pos="4536"/>
                <w:tab w:val="clear" w:pos="6804"/>
                <w:tab w:val="clear" w:pos="9638"/>
                <w:tab w:val="left" w:pos="3065"/>
              </w:tabs>
              <w:jc w:val="both"/>
            </w:pPr>
            <w:r>
              <w:t>mar-loganalytics-ratelimit-01</w:t>
            </w:r>
          </w:p>
        </w:tc>
      </w:tr>
      <w:tr w:rsidR="00F90598" w14:paraId="5F72CE2A" w14:textId="77777777" w:rsidTr="00EE168D">
        <w:tc>
          <w:tcPr>
            <w:tcW w:w="4513" w:type="dxa"/>
          </w:tcPr>
          <w:p w14:paraId="03C67218" w14:textId="0B9CB9D4" w:rsidR="00F90598" w:rsidRDefault="004D7079" w:rsidP="00EE168D">
            <w:pPr>
              <w:pStyle w:val="BodyText"/>
              <w:tabs>
                <w:tab w:val="clear" w:pos="4536"/>
                <w:tab w:val="clear" w:pos="6804"/>
                <w:tab w:val="clear" w:pos="9638"/>
                <w:tab w:val="left" w:pos="3065"/>
              </w:tabs>
              <w:jc w:val="both"/>
            </w:pPr>
            <w:r>
              <w:t>Severity</w:t>
            </w:r>
          </w:p>
        </w:tc>
        <w:tc>
          <w:tcPr>
            <w:tcW w:w="4514" w:type="dxa"/>
          </w:tcPr>
          <w:p w14:paraId="6F13A376" w14:textId="1020978C" w:rsidR="00F90598" w:rsidRDefault="004D7079" w:rsidP="00EE168D">
            <w:pPr>
              <w:pStyle w:val="BodyText"/>
              <w:tabs>
                <w:tab w:val="clear" w:pos="4536"/>
                <w:tab w:val="clear" w:pos="6804"/>
                <w:tab w:val="clear" w:pos="9638"/>
                <w:tab w:val="left" w:pos="3065"/>
              </w:tabs>
              <w:jc w:val="both"/>
            </w:pPr>
            <w:r>
              <w:t xml:space="preserve">2 </w:t>
            </w:r>
            <w:r w:rsidR="00A9343F">
              <w:t>–</w:t>
            </w:r>
            <w:r>
              <w:t xml:space="preserve"> Warning</w:t>
            </w:r>
          </w:p>
        </w:tc>
      </w:tr>
      <w:tr w:rsidR="00F90598" w14:paraId="008702B0" w14:textId="77777777" w:rsidTr="00EE168D">
        <w:tc>
          <w:tcPr>
            <w:tcW w:w="4513" w:type="dxa"/>
          </w:tcPr>
          <w:p w14:paraId="525C1B77" w14:textId="576D2432" w:rsidR="00F90598" w:rsidRPr="004D7079" w:rsidRDefault="004D7079" w:rsidP="00EE168D">
            <w:pPr>
              <w:pStyle w:val="BodyText"/>
              <w:tabs>
                <w:tab w:val="clear" w:pos="4536"/>
                <w:tab w:val="clear" w:pos="6804"/>
                <w:tab w:val="clear" w:pos="9638"/>
                <w:tab w:val="left" w:pos="3065"/>
              </w:tabs>
              <w:jc w:val="both"/>
              <w:rPr>
                <w:b/>
                <w:bCs/>
              </w:rPr>
            </w:pPr>
            <w:r w:rsidRPr="004D7079">
              <w:rPr>
                <w:b/>
                <w:bCs/>
              </w:rPr>
              <w:t>Operational Issues Alert</w:t>
            </w:r>
          </w:p>
        </w:tc>
        <w:tc>
          <w:tcPr>
            <w:tcW w:w="4514" w:type="dxa"/>
          </w:tcPr>
          <w:p w14:paraId="53E7D945" w14:textId="104AE795" w:rsidR="00F90598" w:rsidRDefault="00F90598" w:rsidP="00EE168D">
            <w:pPr>
              <w:pStyle w:val="BodyText"/>
              <w:tabs>
                <w:tab w:val="clear" w:pos="4536"/>
                <w:tab w:val="clear" w:pos="6804"/>
                <w:tab w:val="clear" w:pos="9638"/>
                <w:tab w:val="left" w:pos="3065"/>
              </w:tabs>
              <w:jc w:val="both"/>
            </w:pPr>
          </w:p>
        </w:tc>
      </w:tr>
      <w:tr w:rsidR="00F90598" w14:paraId="05D42BE1" w14:textId="77777777" w:rsidTr="00EE168D">
        <w:tc>
          <w:tcPr>
            <w:tcW w:w="4513" w:type="dxa"/>
          </w:tcPr>
          <w:p w14:paraId="567ECC83" w14:textId="6EE4DD99" w:rsidR="00F90598" w:rsidRDefault="00A9343F" w:rsidP="00EE168D">
            <w:pPr>
              <w:pStyle w:val="BodyText"/>
              <w:tabs>
                <w:tab w:val="clear" w:pos="4536"/>
                <w:tab w:val="clear" w:pos="6804"/>
                <w:tab w:val="clear" w:pos="9638"/>
                <w:tab w:val="left" w:pos="3065"/>
              </w:tabs>
              <w:jc w:val="both"/>
            </w:pPr>
            <w:r>
              <w:t>Alert Rule</w:t>
            </w:r>
          </w:p>
        </w:tc>
        <w:tc>
          <w:tcPr>
            <w:tcW w:w="4514" w:type="dxa"/>
          </w:tcPr>
          <w:p w14:paraId="5978AEBB" w14:textId="7B5CD449" w:rsidR="00F90598" w:rsidRPr="0022449F" w:rsidRDefault="00A9343F" w:rsidP="00EE168D">
            <w:pPr>
              <w:pStyle w:val="BodyText"/>
              <w:tabs>
                <w:tab w:val="clear" w:pos="4536"/>
                <w:tab w:val="clear" w:pos="6804"/>
                <w:tab w:val="clear" w:pos="9638"/>
                <w:tab w:val="left" w:pos="3065"/>
              </w:tabs>
              <w:jc w:val="both"/>
            </w:pPr>
            <w:r>
              <w:t>mar-loganalytics-operationalissues-01</w:t>
            </w:r>
          </w:p>
        </w:tc>
      </w:tr>
      <w:tr w:rsidR="00F90598" w14:paraId="2B76C449" w14:textId="77777777" w:rsidTr="00EE168D">
        <w:tc>
          <w:tcPr>
            <w:tcW w:w="4513" w:type="dxa"/>
          </w:tcPr>
          <w:p w14:paraId="37A41874" w14:textId="0F98DD45" w:rsidR="00F90598" w:rsidRDefault="00A9343F" w:rsidP="00EE168D">
            <w:pPr>
              <w:pStyle w:val="BodyText"/>
              <w:tabs>
                <w:tab w:val="clear" w:pos="4536"/>
                <w:tab w:val="clear" w:pos="6804"/>
                <w:tab w:val="clear" w:pos="9638"/>
                <w:tab w:val="left" w:pos="3065"/>
              </w:tabs>
              <w:jc w:val="both"/>
            </w:pPr>
            <w:r>
              <w:t>Severity</w:t>
            </w:r>
          </w:p>
        </w:tc>
        <w:tc>
          <w:tcPr>
            <w:tcW w:w="4514" w:type="dxa"/>
          </w:tcPr>
          <w:p w14:paraId="2D4AD915" w14:textId="522C1E51" w:rsidR="00F90598" w:rsidRDefault="002C49A3" w:rsidP="00EE168D">
            <w:pPr>
              <w:pStyle w:val="BodyText"/>
              <w:tabs>
                <w:tab w:val="clear" w:pos="4536"/>
                <w:tab w:val="clear" w:pos="6804"/>
                <w:tab w:val="clear" w:pos="9638"/>
                <w:tab w:val="left" w:pos="3065"/>
              </w:tabs>
              <w:jc w:val="both"/>
            </w:pPr>
            <w:r>
              <w:t>2 - Warning</w:t>
            </w:r>
          </w:p>
        </w:tc>
      </w:tr>
    </w:tbl>
    <w:p w14:paraId="7063FD7C" w14:textId="77777777" w:rsidR="00F90598" w:rsidRDefault="00F90598" w:rsidP="00F90598">
      <w:pPr>
        <w:pStyle w:val="BodyText"/>
        <w:tabs>
          <w:tab w:val="clear" w:pos="4536"/>
          <w:tab w:val="clear" w:pos="6804"/>
          <w:tab w:val="clear" w:pos="9638"/>
          <w:tab w:val="left" w:pos="3065"/>
        </w:tabs>
        <w:jc w:val="both"/>
      </w:pPr>
    </w:p>
    <w:p w14:paraId="7B668A6A" w14:textId="71DB4B7C" w:rsidR="0036454D" w:rsidRDefault="00C87FA4" w:rsidP="00C87FA4">
      <w:pPr>
        <w:pStyle w:val="BodyText"/>
        <w:tabs>
          <w:tab w:val="clear" w:pos="2268"/>
          <w:tab w:val="clear" w:pos="4536"/>
          <w:tab w:val="clear" w:pos="6804"/>
          <w:tab w:val="clear" w:pos="9638"/>
          <w:tab w:val="left" w:pos="1515"/>
        </w:tabs>
        <w:jc w:val="both"/>
        <w:rPr>
          <w:b/>
          <w:bCs/>
        </w:rPr>
      </w:pPr>
      <w:r>
        <w:rPr>
          <w:b/>
          <w:bCs/>
        </w:rPr>
        <w:tab/>
      </w:r>
    </w:p>
    <w:p w14:paraId="62B3D59A" w14:textId="77777777" w:rsidR="00C87FA4" w:rsidRDefault="00C87FA4" w:rsidP="00C87FA4">
      <w:pPr>
        <w:pStyle w:val="BodyText"/>
        <w:tabs>
          <w:tab w:val="clear" w:pos="2268"/>
          <w:tab w:val="clear" w:pos="4536"/>
          <w:tab w:val="clear" w:pos="6804"/>
          <w:tab w:val="clear" w:pos="9638"/>
          <w:tab w:val="left" w:pos="1515"/>
        </w:tabs>
        <w:jc w:val="both"/>
        <w:rPr>
          <w:b/>
          <w:bCs/>
        </w:rPr>
      </w:pPr>
    </w:p>
    <w:p w14:paraId="00066B14" w14:textId="77777777" w:rsidR="00C87FA4" w:rsidRDefault="00C87FA4" w:rsidP="00C87FA4">
      <w:pPr>
        <w:pStyle w:val="BodyText"/>
        <w:tabs>
          <w:tab w:val="clear" w:pos="2268"/>
          <w:tab w:val="clear" w:pos="4536"/>
          <w:tab w:val="clear" w:pos="6804"/>
          <w:tab w:val="clear" w:pos="9638"/>
          <w:tab w:val="left" w:pos="1515"/>
        </w:tabs>
        <w:jc w:val="both"/>
        <w:rPr>
          <w:b/>
          <w:bCs/>
        </w:rPr>
      </w:pPr>
    </w:p>
    <w:p w14:paraId="0AABA25E" w14:textId="5E8C7B8F" w:rsidR="00E80C8E" w:rsidRDefault="00E80C8E">
      <w:pPr>
        <w:spacing w:line="240" w:lineRule="auto"/>
        <w:rPr>
          <w:b/>
          <w:bCs/>
        </w:rPr>
      </w:pPr>
      <w:r>
        <w:rPr>
          <w:b/>
          <w:bCs/>
        </w:rPr>
        <w:br w:type="page"/>
      </w:r>
    </w:p>
    <w:p w14:paraId="7EABFA63" w14:textId="77777777" w:rsidR="00E80C8E" w:rsidRDefault="00E80C8E" w:rsidP="00E80C8E">
      <w:pPr>
        <w:pStyle w:val="Heading1"/>
        <w:numPr>
          <w:ilvl w:val="0"/>
          <w:numId w:val="0"/>
        </w:numPr>
        <w:spacing w:before="0"/>
        <w:ind w:left="510" w:hanging="510"/>
        <w:rPr>
          <w:rFonts w:cs="Arial"/>
        </w:rPr>
      </w:pPr>
      <w:r>
        <w:rPr>
          <w:rFonts w:cs="Arial"/>
        </w:rPr>
        <w:t>Appendix</w:t>
      </w:r>
    </w:p>
    <w:p w14:paraId="7AF6AB8E" w14:textId="4131C078" w:rsidR="00E80C8E" w:rsidRDefault="00E80C8E" w:rsidP="00E80C8E">
      <w:pPr>
        <w:pStyle w:val="Heading2"/>
        <w:numPr>
          <w:ilvl w:val="0"/>
          <w:numId w:val="48"/>
        </w:numPr>
        <w:jc w:val="both"/>
        <w:rPr>
          <w:rFonts w:cs="Arial"/>
        </w:rPr>
      </w:pPr>
      <w:r>
        <w:rPr>
          <w:rFonts w:cs="Arial"/>
        </w:rPr>
        <w:t>Azure Connector for Ivanti ITSM</w:t>
      </w:r>
    </w:p>
    <w:p w14:paraId="326B6442" w14:textId="0A58191C" w:rsidR="00E80C8E" w:rsidRDefault="00E80C8E" w:rsidP="00E80C8E">
      <w:pPr>
        <w:pStyle w:val="BodyText"/>
      </w:pPr>
      <w:r>
        <w:t>It is possible to direct Azure alerts to Ivanti. Please refer to the URL for further information regarding the process.</w:t>
      </w:r>
      <w:r w:rsidR="00D76230">
        <w:t xml:space="preserve"> </w:t>
      </w:r>
    </w:p>
    <w:p w14:paraId="1EEE18BC" w14:textId="77777777" w:rsidR="00E80C8E" w:rsidRDefault="00E80C8E" w:rsidP="00E80C8E">
      <w:pPr>
        <w:pStyle w:val="BodyText"/>
      </w:pPr>
    </w:p>
    <w:p w14:paraId="7D5EAB5A" w14:textId="20DD38B2" w:rsidR="00D76230" w:rsidRDefault="00D0111F" w:rsidP="00E80C8E">
      <w:pPr>
        <w:pStyle w:val="BodyText"/>
      </w:pPr>
      <w:hyperlink r:id="rId18" w:history="1">
        <w:r w:rsidR="00D76230" w:rsidRPr="00176D42">
          <w:rPr>
            <w:rStyle w:val="Hyperlink"/>
          </w:rPr>
          <w:t>https://help.ivanti.com/ht/help/en_US/CLOUD/vNow/Connectors/connector-Azure.htm</w:t>
        </w:r>
      </w:hyperlink>
    </w:p>
    <w:p w14:paraId="0C95F658" w14:textId="69869EB4" w:rsidR="00D76230" w:rsidRDefault="00D76230">
      <w:pPr>
        <w:spacing w:line="240" w:lineRule="auto"/>
      </w:pPr>
    </w:p>
    <w:p w14:paraId="5D38F76C" w14:textId="77777777" w:rsidR="00D76230" w:rsidRDefault="00D76230" w:rsidP="00D76230">
      <w:pPr>
        <w:pStyle w:val="BodyText"/>
      </w:pPr>
      <w:r>
        <w:t>The configuration of directing Azure alerts would not be included as part of IAC code structure.</w:t>
      </w:r>
    </w:p>
    <w:p w14:paraId="04481ACE" w14:textId="77777777" w:rsidR="00D76230" w:rsidRDefault="00D76230">
      <w:pPr>
        <w:spacing w:line="240" w:lineRule="auto"/>
      </w:pPr>
    </w:p>
    <w:p w14:paraId="4E569FFA" w14:textId="77777777" w:rsidR="00E80C8E" w:rsidRPr="00E80C8E" w:rsidRDefault="00E80C8E" w:rsidP="00E80C8E">
      <w:pPr>
        <w:pStyle w:val="BodyText"/>
      </w:pPr>
    </w:p>
    <w:p w14:paraId="5028DA7E" w14:textId="77777777" w:rsidR="00D76230" w:rsidRDefault="00D76230">
      <w:pPr>
        <w:spacing w:line="240" w:lineRule="auto"/>
        <w:rPr>
          <w:bCs/>
          <w:color w:val="002776"/>
          <w:spacing w:val="-10"/>
          <w:sz w:val="32"/>
          <w:szCs w:val="32"/>
        </w:rPr>
      </w:pPr>
      <w:r>
        <w:br w:type="page"/>
      </w:r>
    </w:p>
    <w:p w14:paraId="27438348" w14:textId="6D78D8FA" w:rsidR="00631431" w:rsidRPr="00631431" w:rsidRDefault="00631431" w:rsidP="00631431">
      <w:pPr>
        <w:pStyle w:val="Heading1"/>
      </w:pPr>
      <w:r>
        <w:t>Acceptance</w:t>
      </w:r>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D0111F"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9"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D0111F"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0"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BF59C8">
      <w:headerReference w:type="even" r:id="rId21"/>
      <w:headerReference w:type="default" r:id="rId22"/>
      <w:footerReference w:type="default" r:id="rId23"/>
      <w:headerReference w:type="first" r:id="rId24"/>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80212" w14:textId="77777777" w:rsidR="001A656B" w:rsidRPr="00C33C38" w:rsidRDefault="001A656B" w:rsidP="00256624">
      <w:pPr>
        <w:spacing w:line="240" w:lineRule="auto"/>
        <w:rPr>
          <w:sz w:val="19"/>
          <w:szCs w:val="19"/>
        </w:rPr>
      </w:pPr>
      <w:r w:rsidRPr="00C33C38">
        <w:rPr>
          <w:sz w:val="19"/>
          <w:szCs w:val="19"/>
        </w:rPr>
        <w:separator/>
      </w:r>
    </w:p>
    <w:p w14:paraId="62743119" w14:textId="77777777" w:rsidR="001A656B" w:rsidRDefault="001A656B"/>
    <w:p w14:paraId="1E8C6DA4" w14:textId="77777777" w:rsidR="001A656B" w:rsidRDefault="001A656B"/>
    <w:p w14:paraId="0C56F317" w14:textId="77777777" w:rsidR="001A656B" w:rsidRDefault="001A656B"/>
  </w:endnote>
  <w:endnote w:type="continuationSeparator" w:id="0">
    <w:p w14:paraId="03C3DE19" w14:textId="77777777" w:rsidR="001A656B" w:rsidRPr="00C33C38" w:rsidRDefault="001A656B" w:rsidP="00256624">
      <w:pPr>
        <w:spacing w:line="240" w:lineRule="auto"/>
        <w:rPr>
          <w:sz w:val="19"/>
          <w:szCs w:val="19"/>
        </w:rPr>
      </w:pPr>
      <w:r w:rsidRPr="00C33C38">
        <w:rPr>
          <w:sz w:val="19"/>
          <w:szCs w:val="19"/>
        </w:rPr>
        <w:continuationSeparator/>
      </w:r>
    </w:p>
    <w:p w14:paraId="0C2C1F74" w14:textId="77777777" w:rsidR="001A656B" w:rsidRDefault="001A656B"/>
    <w:p w14:paraId="13BF6BBA" w14:textId="77777777" w:rsidR="001A656B" w:rsidRDefault="001A656B"/>
    <w:p w14:paraId="31947618" w14:textId="77777777" w:rsidR="001A656B" w:rsidRDefault="001A656B"/>
  </w:endnote>
  <w:endnote w:type="continuationNotice" w:id="1">
    <w:p w14:paraId="71634A64" w14:textId="77777777" w:rsidR="001A656B" w:rsidRDefault="001A656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FD5C6" w14:textId="77777777" w:rsidR="001A656B" w:rsidRPr="005F4D7E" w:rsidRDefault="001A656B" w:rsidP="00BF472F">
      <w:pPr>
        <w:pStyle w:val="BodyText"/>
      </w:pPr>
      <w:r w:rsidRPr="005F4D7E">
        <w:separator/>
      </w:r>
    </w:p>
    <w:p w14:paraId="6828B9BC" w14:textId="77777777" w:rsidR="001A656B" w:rsidRDefault="001A656B"/>
    <w:p w14:paraId="7D6A52F6" w14:textId="77777777" w:rsidR="001A656B" w:rsidRDefault="001A656B"/>
  </w:footnote>
  <w:footnote w:type="continuationSeparator" w:id="0">
    <w:p w14:paraId="057A5B97" w14:textId="77777777" w:rsidR="001A656B" w:rsidRPr="00C33C38" w:rsidRDefault="001A656B" w:rsidP="005F4D7E">
      <w:r w:rsidRPr="00C33C38">
        <w:continuationSeparator/>
      </w:r>
    </w:p>
    <w:p w14:paraId="42185BD7" w14:textId="77777777" w:rsidR="001A656B" w:rsidRDefault="001A656B"/>
    <w:p w14:paraId="3B88127C" w14:textId="77777777" w:rsidR="001A656B" w:rsidRDefault="001A656B"/>
  </w:footnote>
  <w:footnote w:type="continuationNotice" w:id="1">
    <w:p w14:paraId="3F813FFC" w14:textId="77777777" w:rsidR="001A656B" w:rsidRPr="005F4D7E" w:rsidRDefault="001A656B" w:rsidP="00C97369">
      <w:pPr>
        <w:pStyle w:val="Footer"/>
      </w:pPr>
    </w:p>
    <w:p w14:paraId="5C807931" w14:textId="77777777" w:rsidR="001A656B" w:rsidRDefault="001A656B"/>
    <w:p w14:paraId="47B6340D" w14:textId="77777777" w:rsidR="001A656B" w:rsidRDefault="001A656B"/>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001C9BB6" w14:textId="12A1D36C" w:rsidR="005E1E23" w:rsidRPr="005E1E23" w:rsidRDefault="005E1E23">
      <w:pPr>
        <w:pStyle w:val="FootnoteText"/>
        <w:rPr>
          <w:lang w:val="en-US"/>
        </w:rPr>
      </w:pPr>
      <w:r>
        <w:rPr>
          <w:rStyle w:val="FootnoteReference"/>
        </w:rPr>
        <w:footnoteRef/>
      </w:r>
      <w:r>
        <w:t xml:space="preserve"> </w:t>
      </w:r>
      <w:r w:rsidRPr="005E1E23">
        <w:t>https://azure.microsoft.com/en-us/pricing/details/monitor/</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34DE9A05" w14:textId="131511C4" w:rsidR="005514E3" w:rsidRPr="005514E3" w:rsidRDefault="005514E3">
      <w:pPr>
        <w:pStyle w:val="FootnoteText"/>
        <w:rPr>
          <w:lang w:val="en-US"/>
        </w:rPr>
      </w:pPr>
      <w:r>
        <w:rPr>
          <w:rStyle w:val="FootnoteReference"/>
        </w:rPr>
        <w:footnoteRef/>
      </w:r>
      <w:r>
        <w:t xml:space="preserve"> </w:t>
      </w:r>
      <w:r w:rsidRPr="005514E3">
        <w:t>https://learn.microsoft.com/en-us/azure/azure-monitor/alerts/alerts-overview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33227" w14:textId="15659B6F" w:rsidR="00D0111F" w:rsidRDefault="00D0111F">
    <w:pPr>
      <w:pStyle w:val="Header"/>
    </w:pPr>
    <w:r>
      <w:rPr>
        <w:noProof/>
      </w:rPr>
      <mc:AlternateContent>
        <mc:Choice Requires="wps">
          <w:drawing>
            <wp:anchor distT="0" distB="0" distL="0" distR="0" simplePos="0" relativeHeight="251660288" behindDoc="0" locked="0" layoutInCell="1" allowOverlap="1" wp14:anchorId="7608BA4D" wp14:editId="3AAA6524">
              <wp:simplePos x="635" y="635"/>
              <wp:positionH relativeFrom="page">
                <wp:align>center</wp:align>
              </wp:positionH>
              <wp:positionV relativeFrom="page">
                <wp:align>top</wp:align>
              </wp:positionV>
              <wp:extent cx="552450" cy="371475"/>
              <wp:effectExtent l="0" t="0" r="0" b="952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08A065AC" w14:textId="0C6931DB"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608BA4D" id="_x0000_t202" coordsize="21600,21600" o:spt="202" path="m,l,21600r21600,l21600,xe">
              <v:stroke joinstyle="miter"/>
              <v:path gradientshapeok="t" o:connecttype="rect"/>
            </v:shapetype>
            <v:shape id="Text Box 3" o:spid="_x0000_s1028" type="#_x0000_t202" alt="OFFICIAL" style="position:absolute;margin-left:0;margin-top:0;width:43.5pt;height:29.2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XqbDAIAABwEAAAOAAAAZHJzL2Uyb0RvYy54bWysU8Fu2zAMvQ/YPwi6L3ayZt2MOEXWIsOA&#10;oi2QDj0rshQbkEVBYmJnXz9KjpOu22nYRaZI+pF8fFrc9K1hB+VDA7bk00nOmbISqsbuSv7jef3h&#10;M2cBha2EAatKflSB3yzfv1t0rlAzqMFUyjMCsaHoXMlrRFdkWZC1akWYgFOWghp8K5CufpdVXnSE&#10;3ppsluefsg585TxIFQJ574YgXyZ8rZXER62DQmZKTr1hOn06t/HMlgtR7LxwdSNPbYh/6KIVjaWi&#10;Z6g7gYLtffMHVNtIDwE0TiS0GWjdSJVmoGmm+ZtpNrVwKs1C5AR3pin8P1j5cNi4J8+w/wo9LTAS&#10;0rlQBHLGeXrt2/ilThnFicLjmTbVI5PknM9nV3OKSAp9vJ5eXc8jSnb52fmA3xS0LBol97SVRJY4&#10;3AccUseUWMvCujEmbcbY3xyEGT3ZpcNoYb/tWVO96n4L1ZGG8jDsOzi5bqj0vQj4JDwtmLol0eIj&#10;HdpAV3I4WZzV4H/+zR/ziXeKctaRYEpuSdGcme+W9hG1lYzpl3ye082P7u1o2H17CyTDKb0IJ5MZ&#10;89CMpvbQvpCcV7EQhYSVVK7kOJq3OCiXnoNUq1VKIhk5gfd242SEjnRFLp/7F+HdiXCkTT3AqCZR&#10;vOF9yI1/BrfaI7GflhKpHYg8MU4STGs9PZeo8df3lHV51MtfAAAA//8DAFBLAwQUAAYACAAAACEA&#10;QIkdItkAAAADAQAADwAAAGRycy9kb3ducmV2LnhtbEyPzU7DMBCE70i8g7VI3KgTpEAU4lQVUg+9&#10;teXnvI2XJBCvo9ht0z49Sy/lMtJoVjPflvPJ9epAY+g8G0hnCSji2tuOGwPvb8uHHFSIyBZ7z2Tg&#10;RAHm1e1NiYX1R97QYRsbJSUcCjTQxjgUWoe6JYdh5gdiyb786DCKHRttRzxKuev1Y5I8aYcdy0KL&#10;A722VP9s985Aly18TOljtfz+dKlPz+tVdl4bc383LV5ARZri9Rj+8AUdKmHa+T3boHoD8ki8qGT5&#10;s7idgSzPQFel/s9e/QIAAP//AwBQSwECLQAUAAYACAAAACEAtoM4kv4AAADhAQAAEwAAAAAAAAAA&#10;AAAAAAAAAAAAW0NvbnRlbnRfVHlwZXNdLnhtbFBLAQItABQABgAIAAAAIQA4/SH/1gAAAJQBAAAL&#10;AAAAAAAAAAAAAAAAAC8BAABfcmVscy8ucmVsc1BLAQItABQABgAIAAAAIQBzEXqbDAIAABwEAAAO&#10;AAAAAAAAAAAAAAAAAC4CAABkcnMvZTJvRG9jLnhtbFBLAQItABQABgAIAAAAIQBAiR0i2QAAAAMB&#10;AAAPAAAAAAAAAAAAAAAAAGYEAABkcnMvZG93bnJldi54bWxQSwUGAAAAAAQABADzAAAAbAUAAAAA&#10;" filled="f" stroked="f">
              <v:fill o:detectmouseclick="t"/>
              <v:textbox style="mso-fit-shape-to-text:t" inset="0,15pt,0,0">
                <w:txbxContent>
                  <w:p w14:paraId="08A065AC" w14:textId="0C6931DB"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5DFA150F" w:rsidR="00820A6B" w:rsidRDefault="00D0111F" w:rsidP="00820A6B">
    <w:pPr>
      <w:pStyle w:val="Header"/>
      <w:rPr>
        <w:color w:val="D52B1E"/>
        <w:sz w:val="20"/>
        <w:szCs w:val="20"/>
      </w:rPr>
    </w:pPr>
    <w:r>
      <w:rPr>
        <w:noProof/>
        <w:color w:val="D52B1E"/>
        <w:sz w:val="20"/>
        <w:szCs w:val="20"/>
      </w:rPr>
      <mc:AlternateContent>
        <mc:Choice Requires="wps">
          <w:drawing>
            <wp:anchor distT="0" distB="0" distL="0" distR="0" simplePos="0" relativeHeight="251661312" behindDoc="0" locked="0" layoutInCell="1" allowOverlap="1" wp14:anchorId="5E06C17B" wp14:editId="6909DA87">
              <wp:simplePos x="635" y="635"/>
              <wp:positionH relativeFrom="page">
                <wp:align>center</wp:align>
              </wp:positionH>
              <wp:positionV relativeFrom="page">
                <wp:align>top</wp:align>
              </wp:positionV>
              <wp:extent cx="552450" cy="371475"/>
              <wp:effectExtent l="0" t="0" r="0" b="952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2D74C283" w14:textId="7356EE88"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06C17B" id="_x0000_t202" coordsize="21600,21600" o:spt="202" path="m,l,21600r21600,l21600,xe">
              <v:stroke joinstyle="miter"/>
              <v:path gradientshapeok="t" o:connecttype="rect"/>
            </v:shapetype>
            <v:shape id="Text Box 5" o:spid="_x0000_s1029" type="#_x0000_t202" alt="OFFICIAL" style="position:absolute;margin-left:0;margin-top:0;width:43.5pt;height:29.2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K3dDgIAABwEAAAOAAAAZHJzL2Uyb0RvYy54bWysU8Fu2zAMvQ/YPwi6L3ayZu2MOEXWIsOA&#10;oi2QDj0rshwbkERBYmJnXz9KjpOt22nYRaZI+pF8fFrc9kazg/KhBVvy6STnTFkJVWt3Jf/+sv5w&#10;w1lAYSuhwaqSH1Xgt8v37xadK9QMGtCV8oxAbCg6V/IG0RVZFmSjjAgTcMpSsAZvBNLV77LKi47Q&#10;jc5mef4p68BXzoNUIZD3fgjyZcKvayXxqa6DQqZLTr1hOn06t/HMlgtR7LxwTStPbYh/6MKI1lLR&#10;M9S9QMH2vv0DyrTSQ4AaJxJMBnXdSpVmoGmm+ZtpNo1wKs1C5AR3pin8P1j5eNi4Z8+w/wI9LTAS&#10;0rlQBHLGefram/ilThnFicLjmTbVI5PknM9nV3OKSAp9vJ5eXc8jSnb52fmAXxUYFo2Se9pKIksc&#10;HgIOqWNKrGVh3WqdNqPtbw7CjJ7s0mG0sN/2rK1KPhu730J1pKE8DPsOTq5bKv0gAj4LTwumbkm0&#10;+ERHraErOZwszhrwP/7mj/nEO0U560gwJbekaM70N0v7iNpKxvRzPs/p5kf3djTs3twByXBKL8LJ&#10;ZMY81KNZezCvJOdVLEQhYSWVKzmO5h0OyqXnINVqlZJIRk7gg904GaEjXZHLl/5VeHciHGlTjzCq&#10;SRRveB9y45/BrfZI7KelRGoHIk+MkwTTWk/PJWr813vKujzq5U8AAAD//wMAUEsDBBQABgAIAAAA&#10;IQBAiR0i2QAAAAMBAAAPAAAAZHJzL2Rvd25yZXYueG1sTI/NTsMwEITvSLyDtUjcqBOkQBTiVBVS&#10;D7215ee8jZckEK+j2G3TPj1LL+Uy0mhWM9+W88n16kBj6DwbSGcJKOLa244bA+9vy4ccVIjIFnvP&#10;ZOBEAebV7U2JhfVH3tBhGxslJRwKNNDGOBRah7olh2HmB2LJvvzoMIodG21HPEq56/Vjkjxphx3L&#10;QosDvbZU/2z3zkCXLXxM6WO1/P50qU/P61V2XhtzfzctXkBFmuL1GP7wBR0qYdr5PdugegPySLyo&#10;ZPmzuJ2BLM9AV6X+z179AgAA//8DAFBLAQItABQABgAIAAAAIQC2gziS/gAAAOEBAAATAAAAAAAA&#10;AAAAAAAAAAAAAABbQ29udGVudF9UeXBlc10ueG1sUEsBAi0AFAAGAAgAAAAhADj9If/WAAAAlAEA&#10;AAsAAAAAAAAAAAAAAAAALwEAAF9yZWxzLy5yZWxzUEsBAi0AFAAGAAgAAAAhAMTQrd0OAgAAHAQA&#10;AA4AAAAAAAAAAAAAAAAALgIAAGRycy9lMm9Eb2MueG1sUEsBAi0AFAAGAAgAAAAhAECJHSLZAAAA&#10;AwEAAA8AAAAAAAAAAAAAAAAAaAQAAGRycy9kb3ducmV2LnhtbFBLBQYAAAAABAAEAPMAAABuBQAA&#10;AAA=&#10;" filled="f" stroked="f">
              <v:fill o:detectmouseclick="t"/>
              <v:textbox style="mso-fit-shape-to-text:t" inset="0,15pt,0,0">
                <w:txbxContent>
                  <w:p w14:paraId="2D74C283" w14:textId="7356EE88"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v:textbox>
              <w10:wrap anchorx="page" anchory="page"/>
            </v:shape>
          </w:pict>
        </mc:Fallback>
      </mc:AlternateContent>
    </w:r>
  </w:p>
  <w:p w14:paraId="437DA89B" w14:textId="77777777" w:rsidR="00820A6B" w:rsidRDefault="00820A6B" w:rsidP="00820A6B">
    <w:pPr>
      <w:pStyle w:val="Header"/>
      <w:rPr>
        <w:color w:val="D52B1E"/>
        <w:sz w:val="20"/>
        <w:szCs w:val="20"/>
      </w:rPr>
    </w:pPr>
  </w:p>
  <w:p w14:paraId="68B75976" w14:textId="7C1B1877"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9E0E6A">
          <w:rPr>
            <w:color w:val="auto"/>
            <w:sz w:val="20"/>
            <w:szCs w:val="20"/>
          </w:rPr>
          <w:t>Alerting</w:t>
        </w:r>
      </w:sdtContent>
    </w:sdt>
    <w:r w:rsidR="00820A6B" w:rsidRPr="00820A6B">
      <w:rPr>
        <w:color w:val="auto"/>
        <w:sz w:val="20"/>
        <w:szCs w:val="20"/>
      </w:rPr>
      <w:t xml:space="preserve"> Core Service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0CEC5AB" w:rsidR="00173A38" w:rsidRDefault="00D0111F" w:rsidP="006B2E14">
    <w:pPr>
      <w:pStyle w:val="Header"/>
      <w:spacing w:after="900"/>
    </w:pPr>
    <w:r>
      <w:rPr>
        <w:noProof/>
      </w:rPr>
      <mc:AlternateContent>
        <mc:Choice Requires="wps">
          <w:drawing>
            <wp:anchor distT="0" distB="0" distL="0" distR="0" simplePos="0" relativeHeight="251659264" behindDoc="0" locked="0" layoutInCell="1" allowOverlap="1" wp14:anchorId="47821526" wp14:editId="76F52564">
              <wp:simplePos x="635" y="635"/>
              <wp:positionH relativeFrom="page">
                <wp:align>center</wp:align>
              </wp:positionH>
              <wp:positionV relativeFrom="page">
                <wp:align>top</wp:align>
              </wp:positionV>
              <wp:extent cx="552450" cy="371475"/>
              <wp:effectExtent l="0" t="0" r="0" b="952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2450" cy="371475"/>
                      </a:xfrm>
                      <a:prstGeom prst="rect">
                        <a:avLst/>
                      </a:prstGeom>
                      <a:noFill/>
                      <a:ln>
                        <a:noFill/>
                      </a:ln>
                    </wps:spPr>
                    <wps:txbx>
                      <w:txbxContent>
                        <w:p w14:paraId="13DAA7E0" w14:textId="4666F5EB"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7821526" id="_x0000_t202" coordsize="21600,21600" o:spt="202" path="m,l,21600r21600,l21600,xe">
              <v:stroke joinstyle="miter"/>
              <v:path gradientshapeok="t" o:connecttype="rect"/>
            </v:shapetype>
            <v:shape id="Text Box 2" o:spid="_x0000_s1030" type="#_x0000_t202" alt="OFFICIAL" style="position:absolute;margin-left:0;margin-top:0;width:43.5pt;height:29.2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NRCQIAABUEAAAOAAAAZHJzL2Uyb0RvYy54bWysU8Fu2zAMvQ/YPwi6L3ayZm2NOEXWIsOA&#10;oC2QFj0rshQbkERBUmJnXz9KtpOt22nYRaZI+pF8fFrcdVqRo3C+AVPS6SSnRBgOVWP2JX19WX+6&#10;ocQHZiqmwIiSnoSnd8uPHxatLcQMalCVcARBjC9aW9I6BFtkmee10MxPwAqDQQlOs4BXt88qx1pE&#10;1yqb5fmXrAVXWQdceI/ehz5IlwlfSsHDk5ReBKJKir2FdLp07uKZLRes2Dtm64YPbbB/6EKzxmDR&#10;M9QDC4wcXPMHlG64Aw8yTDjoDKRsuEgz4DTT/N0025pZkWZBcrw90+T/Hyx/PG7tsyOh+wodLjAS&#10;0lpfeHTGeTrpdPxipwTjSOHpTJvoAuHonM9nV3OMcAx9vp5eXc8jSnb52TofvgnQJBoldbiVRBY7&#10;bnzoU8eUWMvAulEqbUaZ3xyIGT3ZpcNohW7XDW3voDrhNA76RXvL1w3W3DAfnpnDzWKbqNbwhIdU&#10;0JYUBouSGtyPv/ljPhKOUUpaVEpJDUqZEvXd4CKiqJIxvc3nOd7c6N6Nhjnoe0D9TfEpWJ7MmBfU&#10;aEoH+g11vIqFMMQMx3IlDaN5H3rJ4jvgYrVKSagfy8LGbC2P0JGnSOJL98acHZgOuKJHGGXEineE&#10;97nxT29Xh4C0p21ETnsiB6pRe2mfwzuJ4v71nrIur3n5EwAA//8DAFBLAwQUAAYACAAAACEAQIkd&#10;ItkAAAADAQAADwAAAGRycy9kb3ducmV2LnhtbEyPzU7DMBCE70i8g7VI3KgTpEAU4lQVUg+9teXn&#10;vI2XJBCvo9ht0z49Sy/lMtJoVjPflvPJ9epAY+g8G0hnCSji2tuOGwPvb8uHHFSIyBZ7z2TgRAHm&#10;1e1NiYX1R97QYRsbJSUcCjTQxjgUWoe6JYdh5gdiyb786DCKHRttRzxKuev1Y5I8aYcdy0KLA722&#10;VP9s985Aly18TOljtfz+dKlPz+tVdl4bc383LV5ARZri9Rj+8AUdKmHa+T3boHoD8ki8qGT5s7id&#10;gSzPQFel/s9e/QIAAP//AwBQSwECLQAUAAYACAAAACEAtoM4kv4AAADhAQAAEwAAAAAAAAAAAAAA&#10;AAAAAAAAW0NvbnRlbnRfVHlwZXNdLnhtbFBLAQItABQABgAIAAAAIQA4/SH/1gAAAJQBAAALAAAA&#10;AAAAAAAAAAAAAC8BAABfcmVscy8ucmVsc1BLAQItABQABgAIAAAAIQBWCVNRCQIAABUEAAAOAAAA&#10;AAAAAAAAAAAAAC4CAABkcnMvZTJvRG9jLnhtbFBLAQItABQABgAIAAAAIQBAiR0i2QAAAAMBAAAP&#10;AAAAAAAAAAAAAAAAAGMEAABkcnMvZG93bnJldi54bWxQSwUGAAAAAAQABADzAAAAaQUAAAAA&#10;" filled="f" stroked="f">
              <v:fill o:detectmouseclick="t"/>
              <v:textbox style="mso-fit-shape-to-text:t" inset="0,15pt,0,0">
                <w:txbxContent>
                  <w:p w14:paraId="13DAA7E0" w14:textId="4666F5EB" w:rsidR="00D0111F" w:rsidRPr="00D0111F" w:rsidRDefault="00D0111F" w:rsidP="00D0111F">
                    <w:pPr>
                      <w:rPr>
                        <w:rFonts w:ascii="Calibri" w:eastAsia="Calibri" w:hAnsi="Calibri" w:cs="Calibri"/>
                        <w:noProof/>
                        <w:color w:val="000000"/>
                        <w:sz w:val="24"/>
                        <w:szCs w:val="24"/>
                      </w:rPr>
                    </w:pPr>
                    <w:r w:rsidRPr="00D0111F">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6"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7"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4"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5"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8"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9"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20"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1"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2"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5"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30"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32"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33"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4"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6"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9"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42"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4"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9"/>
  </w:num>
  <w:num w:numId="2" w16cid:durableId="1194344444">
    <w:abstractNumId w:val="14"/>
  </w:num>
  <w:num w:numId="3" w16cid:durableId="1518273573">
    <w:abstractNumId w:val="0"/>
  </w:num>
  <w:num w:numId="4" w16cid:durableId="331490005">
    <w:abstractNumId w:val="16"/>
  </w:num>
  <w:num w:numId="5" w16cid:durableId="1883208813">
    <w:abstractNumId w:val="21"/>
  </w:num>
  <w:num w:numId="6" w16cid:durableId="1009648220">
    <w:abstractNumId w:val="31"/>
  </w:num>
  <w:num w:numId="7" w16cid:durableId="1148132004">
    <w:abstractNumId w:val="2"/>
  </w:num>
  <w:num w:numId="8" w16cid:durableId="188762563">
    <w:abstractNumId w:val="5"/>
  </w:num>
  <w:num w:numId="9" w16cid:durableId="129715755">
    <w:abstractNumId w:val="24"/>
  </w:num>
  <w:num w:numId="10" w16cid:durableId="238442199">
    <w:abstractNumId w:val="35"/>
  </w:num>
  <w:num w:numId="11" w16cid:durableId="1425227610">
    <w:abstractNumId w:val="47"/>
  </w:num>
  <w:num w:numId="12" w16cid:durableId="1809323372">
    <w:abstractNumId w:val="8"/>
  </w:num>
  <w:num w:numId="13" w16cid:durableId="570582799">
    <w:abstractNumId w:val="42"/>
  </w:num>
  <w:num w:numId="14" w16cid:durableId="1111240024">
    <w:abstractNumId w:val="26"/>
  </w:num>
  <w:num w:numId="15" w16cid:durableId="819345174">
    <w:abstractNumId w:val="3"/>
  </w:num>
  <w:num w:numId="16" w16cid:durableId="1647275130">
    <w:abstractNumId w:val="40"/>
  </w:num>
  <w:num w:numId="17" w16cid:durableId="474832808">
    <w:abstractNumId w:val="23"/>
  </w:num>
  <w:num w:numId="18" w16cid:durableId="78715535">
    <w:abstractNumId w:val="7"/>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6"/>
  </w:num>
  <w:num w:numId="25" w16cid:durableId="251087149">
    <w:abstractNumId w:val="12"/>
  </w:num>
  <w:num w:numId="26" w16cid:durableId="147866691">
    <w:abstractNumId w:val="48"/>
  </w:num>
  <w:num w:numId="27" w16cid:durableId="635766740">
    <w:abstractNumId w:val="45"/>
  </w:num>
  <w:num w:numId="28" w16cid:durableId="79109722">
    <w:abstractNumId w:val="2"/>
  </w:num>
  <w:num w:numId="29" w16cid:durableId="874195412">
    <w:abstractNumId w:val="41"/>
  </w:num>
  <w:num w:numId="30" w16cid:durableId="1736583244">
    <w:abstractNumId w:val="10"/>
  </w:num>
  <w:num w:numId="31" w16cid:durableId="1167750566">
    <w:abstractNumId w:val="9"/>
  </w:num>
  <w:num w:numId="32" w16cid:durableId="1983267767">
    <w:abstractNumId w:val="46"/>
  </w:num>
  <w:num w:numId="33" w16cid:durableId="1762294583">
    <w:abstractNumId w:val="30"/>
  </w:num>
  <w:num w:numId="34" w16cid:durableId="1016004728">
    <w:abstractNumId w:val="20"/>
  </w:num>
  <w:num w:numId="35" w16cid:durableId="409159381">
    <w:abstractNumId w:val="4"/>
  </w:num>
  <w:num w:numId="36" w16cid:durableId="1706637823">
    <w:abstractNumId w:val="11"/>
  </w:num>
  <w:num w:numId="37" w16cid:durableId="412747687">
    <w:abstractNumId w:val="27"/>
  </w:num>
  <w:num w:numId="38" w16cid:durableId="1620068926">
    <w:abstractNumId w:val="44"/>
  </w:num>
  <w:num w:numId="39" w16cid:durableId="873541108">
    <w:abstractNumId w:val="22"/>
  </w:num>
  <w:num w:numId="40" w16cid:durableId="396515040">
    <w:abstractNumId w:val="15"/>
  </w:num>
  <w:num w:numId="41" w16cid:durableId="1987736876">
    <w:abstractNumId w:val="49"/>
  </w:num>
  <w:num w:numId="42" w16cid:durableId="1585608697">
    <w:abstractNumId w:val="39"/>
  </w:num>
  <w:num w:numId="43" w16cid:durableId="509878161">
    <w:abstractNumId w:val="28"/>
  </w:num>
  <w:num w:numId="44" w16cid:durableId="932860074">
    <w:abstractNumId w:val="25"/>
  </w:num>
  <w:num w:numId="45" w16cid:durableId="1216507892">
    <w:abstractNumId w:val="18"/>
  </w:num>
  <w:num w:numId="46" w16cid:durableId="1925644745">
    <w:abstractNumId w:val="50"/>
  </w:num>
  <w:num w:numId="47" w16cid:durableId="1311326246">
    <w:abstractNumId w:val="34"/>
  </w:num>
  <w:num w:numId="48" w16cid:durableId="54344447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BFF"/>
    <w:rsid w:val="00026ED0"/>
    <w:rsid w:val="000303E6"/>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5C4"/>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36F"/>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F3E"/>
    <w:rsid w:val="00090D68"/>
    <w:rsid w:val="00090EF6"/>
    <w:rsid w:val="0009129D"/>
    <w:rsid w:val="000917CC"/>
    <w:rsid w:val="00091D0C"/>
    <w:rsid w:val="00091E67"/>
    <w:rsid w:val="000924AF"/>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A10"/>
    <w:rsid w:val="000A2042"/>
    <w:rsid w:val="000A2A5F"/>
    <w:rsid w:val="000A2AC7"/>
    <w:rsid w:val="000A3FBF"/>
    <w:rsid w:val="000A4268"/>
    <w:rsid w:val="000A495C"/>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28A3"/>
    <w:rsid w:val="000C312E"/>
    <w:rsid w:val="000C32E2"/>
    <w:rsid w:val="000C3390"/>
    <w:rsid w:val="000C53ED"/>
    <w:rsid w:val="000C5734"/>
    <w:rsid w:val="000C582A"/>
    <w:rsid w:val="000C7566"/>
    <w:rsid w:val="000C7A31"/>
    <w:rsid w:val="000C7BB4"/>
    <w:rsid w:val="000D01D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2090"/>
    <w:rsid w:val="0011371C"/>
    <w:rsid w:val="00114377"/>
    <w:rsid w:val="001146CA"/>
    <w:rsid w:val="00116140"/>
    <w:rsid w:val="00116264"/>
    <w:rsid w:val="001172AE"/>
    <w:rsid w:val="00117584"/>
    <w:rsid w:val="001176AC"/>
    <w:rsid w:val="00120459"/>
    <w:rsid w:val="00120578"/>
    <w:rsid w:val="001230A0"/>
    <w:rsid w:val="001230E8"/>
    <w:rsid w:val="00124E39"/>
    <w:rsid w:val="001260BD"/>
    <w:rsid w:val="001260F6"/>
    <w:rsid w:val="00126984"/>
    <w:rsid w:val="00127071"/>
    <w:rsid w:val="001271B7"/>
    <w:rsid w:val="00127C8A"/>
    <w:rsid w:val="00127D0A"/>
    <w:rsid w:val="0013044E"/>
    <w:rsid w:val="00130BD9"/>
    <w:rsid w:val="001320DB"/>
    <w:rsid w:val="00133CEB"/>
    <w:rsid w:val="001345C2"/>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48EB"/>
    <w:rsid w:val="001C55D1"/>
    <w:rsid w:val="001C60A0"/>
    <w:rsid w:val="001C75D1"/>
    <w:rsid w:val="001C77F1"/>
    <w:rsid w:val="001C7946"/>
    <w:rsid w:val="001C79A2"/>
    <w:rsid w:val="001D0033"/>
    <w:rsid w:val="001D2276"/>
    <w:rsid w:val="001D39F8"/>
    <w:rsid w:val="001D3B02"/>
    <w:rsid w:val="001D586F"/>
    <w:rsid w:val="001D5C3F"/>
    <w:rsid w:val="001D63D0"/>
    <w:rsid w:val="001D705F"/>
    <w:rsid w:val="001E04BC"/>
    <w:rsid w:val="001E132B"/>
    <w:rsid w:val="001E192F"/>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8CB"/>
    <w:rsid w:val="002456F6"/>
    <w:rsid w:val="00245C45"/>
    <w:rsid w:val="00246234"/>
    <w:rsid w:val="0024629C"/>
    <w:rsid w:val="00246892"/>
    <w:rsid w:val="00247DAF"/>
    <w:rsid w:val="00250821"/>
    <w:rsid w:val="002510AB"/>
    <w:rsid w:val="002513DE"/>
    <w:rsid w:val="002515DA"/>
    <w:rsid w:val="00252D4C"/>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6729D"/>
    <w:rsid w:val="00270B2E"/>
    <w:rsid w:val="00270BEE"/>
    <w:rsid w:val="00271C8E"/>
    <w:rsid w:val="002722EC"/>
    <w:rsid w:val="0027240B"/>
    <w:rsid w:val="002726B6"/>
    <w:rsid w:val="00272BD6"/>
    <w:rsid w:val="00274D13"/>
    <w:rsid w:val="00274DED"/>
    <w:rsid w:val="0027759D"/>
    <w:rsid w:val="00280075"/>
    <w:rsid w:val="002803C3"/>
    <w:rsid w:val="00280970"/>
    <w:rsid w:val="00281D5B"/>
    <w:rsid w:val="0028219A"/>
    <w:rsid w:val="002834E2"/>
    <w:rsid w:val="00283EA9"/>
    <w:rsid w:val="00284193"/>
    <w:rsid w:val="00284222"/>
    <w:rsid w:val="00284AA1"/>
    <w:rsid w:val="00284AA5"/>
    <w:rsid w:val="002857D1"/>
    <w:rsid w:val="002859D1"/>
    <w:rsid w:val="00286DCF"/>
    <w:rsid w:val="00287FD0"/>
    <w:rsid w:val="00290C42"/>
    <w:rsid w:val="0029187A"/>
    <w:rsid w:val="002953E2"/>
    <w:rsid w:val="00295A78"/>
    <w:rsid w:val="00296514"/>
    <w:rsid w:val="002966DF"/>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505"/>
    <w:rsid w:val="002B2613"/>
    <w:rsid w:val="002B349C"/>
    <w:rsid w:val="002B3A00"/>
    <w:rsid w:val="002B4799"/>
    <w:rsid w:val="002B49A2"/>
    <w:rsid w:val="002B4A7C"/>
    <w:rsid w:val="002B4A82"/>
    <w:rsid w:val="002B5A41"/>
    <w:rsid w:val="002B6180"/>
    <w:rsid w:val="002B6B22"/>
    <w:rsid w:val="002B7038"/>
    <w:rsid w:val="002B742D"/>
    <w:rsid w:val="002B7616"/>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1E57"/>
    <w:rsid w:val="0031211F"/>
    <w:rsid w:val="003135D8"/>
    <w:rsid w:val="00314734"/>
    <w:rsid w:val="00315198"/>
    <w:rsid w:val="00315D95"/>
    <w:rsid w:val="00316518"/>
    <w:rsid w:val="00316C1A"/>
    <w:rsid w:val="00316EC8"/>
    <w:rsid w:val="003172A7"/>
    <w:rsid w:val="00317D2D"/>
    <w:rsid w:val="00320293"/>
    <w:rsid w:val="0032074B"/>
    <w:rsid w:val="0032084F"/>
    <w:rsid w:val="00321011"/>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2E7E"/>
    <w:rsid w:val="00343100"/>
    <w:rsid w:val="00343F93"/>
    <w:rsid w:val="00343F96"/>
    <w:rsid w:val="0034413F"/>
    <w:rsid w:val="00344DAF"/>
    <w:rsid w:val="00344FFE"/>
    <w:rsid w:val="0034506E"/>
    <w:rsid w:val="00345980"/>
    <w:rsid w:val="003459BB"/>
    <w:rsid w:val="00345F29"/>
    <w:rsid w:val="0034659F"/>
    <w:rsid w:val="00346ADF"/>
    <w:rsid w:val="00347812"/>
    <w:rsid w:val="003504DE"/>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1E0C"/>
    <w:rsid w:val="004325A7"/>
    <w:rsid w:val="004333FC"/>
    <w:rsid w:val="004335DB"/>
    <w:rsid w:val="004335F0"/>
    <w:rsid w:val="00433E5A"/>
    <w:rsid w:val="00433F43"/>
    <w:rsid w:val="00434060"/>
    <w:rsid w:val="00434505"/>
    <w:rsid w:val="004350A2"/>
    <w:rsid w:val="004352F7"/>
    <w:rsid w:val="00435E8D"/>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2959"/>
    <w:rsid w:val="00482CE1"/>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32F5"/>
    <w:rsid w:val="004D457F"/>
    <w:rsid w:val="004D5882"/>
    <w:rsid w:val="004D59A9"/>
    <w:rsid w:val="004D5E29"/>
    <w:rsid w:val="004D635E"/>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E3A"/>
    <w:rsid w:val="004F50C9"/>
    <w:rsid w:val="004F58E6"/>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3076"/>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7411"/>
    <w:rsid w:val="00597C8E"/>
    <w:rsid w:val="00597D79"/>
    <w:rsid w:val="005A0691"/>
    <w:rsid w:val="005A09FD"/>
    <w:rsid w:val="005A345C"/>
    <w:rsid w:val="005A46E2"/>
    <w:rsid w:val="005A47ED"/>
    <w:rsid w:val="005A4C99"/>
    <w:rsid w:val="005A56E5"/>
    <w:rsid w:val="005A5F39"/>
    <w:rsid w:val="005A69D8"/>
    <w:rsid w:val="005A7C37"/>
    <w:rsid w:val="005B1648"/>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1460"/>
    <w:rsid w:val="005E1E23"/>
    <w:rsid w:val="005E2331"/>
    <w:rsid w:val="005E562C"/>
    <w:rsid w:val="005E58E2"/>
    <w:rsid w:val="005E69D4"/>
    <w:rsid w:val="005E6A00"/>
    <w:rsid w:val="005F0A6A"/>
    <w:rsid w:val="005F1098"/>
    <w:rsid w:val="005F1C91"/>
    <w:rsid w:val="005F253E"/>
    <w:rsid w:val="005F2AD6"/>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92D"/>
    <w:rsid w:val="00604B4C"/>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58BC"/>
    <w:rsid w:val="00635921"/>
    <w:rsid w:val="006364F7"/>
    <w:rsid w:val="00637327"/>
    <w:rsid w:val="00637E93"/>
    <w:rsid w:val="006405B7"/>
    <w:rsid w:val="00641ED0"/>
    <w:rsid w:val="00642199"/>
    <w:rsid w:val="00642B11"/>
    <w:rsid w:val="00642F50"/>
    <w:rsid w:val="006434BC"/>
    <w:rsid w:val="00643CC2"/>
    <w:rsid w:val="006440CD"/>
    <w:rsid w:val="00644445"/>
    <w:rsid w:val="0064454D"/>
    <w:rsid w:val="00644B2A"/>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1BE7"/>
    <w:rsid w:val="00672F1B"/>
    <w:rsid w:val="006730D3"/>
    <w:rsid w:val="0067478C"/>
    <w:rsid w:val="00674DD9"/>
    <w:rsid w:val="006757AD"/>
    <w:rsid w:val="00677476"/>
    <w:rsid w:val="00677CF9"/>
    <w:rsid w:val="00681312"/>
    <w:rsid w:val="00682117"/>
    <w:rsid w:val="006831DA"/>
    <w:rsid w:val="006838F2"/>
    <w:rsid w:val="00683A1B"/>
    <w:rsid w:val="006849C1"/>
    <w:rsid w:val="00684D60"/>
    <w:rsid w:val="006850B6"/>
    <w:rsid w:val="00685204"/>
    <w:rsid w:val="00685415"/>
    <w:rsid w:val="00685BD0"/>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7838"/>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64CC"/>
    <w:rsid w:val="00717478"/>
    <w:rsid w:val="0071771A"/>
    <w:rsid w:val="00717822"/>
    <w:rsid w:val="00720389"/>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2878"/>
    <w:rsid w:val="0075306A"/>
    <w:rsid w:val="007533AB"/>
    <w:rsid w:val="00753CBF"/>
    <w:rsid w:val="00754C63"/>
    <w:rsid w:val="0075510F"/>
    <w:rsid w:val="00755453"/>
    <w:rsid w:val="007557C7"/>
    <w:rsid w:val="0075649A"/>
    <w:rsid w:val="00756864"/>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2A2E"/>
    <w:rsid w:val="00782A9F"/>
    <w:rsid w:val="007837DE"/>
    <w:rsid w:val="00783D2C"/>
    <w:rsid w:val="007844D4"/>
    <w:rsid w:val="00785D96"/>
    <w:rsid w:val="007864F8"/>
    <w:rsid w:val="007866A6"/>
    <w:rsid w:val="00786AF1"/>
    <w:rsid w:val="00786E3C"/>
    <w:rsid w:val="007870CB"/>
    <w:rsid w:val="0078725E"/>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326"/>
    <w:rsid w:val="007A1F1B"/>
    <w:rsid w:val="007A301B"/>
    <w:rsid w:val="007A3A14"/>
    <w:rsid w:val="007A4D0F"/>
    <w:rsid w:val="007A5625"/>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C7A3B"/>
    <w:rsid w:val="007D0567"/>
    <w:rsid w:val="007D090B"/>
    <w:rsid w:val="007D2122"/>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B4A"/>
    <w:rsid w:val="00805BCE"/>
    <w:rsid w:val="00805C95"/>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7E74"/>
    <w:rsid w:val="00920056"/>
    <w:rsid w:val="00920A1A"/>
    <w:rsid w:val="00920B66"/>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AC7"/>
    <w:rsid w:val="00942831"/>
    <w:rsid w:val="009435EC"/>
    <w:rsid w:val="00943D1A"/>
    <w:rsid w:val="00944933"/>
    <w:rsid w:val="0094574D"/>
    <w:rsid w:val="0094607A"/>
    <w:rsid w:val="0094658C"/>
    <w:rsid w:val="00946871"/>
    <w:rsid w:val="00947800"/>
    <w:rsid w:val="009512FA"/>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70331"/>
    <w:rsid w:val="00970D2E"/>
    <w:rsid w:val="00971624"/>
    <w:rsid w:val="0097248E"/>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3E6B"/>
    <w:rsid w:val="009C44E9"/>
    <w:rsid w:val="009C5DBD"/>
    <w:rsid w:val="009C63C4"/>
    <w:rsid w:val="009C72D5"/>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EAA"/>
    <w:rsid w:val="00A57121"/>
    <w:rsid w:val="00A57807"/>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6341"/>
    <w:rsid w:val="00A86E56"/>
    <w:rsid w:val="00A871D6"/>
    <w:rsid w:val="00A87653"/>
    <w:rsid w:val="00A903B8"/>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1292"/>
    <w:rsid w:val="00AC277F"/>
    <w:rsid w:val="00AC56C3"/>
    <w:rsid w:val="00AC5F3E"/>
    <w:rsid w:val="00AC6A9B"/>
    <w:rsid w:val="00AC7081"/>
    <w:rsid w:val="00AC72F0"/>
    <w:rsid w:val="00AD0ADE"/>
    <w:rsid w:val="00AD107B"/>
    <w:rsid w:val="00AD1B5F"/>
    <w:rsid w:val="00AD23D0"/>
    <w:rsid w:val="00AD28F7"/>
    <w:rsid w:val="00AD2A58"/>
    <w:rsid w:val="00AD3168"/>
    <w:rsid w:val="00AD329C"/>
    <w:rsid w:val="00AD3907"/>
    <w:rsid w:val="00AD3B28"/>
    <w:rsid w:val="00AD4B18"/>
    <w:rsid w:val="00AD5026"/>
    <w:rsid w:val="00AD5316"/>
    <w:rsid w:val="00AD57A8"/>
    <w:rsid w:val="00AD60C1"/>
    <w:rsid w:val="00AD6DB1"/>
    <w:rsid w:val="00AD7183"/>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8CA"/>
    <w:rsid w:val="00AF2B4C"/>
    <w:rsid w:val="00AF3DD1"/>
    <w:rsid w:val="00AF47DC"/>
    <w:rsid w:val="00AF6110"/>
    <w:rsid w:val="00AF66AC"/>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06FE2"/>
    <w:rsid w:val="00B07E41"/>
    <w:rsid w:val="00B104AF"/>
    <w:rsid w:val="00B107AC"/>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5909"/>
    <w:rsid w:val="00B26495"/>
    <w:rsid w:val="00B26540"/>
    <w:rsid w:val="00B2690D"/>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04F"/>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EA"/>
    <w:rsid w:val="00C3636F"/>
    <w:rsid w:val="00C367B4"/>
    <w:rsid w:val="00C37456"/>
    <w:rsid w:val="00C37DCF"/>
    <w:rsid w:val="00C410DC"/>
    <w:rsid w:val="00C41238"/>
    <w:rsid w:val="00C41288"/>
    <w:rsid w:val="00C413D9"/>
    <w:rsid w:val="00C42805"/>
    <w:rsid w:val="00C4315E"/>
    <w:rsid w:val="00C4338C"/>
    <w:rsid w:val="00C4365E"/>
    <w:rsid w:val="00C4391E"/>
    <w:rsid w:val="00C441EB"/>
    <w:rsid w:val="00C44908"/>
    <w:rsid w:val="00C462AC"/>
    <w:rsid w:val="00C46552"/>
    <w:rsid w:val="00C46A06"/>
    <w:rsid w:val="00C46EC2"/>
    <w:rsid w:val="00C46F32"/>
    <w:rsid w:val="00C47D8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B39"/>
    <w:rsid w:val="00CB07C4"/>
    <w:rsid w:val="00CB0DE0"/>
    <w:rsid w:val="00CB1147"/>
    <w:rsid w:val="00CB2F0A"/>
    <w:rsid w:val="00CB3F25"/>
    <w:rsid w:val="00CB42B2"/>
    <w:rsid w:val="00CB4676"/>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8BF"/>
    <w:rsid w:val="00CF41EC"/>
    <w:rsid w:val="00CF4252"/>
    <w:rsid w:val="00CF48F5"/>
    <w:rsid w:val="00CF4AF9"/>
    <w:rsid w:val="00CF58FE"/>
    <w:rsid w:val="00CF614F"/>
    <w:rsid w:val="00CF6A86"/>
    <w:rsid w:val="00CF6C9D"/>
    <w:rsid w:val="00CF766A"/>
    <w:rsid w:val="00D0111F"/>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41B"/>
    <w:rsid w:val="00D60A5E"/>
    <w:rsid w:val="00D61842"/>
    <w:rsid w:val="00D626F8"/>
    <w:rsid w:val="00D63097"/>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B58"/>
    <w:rsid w:val="00DA2D26"/>
    <w:rsid w:val="00DA3546"/>
    <w:rsid w:val="00DA3644"/>
    <w:rsid w:val="00DA3F67"/>
    <w:rsid w:val="00DA56D2"/>
    <w:rsid w:val="00DA655D"/>
    <w:rsid w:val="00DA6DA9"/>
    <w:rsid w:val="00DB026A"/>
    <w:rsid w:val="00DB02F7"/>
    <w:rsid w:val="00DB0EEF"/>
    <w:rsid w:val="00DB1041"/>
    <w:rsid w:val="00DB1FE7"/>
    <w:rsid w:val="00DB222E"/>
    <w:rsid w:val="00DB2255"/>
    <w:rsid w:val="00DB2FB5"/>
    <w:rsid w:val="00DB2FC6"/>
    <w:rsid w:val="00DB3251"/>
    <w:rsid w:val="00DB438E"/>
    <w:rsid w:val="00DB4518"/>
    <w:rsid w:val="00DB506A"/>
    <w:rsid w:val="00DB51D7"/>
    <w:rsid w:val="00DB56A6"/>
    <w:rsid w:val="00DB6F11"/>
    <w:rsid w:val="00DB7858"/>
    <w:rsid w:val="00DC1915"/>
    <w:rsid w:val="00DC1C36"/>
    <w:rsid w:val="00DC1FBA"/>
    <w:rsid w:val="00DC2DAE"/>
    <w:rsid w:val="00DC2FD5"/>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A34"/>
    <w:rsid w:val="00E06BFB"/>
    <w:rsid w:val="00E100AE"/>
    <w:rsid w:val="00E10149"/>
    <w:rsid w:val="00E1034D"/>
    <w:rsid w:val="00E10DF0"/>
    <w:rsid w:val="00E11102"/>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482"/>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6430"/>
    <w:rsid w:val="00E76492"/>
    <w:rsid w:val="00E80C8E"/>
    <w:rsid w:val="00E817BF"/>
    <w:rsid w:val="00E835ED"/>
    <w:rsid w:val="00E847E6"/>
    <w:rsid w:val="00E8627D"/>
    <w:rsid w:val="00E86678"/>
    <w:rsid w:val="00E870A7"/>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45D"/>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F59"/>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85A"/>
    <w:rsid w:val="00F821D8"/>
    <w:rsid w:val="00F822C5"/>
    <w:rsid w:val="00F82A75"/>
    <w:rsid w:val="00F82B8E"/>
    <w:rsid w:val="00F82C65"/>
    <w:rsid w:val="00F83668"/>
    <w:rsid w:val="00F83D7F"/>
    <w:rsid w:val="00F851EF"/>
    <w:rsid w:val="00F86874"/>
    <w:rsid w:val="00F87455"/>
    <w:rsid w:val="00F90598"/>
    <w:rsid w:val="00F91A3C"/>
    <w:rsid w:val="00F9215D"/>
    <w:rsid w:val="00F92281"/>
    <w:rsid w:val="00F92490"/>
    <w:rsid w:val="00F94C6F"/>
    <w:rsid w:val="00F96B09"/>
    <w:rsid w:val="00F96DA6"/>
    <w:rsid w:val="00F97E45"/>
    <w:rsid w:val="00F97FBB"/>
    <w:rsid w:val="00FA0391"/>
    <w:rsid w:val="00FA10C8"/>
    <w:rsid w:val="00FA230A"/>
    <w:rsid w:val="00FA2487"/>
    <w:rsid w:val="00FA3066"/>
    <w:rsid w:val="00FA3F60"/>
    <w:rsid w:val="00FA4029"/>
    <w:rsid w:val="00FA420D"/>
    <w:rsid w:val="00FA454E"/>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hyperlink" Target="https://help.ivanti.com/ht/help/en_US/CLOUD/vNow/Connectors/connector-Azure.ht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openxmlformats.org/officeDocument/2006/relationships/header" Target="head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40836"/>
    <w:rsid w:val="0036036E"/>
    <w:rsid w:val="005769DB"/>
    <w:rsid w:val="006357EA"/>
    <w:rsid w:val="006440CD"/>
    <w:rsid w:val="0073728B"/>
    <w:rsid w:val="007635E9"/>
    <w:rsid w:val="0079581D"/>
    <w:rsid w:val="0091639E"/>
    <w:rsid w:val="00B060B6"/>
    <w:rsid w:val="00D738BF"/>
    <w:rsid w:val="00E85024"/>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c1a0068d-a3e3-49d0-881f-33e64a8fc858"/>
    <ds:schemaRef ds:uri="3a3e0e97-082c-4dca-855c-35420d3b1d78"/>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Metadata/LabelInfo.xml><?xml version="1.0" encoding="utf-8"?>
<clbl:labelList xmlns:clbl="http://schemas.microsoft.com/office/2020/mipLabelMetadata">
  <clbl:label id="{6350691e-8307-40bd-883b-739c3248eee7}" enabled="1" method="Privileged" siteId="{86b0e251-f8cb-4d7a-abd2-36a8896457e7}" removed="0"/>
</clbl:labelList>
</file>

<file path=docProps/app.xml><?xml version="1.0" encoding="utf-8"?>
<Properties xmlns="http://schemas.openxmlformats.org/officeDocument/2006/extended-properties" xmlns:vt="http://schemas.openxmlformats.org/officeDocument/2006/docPropsVTypes">
  <Template>AV%20Minutes%20-%20Executive.dotx</Template>
  <TotalTime>0</TotalTime>
  <Pages>1</Pages>
  <Words>4469</Words>
  <Characters>25478</Characters>
  <Application>Microsoft Office Word</Application>
  <DocSecurity>0</DocSecurity>
  <Lines>212</Lines>
  <Paragraphs>59</Paragraphs>
  <ScaleCrop>false</ScaleCrop>
  <Company>Ambulance Victoria</Company>
  <LinksUpToDate>false</LinksUpToDate>
  <CharactersWithSpaces>29888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3</cp:revision>
  <cp:lastPrinted>2018-06-29T23:11:00Z</cp:lastPrinted>
  <dcterms:created xsi:type="dcterms:W3CDTF">2024-04-22T08:01:00Z</dcterms:created>
  <dcterms:modified xsi:type="dcterms:W3CDTF">2024-04-22T08:01:00Z</dcterms:modified>
  <cp:category>Alerting</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y fmtid="{D5CDD505-2E9C-101B-9397-08002B2CF9AE}" pid="6" name="ClassificationContentMarkingHeaderShapeIds">
    <vt:lpwstr>2,3,5</vt:lpwstr>
  </property>
  <property fmtid="{D5CDD505-2E9C-101B-9397-08002B2CF9AE}" pid="7" name="ClassificationContentMarkingHeaderFontProps">
    <vt:lpwstr>#000000,12,Calibri</vt:lpwstr>
  </property>
  <property fmtid="{D5CDD505-2E9C-101B-9397-08002B2CF9AE}" pid="8" name="ClassificationContentMarkingHeaderText">
    <vt:lpwstr>OFFICIAL</vt:lpwstr>
  </property>
</Properties>
</file>