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xmlns:a14="http://schemas.microsoft.com/office/drawing/2010/main" xmlns:pic="http://schemas.openxmlformats.org/drawingml/2006/picture">
            <w:pict w14:anchorId="1BC3D55C">
              <v:shapetype id="_x0000_t6" coordsize="21600,21600" o:spt="6" path="m,l,21600r21600,xe" w14:anchorId="74A9CC1D">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2E08F84F"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b/>
                                    <w:bCs/>
                                    <w:color w:val="FFFFFF" w:themeColor="background1"/>
                                    <w:sz w:val="48"/>
                                    <w:szCs w:val="48"/>
                                  </w:rPr>
                                  <w:t>Azure SQL Database</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C401791">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4D67DE88" w14:textId="2E08F84F">
                      <w:pPr>
                        <w:rPr>
                          <w:b/>
                          <w:bCs/>
                          <w:color w:val="FFFFFF" w:themeColor="background1"/>
                          <w:sz w:val="48"/>
                          <w:szCs w:val="48"/>
                        </w:rPr>
                      </w:pPr>
                      <w:r>
                        <w:rPr>
                          <w:b/>
                          <w:bCs/>
                          <w:color w:val="FFFFFF" w:themeColor="background1"/>
                          <w:sz w:val="48"/>
                          <w:szCs w:val="48"/>
                        </w:rPr>
                        <w:tab/>
                      </w:r>
                      <w:sdt>
                        <w:sdtPr>
                          <w:id w:val="100728979"/>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E541A8">
                            <w:rPr>
                              <w:b/>
                              <w:bCs/>
                              <w:color w:val="FFFFFF" w:themeColor="background1"/>
                              <w:sz w:val="48"/>
                              <w:szCs w:val="48"/>
                            </w:rPr>
                            <w:t>Azure SQL Database</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0AAFB167"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cs="Arial"/>
                  </w:rPr>
                  <w:t>Azure SQL Database</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02792088"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cs="Arial"/>
                  </w:rPr>
                  <w:t>Azure SQL Database</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w:t>
            </w:r>
            <w:r w:rsidR="00225E3E">
              <w:rPr>
                <w:rFonts w:cs="Arial"/>
              </w:rPr>
              <w:t>2</w:t>
            </w:r>
            <w:r w:rsidR="2E9F5D2A" w:rsidRPr="005E1460">
              <w:rPr>
                <w:rFonts w:cs="Arial"/>
              </w:rPr>
              <w:t>.0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26134F8E" w:rsidR="00502938" w:rsidRPr="005E1460" w:rsidRDefault="00502938" w:rsidP="00F94C6F">
            <w:pPr>
              <w:pStyle w:val="BodyText"/>
              <w:ind w:left="0"/>
              <w:rPr>
                <w:rFonts w:cs="Arial"/>
              </w:rPr>
            </w:pPr>
            <w:r w:rsidRPr="005E1460">
              <w:rPr>
                <w:rFonts w:cs="Arial"/>
              </w:rPr>
              <w:t xml:space="preserve"> </w:t>
            </w:r>
            <w:r w:rsidR="00225E3E">
              <w:rPr>
                <w:rFonts w:cs="Arial"/>
              </w:rPr>
              <w:t>2</w:t>
            </w:r>
            <w:r w:rsidR="003D4AB8" w:rsidRPr="005E1460">
              <w:rPr>
                <w:rFonts w:cs="Arial"/>
              </w:rPr>
              <w:t>.0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0EDE025E" w:rsidR="00502938" w:rsidRPr="005E1460" w:rsidRDefault="00502938" w:rsidP="00F94C6F">
            <w:pPr>
              <w:pStyle w:val="BodyText"/>
              <w:ind w:left="0"/>
              <w:rPr>
                <w:rFonts w:cs="Arial"/>
              </w:rPr>
            </w:pPr>
            <w:r w:rsidRPr="005E1460">
              <w:rPr>
                <w:rFonts w:cs="Arial"/>
              </w:rPr>
              <w:t xml:space="preserve"> </w:t>
            </w:r>
            <w:r w:rsidR="00225E3E">
              <w:rPr>
                <w:rFonts w:cs="Arial"/>
              </w:rPr>
              <w:t>Updated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753D7A56" w:rsidR="00502938" w:rsidRPr="005E1460" w:rsidRDefault="003D4AB8" w:rsidP="00F94C6F">
            <w:pPr>
              <w:pStyle w:val="BodyText"/>
              <w:ind w:left="0"/>
              <w:rPr>
                <w:rFonts w:cs="Arial"/>
              </w:rPr>
            </w:pPr>
            <w:r w:rsidRPr="005E1460">
              <w:rPr>
                <w:rFonts w:cs="Arial"/>
              </w:rPr>
              <w:t xml:space="preserve"> </w:t>
            </w:r>
            <w:r w:rsidR="00225E3E">
              <w:rPr>
                <w:rFonts w:cs="Arial"/>
              </w:rPr>
              <w:t>28</w:t>
            </w:r>
            <w:r w:rsidR="005E1460" w:rsidRPr="005E1460">
              <w:rPr>
                <w:rFonts w:cs="Arial"/>
              </w:rPr>
              <w:t>/02/2024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7"/>
        <w:gridCol w:w="1461"/>
        <w:gridCol w:w="2035"/>
        <w:gridCol w:w="2056"/>
        <w:gridCol w:w="1700"/>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225E3E">
        <w:tc>
          <w:tcPr>
            <w:tcW w:w="1923"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bottom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bottom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bottom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bottom w:val="single" w:sz="4" w:space="0" w:color="A6A6A6" w:themeColor="background1" w:themeShade="A6"/>
            </w:tcBorders>
          </w:tcPr>
          <w:p w14:paraId="6BCEF9EE" w14:textId="740949E4" w:rsidR="00502938" w:rsidRPr="00633B64" w:rsidRDefault="005E1460" w:rsidP="00F94C6F">
            <w:pPr>
              <w:pStyle w:val="BodyText"/>
              <w:ind w:left="0"/>
              <w:rPr>
                <w:rFonts w:cs="Arial"/>
                <w:color w:val="auto"/>
              </w:rPr>
            </w:pPr>
            <w:r w:rsidRPr="005E1460">
              <w:rPr>
                <w:rFonts w:cs="Arial"/>
                <w:color w:val="auto"/>
              </w:rPr>
              <w:t>15/02/2024</w:t>
            </w:r>
          </w:p>
        </w:tc>
      </w:tr>
      <w:tr w:rsidR="00225E3E" w:rsidRPr="00633B64" w14:paraId="4AA036BD" w14:textId="77777777" w:rsidTr="00F94C6F">
        <w:tc>
          <w:tcPr>
            <w:tcW w:w="1923" w:type="dxa"/>
            <w:tcBorders>
              <w:top w:val="single" w:sz="4" w:space="0" w:color="A6A6A6" w:themeColor="background1" w:themeShade="A6"/>
            </w:tcBorders>
            <w:shd w:val="clear" w:color="auto" w:fill="auto"/>
          </w:tcPr>
          <w:p w14:paraId="181B2927" w14:textId="15713FDE" w:rsidR="00225E3E" w:rsidRPr="005E1460" w:rsidRDefault="00225E3E" w:rsidP="00F94C6F">
            <w:pPr>
              <w:pStyle w:val="BodyText"/>
              <w:rPr>
                <w:rFonts w:cs="Arial"/>
                <w:color w:val="auto"/>
              </w:rPr>
            </w:pPr>
            <w:r>
              <w:rPr>
                <w:rFonts w:cs="Arial"/>
                <w:color w:val="auto"/>
              </w:rPr>
              <w:t>2.0</w:t>
            </w:r>
          </w:p>
        </w:tc>
        <w:tc>
          <w:tcPr>
            <w:tcW w:w="1617" w:type="dxa"/>
            <w:tcBorders>
              <w:top w:val="single" w:sz="4" w:space="0" w:color="A6A6A6" w:themeColor="background1" w:themeShade="A6"/>
            </w:tcBorders>
          </w:tcPr>
          <w:p w14:paraId="650672BD" w14:textId="002A24A5" w:rsidR="00225E3E" w:rsidRPr="005E1460" w:rsidRDefault="00225E3E" w:rsidP="00225E3E">
            <w:pPr>
              <w:pStyle w:val="BodyText"/>
              <w:ind w:left="0"/>
              <w:rPr>
                <w:rFonts w:cs="Arial"/>
                <w:color w:val="auto"/>
              </w:rPr>
            </w:pPr>
            <w:r>
              <w:rPr>
                <w:rFonts w:cs="Arial"/>
                <w:color w:val="auto"/>
              </w:rPr>
              <w:t>Updated</w:t>
            </w:r>
          </w:p>
        </w:tc>
        <w:tc>
          <w:tcPr>
            <w:tcW w:w="2306" w:type="dxa"/>
            <w:tcBorders>
              <w:top w:val="single" w:sz="4" w:space="0" w:color="A6A6A6" w:themeColor="background1" w:themeShade="A6"/>
            </w:tcBorders>
          </w:tcPr>
          <w:p w14:paraId="436CB7FE" w14:textId="14146663" w:rsidR="00225E3E" w:rsidRPr="005E1460" w:rsidRDefault="00225E3E" w:rsidP="00225E3E">
            <w:pPr>
              <w:pStyle w:val="BodyText"/>
              <w:ind w:left="0"/>
              <w:rPr>
                <w:rFonts w:cs="Arial"/>
                <w:color w:val="auto"/>
              </w:rPr>
            </w:pPr>
            <w:r>
              <w:rPr>
                <w:rFonts w:cs="Arial"/>
                <w:color w:val="auto"/>
              </w:rPr>
              <w:t>Minor feedback</w:t>
            </w:r>
          </w:p>
        </w:tc>
        <w:tc>
          <w:tcPr>
            <w:tcW w:w="2410" w:type="dxa"/>
            <w:tcBorders>
              <w:top w:val="single" w:sz="4" w:space="0" w:color="A6A6A6" w:themeColor="background1" w:themeShade="A6"/>
            </w:tcBorders>
          </w:tcPr>
          <w:p w14:paraId="3CDB645D" w14:textId="2EA82305" w:rsidR="00225E3E" w:rsidRPr="005E1460" w:rsidRDefault="00F700CE" w:rsidP="00F700CE">
            <w:pPr>
              <w:pStyle w:val="BodyText"/>
              <w:ind w:left="0"/>
              <w:rPr>
                <w:rFonts w:cs="Arial"/>
                <w:color w:val="auto"/>
              </w:rPr>
            </w:pPr>
            <w:r>
              <w:rPr>
                <w:rFonts w:cs="Arial"/>
                <w:color w:val="auto"/>
              </w:rPr>
              <w:t>10, 14-17, 21-25</w:t>
            </w:r>
          </w:p>
        </w:tc>
        <w:tc>
          <w:tcPr>
            <w:tcW w:w="1844" w:type="dxa"/>
            <w:tcBorders>
              <w:top w:val="single" w:sz="4" w:space="0" w:color="A6A6A6" w:themeColor="background1" w:themeShade="A6"/>
            </w:tcBorders>
          </w:tcPr>
          <w:p w14:paraId="47A61C80" w14:textId="38B778B9" w:rsidR="00225E3E" w:rsidRPr="005E1460" w:rsidRDefault="00225E3E" w:rsidP="00F94C6F">
            <w:pPr>
              <w:pStyle w:val="BodyText"/>
              <w:rPr>
                <w:rFonts w:cs="Arial"/>
                <w:color w:val="auto"/>
              </w:rPr>
            </w:pPr>
            <w:r>
              <w:rPr>
                <w:rFonts w:cs="Arial"/>
                <w:color w:val="auto"/>
              </w:rPr>
              <w:t>28/02/2024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43BD34AB" w14:textId="5B46D66C" w:rsidR="003D70C5"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006021" w:history="1">
            <w:r w:rsidR="003D70C5" w:rsidRPr="00CC7E6E">
              <w:rPr>
                <w:rStyle w:val="Hyperlink"/>
                <w:rFonts w:cs="Arial"/>
              </w:rPr>
              <w:t>1.</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Overview</w:t>
            </w:r>
            <w:r w:rsidR="003D70C5">
              <w:rPr>
                <w:webHidden/>
              </w:rPr>
              <w:tab/>
            </w:r>
            <w:r w:rsidR="003D70C5">
              <w:rPr>
                <w:webHidden/>
              </w:rPr>
              <w:fldChar w:fldCharType="begin"/>
            </w:r>
            <w:r w:rsidR="003D70C5">
              <w:rPr>
                <w:webHidden/>
              </w:rPr>
              <w:instrText xml:space="preserve"> PAGEREF _Toc160006021 \h </w:instrText>
            </w:r>
            <w:r w:rsidR="003D70C5">
              <w:rPr>
                <w:webHidden/>
              </w:rPr>
            </w:r>
            <w:r w:rsidR="003D70C5">
              <w:rPr>
                <w:webHidden/>
              </w:rPr>
              <w:fldChar w:fldCharType="separate"/>
            </w:r>
            <w:r w:rsidR="003D70C5">
              <w:rPr>
                <w:webHidden/>
              </w:rPr>
              <w:t>5</w:t>
            </w:r>
            <w:r w:rsidR="003D70C5">
              <w:rPr>
                <w:webHidden/>
              </w:rPr>
              <w:fldChar w:fldCharType="end"/>
            </w:r>
          </w:hyperlink>
        </w:p>
        <w:p w14:paraId="4C9A5EC9" w14:textId="4C42E9E1" w:rsidR="003D70C5" w:rsidRDefault="00396420">
          <w:pPr>
            <w:pStyle w:val="TOC2"/>
            <w:rPr>
              <w:rFonts w:asciiTheme="minorHAnsi" w:eastAsiaTheme="minorEastAsia" w:hAnsiTheme="minorHAnsi" w:cstheme="minorBidi"/>
              <w:color w:val="auto"/>
              <w:kern w:val="2"/>
              <w14:ligatures w14:val="standardContextual"/>
            </w:rPr>
          </w:pPr>
          <w:hyperlink w:anchor="_Toc160006022" w:history="1">
            <w:r w:rsidR="003D70C5" w:rsidRPr="00CC7E6E">
              <w:rPr>
                <w:rStyle w:val="Hyperlink"/>
                <w:rFonts w:cs="Arial"/>
                <w:spacing w:val="-8"/>
              </w:rPr>
              <w:t>1.1</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Purpose and Audience</w:t>
            </w:r>
            <w:r w:rsidR="003D70C5">
              <w:rPr>
                <w:webHidden/>
              </w:rPr>
              <w:tab/>
            </w:r>
            <w:r w:rsidR="003D70C5">
              <w:rPr>
                <w:webHidden/>
              </w:rPr>
              <w:fldChar w:fldCharType="begin"/>
            </w:r>
            <w:r w:rsidR="003D70C5">
              <w:rPr>
                <w:webHidden/>
              </w:rPr>
              <w:instrText xml:space="preserve"> PAGEREF _Toc160006022 \h </w:instrText>
            </w:r>
            <w:r w:rsidR="003D70C5">
              <w:rPr>
                <w:webHidden/>
              </w:rPr>
            </w:r>
            <w:r w:rsidR="003D70C5">
              <w:rPr>
                <w:webHidden/>
              </w:rPr>
              <w:fldChar w:fldCharType="separate"/>
            </w:r>
            <w:r w:rsidR="003D70C5">
              <w:rPr>
                <w:webHidden/>
              </w:rPr>
              <w:t>5</w:t>
            </w:r>
            <w:r w:rsidR="003D70C5">
              <w:rPr>
                <w:webHidden/>
              </w:rPr>
              <w:fldChar w:fldCharType="end"/>
            </w:r>
          </w:hyperlink>
        </w:p>
        <w:p w14:paraId="5933169D" w14:textId="7448266B" w:rsidR="003D70C5" w:rsidRDefault="00396420">
          <w:pPr>
            <w:pStyle w:val="TOC2"/>
            <w:rPr>
              <w:rFonts w:asciiTheme="minorHAnsi" w:eastAsiaTheme="minorEastAsia" w:hAnsiTheme="minorHAnsi" w:cstheme="minorBidi"/>
              <w:color w:val="auto"/>
              <w:kern w:val="2"/>
              <w14:ligatures w14:val="standardContextual"/>
            </w:rPr>
          </w:pPr>
          <w:hyperlink w:anchor="_Toc160006023" w:history="1">
            <w:r w:rsidR="003D70C5" w:rsidRPr="00CC7E6E">
              <w:rPr>
                <w:rStyle w:val="Hyperlink"/>
                <w:rFonts w:cs="Arial"/>
                <w:spacing w:val="-8"/>
              </w:rPr>
              <w:t>1.2</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Scope and Key Deliverables</w:t>
            </w:r>
            <w:r w:rsidR="003D70C5">
              <w:rPr>
                <w:webHidden/>
              </w:rPr>
              <w:tab/>
            </w:r>
            <w:r w:rsidR="003D70C5">
              <w:rPr>
                <w:webHidden/>
              </w:rPr>
              <w:fldChar w:fldCharType="begin"/>
            </w:r>
            <w:r w:rsidR="003D70C5">
              <w:rPr>
                <w:webHidden/>
              </w:rPr>
              <w:instrText xml:space="preserve"> PAGEREF _Toc160006023 \h </w:instrText>
            </w:r>
            <w:r w:rsidR="003D70C5">
              <w:rPr>
                <w:webHidden/>
              </w:rPr>
            </w:r>
            <w:r w:rsidR="003D70C5">
              <w:rPr>
                <w:webHidden/>
              </w:rPr>
              <w:fldChar w:fldCharType="separate"/>
            </w:r>
            <w:r w:rsidR="003D70C5">
              <w:rPr>
                <w:webHidden/>
              </w:rPr>
              <w:t>5</w:t>
            </w:r>
            <w:r w:rsidR="003D70C5">
              <w:rPr>
                <w:webHidden/>
              </w:rPr>
              <w:fldChar w:fldCharType="end"/>
            </w:r>
          </w:hyperlink>
        </w:p>
        <w:p w14:paraId="17F77DD3" w14:textId="53AD15A0" w:rsidR="003D70C5" w:rsidRDefault="00396420">
          <w:pPr>
            <w:pStyle w:val="TOC2"/>
            <w:rPr>
              <w:rFonts w:asciiTheme="minorHAnsi" w:eastAsiaTheme="minorEastAsia" w:hAnsiTheme="minorHAnsi" w:cstheme="minorBidi"/>
              <w:color w:val="auto"/>
              <w:kern w:val="2"/>
              <w14:ligatures w14:val="standardContextual"/>
            </w:rPr>
          </w:pPr>
          <w:hyperlink w:anchor="_Toc160006024" w:history="1">
            <w:r w:rsidR="003D70C5" w:rsidRPr="00CC7E6E">
              <w:rPr>
                <w:rStyle w:val="Hyperlink"/>
                <w:rFonts w:cs="Arial"/>
                <w:spacing w:val="-8"/>
              </w:rPr>
              <w:t>1.3</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Glossary and Definitions</w:t>
            </w:r>
            <w:r w:rsidR="003D70C5">
              <w:rPr>
                <w:webHidden/>
              </w:rPr>
              <w:tab/>
            </w:r>
            <w:r w:rsidR="003D70C5">
              <w:rPr>
                <w:webHidden/>
              </w:rPr>
              <w:fldChar w:fldCharType="begin"/>
            </w:r>
            <w:r w:rsidR="003D70C5">
              <w:rPr>
                <w:webHidden/>
              </w:rPr>
              <w:instrText xml:space="preserve"> PAGEREF _Toc160006024 \h </w:instrText>
            </w:r>
            <w:r w:rsidR="003D70C5">
              <w:rPr>
                <w:webHidden/>
              </w:rPr>
            </w:r>
            <w:r w:rsidR="003D70C5">
              <w:rPr>
                <w:webHidden/>
              </w:rPr>
              <w:fldChar w:fldCharType="separate"/>
            </w:r>
            <w:r w:rsidR="003D70C5">
              <w:rPr>
                <w:webHidden/>
              </w:rPr>
              <w:t>6</w:t>
            </w:r>
            <w:r w:rsidR="003D70C5">
              <w:rPr>
                <w:webHidden/>
              </w:rPr>
              <w:fldChar w:fldCharType="end"/>
            </w:r>
          </w:hyperlink>
        </w:p>
        <w:p w14:paraId="0CA2B3A4" w14:textId="1F5177F1"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25" w:history="1">
            <w:r w:rsidR="003D70C5" w:rsidRPr="00CC7E6E">
              <w:rPr>
                <w:rStyle w:val="Hyperlink"/>
                <w:rFonts w:cs="Arial"/>
              </w:rPr>
              <w:t>2.</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Executive Summary</w:t>
            </w:r>
            <w:r w:rsidR="003D70C5">
              <w:rPr>
                <w:webHidden/>
              </w:rPr>
              <w:tab/>
            </w:r>
            <w:r w:rsidR="003D70C5">
              <w:rPr>
                <w:webHidden/>
              </w:rPr>
              <w:fldChar w:fldCharType="begin"/>
            </w:r>
            <w:r w:rsidR="003D70C5">
              <w:rPr>
                <w:webHidden/>
              </w:rPr>
              <w:instrText xml:space="preserve"> PAGEREF _Toc160006025 \h </w:instrText>
            </w:r>
            <w:r w:rsidR="003D70C5">
              <w:rPr>
                <w:webHidden/>
              </w:rPr>
            </w:r>
            <w:r w:rsidR="003D70C5">
              <w:rPr>
                <w:webHidden/>
              </w:rPr>
              <w:fldChar w:fldCharType="separate"/>
            </w:r>
            <w:r w:rsidR="003D70C5">
              <w:rPr>
                <w:webHidden/>
              </w:rPr>
              <w:t>7</w:t>
            </w:r>
            <w:r w:rsidR="003D70C5">
              <w:rPr>
                <w:webHidden/>
              </w:rPr>
              <w:fldChar w:fldCharType="end"/>
            </w:r>
          </w:hyperlink>
        </w:p>
        <w:p w14:paraId="58D23F97" w14:textId="18DAE6F7"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26" w:history="1">
            <w:r w:rsidR="003D70C5" w:rsidRPr="00CC7E6E">
              <w:rPr>
                <w:rStyle w:val="Hyperlink"/>
                <w:rFonts w:cs="Arial"/>
              </w:rPr>
              <w:t>3.</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Resource Cost</w:t>
            </w:r>
            <w:r w:rsidR="003D70C5">
              <w:rPr>
                <w:webHidden/>
              </w:rPr>
              <w:tab/>
            </w:r>
            <w:r w:rsidR="003D70C5">
              <w:rPr>
                <w:webHidden/>
              </w:rPr>
              <w:fldChar w:fldCharType="begin"/>
            </w:r>
            <w:r w:rsidR="003D70C5">
              <w:rPr>
                <w:webHidden/>
              </w:rPr>
              <w:instrText xml:space="preserve"> PAGEREF _Toc160006026 \h </w:instrText>
            </w:r>
            <w:r w:rsidR="003D70C5">
              <w:rPr>
                <w:webHidden/>
              </w:rPr>
            </w:r>
            <w:r w:rsidR="003D70C5">
              <w:rPr>
                <w:webHidden/>
              </w:rPr>
              <w:fldChar w:fldCharType="separate"/>
            </w:r>
            <w:r w:rsidR="003D70C5">
              <w:rPr>
                <w:webHidden/>
              </w:rPr>
              <w:t>8</w:t>
            </w:r>
            <w:r w:rsidR="003D70C5">
              <w:rPr>
                <w:webHidden/>
              </w:rPr>
              <w:fldChar w:fldCharType="end"/>
            </w:r>
          </w:hyperlink>
        </w:p>
        <w:p w14:paraId="14DE79B8" w14:textId="7C7A4354"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27" w:history="1">
            <w:r w:rsidR="003D70C5" w:rsidRPr="00CC7E6E">
              <w:rPr>
                <w:rStyle w:val="Hyperlink"/>
                <w:rFonts w:cs="Arial"/>
              </w:rPr>
              <w:t>4.</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WAF and Security Control Alignment</w:t>
            </w:r>
            <w:r w:rsidR="003D70C5">
              <w:rPr>
                <w:webHidden/>
              </w:rPr>
              <w:tab/>
            </w:r>
            <w:r w:rsidR="003D70C5">
              <w:rPr>
                <w:webHidden/>
              </w:rPr>
              <w:fldChar w:fldCharType="begin"/>
            </w:r>
            <w:r w:rsidR="003D70C5">
              <w:rPr>
                <w:webHidden/>
              </w:rPr>
              <w:instrText xml:space="preserve"> PAGEREF _Toc160006027 \h </w:instrText>
            </w:r>
            <w:r w:rsidR="003D70C5">
              <w:rPr>
                <w:webHidden/>
              </w:rPr>
            </w:r>
            <w:r w:rsidR="003D70C5">
              <w:rPr>
                <w:webHidden/>
              </w:rPr>
              <w:fldChar w:fldCharType="separate"/>
            </w:r>
            <w:r w:rsidR="003D70C5">
              <w:rPr>
                <w:webHidden/>
              </w:rPr>
              <w:t>8</w:t>
            </w:r>
            <w:r w:rsidR="003D70C5">
              <w:rPr>
                <w:webHidden/>
              </w:rPr>
              <w:fldChar w:fldCharType="end"/>
            </w:r>
          </w:hyperlink>
        </w:p>
        <w:p w14:paraId="35F056F8" w14:textId="73D6E751" w:rsidR="003D70C5" w:rsidRDefault="00396420">
          <w:pPr>
            <w:pStyle w:val="TOC2"/>
            <w:rPr>
              <w:rFonts w:asciiTheme="minorHAnsi" w:eastAsiaTheme="minorEastAsia" w:hAnsiTheme="minorHAnsi" w:cstheme="minorBidi"/>
              <w:color w:val="auto"/>
              <w:kern w:val="2"/>
              <w14:ligatures w14:val="standardContextual"/>
            </w:rPr>
          </w:pPr>
          <w:hyperlink w:anchor="_Toc160006028" w:history="1">
            <w:r w:rsidR="003D70C5" w:rsidRPr="00CC7E6E">
              <w:rPr>
                <w:rStyle w:val="Hyperlink"/>
                <w:spacing w:val="-8"/>
              </w:rPr>
              <w:t>4.1</w:t>
            </w:r>
            <w:r w:rsidR="003D70C5">
              <w:rPr>
                <w:rFonts w:asciiTheme="minorHAnsi" w:eastAsiaTheme="minorEastAsia" w:hAnsiTheme="minorHAnsi" w:cstheme="minorBidi"/>
                <w:color w:val="auto"/>
                <w:kern w:val="2"/>
                <w14:ligatures w14:val="standardContextual"/>
              </w:rPr>
              <w:tab/>
            </w:r>
            <w:r w:rsidR="003D70C5" w:rsidRPr="00CC7E6E">
              <w:rPr>
                <w:rStyle w:val="Hyperlink"/>
              </w:rPr>
              <w:t>Reliability</w:t>
            </w:r>
            <w:r w:rsidR="003D70C5">
              <w:rPr>
                <w:webHidden/>
              </w:rPr>
              <w:tab/>
            </w:r>
            <w:r w:rsidR="003D70C5">
              <w:rPr>
                <w:webHidden/>
              </w:rPr>
              <w:fldChar w:fldCharType="begin"/>
            </w:r>
            <w:r w:rsidR="003D70C5">
              <w:rPr>
                <w:webHidden/>
              </w:rPr>
              <w:instrText xml:space="preserve"> PAGEREF _Toc160006028 \h </w:instrText>
            </w:r>
            <w:r w:rsidR="003D70C5">
              <w:rPr>
                <w:webHidden/>
              </w:rPr>
            </w:r>
            <w:r w:rsidR="003D70C5">
              <w:rPr>
                <w:webHidden/>
              </w:rPr>
              <w:fldChar w:fldCharType="separate"/>
            </w:r>
            <w:r w:rsidR="003D70C5">
              <w:rPr>
                <w:webHidden/>
              </w:rPr>
              <w:t>9</w:t>
            </w:r>
            <w:r w:rsidR="003D70C5">
              <w:rPr>
                <w:webHidden/>
              </w:rPr>
              <w:fldChar w:fldCharType="end"/>
            </w:r>
          </w:hyperlink>
        </w:p>
        <w:p w14:paraId="60453ABD" w14:textId="2BE76AB2"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29" w:history="1">
            <w:r w:rsidR="003D70C5" w:rsidRPr="00CC7E6E">
              <w:rPr>
                <w:rStyle w:val="Hyperlink"/>
              </w:rPr>
              <w:t>4.1.1</w:t>
            </w:r>
            <w:r w:rsidR="003D70C5">
              <w:rPr>
                <w:rFonts w:asciiTheme="minorHAnsi" w:eastAsiaTheme="minorEastAsia" w:hAnsiTheme="minorHAnsi" w:cstheme="minorBidi"/>
                <w:color w:val="auto"/>
                <w:kern w:val="2"/>
                <w14:ligatures w14:val="standardContextual"/>
              </w:rPr>
              <w:tab/>
            </w:r>
            <w:r w:rsidR="003D70C5" w:rsidRPr="00CC7E6E">
              <w:rPr>
                <w:rStyle w:val="Hyperlink"/>
              </w:rPr>
              <w:t>Overview</w:t>
            </w:r>
            <w:r w:rsidR="003D70C5">
              <w:rPr>
                <w:webHidden/>
              </w:rPr>
              <w:tab/>
            </w:r>
            <w:r w:rsidR="003D70C5">
              <w:rPr>
                <w:webHidden/>
              </w:rPr>
              <w:fldChar w:fldCharType="begin"/>
            </w:r>
            <w:r w:rsidR="003D70C5">
              <w:rPr>
                <w:webHidden/>
              </w:rPr>
              <w:instrText xml:space="preserve"> PAGEREF _Toc160006029 \h </w:instrText>
            </w:r>
            <w:r w:rsidR="003D70C5">
              <w:rPr>
                <w:webHidden/>
              </w:rPr>
            </w:r>
            <w:r w:rsidR="003D70C5">
              <w:rPr>
                <w:webHidden/>
              </w:rPr>
              <w:fldChar w:fldCharType="separate"/>
            </w:r>
            <w:r w:rsidR="003D70C5">
              <w:rPr>
                <w:webHidden/>
              </w:rPr>
              <w:t>9</w:t>
            </w:r>
            <w:r w:rsidR="003D70C5">
              <w:rPr>
                <w:webHidden/>
              </w:rPr>
              <w:fldChar w:fldCharType="end"/>
            </w:r>
          </w:hyperlink>
        </w:p>
        <w:p w14:paraId="5AEB4BE9" w14:textId="3DCA7980"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0" w:history="1">
            <w:r w:rsidR="003D70C5" w:rsidRPr="00CC7E6E">
              <w:rPr>
                <w:rStyle w:val="Hyperlink"/>
              </w:rPr>
              <w:t>4.1.2</w:t>
            </w:r>
            <w:r w:rsidR="003D70C5">
              <w:rPr>
                <w:rFonts w:asciiTheme="minorHAnsi" w:eastAsiaTheme="minorEastAsia" w:hAnsiTheme="minorHAnsi" w:cstheme="minorBidi"/>
                <w:color w:val="auto"/>
                <w:kern w:val="2"/>
                <w14:ligatures w14:val="standardContextual"/>
              </w:rPr>
              <w:tab/>
            </w:r>
            <w:r w:rsidR="003D70C5" w:rsidRPr="00CC7E6E">
              <w:rPr>
                <w:rStyle w:val="Hyperlink"/>
              </w:rPr>
              <w:t>Azure SQL Database Reliability Checklist</w:t>
            </w:r>
            <w:r w:rsidR="003D70C5">
              <w:rPr>
                <w:webHidden/>
              </w:rPr>
              <w:tab/>
            </w:r>
            <w:r w:rsidR="003D70C5">
              <w:rPr>
                <w:webHidden/>
              </w:rPr>
              <w:fldChar w:fldCharType="begin"/>
            </w:r>
            <w:r w:rsidR="003D70C5">
              <w:rPr>
                <w:webHidden/>
              </w:rPr>
              <w:instrText xml:space="preserve"> PAGEREF _Toc160006030 \h </w:instrText>
            </w:r>
            <w:r w:rsidR="003D70C5">
              <w:rPr>
                <w:webHidden/>
              </w:rPr>
            </w:r>
            <w:r w:rsidR="003D70C5">
              <w:rPr>
                <w:webHidden/>
              </w:rPr>
              <w:fldChar w:fldCharType="separate"/>
            </w:r>
            <w:r w:rsidR="003D70C5">
              <w:rPr>
                <w:webHidden/>
              </w:rPr>
              <w:t>9</w:t>
            </w:r>
            <w:r w:rsidR="003D70C5">
              <w:rPr>
                <w:webHidden/>
              </w:rPr>
              <w:fldChar w:fldCharType="end"/>
            </w:r>
          </w:hyperlink>
        </w:p>
        <w:p w14:paraId="0FCC0F07" w14:textId="2EF667DC" w:rsidR="003D70C5" w:rsidRDefault="00396420">
          <w:pPr>
            <w:pStyle w:val="TOC2"/>
            <w:rPr>
              <w:rFonts w:asciiTheme="minorHAnsi" w:eastAsiaTheme="minorEastAsia" w:hAnsiTheme="minorHAnsi" w:cstheme="minorBidi"/>
              <w:color w:val="auto"/>
              <w:kern w:val="2"/>
              <w14:ligatures w14:val="standardContextual"/>
            </w:rPr>
          </w:pPr>
          <w:hyperlink w:anchor="_Toc160006031" w:history="1">
            <w:r w:rsidR="003D70C5" w:rsidRPr="00CC7E6E">
              <w:rPr>
                <w:rStyle w:val="Hyperlink"/>
                <w:spacing w:val="-8"/>
              </w:rPr>
              <w:t>4.2</w:t>
            </w:r>
            <w:r w:rsidR="003D70C5">
              <w:rPr>
                <w:rFonts w:asciiTheme="minorHAnsi" w:eastAsiaTheme="minorEastAsia" w:hAnsiTheme="minorHAnsi" w:cstheme="minorBidi"/>
                <w:color w:val="auto"/>
                <w:kern w:val="2"/>
                <w14:ligatures w14:val="standardContextual"/>
              </w:rPr>
              <w:tab/>
            </w:r>
            <w:r w:rsidR="003D70C5" w:rsidRPr="00CC7E6E">
              <w:rPr>
                <w:rStyle w:val="Hyperlink"/>
              </w:rPr>
              <w:t>Cost Optimisation</w:t>
            </w:r>
            <w:r w:rsidR="003D70C5">
              <w:rPr>
                <w:webHidden/>
              </w:rPr>
              <w:tab/>
            </w:r>
            <w:r w:rsidR="003D70C5">
              <w:rPr>
                <w:webHidden/>
              </w:rPr>
              <w:fldChar w:fldCharType="begin"/>
            </w:r>
            <w:r w:rsidR="003D70C5">
              <w:rPr>
                <w:webHidden/>
              </w:rPr>
              <w:instrText xml:space="preserve"> PAGEREF _Toc160006031 \h </w:instrText>
            </w:r>
            <w:r w:rsidR="003D70C5">
              <w:rPr>
                <w:webHidden/>
              </w:rPr>
            </w:r>
            <w:r w:rsidR="003D70C5">
              <w:rPr>
                <w:webHidden/>
              </w:rPr>
              <w:fldChar w:fldCharType="separate"/>
            </w:r>
            <w:r w:rsidR="003D70C5">
              <w:rPr>
                <w:webHidden/>
              </w:rPr>
              <w:t>10</w:t>
            </w:r>
            <w:r w:rsidR="003D70C5">
              <w:rPr>
                <w:webHidden/>
              </w:rPr>
              <w:fldChar w:fldCharType="end"/>
            </w:r>
          </w:hyperlink>
        </w:p>
        <w:p w14:paraId="226929CE" w14:textId="1D1EE548"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2" w:history="1">
            <w:r w:rsidR="003D70C5" w:rsidRPr="00CC7E6E">
              <w:rPr>
                <w:rStyle w:val="Hyperlink"/>
              </w:rPr>
              <w:t>4.2.1</w:t>
            </w:r>
            <w:r w:rsidR="003D70C5">
              <w:rPr>
                <w:rFonts w:asciiTheme="minorHAnsi" w:eastAsiaTheme="minorEastAsia" w:hAnsiTheme="minorHAnsi" w:cstheme="minorBidi"/>
                <w:color w:val="auto"/>
                <w:kern w:val="2"/>
                <w14:ligatures w14:val="standardContextual"/>
              </w:rPr>
              <w:tab/>
            </w:r>
            <w:r w:rsidR="003D70C5" w:rsidRPr="00CC7E6E">
              <w:rPr>
                <w:rStyle w:val="Hyperlink"/>
              </w:rPr>
              <w:t>Overview</w:t>
            </w:r>
            <w:r w:rsidR="003D70C5">
              <w:rPr>
                <w:webHidden/>
              </w:rPr>
              <w:tab/>
            </w:r>
            <w:r w:rsidR="003D70C5">
              <w:rPr>
                <w:webHidden/>
              </w:rPr>
              <w:fldChar w:fldCharType="begin"/>
            </w:r>
            <w:r w:rsidR="003D70C5">
              <w:rPr>
                <w:webHidden/>
              </w:rPr>
              <w:instrText xml:space="preserve"> PAGEREF _Toc160006032 \h </w:instrText>
            </w:r>
            <w:r w:rsidR="003D70C5">
              <w:rPr>
                <w:webHidden/>
              </w:rPr>
            </w:r>
            <w:r w:rsidR="003D70C5">
              <w:rPr>
                <w:webHidden/>
              </w:rPr>
              <w:fldChar w:fldCharType="separate"/>
            </w:r>
            <w:r w:rsidR="003D70C5">
              <w:rPr>
                <w:webHidden/>
              </w:rPr>
              <w:t>10</w:t>
            </w:r>
            <w:r w:rsidR="003D70C5">
              <w:rPr>
                <w:webHidden/>
              </w:rPr>
              <w:fldChar w:fldCharType="end"/>
            </w:r>
          </w:hyperlink>
        </w:p>
        <w:p w14:paraId="37758865" w14:textId="2A7DA498"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3" w:history="1">
            <w:r w:rsidR="003D70C5" w:rsidRPr="00CC7E6E">
              <w:rPr>
                <w:rStyle w:val="Hyperlink"/>
              </w:rPr>
              <w:t>4.2.2</w:t>
            </w:r>
            <w:r w:rsidR="003D70C5">
              <w:rPr>
                <w:rFonts w:asciiTheme="minorHAnsi" w:eastAsiaTheme="minorEastAsia" w:hAnsiTheme="minorHAnsi" w:cstheme="minorBidi"/>
                <w:color w:val="auto"/>
                <w:kern w:val="2"/>
                <w14:ligatures w14:val="standardContextual"/>
              </w:rPr>
              <w:tab/>
            </w:r>
            <w:r w:rsidR="003D70C5" w:rsidRPr="00CC7E6E">
              <w:rPr>
                <w:rStyle w:val="Hyperlink"/>
              </w:rPr>
              <w:t>Azure SQL Database Cost Optimisation Checklist</w:t>
            </w:r>
            <w:r w:rsidR="003D70C5">
              <w:rPr>
                <w:webHidden/>
              </w:rPr>
              <w:tab/>
            </w:r>
            <w:r w:rsidR="003D70C5">
              <w:rPr>
                <w:webHidden/>
              </w:rPr>
              <w:fldChar w:fldCharType="begin"/>
            </w:r>
            <w:r w:rsidR="003D70C5">
              <w:rPr>
                <w:webHidden/>
              </w:rPr>
              <w:instrText xml:space="preserve"> PAGEREF _Toc160006033 \h </w:instrText>
            </w:r>
            <w:r w:rsidR="003D70C5">
              <w:rPr>
                <w:webHidden/>
              </w:rPr>
            </w:r>
            <w:r w:rsidR="003D70C5">
              <w:rPr>
                <w:webHidden/>
              </w:rPr>
              <w:fldChar w:fldCharType="separate"/>
            </w:r>
            <w:r w:rsidR="003D70C5">
              <w:rPr>
                <w:webHidden/>
              </w:rPr>
              <w:t>10</w:t>
            </w:r>
            <w:r w:rsidR="003D70C5">
              <w:rPr>
                <w:webHidden/>
              </w:rPr>
              <w:fldChar w:fldCharType="end"/>
            </w:r>
          </w:hyperlink>
        </w:p>
        <w:p w14:paraId="32FE6C40" w14:textId="652E51F6" w:rsidR="003D70C5" w:rsidRDefault="00396420">
          <w:pPr>
            <w:pStyle w:val="TOC2"/>
            <w:rPr>
              <w:rFonts w:asciiTheme="minorHAnsi" w:eastAsiaTheme="minorEastAsia" w:hAnsiTheme="minorHAnsi" w:cstheme="minorBidi"/>
              <w:color w:val="auto"/>
              <w:kern w:val="2"/>
              <w14:ligatures w14:val="standardContextual"/>
            </w:rPr>
          </w:pPr>
          <w:hyperlink w:anchor="_Toc160006034" w:history="1">
            <w:r w:rsidR="003D70C5" w:rsidRPr="00CC7E6E">
              <w:rPr>
                <w:rStyle w:val="Hyperlink"/>
                <w:spacing w:val="-8"/>
              </w:rPr>
              <w:t>4.3</w:t>
            </w:r>
            <w:r w:rsidR="003D70C5">
              <w:rPr>
                <w:rFonts w:asciiTheme="minorHAnsi" w:eastAsiaTheme="minorEastAsia" w:hAnsiTheme="minorHAnsi" w:cstheme="minorBidi"/>
                <w:color w:val="auto"/>
                <w:kern w:val="2"/>
                <w14:ligatures w14:val="standardContextual"/>
              </w:rPr>
              <w:tab/>
            </w:r>
            <w:r w:rsidR="003D70C5" w:rsidRPr="00CC7E6E">
              <w:rPr>
                <w:rStyle w:val="Hyperlink"/>
              </w:rPr>
              <w:t>Operational Excellence</w:t>
            </w:r>
            <w:r w:rsidR="003D70C5">
              <w:rPr>
                <w:webHidden/>
              </w:rPr>
              <w:tab/>
            </w:r>
            <w:r w:rsidR="003D70C5">
              <w:rPr>
                <w:webHidden/>
              </w:rPr>
              <w:fldChar w:fldCharType="begin"/>
            </w:r>
            <w:r w:rsidR="003D70C5">
              <w:rPr>
                <w:webHidden/>
              </w:rPr>
              <w:instrText xml:space="preserve"> PAGEREF _Toc160006034 \h </w:instrText>
            </w:r>
            <w:r w:rsidR="003D70C5">
              <w:rPr>
                <w:webHidden/>
              </w:rPr>
            </w:r>
            <w:r w:rsidR="003D70C5">
              <w:rPr>
                <w:webHidden/>
              </w:rPr>
              <w:fldChar w:fldCharType="separate"/>
            </w:r>
            <w:r w:rsidR="003D70C5">
              <w:rPr>
                <w:webHidden/>
              </w:rPr>
              <w:t>10</w:t>
            </w:r>
            <w:r w:rsidR="003D70C5">
              <w:rPr>
                <w:webHidden/>
              </w:rPr>
              <w:fldChar w:fldCharType="end"/>
            </w:r>
          </w:hyperlink>
        </w:p>
        <w:p w14:paraId="658B99C1" w14:textId="798AF503"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5" w:history="1">
            <w:r w:rsidR="003D70C5" w:rsidRPr="00CC7E6E">
              <w:rPr>
                <w:rStyle w:val="Hyperlink"/>
              </w:rPr>
              <w:t>4.3.1</w:t>
            </w:r>
            <w:r w:rsidR="003D70C5">
              <w:rPr>
                <w:rFonts w:asciiTheme="minorHAnsi" w:eastAsiaTheme="minorEastAsia" w:hAnsiTheme="minorHAnsi" w:cstheme="minorBidi"/>
                <w:color w:val="auto"/>
                <w:kern w:val="2"/>
                <w14:ligatures w14:val="standardContextual"/>
              </w:rPr>
              <w:tab/>
            </w:r>
            <w:r w:rsidR="003D70C5" w:rsidRPr="00CC7E6E">
              <w:rPr>
                <w:rStyle w:val="Hyperlink"/>
              </w:rPr>
              <w:t>Overview</w:t>
            </w:r>
            <w:r w:rsidR="003D70C5">
              <w:rPr>
                <w:webHidden/>
              </w:rPr>
              <w:tab/>
            </w:r>
            <w:r w:rsidR="003D70C5">
              <w:rPr>
                <w:webHidden/>
              </w:rPr>
              <w:fldChar w:fldCharType="begin"/>
            </w:r>
            <w:r w:rsidR="003D70C5">
              <w:rPr>
                <w:webHidden/>
              </w:rPr>
              <w:instrText xml:space="preserve"> PAGEREF _Toc160006035 \h </w:instrText>
            </w:r>
            <w:r w:rsidR="003D70C5">
              <w:rPr>
                <w:webHidden/>
              </w:rPr>
            </w:r>
            <w:r w:rsidR="003D70C5">
              <w:rPr>
                <w:webHidden/>
              </w:rPr>
              <w:fldChar w:fldCharType="separate"/>
            </w:r>
            <w:r w:rsidR="003D70C5">
              <w:rPr>
                <w:webHidden/>
              </w:rPr>
              <w:t>10</w:t>
            </w:r>
            <w:r w:rsidR="003D70C5">
              <w:rPr>
                <w:webHidden/>
              </w:rPr>
              <w:fldChar w:fldCharType="end"/>
            </w:r>
          </w:hyperlink>
        </w:p>
        <w:p w14:paraId="37967E65" w14:textId="7B7CB8EF"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6" w:history="1">
            <w:r w:rsidR="003D70C5" w:rsidRPr="00CC7E6E">
              <w:rPr>
                <w:rStyle w:val="Hyperlink"/>
              </w:rPr>
              <w:t>4.3.2</w:t>
            </w:r>
            <w:r w:rsidR="003D70C5">
              <w:rPr>
                <w:rFonts w:asciiTheme="minorHAnsi" w:eastAsiaTheme="minorEastAsia" w:hAnsiTheme="minorHAnsi" w:cstheme="minorBidi"/>
                <w:color w:val="auto"/>
                <w:kern w:val="2"/>
                <w14:ligatures w14:val="standardContextual"/>
              </w:rPr>
              <w:tab/>
            </w:r>
            <w:r w:rsidR="003D70C5" w:rsidRPr="00CC7E6E">
              <w:rPr>
                <w:rStyle w:val="Hyperlink"/>
              </w:rPr>
              <w:t>Azure SQL Database Operational Excellence Checklist</w:t>
            </w:r>
            <w:r w:rsidR="003D70C5">
              <w:rPr>
                <w:webHidden/>
              </w:rPr>
              <w:tab/>
            </w:r>
            <w:r w:rsidR="003D70C5">
              <w:rPr>
                <w:webHidden/>
              </w:rPr>
              <w:fldChar w:fldCharType="begin"/>
            </w:r>
            <w:r w:rsidR="003D70C5">
              <w:rPr>
                <w:webHidden/>
              </w:rPr>
              <w:instrText xml:space="preserve"> PAGEREF _Toc160006036 \h </w:instrText>
            </w:r>
            <w:r w:rsidR="003D70C5">
              <w:rPr>
                <w:webHidden/>
              </w:rPr>
            </w:r>
            <w:r w:rsidR="003D70C5">
              <w:rPr>
                <w:webHidden/>
              </w:rPr>
              <w:fldChar w:fldCharType="separate"/>
            </w:r>
            <w:r w:rsidR="003D70C5">
              <w:rPr>
                <w:webHidden/>
              </w:rPr>
              <w:t>11</w:t>
            </w:r>
            <w:r w:rsidR="003D70C5">
              <w:rPr>
                <w:webHidden/>
              </w:rPr>
              <w:fldChar w:fldCharType="end"/>
            </w:r>
          </w:hyperlink>
        </w:p>
        <w:p w14:paraId="237BB725" w14:textId="153D18D8" w:rsidR="003D70C5" w:rsidRDefault="00396420">
          <w:pPr>
            <w:pStyle w:val="TOC2"/>
            <w:rPr>
              <w:rFonts w:asciiTheme="minorHAnsi" w:eastAsiaTheme="minorEastAsia" w:hAnsiTheme="minorHAnsi" w:cstheme="minorBidi"/>
              <w:color w:val="auto"/>
              <w:kern w:val="2"/>
              <w14:ligatures w14:val="standardContextual"/>
            </w:rPr>
          </w:pPr>
          <w:hyperlink w:anchor="_Toc160006037" w:history="1">
            <w:r w:rsidR="003D70C5" w:rsidRPr="00CC7E6E">
              <w:rPr>
                <w:rStyle w:val="Hyperlink"/>
                <w:spacing w:val="-8"/>
              </w:rPr>
              <w:t>4.4</w:t>
            </w:r>
            <w:r w:rsidR="003D70C5">
              <w:rPr>
                <w:rFonts w:asciiTheme="minorHAnsi" w:eastAsiaTheme="minorEastAsia" w:hAnsiTheme="minorHAnsi" w:cstheme="minorBidi"/>
                <w:color w:val="auto"/>
                <w:kern w:val="2"/>
                <w14:ligatures w14:val="standardContextual"/>
              </w:rPr>
              <w:tab/>
            </w:r>
            <w:r w:rsidR="003D70C5" w:rsidRPr="00CC7E6E">
              <w:rPr>
                <w:rStyle w:val="Hyperlink"/>
              </w:rPr>
              <w:t>Performance Efficiency</w:t>
            </w:r>
            <w:r w:rsidR="003D70C5">
              <w:rPr>
                <w:webHidden/>
              </w:rPr>
              <w:tab/>
            </w:r>
            <w:r w:rsidR="003D70C5">
              <w:rPr>
                <w:webHidden/>
              </w:rPr>
              <w:fldChar w:fldCharType="begin"/>
            </w:r>
            <w:r w:rsidR="003D70C5">
              <w:rPr>
                <w:webHidden/>
              </w:rPr>
              <w:instrText xml:space="preserve"> PAGEREF _Toc160006037 \h </w:instrText>
            </w:r>
            <w:r w:rsidR="003D70C5">
              <w:rPr>
                <w:webHidden/>
              </w:rPr>
            </w:r>
            <w:r w:rsidR="003D70C5">
              <w:rPr>
                <w:webHidden/>
              </w:rPr>
              <w:fldChar w:fldCharType="separate"/>
            </w:r>
            <w:r w:rsidR="003D70C5">
              <w:rPr>
                <w:webHidden/>
              </w:rPr>
              <w:t>11</w:t>
            </w:r>
            <w:r w:rsidR="003D70C5">
              <w:rPr>
                <w:webHidden/>
              </w:rPr>
              <w:fldChar w:fldCharType="end"/>
            </w:r>
          </w:hyperlink>
        </w:p>
        <w:p w14:paraId="5C2DC0BC" w14:textId="0121E556"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8" w:history="1">
            <w:r w:rsidR="003D70C5" w:rsidRPr="00CC7E6E">
              <w:rPr>
                <w:rStyle w:val="Hyperlink"/>
              </w:rPr>
              <w:t>4.4.1</w:t>
            </w:r>
            <w:r w:rsidR="003D70C5">
              <w:rPr>
                <w:rFonts w:asciiTheme="minorHAnsi" w:eastAsiaTheme="minorEastAsia" w:hAnsiTheme="minorHAnsi" w:cstheme="minorBidi"/>
                <w:color w:val="auto"/>
                <w:kern w:val="2"/>
                <w14:ligatures w14:val="standardContextual"/>
              </w:rPr>
              <w:tab/>
            </w:r>
            <w:r w:rsidR="003D70C5" w:rsidRPr="00CC7E6E">
              <w:rPr>
                <w:rStyle w:val="Hyperlink"/>
              </w:rPr>
              <w:t>Overview</w:t>
            </w:r>
            <w:r w:rsidR="003D70C5">
              <w:rPr>
                <w:webHidden/>
              </w:rPr>
              <w:tab/>
            </w:r>
            <w:r w:rsidR="003D70C5">
              <w:rPr>
                <w:webHidden/>
              </w:rPr>
              <w:fldChar w:fldCharType="begin"/>
            </w:r>
            <w:r w:rsidR="003D70C5">
              <w:rPr>
                <w:webHidden/>
              </w:rPr>
              <w:instrText xml:space="preserve"> PAGEREF _Toc160006038 \h </w:instrText>
            </w:r>
            <w:r w:rsidR="003D70C5">
              <w:rPr>
                <w:webHidden/>
              </w:rPr>
            </w:r>
            <w:r w:rsidR="003D70C5">
              <w:rPr>
                <w:webHidden/>
              </w:rPr>
              <w:fldChar w:fldCharType="separate"/>
            </w:r>
            <w:r w:rsidR="003D70C5">
              <w:rPr>
                <w:webHidden/>
              </w:rPr>
              <w:t>11</w:t>
            </w:r>
            <w:r w:rsidR="003D70C5">
              <w:rPr>
                <w:webHidden/>
              </w:rPr>
              <w:fldChar w:fldCharType="end"/>
            </w:r>
          </w:hyperlink>
        </w:p>
        <w:p w14:paraId="6247D246" w14:textId="2914880E"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39" w:history="1">
            <w:r w:rsidR="003D70C5" w:rsidRPr="00CC7E6E">
              <w:rPr>
                <w:rStyle w:val="Hyperlink"/>
              </w:rPr>
              <w:t>4.4.2</w:t>
            </w:r>
            <w:r w:rsidR="003D70C5">
              <w:rPr>
                <w:rFonts w:asciiTheme="minorHAnsi" w:eastAsiaTheme="minorEastAsia" w:hAnsiTheme="minorHAnsi" w:cstheme="minorBidi"/>
                <w:color w:val="auto"/>
                <w:kern w:val="2"/>
                <w14:ligatures w14:val="standardContextual"/>
              </w:rPr>
              <w:tab/>
            </w:r>
            <w:r w:rsidR="003D70C5" w:rsidRPr="00CC7E6E">
              <w:rPr>
                <w:rStyle w:val="Hyperlink"/>
              </w:rPr>
              <w:t>Azure SQL Database Performance Efficiency Checklist</w:t>
            </w:r>
            <w:r w:rsidR="003D70C5">
              <w:rPr>
                <w:webHidden/>
              </w:rPr>
              <w:tab/>
            </w:r>
            <w:r w:rsidR="003D70C5">
              <w:rPr>
                <w:webHidden/>
              </w:rPr>
              <w:fldChar w:fldCharType="begin"/>
            </w:r>
            <w:r w:rsidR="003D70C5">
              <w:rPr>
                <w:webHidden/>
              </w:rPr>
              <w:instrText xml:space="preserve"> PAGEREF _Toc160006039 \h </w:instrText>
            </w:r>
            <w:r w:rsidR="003D70C5">
              <w:rPr>
                <w:webHidden/>
              </w:rPr>
            </w:r>
            <w:r w:rsidR="003D70C5">
              <w:rPr>
                <w:webHidden/>
              </w:rPr>
              <w:fldChar w:fldCharType="separate"/>
            </w:r>
            <w:r w:rsidR="003D70C5">
              <w:rPr>
                <w:webHidden/>
              </w:rPr>
              <w:t>11</w:t>
            </w:r>
            <w:r w:rsidR="003D70C5">
              <w:rPr>
                <w:webHidden/>
              </w:rPr>
              <w:fldChar w:fldCharType="end"/>
            </w:r>
          </w:hyperlink>
        </w:p>
        <w:p w14:paraId="785AA96F" w14:textId="4C16DFC2" w:rsidR="003D70C5" w:rsidRDefault="00396420">
          <w:pPr>
            <w:pStyle w:val="TOC2"/>
            <w:rPr>
              <w:rFonts w:asciiTheme="minorHAnsi" w:eastAsiaTheme="minorEastAsia" w:hAnsiTheme="minorHAnsi" w:cstheme="minorBidi"/>
              <w:color w:val="auto"/>
              <w:kern w:val="2"/>
              <w14:ligatures w14:val="standardContextual"/>
            </w:rPr>
          </w:pPr>
          <w:hyperlink w:anchor="_Toc160006040" w:history="1">
            <w:r w:rsidR="003D70C5" w:rsidRPr="00CC7E6E">
              <w:rPr>
                <w:rStyle w:val="Hyperlink"/>
                <w:spacing w:val="-8"/>
              </w:rPr>
              <w:t>4.5</w:t>
            </w:r>
            <w:r w:rsidR="003D70C5">
              <w:rPr>
                <w:rFonts w:asciiTheme="minorHAnsi" w:eastAsiaTheme="minorEastAsia" w:hAnsiTheme="minorHAnsi" w:cstheme="minorBidi"/>
                <w:color w:val="auto"/>
                <w:kern w:val="2"/>
                <w14:ligatures w14:val="standardContextual"/>
              </w:rPr>
              <w:tab/>
            </w:r>
            <w:r w:rsidR="003D70C5" w:rsidRPr="00CC7E6E">
              <w:rPr>
                <w:rStyle w:val="Hyperlink"/>
              </w:rPr>
              <w:t>Security</w:t>
            </w:r>
            <w:r w:rsidR="003D70C5">
              <w:rPr>
                <w:webHidden/>
              </w:rPr>
              <w:tab/>
            </w:r>
            <w:r w:rsidR="003D70C5">
              <w:rPr>
                <w:webHidden/>
              </w:rPr>
              <w:fldChar w:fldCharType="begin"/>
            </w:r>
            <w:r w:rsidR="003D70C5">
              <w:rPr>
                <w:webHidden/>
              </w:rPr>
              <w:instrText xml:space="preserve"> PAGEREF _Toc160006040 \h </w:instrText>
            </w:r>
            <w:r w:rsidR="003D70C5">
              <w:rPr>
                <w:webHidden/>
              </w:rPr>
            </w:r>
            <w:r w:rsidR="003D70C5">
              <w:rPr>
                <w:webHidden/>
              </w:rPr>
              <w:fldChar w:fldCharType="separate"/>
            </w:r>
            <w:r w:rsidR="003D70C5">
              <w:rPr>
                <w:webHidden/>
              </w:rPr>
              <w:t>12</w:t>
            </w:r>
            <w:r w:rsidR="003D70C5">
              <w:rPr>
                <w:webHidden/>
              </w:rPr>
              <w:fldChar w:fldCharType="end"/>
            </w:r>
          </w:hyperlink>
        </w:p>
        <w:p w14:paraId="4922F7A4" w14:textId="3B8D6227"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41" w:history="1">
            <w:r w:rsidR="003D70C5" w:rsidRPr="00CC7E6E">
              <w:rPr>
                <w:rStyle w:val="Hyperlink"/>
              </w:rPr>
              <w:t>4.5.1</w:t>
            </w:r>
            <w:r w:rsidR="003D70C5">
              <w:rPr>
                <w:rFonts w:asciiTheme="minorHAnsi" w:eastAsiaTheme="minorEastAsia" w:hAnsiTheme="minorHAnsi" w:cstheme="minorBidi"/>
                <w:color w:val="auto"/>
                <w:kern w:val="2"/>
                <w14:ligatures w14:val="standardContextual"/>
              </w:rPr>
              <w:tab/>
            </w:r>
            <w:r w:rsidR="003D70C5" w:rsidRPr="00CC7E6E">
              <w:rPr>
                <w:rStyle w:val="Hyperlink"/>
              </w:rPr>
              <w:t>Overview</w:t>
            </w:r>
            <w:r w:rsidR="003D70C5">
              <w:rPr>
                <w:webHidden/>
              </w:rPr>
              <w:tab/>
            </w:r>
            <w:r w:rsidR="003D70C5">
              <w:rPr>
                <w:webHidden/>
              </w:rPr>
              <w:fldChar w:fldCharType="begin"/>
            </w:r>
            <w:r w:rsidR="003D70C5">
              <w:rPr>
                <w:webHidden/>
              </w:rPr>
              <w:instrText xml:space="preserve"> PAGEREF _Toc160006041 \h </w:instrText>
            </w:r>
            <w:r w:rsidR="003D70C5">
              <w:rPr>
                <w:webHidden/>
              </w:rPr>
            </w:r>
            <w:r w:rsidR="003D70C5">
              <w:rPr>
                <w:webHidden/>
              </w:rPr>
              <w:fldChar w:fldCharType="separate"/>
            </w:r>
            <w:r w:rsidR="003D70C5">
              <w:rPr>
                <w:webHidden/>
              </w:rPr>
              <w:t>12</w:t>
            </w:r>
            <w:r w:rsidR="003D70C5">
              <w:rPr>
                <w:webHidden/>
              </w:rPr>
              <w:fldChar w:fldCharType="end"/>
            </w:r>
          </w:hyperlink>
        </w:p>
        <w:p w14:paraId="5D833335" w14:textId="1AA6AFC4"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42" w:history="1">
            <w:r w:rsidR="003D70C5" w:rsidRPr="00CC7E6E">
              <w:rPr>
                <w:rStyle w:val="Hyperlink"/>
                <w:rFonts w:cs="Arial"/>
              </w:rPr>
              <w:t>5.</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Architecture Summary</w:t>
            </w:r>
            <w:r w:rsidR="003D70C5">
              <w:rPr>
                <w:webHidden/>
              </w:rPr>
              <w:tab/>
            </w:r>
            <w:r w:rsidR="003D70C5">
              <w:rPr>
                <w:webHidden/>
              </w:rPr>
              <w:fldChar w:fldCharType="begin"/>
            </w:r>
            <w:r w:rsidR="003D70C5">
              <w:rPr>
                <w:webHidden/>
              </w:rPr>
              <w:instrText xml:space="preserve"> PAGEREF _Toc160006042 \h </w:instrText>
            </w:r>
            <w:r w:rsidR="003D70C5">
              <w:rPr>
                <w:webHidden/>
              </w:rPr>
            </w:r>
            <w:r w:rsidR="003D70C5">
              <w:rPr>
                <w:webHidden/>
              </w:rPr>
              <w:fldChar w:fldCharType="separate"/>
            </w:r>
            <w:r w:rsidR="003D70C5">
              <w:rPr>
                <w:webHidden/>
              </w:rPr>
              <w:t>13</w:t>
            </w:r>
            <w:r w:rsidR="003D70C5">
              <w:rPr>
                <w:webHidden/>
              </w:rPr>
              <w:fldChar w:fldCharType="end"/>
            </w:r>
          </w:hyperlink>
        </w:p>
        <w:p w14:paraId="0D504FEC" w14:textId="7ECB85E4" w:rsidR="003D70C5" w:rsidRDefault="00396420">
          <w:pPr>
            <w:pStyle w:val="TOC2"/>
            <w:rPr>
              <w:rFonts w:asciiTheme="minorHAnsi" w:eastAsiaTheme="minorEastAsia" w:hAnsiTheme="minorHAnsi" w:cstheme="minorBidi"/>
              <w:color w:val="auto"/>
              <w:kern w:val="2"/>
              <w14:ligatures w14:val="standardContextual"/>
            </w:rPr>
          </w:pPr>
          <w:hyperlink w:anchor="_Toc160006043" w:history="1">
            <w:r w:rsidR="003D70C5" w:rsidRPr="00CC7E6E">
              <w:rPr>
                <w:rStyle w:val="Hyperlink"/>
                <w:spacing w:val="-8"/>
              </w:rPr>
              <w:t>5.1</w:t>
            </w:r>
            <w:r w:rsidR="003D70C5">
              <w:rPr>
                <w:rFonts w:asciiTheme="minorHAnsi" w:eastAsiaTheme="minorEastAsia" w:hAnsiTheme="minorHAnsi" w:cstheme="minorBidi"/>
                <w:color w:val="auto"/>
                <w:kern w:val="2"/>
                <w14:ligatures w14:val="standardContextual"/>
              </w:rPr>
              <w:tab/>
            </w:r>
            <w:r w:rsidR="003D70C5" w:rsidRPr="00CC7E6E">
              <w:rPr>
                <w:rStyle w:val="Hyperlink"/>
              </w:rPr>
              <w:t>Resource Overview</w:t>
            </w:r>
            <w:r w:rsidR="003D70C5">
              <w:rPr>
                <w:webHidden/>
              </w:rPr>
              <w:tab/>
            </w:r>
            <w:r w:rsidR="003D70C5">
              <w:rPr>
                <w:webHidden/>
              </w:rPr>
              <w:fldChar w:fldCharType="begin"/>
            </w:r>
            <w:r w:rsidR="003D70C5">
              <w:rPr>
                <w:webHidden/>
              </w:rPr>
              <w:instrText xml:space="preserve"> PAGEREF _Toc160006043 \h </w:instrText>
            </w:r>
            <w:r w:rsidR="003D70C5">
              <w:rPr>
                <w:webHidden/>
              </w:rPr>
            </w:r>
            <w:r w:rsidR="003D70C5">
              <w:rPr>
                <w:webHidden/>
              </w:rPr>
              <w:fldChar w:fldCharType="separate"/>
            </w:r>
            <w:r w:rsidR="003D70C5">
              <w:rPr>
                <w:webHidden/>
              </w:rPr>
              <w:t>13</w:t>
            </w:r>
            <w:r w:rsidR="003D70C5">
              <w:rPr>
                <w:webHidden/>
              </w:rPr>
              <w:fldChar w:fldCharType="end"/>
            </w:r>
          </w:hyperlink>
        </w:p>
        <w:p w14:paraId="5D16D824" w14:textId="6A6D64E0"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44" w:history="1">
            <w:r w:rsidR="003D70C5" w:rsidRPr="00CC7E6E">
              <w:rPr>
                <w:rStyle w:val="Hyperlink"/>
              </w:rPr>
              <w:t>5.1.1</w:t>
            </w:r>
            <w:r w:rsidR="003D70C5">
              <w:rPr>
                <w:rFonts w:asciiTheme="minorHAnsi" w:eastAsiaTheme="minorEastAsia" w:hAnsiTheme="minorHAnsi" w:cstheme="minorBidi"/>
                <w:color w:val="auto"/>
                <w:kern w:val="2"/>
                <w14:ligatures w14:val="standardContextual"/>
              </w:rPr>
              <w:tab/>
            </w:r>
            <w:r w:rsidR="003D70C5" w:rsidRPr="00CC7E6E">
              <w:rPr>
                <w:rStyle w:val="Hyperlink"/>
              </w:rPr>
              <w:t>Service Tiers</w:t>
            </w:r>
            <w:r w:rsidR="003D70C5">
              <w:rPr>
                <w:webHidden/>
              </w:rPr>
              <w:tab/>
            </w:r>
            <w:r w:rsidR="003D70C5">
              <w:rPr>
                <w:webHidden/>
              </w:rPr>
              <w:fldChar w:fldCharType="begin"/>
            </w:r>
            <w:r w:rsidR="003D70C5">
              <w:rPr>
                <w:webHidden/>
              </w:rPr>
              <w:instrText xml:space="preserve"> PAGEREF _Toc160006044 \h </w:instrText>
            </w:r>
            <w:r w:rsidR="003D70C5">
              <w:rPr>
                <w:webHidden/>
              </w:rPr>
            </w:r>
            <w:r w:rsidR="003D70C5">
              <w:rPr>
                <w:webHidden/>
              </w:rPr>
              <w:fldChar w:fldCharType="separate"/>
            </w:r>
            <w:r w:rsidR="003D70C5">
              <w:rPr>
                <w:webHidden/>
              </w:rPr>
              <w:t>14</w:t>
            </w:r>
            <w:r w:rsidR="003D70C5">
              <w:rPr>
                <w:webHidden/>
              </w:rPr>
              <w:fldChar w:fldCharType="end"/>
            </w:r>
          </w:hyperlink>
        </w:p>
        <w:p w14:paraId="506EBAE3" w14:textId="321942FB"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45" w:history="1">
            <w:r w:rsidR="003D70C5" w:rsidRPr="00CC7E6E">
              <w:rPr>
                <w:rStyle w:val="Hyperlink"/>
              </w:rPr>
              <w:t>5.1.2</w:t>
            </w:r>
            <w:r w:rsidR="003D70C5">
              <w:rPr>
                <w:rFonts w:asciiTheme="minorHAnsi" w:eastAsiaTheme="minorEastAsia" w:hAnsiTheme="minorHAnsi" w:cstheme="minorBidi"/>
                <w:color w:val="auto"/>
                <w:kern w:val="2"/>
                <w14:ligatures w14:val="standardContextual"/>
              </w:rPr>
              <w:tab/>
            </w:r>
            <w:r w:rsidR="003D70C5" w:rsidRPr="00CC7E6E">
              <w:rPr>
                <w:rStyle w:val="Hyperlink"/>
              </w:rPr>
              <w:t>Elastic Pools</w:t>
            </w:r>
            <w:r w:rsidR="003D70C5">
              <w:rPr>
                <w:webHidden/>
              </w:rPr>
              <w:tab/>
            </w:r>
            <w:r w:rsidR="003D70C5">
              <w:rPr>
                <w:webHidden/>
              </w:rPr>
              <w:fldChar w:fldCharType="begin"/>
            </w:r>
            <w:r w:rsidR="003D70C5">
              <w:rPr>
                <w:webHidden/>
              </w:rPr>
              <w:instrText xml:space="preserve"> PAGEREF _Toc160006045 \h </w:instrText>
            </w:r>
            <w:r w:rsidR="003D70C5">
              <w:rPr>
                <w:webHidden/>
              </w:rPr>
            </w:r>
            <w:r w:rsidR="003D70C5">
              <w:rPr>
                <w:webHidden/>
              </w:rPr>
              <w:fldChar w:fldCharType="separate"/>
            </w:r>
            <w:r w:rsidR="003D70C5">
              <w:rPr>
                <w:webHidden/>
              </w:rPr>
              <w:t>14</w:t>
            </w:r>
            <w:r w:rsidR="003D70C5">
              <w:rPr>
                <w:webHidden/>
              </w:rPr>
              <w:fldChar w:fldCharType="end"/>
            </w:r>
          </w:hyperlink>
        </w:p>
        <w:p w14:paraId="43048030" w14:textId="5A36547E"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46" w:history="1">
            <w:r w:rsidR="003D70C5" w:rsidRPr="00CC7E6E">
              <w:rPr>
                <w:rStyle w:val="Hyperlink"/>
              </w:rPr>
              <w:t>5.1.3</w:t>
            </w:r>
            <w:r w:rsidR="003D70C5">
              <w:rPr>
                <w:rFonts w:asciiTheme="minorHAnsi" w:eastAsiaTheme="minorEastAsia" w:hAnsiTheme="minorHAnsi" w:cstheme="minorBidi"/>
                <w:color w:val="auto"/>
                <w:kern w:val="2"/>
                <w14:ligatures w14:val="standardContextual"/>
              </w:rPr>
              <w:tab/>
            </w:r>
            <w:r w:rsidR="003D70C5" w:rsidRPr="00CC7E6E">
              <w:rPr>
                <w:rStyle w:val="Hyperlink"/>
              </w:rPr>
              <w:t>Geo-replication and Auto failover</w:t>
            </w:r>
            <w:r w:rsidR="003D70C5">
              <w:rPr>
                <w:webHidden/>
              </w:rPr>
              <w:tab/>
            </w:r>
            <w:r w:rsidR="003D70C5">
              <w:rPr>
                <w:webHidden/>
              </w:rPr>
              <w:fldChar w:fldCharType="begin"/>
            </w:r>
            <w:r w:rsidR="003D70C5">
              <w:rPr>
                <w:webHidden/>
              </w:rPr>
              <w:instrText xml:space="preserve"> PAGEREF _Toc160006046 \h </w:instrText>
            </w:r>
            <w:r w:rsidR="003D70C5">
              <w:rPr>
                <w:webHidden/>
              </w:rPr>
            </w:r>
            <w:r w:rsidR="003D70C5">
              <w:rPr>
                <w:webHidden/>
              </w:rPr>
              <w:fldChar w:fldCharType="separate"/>
            </w:r>
            <w:r w:rsidR="003D70C5">
              <w:rPr>
                <w:webHidden/>
              </w:rPr>
              <w:t>14</w:t>
            </w:r>
            <w:r w:rsidR="003D70C5">
              <w:rPr>
                <w:webHidden/>
              </w:rPr>
              <w:fldChar w:fldCharType="end"/>
            </w:r>
          </w:hyperlink>
        </w:p>
        <w:p w14:paraId="1EB69698" w14:textId="283756B6" w:rsidR="003D70C5" w:rsidRDefault="00396420">
          <w:pPr>
            <w:pStyle w:val="TOC2"/>
            <w:rPr>
              <w:rFonts w:asciiTheme="minorHAnsi" w:eastAsiaTheme="minorEastAsia" w:hAnsiTheme="minorHAnsi" w:cstheme="minorBidi"/>
              <w:color w:val="auto"/>
              <w:kern w:val="2"/>
              <w14:ligatures w14:val="standardContextual"/>
            </w:rPr>
          </w:pPr>
          <w:hyperlink w:anchor="_Toc160006047" w:history="1">
            <w:r w:rsidR="003D70C5" w:rsidRPr="00CC7E6E">
              <w:rPr>
                <w:rStyle w:val="Hyperlink"/>
                <w:spacing w:val="-8"/>
              </w:rPr>
              <w:t>5.2</w:t>
            </w:r>
            <w:r w:rsidR="003D70C5">
              <w:rPr>
                <w:rFonts w:asciiTheme="minorHAnsi" w:eastAsiaTheme="minorEastAsia" w:hAnsiTheme="minorHAnsi" w:cstheme="minorBidi"/>
                <w:color w:val="auto"/>
                <w:kern w:val="2"/>
                <w14:ligatures w14:val="standardContextual"/>
              </w:rPr>
              <w:tab/>
            </w:r>
            <w:r w:rsidR="003D70C5" w:rsidRPr="00CC7E6E">
              <w:rPr>
                <w:rStyle w:val="Hyperlink"/>
              </w:rPr>
              <w:t>RBAC</w:t>
            </w:r>
            <w:r w:rsidR="003D70C5">
              <w:rPr>
                <w:webHidden/>
              </w:rPr>
              <w:tab/>
            </w:r>
            <w:r w:rsidR="003D70C5">
              <w:rPr>
                <w:webHidden/>
              </w:rPr>
              <w:fldChar w:fldCharType="begin"/>
            </w:r>
            <w:r w:rsidR="003D70C5">
              <w:rPr>
                <w:webHidden/>
              </w:rPr>
              <w:instrText xml:space="preserve"> PAGEREF _Toc160006047 \h </w:instrText>
            </w:r>
            <w:r w:rsidR="003D70C5">
              <w:rPr>
                <w:webHidden/>
              </w:rPr>
            </w:r>
            <w:r w:rsidR="003D70C5">
              <w:rPr>
                <w:webHidden/>
              </w:rPr>
              <w:fldChar w:fldCharType="separate"/>
            </w:r>
            <w:r w:rsidR="003D70C5">
              <w:rPr>
                <w:webHidden/>
              </w:rPr>
              <w:t>16</w:t>
            </w:r>
            <w:r w:rsidR="003D70C5">
              <w:rPr>
                <w:webHidden/>
              </w:rPr>
              <w:fldChar w:fldCharType="end"/>
            </w:r>
          </w:hyperlink>
        </w:p>
        <w:p w14:paraId="5DBC00EF" w14:textId="11F6A685" w:rsidR="003D70C5" w:rsidRDefault="00396420">
          <w:pPr>
            <w:pStyle w:val="TOC2"/>
            <w:rPr>
              <w:rFonts w:asciiTheme="minorHAnsi" w:eastAsiaTheme="minorEastAsia" w:hAnsiTheme="minorHAnsi" w:cstheme="minorBidi"/>
              <w:color w:val="auto"/>
              <w:kern w:val="2"/>
              <w14:ligatures w14:val="standardContextual"/>
            </w:rPr>
          </w:pPr>
          <w:hyperlink w:anchor="_Toc160006048" w:history="1">
            <w:r w:rsidR="003D70C5" w:rsidRPr="00CC7E6E">
              <w:rPr>
                <w:rStyle w:val="Hyperlink"/>
                <w:spacing w:val="-8"/>
              </w:rPr>
              <w:t>5.3</w:t>
            </w:r>
            <w:r w:rsidR="003D70C5">
              <w:rPr>
                <w:rFonts w:asciiTheme="minorHAnsi" w:eastAsiaTheme="minorEastAsia" w:hAnsiTheme="minorHAnsi" w:cstheme="minorBidi"/>
                <w:color w:val="auto"/>
                <w:kern w:val="2"/>
                <w14:ligatures w14:val="standardContextual"/>
              </w:rPr>
              <w:tab/>
            </w:r>
            <w:r w:rsidR="003D70C5" w:rsidRPr="00CC7E6E">
              <w:rPr>
                <w:rStyle w:val="Hyperlink"/>
              </w:rPr>
              <w:t>Design Decisions and Justifications</w:t>
            </w:r>
            <w:r w:rsidR="003D70C5">
              <w:rPr>
                <w:webHidden/>
              </w:rPr>
              <w:tab/>
            </w:r>
            <w:r w:rsidR="003D70C5">
              <w:rPr>
                <w:webHidden/>
              </w:rPr>
              <w:fldChar w:fldCharType="begin"/>
            </w:r>
            <w:r w:rsidR="003D70C5">
              <w:rPr>
                <w:webHidden/>
              </w:rPr>
              <w:instrText xml:space="preserve"> PAGEREF _Toc160006048 \h </w:instrText>
            </w:r>
            <w:r w:rsidR="003D70C5">
              <w:rPr>
                <w:webHidden/>
              </w:rPr>
            </w:r>
            <w:r w:rsidR="003D70C5">
              <w:rPr>
                <w:webHidden/>
              </w:rPr>
              <w:fldChar w:fldCharType="separate"/>
            </w:r>
            <w:r w:rsidR="003D70C5">
              <w:rPr>
                <w:webHidden/>
              </w:rPr>
              <w:t>16</w:t>
            </w:r>
            <w:r w:rsidR="003D70C5">
              <w:rPr>
                <w:webHidden/>
              </w:rPr>
              <w:fldChar w:fldCharType="end"/>
            </w:r>
          </w:hyperlink>
        </w:p>
        <w:p w14:paraId="107CC81D" w14:textId="5EAE4D0D"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49" w:history="1">
            <w:r w:rsidR="003D70C5" w:rsidRPr="00CC7E6E">
              <w:rPr>
                <w:rStyle w:val="Hyperlink"/>
              </w:rPr>
              <w:t>5.3.1</w:t>
            </w:r>
            <w:r w:rsidR="003D70C5">
              <w:rPr>
                <w:rFonts w:asciiTheme="minorHAnsi" w:eastAsiaTheme="minorEastAsia" w:hAnsiTheme="minorHAnsi" w:cstheme="minorBidi"/>
                <w:color w:val="auto"/>
                <w:kern w:val="2"/>
                <w14:ligatures w14:val="standardContextual"/>
              </w:rPr>
              <w:tab/>
            </w:r>
            <w:r w:rsidR="003D70C5" w:rsidRPr="00CC7E6E">
              <w:rPr>
                <w:rStyle w:val="Hyperlink"/>
              </w:rPr>
              <w:t>Service Tier</w:t>
            </w:r>
            <w:r w:rsidR="003D70C5">
              <w:rPr>
                <w:webHidden/>
              </w:rPr>
              <w:tab/>
            </w:r>
            <w:r w:rsidR="003D70C5">
              <w:rPr>
                <w:webHidden/>
              </w:rPr>
              <w:fldChar w:fldCharType="begin"/>
            </w:r>
            <w:r w:rsidR="003D70C5">
              <w:rPr>
                <w:webHidden/>
              </w:rPr>
              <w:instrText xml:space="preserve"> PAGEREF _Toc160006049 \h </w:instrText>
            </w:r>
            <w:r w:rsidR="003D70C5">
              <w:rPr>
                <w:webHidden/>
              </w:rPr>
            </w:r>
            <w:r w:rsidR="003D70C5">
              <w:rPr>
                <w:webHidden/>
              </w:rPr>
              <w:fldChar w:fldCharType="separate"/>
            </w:r>
            <w:r w:rsidR="003D70C5">
              <w:rPr>
                <w:webHidden/>
              </w:rPr>
              <w:t>17</w:t>
            </w:r>
            <w:r w:rsidR="003D70C5">
              <w:rPr>
                <w:webHidden/>
              </w:rPr>
              <w:fldChar w:fldCharType="end"/>
            </w:r>
          </w:hyperlink>
        </w:p>
        <w:p w14:paraId="1E15BA9B" w14:textId="439673E3"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0" w:history="1">
            <w:r w:rsidR="003D70C5" w:rsidRPr="00CC7E6E">
              <w:rPr>
                <w:rStyle w:val="Hyperlink"/>
              </w:rPr>
              <w:t>5.3.2</w:t>
            </w:r>
            <w:r w:rsidR="003D70C5">
              <w:rPr>
                <w:rFonts w:asciiTheme="minorHAnsi" w:eastAsiaTheme="minorEastAsia" w:hAnsiTheme="minorHAnsi" w:cstheme="minorBidi"/>
                <w:color w:val="auto"/>
                <w:kern w:val="2"/>
                <w14:ligatures w14:val="standardContextual"/>
              </w:rPr>
              <w:tab/>
            </w:r>
            <w:r w:rsidR="003D70C5" w:rsidRPr="00CC7E6E">
              <w:rPr>
                <w:rStyle w:val="Hyperlink"/>
              </w:rPr>
              <w:t>Geo-Replication</w:t>
            </w:r>
            <w:r w:rsidR="003D70C5">
              <w:rPr>
                <w:webHidden/>
              </w:rPr>
              <w:tab/>
            </w:r>
            <w:r w:rsidR="003D70C5">
              <w:rPr>
                <w:webHidden/>
              </w:rPr>
              <w:fldChar w:fldCharType="begin"/>
            </w:r>
            <w:r w:rsidR="003D70C5">
              <w:rPr>
                <w:webHidden/>
              </w:rPr>
              <w:instrText xml:space="preserve"> PAGEREF _Toc160006050 \h </w:instrText>
            </w:r>
            <w:r w:rsidR="003D70C5">
              <w:rPr>
                <w:webHidden/>
              </w:rPr>
            </w:r>
            <w:r w:rsidR="003D70C5">
              <w:rPr>
                <w:webHidden/>
              </w:rPr>
              <w:fldChar w:fldCharType="separate"/>
            </w:r>
            <w:r w:rsidR="003D70C5">
              <w:rPr>
                <w:webHidden/>
              </w:rPr>
              <w:t>17</w:t>
            </w:r>
            <w:r w:rsidR="003D70C5">
              <w:rPr>
                <w:webHidden/>
              </w:rPr>
              <w:fldChar w:fldCharType="end"/>
            </w:r>
          </w:hyperlink>
        </w:p>
        <w:p w14:paraId="42A49D62" w14:textId="1230D4D3"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1" w:history="1">
            <w:r w:rsidR="003D70C5" w:rsidRPr="00CC7E6E">
              <w:rPr>
                <w:rStyle w:val="Hyperlink"/>
              </w:rPr>
              <w:t>5.3.3</w:t>
            </w:r>
            <w:r w:rsidR="003D70C5">
              <w:rPr>
                <w:rFonts w:asciiTheme="minorHAnsi" w:eastAsiaTheme="minorEastAsia" w:hAnsiTheme="minorHAnsi" w:cstheme="minorBidi"/>
                <w:color w:val="auto"/>
                <w:kern w:val="2"/>
                <w14:ligatures w14:val="standardContextual"/>
              </w:rPr>
              <w:tab/>
            </w:r>
            <w:r w:rsidR="003D70C5" w:rsidRPr="00CC7E6E">
              <w:rPr>
                <w:rStyle w:val="Hyperlink"/>
              </w:rPr>
              <w:t>Auto-failover Groups</w:t>
            </w:r>
            <w:r w:rsidR="003D70C5">
              <w:rPr>
                <w:webHidden/>
              </w:rPr>
              <w:tab/>
            </w:r>
            <w:r w:rsidR="003D70C5">
              <w:rPr>
                <w:webHidden/>
              </w:rPr>
              <w:fldChar w:fldCharType="begin"/>
            </w:r>
            <w:r w:rsidR="003D70C5">
              <w:rPr>
                <w:webHidden/>
              </w:rPr>
              <w:instrText xml:space="preserve"> PAGEREF _Toc160006051 \h </w:instrText>
            </w:r>
            <w:r w:rsidR="003D70C5">
              <w:rPr>
                <w:webHidden/>
              </w:rPr>
            </w:r>
            <w:r w:rsidR="003D70C5">
              <w:rPr>
                <w:webHidden/>
              </w:rPr>
              <w:fldChar w:fldCharType="separate"/>
            </w:r>
            <w:r w:rsidR="003D70C5">
              <w:rPr>
                <w:webHidden/>
              </w:rPr>
              <w:t>17</w:t>
            </w:r>
            <w:r w:rsidR="003D70C5">
              <w:rPr>
                <w:webHidden/>
              </w:rPr>
              <w:fldChar w:fldCharType="end"/>
            </w:r>
          </w:hyperlink>
        </w:p>
        <w:p w14:paraId="4036809C" w14:textId="4F31C2D9"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2" w:history="1">
            <w:r w:rsidR="003D70C5" w:rsidRPr="00CC7E6E">
              <w:rPr>
                <w:rStyle w:val="Hyperlink"/>
              </w:rPr>
              <w:t>5.3.4</w:t>
            </w:r>
            <w:r w:rsidR="003D70C5">
              <w:rPr>
                <w:rFonts w:asciiTheme="minorHAnsi" w:eastAsiaTheme="minorEastAsia" w:hAnsiTheme="minorHAnsi" w:cstheme="minorBidi"/>
                <w:color w:val="auto"/>
                <w:kern w:val="2"/>
                <w14:ligatures w14:val="standardContextual"/>
              </w:rPr>
              <w:tab/>
            </w:r>
            <w:r w:rsidR="003D70C5" w:rsidRPr="00CC7E6E">
              <w:rPr>
                <w:rStyle w:val="Hyperlink"/>
              </w:rPr>
              <w:t>Zone-Redundant Databases</w:t>
            </w:r>
            <w:r w:rsidR="003D70C5">
              <w:rPr>
                <w:webHidden/>
              </w:rPr>
              <w:tab/>
            </w:r>
            <w:r w:rsidR="003D70C5">
              <w:rPr>
                <w:webHidden/>
              </w:rPr>
              <w:fldChar w:fldCharType="begin"/>
            </w:r>
            <w:r w:rsidR="003D70C5">
              <w:rPr>
                <w:webHidden/>
              </w:rPr>
              <w:instrText xml:space="preserve"> PAGEREF _Toc160006052 \h </w:instrText>
            </w:r>
            <w:r w:rsidR="003D70C5">
              <w:rPr>
                <w:webHidden/>
              </w:rPr>
            </w:r>
            <w:r w:rsidR="003D70C5">
              <w:rPr>
                <w:webHidden/>
              </w:rPr>
              <w:fldChar w:fldCharType="separate"/>
            </w:r>
            <w:r w:rsidR="003D70C5">
              <w:rPr>
                <w:webHidden/>
              </w:rPr>
              <w:t>17</w:t>
            </w:r>
            <w:r w:rsidR="003D70C5">
              <w:rPr>
                <w:webHidden/>
              </w:rPr>
              <w:fldChar w:fldCharType="end"/>
            </w:r>
          </w:hyperlink>
        </w:p>
        <w:p w14:paraId="05F0A982" w14:textId="06FC57A1"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3" w:history="1">
            <w:r w:rsidR="003D70C5" w:rsidRPr="00CC7E6E">
              <w:rPr>
                <w:rStyle w:val="Hyperlink"/>
              </w:rPr>
              <w:t>5.3.5</w:t>
            </w:r>
            <w:r w:rsidR="003D70C5">
              <w:rPr>
                <w:rFonts w:asciiTheme="minorHAnsi" w:eastAsiaTheme="minorEastAsia" w:hAnsiTheme="minorHAnsi" w:cstheme="minorBidi"/>
                <w:color w:val="auto"/>
                <w:kern w:val="2"/>
                <w14:ligatures w14:val="standardContextual"/>
              </w:rPr>
              <w:tab/>
            </w:r>
            <w:r w:rsidR="003D70C5" w:rsidRPr="00CC7E6E">
              <w:rPr>
                <w:rStyle w:val="Hyperlink"/>
              </w:rPr>
              <w:t>SQL Analytics and Monitoring</w:t>
            </w:r>
            <w:r w:rsidR="003D70C5">
              <w:rPr>
                <w:webHidden/>
              </w:rPr>
              <w:tab/>
            </w:r>
            <w:r w:rsidR="003D70C5">
              <w:rPr>
                <w:webHidden/>
              </w:rPr>
              <w:fldChar w:fldCharType="begin"/>
            </w:r>
            <w:r w:rsidR="003D70C5">
              <w:rPr>
                <w:webHidden/>
              </w:rPr>
              <w:instrText xml:space="preserve"> PAGEREF _Toc160006053 \h </w:instrText>
            </w:r>
            <w:r w:rsidR="003D70C5">
              <w:rPr>
                <w:webHidden/>
              </w:rPr>
            </w:r>
            <w:r w:rsidR="003D70C5">
              <w:rPr>
                <w:webHidden/>
              </w:rPr>
              <w:fldChar w:fldCharType="separate"/>
            </w:r>
            <w:r w:rsidR="003D70C5">
              <w:rPr>
                <w:webHidden/>
              </w:rPr>
              <w:t>18</w:t>
            </w:r>
            <w:r w:rsidR="003D70C5">
              <w:rPr>
                <w:webHidden/>
              </w:rPr>
              <w:fldChar w:fldCharType="end"/>
            </w:r>
          </w:hyperlink>
        </w:p>
        <w:p w14:paraId="7CA3829E" w14:textId="40AA5946"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4" w:history="1">
            <w:r w:rsidR="003D70C5" w:rsidRPr="00CC7E6E">
              <w:rPr>
                <w:rStyle w:val="Hyperlink"/>
              </w:rPr>
              <w:t>5.3.6</w:t>
            </w:r>
            <w:r w:rsidR="003D70C5">
              <w:rPr>
                <w:rFonts w:asciiTheme="minorHAnsi" w:eastAsiaTheme="minorEastAsia" w:hAnsiTheme="minorHAnsi" w:cstheme="minorBidi"/>
                <w:color w:val="auto"/>
                <w:kern w:val="2"/>
                <w14:ligatures w14:val="standardContextual"/>
              </w:rPr>
              <w:tab/>
            </w:r>
            <w:r w:rsidR="003D70C5" w:rsidRPr="00CC7E6E">
              <w:rPr>
                <w:rStyle w:val="Hyperlink"/>
              </w:rPr>
              <w:t>Compute tier</w:t>
            </w:r>
            <w:r w:rsidR="003D70C5">
              <w:rPr>
                <w:webHidden/>
              </w:rPr>
              <w:tab/>
            </w:r>
            <w:r w:rsidR="003D70C5">
              <w:rPr>
                <w:webHidden/>
              </w:rPr>
              <w:fldChar w:fldCharType="begin"/>
            </w:r>
            <w:r w:rsidR="003D70C5">
              <w:rPr>
                <w:webHidden/>
              </w:rPr>
              <w:instrText xml:space="preserve"> PAGEREF _Toc160006054 \h </w:instrText>
            </w:r>
            <w:r w:rsidR="003D70C5">
              <w:rPr>
                <w:webHidden/>
              </w:rPr>
            </w:r>
            <w:r w:rsidR="003D70C5">
              <w:rPr>
                <w:webHidden/>
              </w:rPr>
              <w:fldChar w:fldCharType="separate"/>
            </w:r>
            <w:r w:rsidR="003D70C5">
              <w:rPr>
                <w:webHidden/>
              </w:rPr>
              <w:t>18</w:t>
            </w:r>
            <w:r w:rsidR="003D70C5">
              <w:rPr>
                <w:webHidden/>
              </w:rPr>
              <w:fldChar w:fldCharType="end"/>
            </w:r>
          </w:hyperlink>
        </w:p>
        <w:p w14:paraId="27D6CF8D" w14:textId="175B025A"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5" w:history="1">
            <w:r w:rsidR="003D70C5" w:rsidRPr="00CC7E6E">
              <w:rPr>
                <w:rStyle w:val="Hyperlink"/>
              </w:rPr>
              <w:t>5.3.7</w:t>
            </w:r>
            <w:r w:rsidR="003D70C5">
              <w:rPr>
                <w:rFonts w:asciiTheme="minorHAnsi" w:eastAsiaTheme="minorEastAsia" w:hAnsiTheme="minorHAnsi" w:cstheme="minorBidi"/>
                <w:color w:val="auto"/>
                <w:kern w:val="2"/>
                <w14:ligatures w14:val="standardContextual"/>
              </w:rPr>
              <w:tab/>
            </w:r>
            <w:r w:rsidR="003D70C5" w:rsidRPr="00CC7E6E">
              <w:rPr>
                <w:rStyle w:val="Hyperlink"/>
              </w:rPr>
              <w:t>Tuning</w:t>
            </w:r>
            <w:r w:rsidR="003D70C5">
              <w:rPr>
                <w:webHidden/>
              </w:rPr>
              <w:tab/>
            </w:r>
            <w:r w:rsidR="003D70C5">
              <w:rPr>
                <w:webHidden/>
              </w:rPr>
              <w:fldChar w:fldCharType="begin"/>
            </w:r>
            <w:r w:rsidR="003D70C5">
              <w:rPr>
                <w:webHidden/>
              </w:rPr>
              <w:instrText xml:space="preserve"> PAGEREF _Toc160006055 \h </w:instrText>
            </w:r>
            <w:r w:rsidR="003D70C5">
              <w:rPr>
                <w:webHidden/>
              </w:rPr>
            </w:r>
            <w:r w:rsidR="003D70C5">
              <w:rPr>
                <w:webHidden/>
              </w:rPr>
              <w:fldChar w:fldCharType="separate"/>
            </w:r>
            <w:r w:rsidR="003D70C5">
              <w:rPr>
                <w:webHidden/>
              </w:rPr>
              <w:t>18</w:t>
            </w:r>
            <w:r w:rsidR="003D70C5">
              <w:rPr>
                <w:webHidden/>
              </w:rPr>
              <w:fldChar w:fldCharType="end"/>
            </w:r>
          </w:hyperlink>
        </w:p>
        <w:p w14:paraId="76E51A47" w14:textId="24A513E0"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6" w:history="1">
            <w:r w:rsidR="003D70C5" w:rsidRPr="00CC7E6E">
              <w:rPr>
                <w:rStyle w:val="Hyperlink"/>
              </w:rPr>
              <w:t>5.3.8</w:t>
            </w:r>
            <w:r w:rsidR="003D70C5">
              <w:rPr>
                <w:rFonts w:asciiTheme="minorHAnsi" w:eastAsiaTheme="minorEastAsia" w:hAnsiTheme="minorHAnsi" w:cstheme="minorBidi"/>
                <w:color w:val="auto"/>
                <w:kern w:val="2"/>
                <w14:ligatures w14:val="standardContextual"/>
              </w:rPr>
              <w:tab/>
            </w:r>
            <w:r w:rsidR="003D70C5" w:rsidRPr="00CC7E6E">
              <w:rPr>
                <w:rStyle w:val="Hyperlink"/>
              </w:rPr>
              <w:t>Network Access</w:t>
            </w:r>
            <w:r w:rsidR="003D70C5">
              <w:rPr>
                <w:webHidden/>
              </w:rPr>
              <w:tab/>
            </w:r>
            <w:r w:rsidR="003D70C5">
              <w:rPr>
                <w:webHidden/>
              </w:rPr>
              <w:fldChar w:fldCharType="begin"/>
            </w:r>
            <w:r w:rsidR="003D70C5">
              <w:rPr>
                <w:webHidden/>
              </w:rPr>
              <w:instrText xml:space="preserve"> PAGEREF _Toc160006056 \h </w:instrText>
            </w:r>
            <w:r w:rsidR="003D70C5">
              <w:rPr>
                <w:webHidden/>
              </w:rPr>
            </w:r>
            <w:r w:rsidR="003D70C5">
              <w:rPr>
                <w:webHidden/>
              </w:rPr>
              <w:fldChar w:fldCharType="separate"/>
            </w:r>
            <w:r w:rsidR="003D70C5">
              <w:rPr>
                <w:webHidden/>
              </w:rPr>
              <w:t>19</w:t>
            </w:r>
            <w:r w:rsidR="003D70C5">
              <w:rPr>
                <w:webHidden/>
              </w:rPr>
              <w:fldChar w:fldCharType="end"/>
            </w:r>
          </w:hyperlink>
        </w:p>
        <w:p w14:paraId="4E2E0FA0" w14:textId="55316043"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7" w:history="1">
            <w:r w:rsidR="003D70C5" w:rsidRPr="00CC7E6E">
              <w:rPr>
                <w:rStyle w:val="Hyperlink"/>
              </w:rPr>
              <w:t>5.3.9</w:t>
            </w:r>
            <w:r w:rsidR="003D70C5">
              <w:rPr>
                <w:rFonts w:asciiTheme="minorHAnsi" w:eastAsiaTheme="minorEastAsia" w:hAnsiTheme="minorHAnsi" w:cstheme="minorBidi"/>
                <w:color w:val="auto"/>
                <w:kern w:val="2"/>
                <w14:ligatures w14:val="standardContextual"/>
              </w:rPr>
              <w:tab/>
            </w:r>
            <w:r w:rsidR="003D70C5" w:rsidRPr="00CC7E6E">
              <w:rPr>
                <w:rStyle w:val="Hyperlink"/>
              </w:rPr>
              <w:t>Elastic Pools</w:t>
            </w:r>
            <w:r w:rsidR="003D70C5">
              <w:rPr>
                <w:webHidden/>
              </w:rPr>
              <w:tab/>
            </w:r>
            <w:r w:rsidR="003D70C5">
              <w:rPr>
                <w:webHidden/>
              </w:rPr>
              <w:fldChar w:fldCharType="begin"/>
            </w:r>
            <w:r w:rsidR="003D70C5">
              <w:rPr>
                <w:webHidden/>
              </w:rPr>
              <w:instrText xml:space="preserve"> PAGEREF _Toc160006057 \h </w:instrText>
            </w:r>
            <w:r w:rsidR="003D70C5">
              <w:rPr>
                <w:webHidden/>
              </w:rPr>
            </w:r>
            <w:r w:rsidR="003D70C5">
              <w:rPr>
                <w:webHidden/>
              </w:rPr>
              <w:fldChar w:fldCharType="separate"/>
            </w:r>
            <w:r w:rsidR="003D70C5">
              <w:rPr>
                <w:webHidden/>
              </w:rPr>
              <w:t>19</w:t>
            </w:r>
            <w:r w:rsidR="003D70C5">
              <w:rPr>
                <w:webHidden/>
              </w:rPr>
              <w:fldChar w:fldCharType="end"/>
            </w:r>
          </w:hyperlink>
        </w:p>
        <w:p w14:paraId="581A5473" w14:textId="59459579"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8" w:history="1">
            <w:r w:rsidR="003D70C5" w:rsidRPr="00CC7E6E">
              <w:rPr>
                <w:rStyle w:val="Hyperlink"/>
              </w:rPr>
              <w:t>5.3.10</w:t>
            </w:r>
            <w:r w:rsidR="003D70C5">
              <w:rPr>
                <w:rFonts w:asciiTheme="minorHAnsi" w:eastAsiaTheme="minorEastAsia" w:hAnsiTheme="minorHAnsi" w:cstheme="minorBidi"/>
                <w:color w:val="auto"/>
                <w:kern w:val="2"/>
                <w14:ligatures w14:val="standardContextual"/>
              </w:rPr>
              <w:tab/>
            </w:r>
            <w:r w:rsidR="003D70C5" w:rsidRPr="00CC7E6E">
              <w:rPr>
                <w:rStyle w:val="Hyperlink"/>
              </w:rPr>
              <w:t>Threat Detection</w:t>
            </w:r>
            <w:r w:rsidR="003D70C5">
              <w:rPr>
                <w:webHidden/>
              </w:rPr>
              <w:tab/>
            </w:r>
            <w:r w:rsidR="003D70C5">
              <w:rPr>
                <w:webHidden/>
              </w:rPr>
              <w:fldChar w:fldCharType="begin"/>
            </w:r>
            <w:r w:rsidR="003D70C5">
              <w:rPr>
                <w:webHidden/>
              </w:rPr>
              <w:instrText xml:space="preserve"> PAGEREF _Toc160006058 \h </w:instrText>
            </w:r>
            <w:r w:rsidR="003D70C5">
              <w:rPr>
                <w:webHidden/>
              </w:rPr>
            </w:r>
            <w:r w:rsidR="003D70C5">
              <w:rPr>
                <w:webHidden/>
              </w:rPr>
              <w:fldChar w:fldCharType="separate"/>
            </w:r>
            <w:r w:rsidR="003D70C5">
              <w:rPr>
                <w:webHidden/>
              </w:rPr>
              <w:t>19</w:t>
            </w:r>
            <w:r w:rsidR="003D70C5">
              <w:rPr>
                <w:webHidden/>
              </w:rPr>
              <w:fldChar w:fldCharType="end"/>
            </w:r>
          </w:hyperlink>
        </w:p>
        <w:p w14:paraId="0526AC21" w14:textId="3DD4A46D"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59" w:history="1">
            <w:r w:rsidR="003D70C5" w:rsidRPr="00CC7E6E">
              <w:rPr>
                <w:rStyle w:val="Hyperlink"/>
              </w:rPr>
              <w:t>5.3.11</w:t>
            </w:r>
            <w:r w:rsidR="003D70C5">
              <w:rPr>
                <w:rFonts w:asciiTheme="minorHAnsi" w:eastAsiaTheme="minorEastAsia" w:hAnsiTheme="minorHAnsi" w:cstheme="minorBidi"/>
                <w:color w:val="auto"/>
                <w:kern w:val="2"/>
                <w14:ligatures w14:val="standardContextual"/>
              </w:rPr>
              <w:tab/>
            </w:r>
            <w:r w:rsidR="003D70C5" w:rsidRPr="00CC7E6E">
              <w:rPr>
                <w:rStyle w:val="Hyperlink"/>
              </w:rPr>
              <w:t>Authentication</w:t>
            </w:r>
            <w:r w:rsidR="003D70C5">
              <w:rPr>
                <w:webHidden/>
              </w:rPr>
              <w:tab/>
            </w:r>
            <w:r w:rsidR="003D70C5">
              <w:rPr>
                <w:webHidden/>
              </w:rPr>
              <w:fldChar w:fldCharType="begin"/>
            </w:r>
            <w:r w:rsidR="003D70C5">
              <w:rPr>
                <w:webHidden/>
              </w:rPr>
              <w:instrText xml:space="preserve"> PAGEREF _Toc160006059 \h </w:instrText>
            </w:r>
            <w:r w:rsidR="003D70C5">
              <w:rPr>
                <w:webHidden/>
              </w:rPr>
            </w:r>
            <w:r w:rsidR="003D70C5">
              <w:rPr>
                <w:webHidden/>
              </w:rPr>
              <w:fldChar w:fldCharType="separate"/>
            </w:r>
            <w:r w:rsidR="003D70C5">
              <w:rPr>
                <w:webHidden/>
              </w:rPr>
              <w:t>19</w:t>
            </w:r>
            <w:r w:rsidR="003D70C5">
              <w:rPr>
                <w:webHidden/>
              </w:rPr>
              <w:fldChar w:fldCharType="end"/>
            </w:r>
          </w:hyperlink>
        </w:p>
        <w:p w14:paraId="37A61421" w14:textId="513027A4"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60" w:history="1">
            <w:r w:rsidR="003D70C5" w:rsidRPr="00CC7E6E">
              <w:rPr>
                <w:rStyle w:val="Hyperlink"/>
              </w:rPr>
              <w:t>5.3.12</w:t>
            </w:r>
            <w:r w:rsidR="003D70C5">
              <w:rPr>
                <w:rFonts w:asciiTheme="minorHAnsi" w:eastAsiaTheme="minorEastAsia" w:hAnsiTheme="minorHAnsi" w:cstheme="minorBidi"/>
                <w:color w:val="auto"/>
                <w:kern w:val="2"/>
                <w14:ligatures w14:val="standardContextual"/>
              </w:rPr>
              <w:tab/>
            </w:r>
            <w:r w:rsidR="003D70C5" w:rsidRPr="00CC7E6E">
              <w:rPr>
                <w:rStyle w:val="Hyperlink"/>
              </w:rPr>
              <w:t>Administrator Account</w:t>
            </w:r>
            <w:r w:rsidR="003D70C5">
              <w:rPr>
                <w:webHidden/>
              </w:rPr>
              <w:tab/>
            </w:r>
            <w:r w:rsidR="003D70C5">
              <w:rPr>
                <w:webHidden/>
              </w:rPr>
              <w:fldChar w:fldCharType="begin"/>
            </w:r>
            <w:r w:rsidR="003D70C5">
              <w:rPr>
                <w:webHidden/>
              </w:rPr>
              <w:instrText xml:space="preserve"> PAGEREF _Toc160006060 \h </w:instrText>
            </w:r>
            <w:r w:rsidR="003D70C5">
              <w:rPr>
                <w:webHidden/>
              </w:rPr>
            </w:r>
            <w:r w:rsidR="003D70C5">
              <w:rPr>
                <w:webHidden/>
              </w:rPr>
              <w:fldChar w:fldCharType="separate"/>
            </w:r>
            <w:r w:rsidR="003D70C5">
              <w:rPr>
                <w:webHidden/>
              </w:rPr>
              <w:t>20</w:t>
            </w:r>
            <w:r w:rsidR="003D70C5">
              <w:rPr>
                <w:webHidden/>
              </w:rPr>
              <w:fldChar w:fldCharType="end"/>
            </w:r>
          </w:hyperlink>
        </w:p>
        <w:p w14:paraId="795EFAEB" w14:textId="648171FD"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61" w:history="1">
            <w:r w:rsidR="003D70C5" w:rsidRPr="00CC7E6E">
              <w:rPr>
                <w:rStyle w:val="Hyperlink"/>
              </w:rPr>
              <w:t>5.3.13</w:t>
            </w:r>
            <w:r w:rsidR="003D70C5">
              <w:rPr>
                <w:rFonts w:asciiTheme="minorHAnsi" w:eastAsiaTheme="minorEastAsia" w:hAnsiTheme="minorHAnsi" w:cstheme="minorBidi"/>
                <w:color w:val="auto"/>
                <w:kern w:val="2"/>
                <w14:ligatures w14:val="standardContextual"/>
              </w:rPr>
              <w:tab/>
            </w:r>
            <w:r w:rsidR="003D70C5" w:rsidRPr="00CC7E6E">
              <w:rPr>
                <w:rStyle w:val="Hyperlink"/>
              </w:rPr>
              <w:t>Encryption</w:t>
            </w:r>
            <w:r w:rsidR="003D70C5">
              <w:rPr>
                <w:webHidden/>
              </w:rPr>
              <w:tab/>
            </w:r>
            <w:r w:rsidR="003D70C5">
              <w:rPr>
                <w:webHidden/>
              </w:rPr>
              <w:fldChar w:fldCharType="begin"/>
            </w:r>
            <w:r w:rsidR="003D70C5">
              <w:rPr>
                <w:webHidden/>
              </w:rPr>
              <w:instrText xml:space="preserve"> PAGEREF _Toc160006061 \h </w:instrText>
            </w:r>
            <w:r w:rsidR="003D70C5">
              <w:rPr>
                <w:webHidden/>
              </w:rPr>
            </w:r>
            <w:r w:rsidR="003D70C5">
              <w:rPr>
                <w:webHidden/>
              </w:rPr>
              <w:fldChar w:fldCharType="separate"/>
            </w:r>
            <w:r w:rsidR="003D70C5">
              <w:rPr>
                <w:webHidden/>
              </w:rPr>
              <w:t>20</w:t>
            </w:r>
            <w:r w:rsidR="003D70C5">
              <w:rPr>
                <w:webHidden/>
              </w:rPr>
              <w:fldChar w:fldCharType="end"/>
            </w:r>
          </w:hyperlink>
        </w:p>
        <w:p w14:paraId="4BCD0DC5" w14:textId="6F9612F3"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62" w:history="1">
            <w:r w:rsidR="003D70C5" w:rsidRPr="00CC7E6E">
              <w:rPr>
                <w:rStyle w:val="Hyperlink"/>
              </w:rPr>
              <w:t>5.3.14</w:t>
            </w:r>
            <w:r w:rsidR="003D70C5">
              <w:rPr>
                <w:rFonts w:asciiTheme="minorHAnsi" w:eastAsiaTheme="minorEastAsia" w:hAnsiTheme="minorHAnsi" w:cstheme="minorBidi"/>
                <w:color w:val="auto"/>
                <w:kern w:val="2"/>
                <w14:ligatures w14:val="standardContextual"/>
              </w:rPr>
              <w:tab/>
            </w:r>
            <w:r w:rsidR="003D70C5" w:rsidRPr="00CC7E6E">
              <w:rPr>
                <w:rStyle w:val="Hyperlink"/>
              </w:rPr>
              <w:t>Logging and Monitoring</w:t>
            </w:r>
            <w:r w:rsidR="003D70C5">
              <w:rPr>
                <w:webHidden/>
              </w:rPr>
              <w:tab/>
            </w:r>
            <w:r w:rsidR="003D70C5">
              <w:rPr>
                <w:webHidden/>
              </w:rPr>
              <w:fldChar w:fldCharType="begin"/>
            </w:r>
            <w:r w:rsidR="003D70C5">
              <w:rPr>
                <w:webHidden/>
              </w:rPr>
              <w:instrText xml:space="preserve"> PAGEREF _Toc160006062 \h </w:instrText>
            </w:r>
            <w:r w:rsidR="003D70C5">
              <w:rPr>
                <w:webHidden/>
              </w:rPr>
            </w:r>
            <w:r w:rsidR="003D70C5">
              <w:rPr>
                <w:webHidden/>
              </w:rPr>
              <w:fldChar w:fldCharType="separate"/>
            </w:r>
            <w:r w:rsidR="003D70C5">
              <w:rPr>
                <w:webHidden/>
              </w:rPr>
              <w:t>20</w:t>
            </w:r>
            <w:r w:rsidR="003D70C5">
              <w:rPr>
                <w:webHidden/>
              </w:rPr>
              <w:fldChar w:fldCharType="end"/>
            </w:r>
          </w:hyperlink>
        </w:p>
        <w:p w14:paraId="149616E9" w14:textId="05A97008" w:rsidR="003D70C5" w:rsidRDefault="00396420">
          <w:pPr>
            <w:pStyle w:val="TOC3"/>
            <w:tabs>
              <w:tab w:val="left" w:pos="2552"/>
            </w:tabs>
            <w:rPr>
              <w:rFonts w:asciiTheme="minorHAnsi" w:eastAsiaTheme="minorEastAsia" w:hAnsiTheme="minorHAnsi" w:cstheme="minorBidi"/>
              <w:color w:val="auto"/>
              <w:kern w:val="2"/>
              <w14:ligatures w14:val="standardContextual"/>
            </w:rPr>
          </w:pPr>
          <w:hyperlink w:anchor="_Toc160006063" w:history="1">
            <w:r w:rsidR="003D70C5" w:rsidRPr="00CC7E6E">
              <w:rPr>
                <w:rStyle w:val="Hyperlink"/>
              </w:rPr>
              <w:t>5.3.15</w:t>
            </w:r>
            <w:r w:rsidR="003D70C5">
              <w:rPr>
                <w:rFonts w:asciiTheme="minorHAnsi" w:eastAsiaTheme="minorEastAsia" w:hAnsiTheme="minorHAnsi" w:cstheme="minorBidi"/>
                <w:color w:val="auto"/>
                <w:kern w:val="2"/>
                <w14:ligatures w14:val="standardContextual"/>
              </w:rPr>
              <w:tab/>
            </w:r>
            <w:r w:rsidR="003D70C5" w:rsidRPr="00CC7E6E">
              <w:rPr>
                <w:rStyle w:val="Hyperlink"/>
              </w:rPr>
              <w:t>Automated Backups</w:t>
            </w:r>
            <w:r w:rsidR="003D70C5">
              <w:rPr>
                <w:webHidden/>
              </w:rPr>
              <w:tab/>
            </w:r>
            <w:r w:rsidR="003D70C5">
              <w:rPr>
                <w:webHidden/>
              </w:rPr>
              <w:fldChar w:fldCharType="begin"/>
            </w:r>
            <w:r w:rsidR="003D70C5">
              <w:rPr>
                <w:webHidden/>
              </w:rPr>
              <w:instrText xml:space="preserve"> PAGEREF _Toc160006063 \h </w:instrText>
            </w:r>
            <w:r w:rsidR="003D70C5">
              <w:rPr>
                <w:webHidden/>
              </w:rPr>
            </w:r>
            <w:r w:rsidR="003D70C5">
              <w:rPr>
                <w:webHidden/>
              </w:rPr>
              <w:fldChar w:fldCharType="separate"/>
            </w:r>
            <w:r w:rsidR="003D70C5">
              <w:rPr>
                <w:webHidden/>
              </w:rPr>
              <w:t>20</w:t>
            </w:r>
            <w:r w:rsidR="003D70C5">
              <w:rPr>
                <w:webHidden/>
              </w:rPr>
              <w:fldChar w:fldCharType="end"/>
            </w:r>
          </w:hyperlink>
        </w:p>
        <w:p w14:paraId="5CF9A20A" w14:textId="1F784A2C"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64" w:history="1">
            <w:r w:rsidR="003D70C5" w:rsidRPr="00CC7E6E">
              <w:rPr>
                <w:rStyle w:val="Hyperlink"/>
                <w:rFonts w:cs="Arial"/>
              </w:rPr>
              <w:t>6.</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Azure Policies</w:t>
            </w:r>
            <w:r w:rsidR="003D70C5">
              <w:rPr>
                <w:webHidden/>
              </w:rPr>
              <w:tab/>
            </w:r>
            <w:r w:rsidR="003D70C5">
              <w:rPr>
                <w:webHidden/>
              </w:rPr>
              <w:fldChar w:fldCharType="begin"/>
            </w:r>
            <w:r w:rsidR="003D70C5">
              <w:rPr>
                <w:webHidden/>
              </w:rPr>
              <w:instrText xml:space="preserve"> PAGEREF _Toc160006064 \h </w:instrText>
            </w:r>
            <w:r w:rsidR="003D70C5">
              <w:rPr>
                <w:webHidden/>
              </w:rPr>
            </w:r>
            <w:r w:rsidR="003D70C5">
              <w:rPr>
                <w:webHidden/>
              </w:rPr>
              <w:fldChar w:fldCharType="separate"/>
            </w:r>
            <w:r w:rsidR="003D70C5">
              <w:rPr>
                <w:webHidden/>
              </w:rPr>
              <w:t>21</w:t>
            </w:r>
            <w:r w:rsidR="003D70C5">
              <w:rPr>
                <w:webHidden/>
              </w:rPr>
              <w:fldChar w:fldCharType="end"/>
            </w:r>
          </w:hyperlink>
        </w:p>
        <w:p w14:paraId="6FCA38B7" w14:textId="574D2947"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65" w:history="1">
            <w:r w:rsidR="003D70C5" w:rsidRPr="00CC7E6E">
              <w:rPr>
                <w:rStyle w:val="Hyperlink"/>
                <w:rFonts w:cs="Arial"/>
              </w:rPr>
              <w:t>7.</w:t>
            </w:r>
            <w:r w:rsidR="003D70C5">
              <w:rPr>
                <w:rFonts w:asciiTheme="minorHAnsi" w:eastAsiaTheme="minorEastAsia" w:hAnsiTheme="minorHAnsi" w:cstheme="minorBidi"/>
                <w:color w:val="auto"/>
                <w:kern w:val="2"/>
                <w14:ligatures w14:val="standardContextual"/>
              </w:rPr>
              <w:tab/>
            </w:r>
            <w:r w:rsidR="003D70C5" w:rsidRPr="00CC7E6E">
              <w:rPr>
                <w:rStyle w:val="Hyperlink"/>
                <w:rFonts w:cs="Arial"/>
              </w:rPr>
              <w:t>Configuration Templates</w:t>
            </w:r>
            <w:r w:rsidR="003D70C5">
              <w:rPr>
                <w:webHidden/>
              </w:rPr>
              <w:tab/>
            </w:r>
            <w:r w:rsidR="003D70C5">
              <w:rPr>
                <w:webHidden/>
              </w:rPr>
              <w:fldChar w:fldCharType="begin"/>
            </w:r>
            <w:r w:rsidR="003D70C5">
              <w:rPr>
                <w:webHidden/>
              </w:rPr>
              <w:instrText xml:space="preserve"> PAGEREF _Toc160006065 \h </w:instrText>
            </w:r>
            <w:r w:rsidR="003D70C5">
              <w:rPr>
                <w:webHidden/>
              </w:rPr>
            </w:r>
            <w:r w:rsidR="003D70C5">
              <w:rPr>
                <w:webHidden/>
              </w:rPr>
              <w:fldChar w:fldCharType="separate"/>
            </w:r>
            <w:r w:rsidR="003D70C5">
              <w:rPr>
                <w:webHidden/>
              </w:rPr>
              <w:t>21</w:t>
            </w:r>
            <w:r w:rsidR="003D70C5">
              <w:rPr>
                <w:webHidden/>
              </w:rPr>
              <w:fldChar w:fldCharType="end"/>
            </w:r>
          </w:hyperlink>
        </w:p>
        <w:p w14:paraId="3BEEB194" w14:textId="6104B2C7" w:rsidR="003D70C5" w:rsidRDefault="00396420">
          <w:pPr>
            <w:pStyle w:val="TOC2"/>
            <w:rPr>
              <w:rFonts w:asciiTheme="minorHAnsi" w:eastAsiaTheme="minorEastAsia" w:hAnsiTheme="minorHAnsi" w:cstheme="minorBidi"/>
              <w:color w:val="auto"/>
              <w:kern w:val="2"/>
              <w14:ligatures w14:val="standardContextual"/>
            </w:rPr>
          </w:pPr>
          <w:hyperlink w:anchor="_Toc160006066" w:history="1">
            <w:r w:rsidR="003D70C5" w:rsidRPr="00CC7E6E">
              <w:rPr>
                <w:rStyle w:val="Hyperlink"/>
                <w:spacing w:val="-8"/>
              </w:rPr>
              <w:t>7.1</w:t>
            </w:r>
            <w:r w:rsidR="003D70C5">
              <w:rPr>
                <w:rFonts w:asciiTheme="minorHAnsi" w:eastAsiaTheme="minorEastAsia" w:hAnsiTheme="minorHAnsi" w:cstheme="minorBidi"/>
                <w:color w:val="auto"/>
                <w:kern w:val="2"/>
                <w14:ligatures w14:val="standardContextual"/>
              </w:rPr>
              <w:tab/>
            </w:r>
            <w:r w:rsidR="003D70C5" w:rsidRPr="00CC7E6E">
              <w:rPr>
                <w:rStyle w:val="Hyperlink"/>
              </w:rPr>
              <w:t>Primary Region Platinum Azure SQL Database</w:t>
            </w:r>
            <w:r w:rsidR="003D70C5">
              <w:rPr>
                <w:webHidden/>
              </w:rPr>
              <w:tab/>
            </w:r>
            <w:r w:rsidR="003D70C5">
              <w:rPr>
                <w:webHidden/>
              </w:rPr>
              <w:fldChar w:fldCharType="begin"/>
            </w:r>
            <w:r w:rsidR="003D70C5">
              <w:rPr>
                <w:webHidden/>
              </w:rPr>
              <w:instrText xml:space="preserve"> PAGEREF _Toc160006066 \h </w:instrText>
            </w:r>
            <w:r w:rsidR="003D70C5">
              <w:rPr>
                <w:webHidden/>
              </w:rPr>
            </w:r>
            <w:r w:rsidR="003D70C5">
              <w:rPr>
                <w:webHidden/>
              </w:rPr>
              <w:fldChar w:fldCharType="separate"/>
            </w:r>
            <w:r w:rsidR="003D70C5">
              <w:rPr>
                <w:webHidden/>
              </w:rPr>
              <w:t>21</w:t>
            </w:r>
            <w:r w:rsidR="003D70C5">
              <w:rPr>
                <w:webHidden/>
              </w:rPr>
              <w:fldChar w:fldCharType="end"/>
            </w:r>
          </w:hyperlink>
        </w:p>
        <w:p w14:paraId="4F1F4039" w14:textId="7A68E80D" w:rsidR="003D70C5" w:rsidRDefault="00396420">
          <w:pPr>
            <w:pStyle w:val="TOC2"/>
            <w:rPr>
              <w:rFonts w:asciiTheme="minorHAnsi" w:eastAsiaTheme="minorEastAsia" w:hAnsiTheme="minorHAnsi" w:cstheme="minorBidi"/>
              <w:color w:val="auto"/>
              <w:kern w:val="2"/>
              <w14:ligatures w14:val="standardContextual"/>
            </w:rPr>
          </w:pPr>
          <w:hyperlink w:anchor="_Toc160006067" w:history="1">
            <w:r w:rsidR="003D70C5" w:rsidRPr="00CC7E6E">
              <w:rPr>
                <w:rStyle w:val="Hyperlink"/>
                <w:spacing w:val="-8"/>
              </w:rPr>
              <w:t>7.2</w:t>
            </w:r>
            <w:r w:rsidR="003D70C5">
              <w:rPr>
                <w:rFonts w:asciiTheme="minorHAnsi" w:eastAsiaTheme="minorEastAsia" w:hAnsiTheme="minorHAnsi" w:cstheme="minorBidi"/>
                <w:color w:val="auto"/>
                <w:kern w:val="2"/>
                <w14:ligatures w14:val="standardContextual"/>
              </w:rPr>
              <w:tab/>
            </w:r>
            <w:r w:rsidR="003D70C5" w:rsidRPr="00CC7E6E">
              <w:rPr>
                <w:rStyle w:val="Hyperlink"/>
              </w:rPr>
              <w:t>Secondary Region Platinum Azure SQL Database</w:t>
            </w:r>
            <w:r w:rsidR="003D70C5">
              <w:rPr>
                <w:webHidden/>
              </w:rPr>
              <w:tab/>
            </w:r>
            <w:r w:rsidR="003D70C5">
              <w:rPr>
                <w:webHidden/>
              </w:rPr>
              <w:fldChar w:fldCharType="begin"/>
            </w:r>
            <w:r w:rsidR="003D70C5">
              <w:rPr>
                <w:webHidden/>
              </w:rPr>
              <w:instrText xml:space="preserve"> PAGEREF _Toc160006067 \h </w:instrText>
            </w:r>
            <w:r w:rsidR="003D70C5">
              <w:rPr>
                <w:webHidden/>
              </w:rPr>
            </w:r>
            <w:r w:rsidR="003D70C5">
              <w:rPr>
                <w:webHidden/>
              </w:rPr>
              <w:fldChar w:fldCharType="separate"/>
            </w:r>
            <w:r w:rsidR="003D70C5">
              <w:rPr>
                <w:webHidden/>
              </w:rPr>
              <w:t>23</w:t>
            </w:r>
            <w:r w:rsidR="003D70C5">
              <w:rPr>
                <w:webHidden/>
              </w:rPr>
              <w:fldChar w:fldCharType="end"/>
            </w:r>
          </w:hyperlink>
        </w:p>
        <w:p w14:paraId="7CEFB327" w14:textId="4E796EFC" w:rsidR="003D70C5" w:rsidRDefault="00396420">
          <w:pPr>
            <w:pStyle w:val="TOC2"/>
            <w:rPr>
              <w:rFonts w:asciiTheme="minorHAnsi" w:eastAsiaTheme="minorEastAsia" w:hAnsiTheme="minorHAnsi" w:cstheme="minorBidi"/>
              <w:color w:val="auto"/>
              <w:kern w:val="2"/>
              <w14:ligatures w14:val="standardContextual"/>
            </w:rPr>
          </w:pPr>
          <w:hyperlink w:anchor="_Toc160006068" w:history="1">
            <w:r w:rsidR="003D70C5" w:rsidRPr="00CC7E6E">
              <w:rPr>
                <w:rStyle w:val="Hyperlink"/>
                <w:spacing w:val="-8"/>
              </w:rPr>
              <w:t>7.3</w:t>
            </w:r>
            <w:r w:rsidR="003D70C5">
              <w:rPr>
                <w:rFonts w:asciiTheme="minorHAnsi" w:eastAsiaTheme="minorEastAsia" w:hAnsiTheme="minorHAnsi" w:cstheme="minorBidi"/>
                <w:color w:val="auto"/>
                <w:kern w:val="2"/>
                <w14:ligatures w14:val="standardContextual"/>
              </w:rPr>
              <w:tab/>
            </w:r>
            <w:r w:rsidR="003D70C5" w:rsidRPr="00CC7E6E">
              <w:rPr>
                <w:rStyle w:val="Hyperlink"/>
              </w:rPr>
              <w:t>Primary Region Gold/Silver Azure SQL Database</w:t>
            </w:r>
            <w:r w:rsidR="003D70C5">
              <w:rPr>
                <w:webHidden/>
              </w:rPr>
              <w:tab/>
            </w:r>
            <w:r w:rsidR="003D70C5">
              <w:rPr>
                <w:webHidden/>
              </w:rPr>
              <w:fldChar w:fldCharType="begin"/>
            </w:r>
            <w:r w:rsidR="003D70C5">
              <w:rPr>
                <w:webHidden/>
              </w:rPr>
              <w:instrText xml:space="preserve"> PAGEREF _Toc160006068 \h </w:instrText>
            </w:r>
            <w:r w:rsidR="003D70C5">
              <w:rPr>
                <w:webHidden/>
              </w:rPr>
            </w:r>
            <w:r w:rsidR="003D70C5">
              <w:rPr>
                <w:webHidden/>
              </w:rPr>
              <w:fldChar w:fldCharType="separate"/>
            </w:r>
            <w:r w:rsidR="003D70C5">
              <w:rPr>
                <w:webHidden/>
              </w:rPr>
              <w:t>23</w:t>
            </w:r>
            <w:r w:rsidR="003D70C5">
              <w:rPr>
                <w:webHidden/>
              </w:rPr>
              <w:fldChar w:fldCharType="end"/>
            </w:r>
          </w:hyperlink>
        </w:p>
        <w:p w14:paraId="12B8E751" w14:textId="37999215" w:rsidR="003D70C5" w:rsidRDefault="00396420">
          <w:pPr>
            <w:pStyle w:val="TOC2"/>
            <w:rPr>
              <w:rFonts w:asciiTheme="minorHAnsi" w:eastAsiaTheme="minorEastAsia" w:hAnsiTheme="minorHAnsi" w:cstheme="minorBidi"/>
              <w:color w:val="auto"/>
              <w:kern w:val="2"/>
              <w14:ligatures w14:val="standardContextual"/>
            </w:rPr>
          </w:pPr>
          <w:hyperlink w:anchor="_Toc160006069" w:history="1">
            <w:r w:rsidR="003D70C5" w:rsidRPr="00CC7E6E">
              <w:rPr>
                <w:rStyle w:val="Hyperlink"/>
                <w:spacing w:val="-8"/>
              </w:rPr>
              <w:t>7.4</w:t>
            </w:r>
            <w:r w:rsidR="003D70C5">
              <w:rPr>
                <w:rFonts w:asciiTheme="minorHAnsi" w:eastAsiaTheme="minorEastAsia" w:hAnsiTheme="minorHAnsi" w:cstheme="minorBidi"/>
                <w:color w:val="auto"/>
                <w:kern w:val="2"/>
                <w14:ligatures w14:val="standardContextual"/>
              </w:rPr>
              <w:tab/>
            </w:r>
            <w:r w:rsidR="003D70C5" w:rsidRPr="00CC7E6E">
              <w:rPr>
                <w:rStyle w:val="Hyperlink"/>
              </w:rPr>
              <w:t>Primary Region Bronze Azure SQL Database</w:t>
            </w:r>
            <w:r w:rsidR="003D70C5">
              <w:rPr>
                <w:webHidden/>
              </w:rPr>
              <w:tab/>
            </w:r>
            <w:r w:rsidR="003D70C5">
              <w:rPr>
                <w:webHidden/>
              </w:rPr>
              <w:fldChar w:fldCharType="begin"/>
            </w:r>
            <w:r w:rsidR="003D70C5">
              <w:rPr>
                <w:webHidden/>
              </w:rPr>
              <w:instrText xml:space="preserve"> PAGEREF _Toc160006069 \h </w:instrText>
            </w:r>
            <w:r w:rsidR="003D70C5">
              <w:rPr>
                <w:webHidden/>
              </w:rPr>
            </w:r>
            <w:r w:rsidR="003D70C5">
              <w:rPr>
                <w:webHidden/>
              </w:rPr>
              <w:fldChar w:fldCharType="separate"/>
            </w:r>
            <w:r w:rsidR="003D70C5">
              <w:rPr>
                <w:webHidden/>
              </w:rPr>
              <w:t>25</w:t>
            </w:r>
            <w:r w:rsidR="003D70C5">
              <w:rPr>
                <w:webHidden/>
              </w:rPr>
              <w:fldChar w:fldCharType="end"/>
            </w:r>
          </w:hyperlink>
        </w:p>
        <w:p w14:paraId="5A8EC38C" w14:textId="0E9BF263" w:rsidR="003D70C5" w:rsidRDefault="00396420">
          <w:pPr>
            <w:pStyle w:val="TOC1"/>
            <w:tabs>
              <w:tab w:val="left" w:pos="851"/>
            </w:tabs>
            <w:rPr>
              <w:rFonts w:asciiTheme="minorHAnsi" w:eastAsiaTheme="minorEastAsia" w:hAnsiTheme="minorHAnsi" w:cstheme="minorBidi"/>
              <w:color w:val="auto"/>
              <w:kern w:val="2"/>
              <w14:ligatures w14:val="standardContextual"/>
            </w:rPr>
          </w:pPr>
          <w:hyperlink w:anchor="_Toc160006070" w:history="1">
            <w:r w:rsidR="003D70C5" w:rsidRPr="00CC7E6E">
              <w:rPr>
                <w:rStyle w:val="Hyperlink"/>
              </w:rPr>
              <w:t>8.</w:t>
            </w:r>
            <w:r w:rsidR="003D70C5">
              <w:rPr>
                <w:rFonts w:asciiTheme="minorHAnsi" w:eastAsiaTheme="minorEastAsia" w:hAnsiTheme="minorHAnsi" w:cstheme="minorBidi"/>
                <w:color w:val="auto"/>
                <w:kern w:val="2"/>
                <w14:ligatures w14:val="standardContextual"/>
              </w:rPr>
              <w:tab/>
            </w:r>
            <w:r w:rsidR="003D70C5" w:rsidRPr="00CC7E6E">
              <w:rPr>
                <w:rStyle w:val="Hyperlink"/>
              </w:rPr>
              <w:t>Acceptance</w:t>
            </w:r>
            <w:r w:rsidR="003D70C5">
              <w:rPr>
                <w:webHidden/>
              </w:rPr>
              <w:tab/>
            </w:r>
            <w:r w:rsidR="003D70C5">
              <w:rPr>
                <w:webHidden/>
              </w:rPr>
              <w:fldChar w:fldCharType="begin"/>
            </w:r>
            <w:r w:rsidR="003D70C5">
              <w:rPr>
                <w:webHidden/>
              </w:rPr>
              <w:instrText xml:space="preserve"> PAGEREF _Toc160006070 \h </w:instrText>
            </w:r>
            <w:r w:rsidR="003D70C5">
              <w:rPr>
                <w:webHidden/>
              </w:rPr>
            </w:r>
            <w:r w:rsidR="003D70C5">
              <w:rPr>
                <w:webHidden/>
              </w:rPr>
              <w:fldChar w:fldCharType="separate"/>
            </w:r>
            <w:r w:rsidR="003D70C5">
              <w:rPr>
                <w:webHidden/>
              </w:rPr>
              <w:t>25</w:t>
            </w:r>
            <w:r w:rsidR="003D70C5">
              <w:rPr>
                <w:webHidden/>
              </w:rPr>
              <w:fldChar w:fldCharType="end"/>
            </w:r>
          </w:hyperlink>
        </w:p>
        <w:p w14:paraId="62338099" w14:textId="31F0C9BF"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60006021"/>
      <w:r w:rsidRPr="00633B64">
        <w:rPr>
          <w:rFonts w:cs="Arial"/>
        </w:rPr>
        <w:t>Overview</w:t>
      </w:r>
      <w:bookmarkEnd w:id="0"/>
      <w:r w:rsidRPr="00633B64">
        <w:rPr>
          <w:rFonts w:cs="Arial"/>
        </w:rPr>
        <w:t xml:space="preserve"> </w:t>
      </w:r>
    </w:p>
    <w:p w14:paraId="7A66AFA1" w14:textId="0F4DBDCA"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eastAsia="Arial"/>
              <w:sz w:val="22"/>
              <w:szCs w:val="28"/>
            </w:rPr>
            <w:t>Azure SQL Database</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eastAsia="Arial"/>
              <w:sz w:val="22"/>
              <w:szCs w:val="28"/>
            </w:rPr>
            <w:t>Azure SQL Database</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eastAsia="Arial"/>
              <w:sz w:val="22"/>
              <w:szCs w:val="28"/>
            </w:rPr>
            <w:t>Azure SQL Database</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006022"/>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006023"/>
      <w:r w:rsidRPr="00633B64">
        <w:rPr>
          <w:rFonts w:cs="Arial"/>
        </w:rPr>
        <w:t xml:space="preserve">Scope </w:t>
      </w:r>
      <w:r w:rsidR="000B5FB3">
        <w:rPr>
          <w:rFonts w:cs="Arial"/>
        </w:rPr>
        <w:t>and Key Deliverables</w:t>
      </w:r>
      <w:bookmarkEnd w:id="2"/>
    </w:p>
    <w:p w14:paraId="1B652062" w14:textId="589E5D60"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cs="Arial"/>
            </w:rPr>
            <w:t>Azure SQL Database</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006024"/>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6231D9">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6231D9">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6231D9">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6231D9">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6231D9">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6231D9">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6231D9">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6231D9">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6231D9">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6231D9">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6231D9">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6231D9">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6231D9">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6231D9">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6231D9">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6231D9">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6231D9">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6231D9">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6231D9">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6231D9">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6231D9">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6231D9">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6231D9">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7953D0CE"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E14EEC">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006025"/>
      <w:r w:rsidRPr="00633B64">
        <w:rPr>
          <w:rFonts w:cs="Arial"/>
        </w:rPr>
        <w:t>Executive Summar</w:t>
      </w:r>
      <w:r w:rsidR="00006C3A">
        <w:rPr>
          <w:rFonts w:cs="Arial"/>
        </w:rPr>
        <w:t>y</w:t>
      </w:r>
      <w:bookmarkEnd w:id="4"/>
    </w:p>
    <w:p w14:paraId="1CA06FD5" w14:textId="7EC0407E"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rPr>
              <w:rFonts w:cs="Arial"/>
            </w:rPr>
            <w:t>Azure SQL Database</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Pr="00A513F2" w:rsidRDefault="00245C45" w:rsidP="00245C45">
      <w:pPr>
        <w:jc w:val="both"/>
        <w:rPr>
          <w:rFonts w:cs="Arial"/>
        </w:rPr>
      </w:pPr>
      <w:r>
        <w:rPr>
          <w:rFonts w:cs="Arial"/>
        </w:rPr>
        <w:t xml:space="preserve">This section contains a summary of the major design decisions that have been made for defining the baseline of this resource as an outcome of the WAF and Security analysis detailed </w:t>
      </w:r>
      <w:r w:rsidRPr="00A513F2">
        <w:rPr>
          <w:rFonts w:cs="Arial"/>
        </w:rPr>
        <w:t>throughout this document.</w:t>
      </w:r>
    </w:p>
    <w:p w14:paraId="577A22AF" w14:textId="77777777" w:rsidR="00245C45" w:rsidRPr="00A513F2" w:rsidRDefault="00245C45" w:rsidP="00245C45">
      <w:pPr>
        <w:jc w:val="both"/>
        <w:rPr>
          <w:rFonts w:cs="Arial"/>
        </w:rPr>
      </w:pPr>
    </w:p>
    <w:p w14:paraId="287E75DD" w14:textId="63D650A9" w:rsidR="00245C45" w:rsidRDefault="00245C45" w:rsidP="00245C45">
      <w:pPr>
        <w:jc w:val="both"/>
        <w:rPr>
          <w:rFonts w:cs="Arial"/>
        </w:rPr>
      </w:pPr>
      <w:r w:rsidRPr="00A513F2">
        <w:rPr>
          <w:rFonts w:cs="Arial"/>
        </w:rPr>
        <w:t xml:space="preserve">Of the five WAF Pillars, it was found </w:t>
      </w:r>
      <w:r w:rsidR="003E6D10" w:rsidRPr="00A513F2">
        <w:rPr>
          <w:rFonts w:cs="Arial"/>
        </w:rPr>
        <w:t>that Reliability</w:t>
      </w:r>
      <w:r w:rsidR="00A513F2" w:rsidRPr="00A513F2">
        <w:rPr>
          <w:rFonts w:cs="Arial"/>
        </w:rPr>
        <w:t xml:space="preserve">, </w:t>
      </w:r>
      <w:r w:rsidR="003E6D10" w:rsidRPr="00A513F2">
        <w:rPr>
          <w:rFonts w:cs="Arial"/>
        </w:rPr>
        <w:t>Performance Efficiency Cost Optimisation</w:t>
      </w:r>
      <w:r w:rsidR="00A513F2" w:rsidRPr="00A513F2">
        <w:rPr>
          <w:rFonts w:cs="Arial"/>
        </w:rPr>
        <w:t xml:space="preserve"> and </w:t>
      </w:r>
      <w:r w:rsidR="003E6D10" w:rsidRPr="00A513F2">
        <w:rPr>
          <w:rFonts w:cs="Arial"/>
        </w:rPr>
        <w:t>Security were relevant</w:t>
      </w:r>
      <w:r w:rsidRPr="00A513F2">
        <w:rPr>
          <w:rFonts w:cs="Arial"/>
        </w:rPr>
        <w:t>.</w:t>
      </w:r>
    </w:p>
    <w:p w14:paraId="167C6C51" w14:textId="77777777" w:rsidR="00245C45" w:rsidRPr="00515DC2" w:rsidRDefault="00245C45" w:rsidP="00245C45">
      <w:pPr>
        <w:jc w:val="both"/>
        <w:rPr>
          <w:rFonts w:cs="Arial"/>
        </w:rPr>
      </w:pPr>
    </w:p>
    <w:p w14:paraId="3E5413EA" w14:textId="3E2DFCF0" w:rsidR="00245C45" w:rsidRPr="00DE5251" w:rsidRDefault="00245C45" w:rsidP="00245C45">
      <w:pPr>
        <w:pStyle w:val="BodyText"/>
        <w:jc w:val="both"/>
      </w:pPr>
      <w:r w:rsidRPr="00227585">
        <w:t>For</w:t>
      </w:r>
      <w:r w:rsidR="003E6D10">
        <w:t xml:space="preserve"> </w:t>
      </w:r>
      <w:r w:rsidR="003E6D10" w:rsidRPr="00DE5251">
        <w:t>this service</w:t>
      </w:r>
      <w:r w:rsidRPr="00DE5251">
        <w:t xml:space="preserve"> the main baseline configurations include:</w:t>
      </w:r>
    </w:p>
    <w:p w14:paraId="6003102D" w14:textId="77777777" w:rsidR="00303E24" w:rsidRPr="00DE5251" w:rsidRDefault="00303E24" w:rsidP="00303E24">
      <w:pPr>
        <w:pStyle w:val="BodyText"/>
        <w:numPr>
          <w:ilvl w:val="0"/>
          <w:numId w:val="33"/>
        </w:numPr>
      </w:pPr>
      <w:r w:rsidRPr="00DE5251">
        <w:t>All will use the same hardware (Standard series), unless a Premium hardware is specifically required for an application.</w:t>
      </w:r>
    </w:p>
    <w:p w14:paraId="70906FE7" w14:textId="2806CF69" w:rsidR="00303E24" w:rsidRPr="00DE5251" w:rsidRDefault="00303E24" w:rsidP="00303E24">
      <w:pPr>
        <w:pStyle w:val="BodyText"/>
        <w:numPr>
          <w:ilvl w:val="0"/>
          <w:numId w:val="33"/>
        </w:numPr>
      </w:pPr>
      <w:r>
        <w:t xml:space="preserve">Zone-redundancy is not available in Australia Southeast so is not applicable to </w:t>
      </w:r>
      <w:commentRangeStart w:id="5"/>
      <w:commentRangeStart w:id="6"/>
      <w:commentRangeStart w:id="7"/>
      <w:r>
        <w:t xml:space="preserve">any </w:t>
      </w:r>
      <w:commentRangeEnd w:id="5"/>
      <w:r>
        <w:rPr>
          <w:rStyle w:val="CommentReference"/>
        </w:rPr>
        <w:commentReference w:id="5"/>
      </w:r>
      <w:commentRangeEnd w:id="6"/>
      <w:r>
        <w:rPr>
          <w:rStyle w:val="CommentReference"/>
        </w:rPr>
        <w:commentReference w:id="6"/>
      </w:r>
      <w:commentRangeEnd w:id="7"/>
      <w:r>
        <w:rPr>
          <w:rStyle w:val="CommentReference"/>
        </w:rPr>
        <w:commentReference w:id="7"/>
      </w:r>
      <w:r>
        <w:t xml:space="preserve">deployment. </w:t>
      </w:r>
    </w:p>
    <w:p w14:paraId="7021DDC9" w14:textId="77777777" w:rsidR="00303E24" w:rsidRPr="00DE5251" w:rsidRDefault="00303E24" w:rsidP="00303E24">
      <w:pPr>
        <w:pStyle w:val="BodyText"/>
        <w:numPr>
          <w:ilvl w:val="0"/>
          <w:numId w:val="33"/>
        </w:numPr>
      </w:pPr>
      <w:r w:rsidRPr="00DE5251">
        <w:t xml:space="preserve">Public access will be disabled, and private endpoints will be used instead. </w:t>
      </w:r>
    </w:p>
    <w:p w14:paraId="327B2C1C" w14:textId="00181B26" w:rsidR="00016297" w:rsidRPr="00DE5251" w:rsidRDefault="00303E24" w:rsidP="00DE5251">
      <w:pPr>
        <w:pStyle w:val="BodyText"/>
        <w:numPr>
          <w:ilvl w:val="0"/>
          <w:numId w:val="33"/>
        </w:numPr>
      </w:pPr>
      <w:r w:rsidRPr="00DE5251">
        <w:t xml:space="preserve">Defender for SQL will be enabled across all resources. </w:t>
      </w:r>
    </w:p>
    <w:p w14:paraId="03868C43" w14:textId="77777777" w:rsidR="003E6D10" w:rsidRPr="00DE5251" w:rsidRDefault="003E6D10" w:rsidP="003E6D10">
      <w:pPr>
        <w:pStyle w:val="BodyText"/>
      </w:pPr>
    </w:p>
    <w:p w14:paraId="432E198C" w14:textId="13B28A2F" w:rsidR="00C84746" w:rsidRPr="00DE5251" w:rsidRDefault="003E6D10" w:rsidP="00C84746">
      <w:pPr>
        <w:pStyle w:val="BodyText"/>
      </w:pPr>
      <w:r w:rsidRPr="00DE5251">
        <w:t>There are some notable differences across the service tier configurations for this service:</w:t>
      </w:r>
    </w:p>
    <w:p w14:paraId="40E823D5" w14:textId="77777777" w:rsidR="00303E24" w:rsidRPr="00DE5251" w:rsidRDefault="00303E24" w:rsidP="00303E24">
      <w:pPr>
        <w:pStyle w:val="BodyText"/>
        <w:numPr>
          <w:ilvl w:val="0"/>
          <w:numId w:val="31"/>
        </w:numPr>
      </w:pPr>
      <w:r w:rsidRPr="00DE5251">
        <w:t>Platinum, Gold and Silver will use the Business Critical tier, and Non-Production will use the General Purpose tier</w:t>
      </w:r>
    </w:p>
    <w:p w14:paraId="24B36F55" w14:textId="77777777" w:rsidR="00303E24" w:rsidRPr="00DE5251" w:rsidRDefault="00303E24" w:rsidP="00303E24">
      <w:pPr>
        <w:pStyle w:val="BodyText"/>
        <w:numPr>
          <w:ilvl w:val="0"/>
          <w:numId w:val="31"/>
        </w:numPr>
      </w:pPr>
      <w:r w:rsidRPr="00DE5251">
        <w:t>Geo-replication will be used for Production workloads, and locally redundant will be used for Non-Production</w:t>
      </w:r>
    </w:p>
    <w:p w14:paraId="697C561D" w14:textId="77777777" w:rsidR="00C84746" w:rsidRPr="00DE5251" w:rsidRDefault="00C84746" w:rsidP="00C84746">
      <w:pPr>
        <w:pStyle w:val="BodyText"/>
      </w:pPr>
    </w:p>
    <w:p w14:paraId="479E90A1" w14:textId="77777777" w:rsidR="00C84746" w:rsidRDefault="00C84746" w:rsidP="00C84746">
      <w:pPr>
        <w:pStyle w:val="BodyText"/>
        <w:rPr>
          <w:highlight w:val="yellow"/>
        </w:rPr>
      </w:pPr>
    </w:p>
    <w:p w14:paraId="3302ACB4" w14:textId="77777777" w:rsidR="00C84746" w:rsidRDefault="00C84746" w:rsidP="00C84746">
      <w:pPr>
        <w:pStyle w:val="BodyText"/>
        <w:rPr>
          <w:highlight w:val="yellow"/>
        </w:rPr>
      </w:pPr>
    </w:p>
    <w:p w14:paraId="390EBD79" w14:textId="77777777" w:rsidR="00C84746" w:rsidRDefault="00C84746" w:rsidP="00C84746">
      <w:pPr>
        <w:pStyle w:val="BodyText"/>
        <w:rPr>
          <w:highlight w:val="yellow"/>
        </w:rPr>
      </w:pPr>
    </w:p>
    <w:p w14:paraId="2D8CB7C2" w14:textId="77777777" w:rsidR="00DE5251" w:rsidRDefault="00DE5251" w:rsidP="00C84746">
      <w:pPr>
        <w:pStyle w:val="BodyText"/>
        <w:rPr>
          <w:highlight w:val="yellow"/>
        </w:rPr>
      </w:pPr>
    </w:p>
    <w:p w14:paraId="5D71B3F5" w14:textId="77777777" w:rsidR="00DE5251" w:rsidRDefault="00DE5251" w:rsidP="00C84746">
      <w:pPr>
        <w:pStyle w:val="BodyText"/>
        <w:rPr>
          <w:highlight w:val="yellow"/>
        </w:rPr>
      </w:pPr>
    </w:p>
    <w:p w14:paraId="3459E6E0" w14:textId="77777777" w:rsidR="00DE5251" w:rsidRDefault="00DE5251" w:rsidP="00C84746">
      <w:pPr>
        <w:pStyle w:val="BodyText"/>
        <w:rPr>
          <w:highlight w:val="yellow"/>
        </w:rPr>
      </w:pPr>
    </w:p>
    <w:p w14:paraId="6F072961" w14:textId="77777777" w:rsidR="00DE5251" w:rsidRDefault="00DE5251" w:rsidP="00C84746">
      <w:pPr>
        <w:pStyle w:val="BodyText"/>
        <w:rPr>
          <w:highlight w:val="yellow"/>
        </w:rPr>
      </w:pPr>
    </w:p>
    <w:p w14:paraId="1478D7E8" w14:textId="77777777" w:rsidR="00DE5251" w:rsidRDefault="00DE5251" w:rsidP="00C84746">
      <w:pPr>
        <w:pStyle w:val="BodyText"/>
        <w:rPr>
          <w:highlight w:val="yellow"/>
        </w:rPr>
      </w:pPr>
    </w:p>
    <w:p w14:paraId="3D87ED4B" w14:textId="77777777" w:rsidR="00DE5251" w:rsidRDefault="00DE5251" w:rsidP="00C84746">
      <w:pPr>
        <w:pStyle w:val="BodyText"/>
        <w:rPr>
          <w:highlight w:val="yellow"/>
        </w:rPr>
      </w:pPr>
    </w:p>
    <w:p w14:paraId="52AAAAB9" w14:textId="77777777" w:rsidR="00C84746" w:rsidRPr="00C972E2" w:rsidRDefault="00C84746" w:rsidP="00C84746">
      <w:pPr>
        <w:pStyle w:val="BodyText"/>
        <w:rPr>
          <w:highlight w:val="yellow"/>
        </w:rPr>
      </w:pPr>
    </w:p>
    <w:p w14:paraId="34673AF0" w14:textId="4E80902F" w:rsidR="008211CA" w:rsidRPr="00633B64" w:rsidRDefault="008211CA" w:rsidP="008211CA">
      <w:pPr>
        <w:pStyle w:val="Heading1"/>
        <w:rPr>
          <w:rFonts w:cs="Arial"/>
        </w:rPr>
      </w:pPr>
      <w:bookmarkStart w:id="8" w:name="_Toc160006026"/>
      <w:r>
        <w:rPr>
          <w:rFonts w:cs="Arial"/>
        </w:rPr>
        <w:t>Resource Cost</w:t>
      </w:r>
      <w:bookmarkEnd w:id="8"/>
    </w:p>
    <w:p w14:paraId="45DBE23E" w14:textId="0A39FFCF" w:rsidR="00F260CA" w:rsidRDefault="00C84746" w:rsidP="001C26DD">
      <w:pPr>
        <w:pStyle w:val="BodyText"/>
      </w:pPr>
      <w:r>
        <w:t>Azure SQL Database is priced as follows</w:t>
      </w:r>
      <w:r w:rsidR="003D7AC5">
        <w:t>, assuming a Standard series</w:t>
      </w:r>
      <w:r w:rsidR="00B050BD">
        <w:t xml:space="preserve"> database using </w:t>
      </w:r>
      <w:r w:rsidR="00F260CA">
        <w:t xml:space="preserve">a </w:t>
      </w:r>
      <w:proofErr w:type="spellStart"/>
      <w:r w:rsidR="00F260CA">
        <w:t>vCore</w:t>
      </w:r>
      <w:proofErr w:type="spellEnd"/>
      <w:r w:rsidR="00F260CA">
        <w:t xml:space="preserve"> purchasing model</w:t>
      </w:r>
      <w:r w:rsidR="00E14EEC">
        <w:rPr>
          <w:rStyle w:val="FootnoteReference"/>
        </w:rPr>
        <w:footnoteReference w:id="3"/>
      </w:r>
      <w:r>
        <w:t>:</w:t>
      </w:r>
    </w:p>
    <w:p w14:paraId="47B4B183" w14:textId="673C7DEB" w:rsidR="00F260CA" w:rsidRPr="00E14EEC" w:rsidRDefault="00F260CA" w:rsidP="001C26DD">
      <w:pPr>
        <w:pStyle w:val="BodyText"/>
        <w:rPr>
          <w:b/>
          <w:bCs/>
        </w:rPr>
      </w:pPr>
    </w:p>
    <w:tbl>
      <w:tblPr>
        <w:tblStyle w:val="AVTable11"/>
        <w:tblW w:w="9920" w:type="dxa"/>
        <w:tblLook w:val="04A0" w:firstRow="1" w:lastRow="0" w:firstColumn="1" w:lastColumn="0" w:noHBand="0" w:noVBand="1"/>
      </w:tblPr>
      <w:tblGrid>
        <w:gridCol w:w="1984"/>
        <w:gridCol w:w="1984"/>
        <w:gridCol w:w="1419"/>
        <w:gridCol w:w="1843"/>
        <w:gridCol w:w="2690"/>
      </w:tblGrid>
      <w:tr w:rsidR="00F260CA" w:rsidRPr="00F260CA" w14:paraId="2E0C01E8" w14:textId="77777777" w:rsidTr="00E14EEC">
        <w:trPr>
          <w:cnfStyle w:val="100000000000" w:firstRow="1" w:lastRow="0" w:firstColumn="0" w:lastColumn="0" w:oddVBand="0" w:evenVBand="0" w:oddHBand="0" w:evenHBand="0" w:firstRowFirstColumn="0" w:firstRowLastColumn="0" w:lastRowFirstColumn="0" w:lastRowLastColumn="0"/>
          <w:trHeight w:val="567"/>
        </w:trPr>
        <w:tc>
          <w:tcPr>
            <w:tcW w:w="1984" w:type="dxa"/>
            <w:hideMark/>
          </w:tcPr>
          <w:p w14:paraId="0B16FE5E" w14:textId="41E11AAE" w:rsidR="00F260CA" w:rsidRPr="00F260CA" w:rsidRDefault="00F260CA" w:rsidP="00F260CA">
            <w:pPr>
              <w:spacing w:after="360" w:line="240" w:lineRule="auto"/>
              <w:jc w:val="center"/>
              <w:rPr>
                <w:rFonts w:cs="Arial"/>
                <w:bCs/>
                <w:color w:val="FFFFFF" w:themeColor="background1"/>
              </w:rPr>
            </w:pPr>
            <w:r w:rsidRPr="00F260CA">
              <w:rPr>
                <w:rFonts w:cs="Arial"/>
                <w:bCs/>
                <w:color w:val="FFFFFF" w:themeColor="background1"/>
              </w:rPr>
              <w:t xml:space="preserve">Min </w:t>
            </w:r>
            <w:proofErr w:type="spellStart"/>
            <w:r w:rsidRPr="00F260CA">
              <w:rPr>
                <w:rFonts w:cs="Arial"/>
                <w:bCs/>
                <w:color w:val="FFFFFF" w:themeColor="background1"/>
              </w:rPr>
              <w:t>vCores</w:t>
            </w:r>
            <w:proofErr w:type="spellEnd"/>
          </w:p>
        </w:tc>
        <w:tc>
          <w:tcPr>
            <w:tcW w:w="1984" w:type="dxa"/>
            <w:hideMark/>
          </w:tcPr>
          <w:p w14:paraId="0C290224" w14:textId="479B1FA9" w:rsidR="00F260CA" w:rsidRPr="00F260CA" w:rsidRDefault="00F260CA" w:rsidP="00F260CA">
            <w:pPr>
              <w:spacing w:after="360" w:line="240" w:lineRule="auto"/>
              <w:jc w:val="center"/>
              <w:rPr>
                <w:rFonts w:cs="Arial"/>
                <w:bCs/>
                <w:color w:val="FFFFFF" w:themeColor="background1"/>
              </w:rPr>
            </w:pPr>
            <w:r w:rsidRPr="00F260CA">
              <w:rPr>
                <w:rFonts w:cs="Arial"/>
                <w:bCs/>
                <w:color w:val="FFFFFF" w:themeColor="background1"/>
              </w:rPr>
              <w:t xml:space="preserve">Max </w:t>
            </w:r>
            <w:proofErr w:type="spellStart"/>
            <w:r w:rsidRPr="00F260CA">
              <w:rPr>
                <w:rFonts w:cs="Arial"/>
                <w:bCs/>
                <w:color w:val="FFFFFF" w:themeColor="background1"/>
              </w:rPr>
              <w:t>vCores</w:t>
            </w:r>
            <w:proofErr w:type="spellEnd"/>
          </w:p>
        </w:tc>
        <w:tc>
          <w:tcPr>
            <w:tcW w:w="1419" w:type="dxa"/>
            <w:hideMark/>
          </w:tcPr>
          <w:p w14:paraId="1C43D614" w14:textId="57D098F9" w:rsidR="00F260CA" w:rsidRPr="00F260CA" w:rsidRDefault="00F260CA" w:rsidP="00F260CA">
            <w:pPr>
              <w:spacing w:after="360" w:line="240" w:lineRule="auto"/>
              <w:jc w:val="center"/>
              <w:rPr>
                <w:rFonts w:cs="Arial"/>
                <w:bCs/>
                <w:color w:val="FFFFFF" w:themeColor="background1"/>
              </w:rPr>
            </w:pPr>
            <w:r w:rsidRPr="00F260CA">
              <w:rPr>
                <w:rFonts w:cs="Arial"/>
                <w:bCs/>
                <w:color w:val="FFFFFF" w:themeColor="background1"/>
              </w:rPr>
              <w:t>Min Memory (GB)</w:t>
            </w:r>
          </w:p>
        </w:tc>
        <w:tc>
          <w:tcPr>
            <w:tcW w:w="1843" w:type="dxa"/>
            <w:hideMark/>
          </w:tcPr>
          <w:p w14:paraId="71787D2D" w14:textId="33172791" w:rsidR="00F260CA" w:rsidRPr="00F260CA" w:rsidRDefault="00F260CA" w:rsidP="00F260CA">
            <w:pPr>
              <w:spacing w:after="360" w:line="240" w:lineRule="auto"/>
              <w:jc w:val="center"/>
              <w:rPr>
                <w:rFonts w:cs="Arial"/>
                <w:bCs/>
                <w:color w:val="FFFFFF" w:themeColor="background1"/>
              </w:rPr>
            </w:pPr>
            <w:r w:rsidRPr="00F260CA">
              <w:rPr>
                <w:rFonts w:cs="Arial"/>
                <w:bCs/>
                <w:color w:val="FFFFFF" w:themeColor="background1"/>
              </w:rPr>
              <w:t>Max Memory (GB)</w:t>
            </w:r>
          </w:p>
        </w:tc>
        <w:tc>
          <w:tcPr>
            <w:tcW w:w="2690" w:type="dxa"/>
            <w:hideMark/>
          </w:tcPr>
          <w:p w14:paraId="3667253A" w14:textId="77777777" w:rsidR="00F260CA" w:rsidRPr="00F260CA" w:rsidRDefault="00F260CA" w:rsidP="00F260CA">
            <w:pPr>
              <w:spacing w:after="360" w:line="240" w:lineRule="auto"/>
              <w:jc w:val="center"/>
              <w:rPr>
                <w:rFonts w:cs="Arial"/>
                <w:bCs/>
                <w:color w:val="FFFFFF" w:themeColor="background1"/>
              </w:rPr>
            </w:pPr>
            <w:r w:rsidRPr="00F260CA">
              <w:rPr>
                <w:rFonts w:cs="Arial"/>
                <w:bCs/>
                <w:color w:val="FFFFFF" w:themeColor="background1"/>
              </w:rPr>
              <w:t>Price</w:t>
            </w:r>
          </w:p>
        </w:tc>
      </w:tr>
      <w:tr w:rsidR="00F260CA" w:rsidRPr="00F260CA" w14:paraId="6A34FE5B" w14:textId="77777777" w:rsidTr="00E14EEC">
        <w:trPr>
          <w:trHeight w:val="567"/>
        </w:trPr>
        <w:tc>
          <w:tcPr>
            <w:tcW w:w="1984" w:type="dxa"/>
            <w:vAlign w:val="center"/>
            <w:hideMark/>
          </w:tcPr>
          <w:p w14:paraId="1DB1E0F9" w14:textId="77777777" w:rsidR="00F260CA" w:rsidRPr="00F260CA" w:rsidRDefault="00F260CA" w:rsidP="00E14EEC">
            <w:pPr>
              <w:spacing w:line="240" w:lineRule="auto"/>
              <w:jc w:val="center"/>
              <w:rPr>
                <w:rFonts w:cs="Arial"/>
                <w:color w:val="auto"/>
              </w:rPr>
            </w:pPr>
            <w:r w:rsidRPr="00F260CA">
              <w:rPr>
                <w:rFonts w:cs="Arial"/>
                <w:color w:val="auto"/>
              </w:rPr>
              <w:t>0.5</w:t>
            </w:r>
          </w:p>
        </w:tc>
        <w:tc>
          <w:tcPr>
            <w:tcW w:w="1984" w:type="dxa"/>
            <w:vAlign w:val="center"/>
            <w:hideMark/>
          </w:tcPr>
          <w:p w14:paraId="4C107311" w14:textId="77777777" w:rsidR="00F260CA" w:rsidRPr="00F260CA" w:rsidRDefault="00F260CA" w:rsidP="00E14EEC">
            <w:pPr>
              <w:spacing w:line="240" w:lineRule="auto"/>
              <w:jc w:val="center"/>
              <w:rPr>
                <w:rFonts w:cs="Arial"/>
                <w:color w:val="auto"/>
              </w:rPr>
            </w:pPr>
            <w:r w:rsidRPr="00F260CA">
              <w:rPr>
                <w:rFonts w:cs="Arial"/>
                <w:color w:val="auto"/>
              </w:rPr>
              <w:t>80</w:t>
            </w:r>
          </w:p>
        </w:tc>
        <w:tc>
          <w:tcPr>
            <w:tcW w:w="1419" w:type="dxa"/>
            <w:vAlign w:val="center"/>
            <w:hideMark/>
          </w:tcPr>
          <w:p w14:paraId="2E1B3F60" w14:textId="77777777" w:rsidR="00F260CA" w:rsidRPr="00F260CA" w:rsidRDefault="00F260CA" w:rsidP="00E14EEC">
            <w:pPr>
              <w:spacing w:line="240" w:lineRule="auto"/>
              <w:jc w:val="center"/>
              <w:rPr>
                <w:rFonts w:cs="Arial"/>
                <w:color w:val="auto"/>
              </w:rPr>
            </w:pPr>
            <w:r w:rsidRPr="00F260CA">
              <w:rPr>
                <w:rFonts w:cs="Arial"/>
                <w:color w:val="auto"/>
              </w:rPr>
              <w:t>2.05</w:t>
            </w:r>
          </w:p>
        </w:tc>
        <w:tc>
          <w:tcPr>
            <w:tcW w:w="1843" w:type="dxa"/>
            <w:vAlign w:val="center"/>
            <w:hideMark/>
          </w:tcPr>
          <w:p w14:paraId="665B0470" w14:textId="77777777" w:rsidR="00F260CA" w:rsidRPr="00F260CA" w:rsidRDefault="00F260CA" w:rsidP="00E14EEC">
            <w:pPr>
              <w:spacing w:line="240" w:lineRule="auto"/>
              <w:jc w:val="center"/>
              <w:rPr>
                <w:rFonts w:cs="Arial"/>
                <w:color w:val="auto"/>
              </w:rPr>
            </w:pPr>
            <w:r w:rsidRPr="00F260CA">
              <w:rPr>
                <w:rFonts w:cs="Arial"/>
                <w:color w:val="auto"/>
              </w:rPr>
              <w:t>240</w:t>
            </w:r>
          </w:p>
        </w:tc>
        <w:tc>
          <w:tcPr>
            <w:tcW w:w="2690" w:type="dxa"/>
            <w:hideMark/>
          </w:tcPr>
          <w:p w14:paraId="4CC6303A" w14:textId="77777777" w:rsidR="00F260CA" w:rsidRPr="00F260CA" w:rsidRDefault="00F260CA" w:rsidP="00E14EEC">
            <w:pPr>
              <w:keepNext/>
              <w:spacing w:line="240" w:lineRule="auto"/>
              <w:rPr>
                <w:rFonts w:cs="Arial"/>
                <w:color w:val="auto"/>
              </w:rPr>
            </w:pPr>
            <w:r w:rsidRPr="00F260CA">
              <w:rPr>
                <w:rFonts w:cs="Arial"/>
                <w:b/>
                <w:bCs/>
                <w:color w:val="auto"/>
              </w:rPr>
              <w:t>$0.0001896</w:t>
            </w:r>
            <w:r w:rsidRPr="00F260CA">
              <w:rPr>
                <w:rFonts w:cs="Arial"/>
                <w:color w:val="auto"/>
              </w:rPr>
              <w:t>/</w:t>
            </w:r>
            <w:proofErr w:type="spellStart"/>
            <w:r w:rsidRPr="00F260CA">
              <w:rPr>
                <w:rFonts w:cs="Arial"/>
                <w:color w:val="auto"/>
              </w:rPr>
              <w:t>vCore</w:t>
            </w:r>
            <w:proofErr w:type="spellEnd"/>
            <w:r w:rsidRPr="00F260CA">
              <w:rPr>
                <w:rFonts w:cs="Arial"/>
                <w:color w:val="auto"/>
              </w:rPr>
              <w:t>-second</w:t>
            </w:r>
            <w:r w:rsidRPr="00F260CA">
              <w:rPr>
                <w:rFonts w:cs="Arial"/>
                <w:color w:val="auto"/>
              </w:rPr>
              <w:br/>
              <w:t>(</w:t>
            </w:r>
            <w:r w:rsidRPr="00F260CA">
              <w:rPr>
                <w:rFonts w:cs="Arial"/>
                <w:b/>
                <w:bCs/>
                <w:color w:val="auto"/>
              </w:rPr>
              <w:t>$0.683</w:t>
            </w:r>
            <w:r w:rsidRPr="00F260CA">
              <w:rPr>
                <w:rFonts w:cs="Arial"/>
                <w:color w:val="auto"/>
              </w:rPr>
              <w:t>/</w:t>
            </w:r>
            <w:proofErr w:type="spellStart"/>
            <w:r w:rsidRPr="00F260CA">
              <w:rPr>
                <w:rFonts w:cs="Arial"/>
                <w:color w:val="auto"/>
              </w:rPr>
              <w:t>vCore</w:t>
            </w:r>
            <w:proofErr w:type="spellEnd"/>
            <w:r w:rsidRPr="00F260CA">
              <w:rPr>
                <w:rFonts w:cs="Arial"/>
                <w:color w:val="auto"/>
              </w:rPr>
              <w:t>-hour)</w:t>
            </w:r>
          </w:p>
        </w:tc>
      </w:tr>
    </w:tbl>
    <w:p w14:paraId="3720B354" w14:textId="49DFC202" w:rsidR="00E14EEC" w:rsidRDefault="00E14EEC" w:rsidP="00E14EEC">
      <w:pPr>
        <w:pStyle w:val="Caption"/>
        <w:jc w:val="center"/>
      </w:pPr>
      <w:r>
        <w:t xml:space="preserve">Table </w:t>
      </w:r>
      <w:r>
        <w:fldChar w:fldCharType="begin"/>
      </w:r>
      <w:r>
        <w:instrText>SEQ Table \* ARABIC</w:instrText>
      </w:r>
      <w:r>
        <w:fldChar w:fldCharType="separate"/>
      </w:r>
      <w:r>
        <w:rPr>
          <w:noProof/>
        </w:rPr>
        <w:t>2</w:t>
      </w:r>
      <w:r>
        <w:fldChar w:fldCharType="end"/>
      </w:r>
      <w:r>
        <w:t xml:space="preserve">: Pricing for </w:t>
      </w:r>
      <w:r w:rsidR="000B05CF">
        <w:t xml:space="preserve">Azure SQL </w:t>
      </w:r>
      <w:r>
        <w:t>database</w:t>
      </w:r>
    </w:p>
    <w:p w14:paraId="363BB857" w14:textId="26C4BC78" w:rsidR="00632F05" w:rsidRDefault="00C84746" w:rsidP="001C26DD">
      <w:pPr>
        <w:pStyle w:val="BodyText"/>
      </w:pPr>
      <w:r>
        <w:t xml:space="preserve"> </w:t>
      </w:r>
    </w:p>
    <w:p w14:paraId="48C90865" w14:textId="77777777" w:rsidR="00632F05" w:rsidRDefault="00632F05" w:rsidP="001C26DD">
      <w:pPr>
        <w:pStyle w:val="BodyText"/>
      </w:pPr>
    </w:p>
    <w:p w14:paraId="7CA67623" w14:textId="70C06BA1" w:rsidR="00150AD0" w:rsidRDefault="007D289F" w:rsidP="00150AD0">
      <w:pPr>
        <w:pStyle w:val="Heading1"/>
        <w:jc w:val="both"/>
        <w:rPr>
          <w:rFonts w:cs="Arial"/>
        </w:rPr>
      </w:pPr>
      <w:bookmarkStart w:id="9" w:name="_Toc160006027"/>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9"/>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396420" w:rsidP="00A93204">
      <w:pPr>
        <w:pStyle w:val="ListParagraph"/>
        <w:numPr>
          <w:ilvl w:val="0"/>
          <w:numId w:val="15"/>
        </w:numPr>
        <w:jc w:val="both"/>
        <w:rPr>
          <w:rFonts w:cs="Arial"/>
        </w:rPr>
      </w:pPr>
      <w:hyperlink r:id="rId16" w:anchor="reliability" w:history="1">
        <w:r w:rsidR="00442D9E" w:rsidRPr="00442D9E">
          <w:rPr>
            <w:rFonts w:cs="Arial"/>
          </w:rPr>
          <w:t>Reliability</w:t>
        </w:r>
      </w:hyperlink>
    </w:p>
    <w:p w14:paraId="4D461E5F" w14:textId="77777777" w:rsidR="00442D9E" w:rsidRPr="00442D9E" w:rsidRDefault="00396420" w:rsidP="00A93204">
      <w:pPr>
        <w:pStyle w:val="ListParagraph"/>
        <w:numPr>
          <w:ilvl w:val="0"/>
          <w:numId w:val="15"/>
        </w:numPr>
        <w:jc w:val="both"/>
        <w:rPr>
          <w:rFonts w:cs="Arial"/>
        </w:rPr>
      </w:pPr>
      <w:hyperlink r:id="rId17" w:anchor="cost-optimization" w:history="1">
        <w:r w:rsidR="00442D9E" w:rsidRPr="00442D9E">
          <w:rPr>
            <w:rFonts w:cs="Arial"/>
          </w:rPr>
          <w:t>Cost optimization</w:t>
        </w:r>
      </w:hyperlink>
    </w:p>
    <w:p w14:paraId="16080B57" w14:textId="77777777" w:rsidR="00442D9E" w:rsidRPr="00442D9E" w:rsidRDefault="00396420" w:rsidP="00A93204">
      <w:pPr>
        <w:pStyle w:val="ListParagraph"/>
        <w:numPr>
          <w:ilvl w:val="0"/>
          <w:numId w:val="15"/>
        </w:numPr>
        <w:jc w:val="both"/>
        <w:rPr>
          <w:rFonts w:cs="Arial"/>
        </w:rPr>
      </w:pPr>
      <w:hyperlink r:id="rId18" w:anchor="operational-excellence" w:history="1">
        <w:r w:rsidR="00442D9E" w:rsidRPr="00442D9E">
          <w:rPr>
            <w:rFonts w:cs="Arial"/>
          </w:rPr>
          <w:t>Operational excellence</w:t>
        </w:r>
      </w:hyperlink>
    </w:p>
    <w:p w14:paraId="4DA7C080" w14:textId="77777777" w:rsidR="00442D9E" w:rsidRPr="00442D9E" w:rsidRDefault="00396420" w:rsidP="00A93204">
      <w:pPr>
        <w:pStyle w:val="ListParagraph"/>
        <w:numPr>
          <w:ilvl w:val="0"/>
          <w:numId w:val="15"/>
        </w:numPr>
        <w:jc w:val="both"/>
        <w:rPr>
          <w:rFonts w:cs="Arial"/>
        </w:rPr>
      </w:pPr>
      <w:hyperlink r:id="rId19" w:anchor="performance-efficiency" w:history="1">
        <w:r w:rsidR="00442D9E" w:rsidRPr="00442D9E">
          <w:rPr>
            <w:rFonts w:cs="Arial"/>
          </w:rPr>
          <w:t>Performance efficiency</w:t>
        </w:r>
      </w:hyperlink>
    </w:p>
    <w:p w14:paraId="08564AE5" w14:textId="33FFA401" w:rsidR="00442D9E" w:rsidRDefault="00396420" w:rsidP="00A93204">
      <w:pPr>
        <w:pStyle w:val="ListParagraph"/>
        <w:numPr>
          <w:ilvl w:val="0"/>
          <w:numId w:val="15"/>
        </w:numPr>
        <w:jc w:val="both"/>
        <w:rPr>
          <w:rFonts w:cs="Arial"/>
        </w:rPr>
      </w:pPr>
      <w:hyperlink r:id="rId20"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2C3DB114" w14:textId="77777777" w:rsidR="00A61997" w:rsidRDefault="00A61997" w:rsidP="00A93204">
      <w:pPr>
        <w:pStyle w:val="BodyText"/>
        <w:jc w:val="both"/>
      </w:pPr>
    </w:p>
    <w:p w14:paraId="3CDAD464" w14:textId="77777777" w:rsidR="00FC3DF0" w:rsidRDefault="00FC3DF0" w:rsidP="00A93204">
      <w:pPr>
        <w:pStyle w:val="BodyText"/>
        <w:jc w:val="both"/>
      </w:pPr>
    </w:p>
    <w:p w14:paraId="1509BAAC" w14:textId="77777777" w:rsidR="00FC3DF0" w:rsidRDefault="00FC3DF0" w:rsidP="00A93204">
      <w:pPr>
        <w:pStyle w:val="BodyText"/>
        <w:jc w:val="both"/>
      </w:pPr>
    </w:p>
    <w:p w14:paraId="0AD759E3" w14:textId="77777777" w:rsidR="00FC3DF0" w:rsidRDefault="00FC3DF0" w:rsidP="00A93204">
      <w:pPr>
        <w:pStyle w:val="BodyText"/>
        <w:jc w:val="both"/>
      </w:pPr>
    </w:p>
    <w:p w14:paraId="3E608B14" w14:textId="77777777" w:rsidR="00FC3DF0" w:rsidRDefault="00FC3DF0" w:rsidP="00A93204">
      <w:pPr>
        <w:pStyle w:val="BodyText"/>
        <w:jc w:val="both"/>
      </w:pPr>
    </w:p>
    <w:p w14:paraId="3E6D2E2E" w14:textId="77777777" w:rsidR="00FC3DF0" w:rsidRDefault="00FC3DF0" w:rsidP="00A93204">
      <w:pPr>
        <w:pStyle w:val="BodyText"/>
        <w:jc w:val="both"/>
      </w:pPr>
    </w:p>
    <w:p w14:paraId="7C22A71D" w14:textId="77777777" w:rsidR="00FC3DF0" w:rsidRDefault="00FC3DF0" w:rsidP="00A93204">
      <w:pPr>
        <w:pStyle w:val="BodyText"/>
        <w:jc w:val="both"/>
      </w:pPr>
    </w:p>
    <w:p w14:paraId="32D71D78" w14:textId="77777777" w:rsidR="00FC3DF0" w:rsidRDefault="00FC3DF0" w:rsidP="00A93204">
      <w:pPr>
        <w:pStyle w:val="BodyText"/>
        <w:jc w:val="both"/>
      </w:pPr>
    </w:p>
    <w:p w14:paraId="3F99191C" w14:textId="77777777" w:rsidR="00FC3DF0" w:rsidRDefault="00FC3DF0" w:rsidP="00A93204">
      <w:pPr>
        <w:pStyle w:val="BodyText"/>
        <w:jc w:val="both"/>
      </w:pPr>
    </w:p>
    <w:p w14:paraId="6D3456CC" w14:textId="77777777" w:rsidR="00FC3DF0" w:rsidRDefault="00FC3DF0" w:rsidP="00A93204">
      <w:pPr>
        <w:pStyle w:val="BodyText"/>
        <w:jc w:val="both"/>
      </w:pPr>
    </w:p>
    <w:p w14:paraId="190F2144" w14:textId="581120F1" w:rsidR="00150AD0" w:rsidRPr="00050F61" w:rsidRDefault="00442D9E" w:rsidP="00150AD0">
      <w:pPr>
        <w:pStyle w:val="Heading2"/>
        <w:rPr>
          <w:sz w:val="40"/>
          <w:szCs w:val="40"/>
        </w:rPr>
      </w:pPr>
      <w:bookmarkStart w:id="10" w:name="_Toc160006028"/>
      <w:r w:rsidRPr="00050F61">
        <w:rPr>
          <w:sz w:val="40"/>
          <w:szCs w:val="40"/>
        </w:rPr>
        <w:t>Reliability</w:t>
      </w:r>
      <w:bookmarkEnd w:id="10"/>
    </w:p>
    <w:p w14:paraId="37BED485" w14:textId="0FFDA7AB" w:rsidR="005C31FB" w:rsidRDefault="000F3B77" w:rsidP="009937DD">
      <w:pPr>
        <w:pStyle w:val="Heading3"/>
        <w:numPr>
          <w:ilvl w:val="2"/>
          <w:numId w:val="7"/>
        </w:numPr>
      </w:pPr>
      <w:bookmarkStart w:id="11" w:name="_Toc160006029"/>
      <w:r w:rsidRPr="000F3B77">
        <w:t>Overview</w:t>
      </w:r>
      <w:bookmarkEnd w:id="11"/>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12" w:name="_Azure_SQL_Database"/>
    <w:bookmarkStart w:id="13" w:name="_Toc160006030"/>
    <w:bookmarkEnd w:id="12"/>
    <w:p w14:paraId="7E917FA8" w14:textId="771391D5" w:rsidR="00E14D42" w:rsidRDefault="0039642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t>Azure SQL Database</w:t>
          </w:r>
        </w:sdtContent>
      </w:sdt>
      <w:r w:rsidR="00A57121">
        <w:t xml:space="preserve"> </w:t>
      </w:r>
      <w:r w:rsidR="002348C5">
        <w:t>Reliability Checklist</w:t>
      </w:r>
      <w:bookmarkEnd w:id="13"/>
    </w:p>
    <w:tbl>
      <w:tblPr>
        <w:tblStyle w:val="AVTable1"/>
        <w:tblW w:w="9356" w:type="dxa"/>
        <w:tblLook w:val="04A0" w:firstRow="1" w:lastRow="0" w:firstColumn="1" w:lastColumn="0" w:noHBand="0" w:noVBand="1"/>
      </w:tblPr>
      <w:tblGrid>
        <w:gridCol w:w="707"/>
        <w:gridCol w:w="2143"/>
        <w:gridCol w:w="1227"/>
        <w:gridCol w:w="1502"/>
        <w:gridCol w:w="2231"/>
        <w:gridCol w:w="1546"/>
      </w:tblGrid>
      <w:tr w:rsidR="00A00132" w:rsidRPr="00327087" w14:paraId="452AB579" w14:textId="77777777" w:rsidTr="005911F1">
        <w:trPr>
          <w:cnfStyle w:val="100000000000" w:firstRow="1" w:lastRow="0" w:firstColumn="0" w:lastColumn="0" w:oddVBand="0" w:evenVBand="0" w:oddHBand="0" w:evenHBand="0" w:firstRowFirstColumn="0" w:firstRowLastColumn="0" w:lastRowFirstColumn="0" w:lastRowLastColumn="0"/>
          <w:trHeight w:val="290"/>
        </w:trPr>
        <w:tc>
          <w:tcPr>
            <w:tcW w:w="691" w:type="dxa"/>
            <w:tcBorders>
              <w:bottom w:val="single" w:sz="4" w:space="0" w:color="002776"/>
            </w:tcBorders>
            <w:noWrap/>
            <w:hideMark/>
          </w:tcPr>
          <w:p w14:paraId="342680EA" w14:textId="5DFFF909" w:rsidR="002348C5" w:rsidRPr="00327087" w:rsidRDefault="002348C5" w:rsidP="002348C5">
            <w:pPr>
              <w:pStyle w:val="BodyText"/>
              <w:rPr>
                <w:rFonts w:cs="Arial"/>
                <w:bCs/>
                <w:color w:val="FFFFFF" w:themeColor="background1"/>
              </w:rPr>
            </w:pPr>
            <w:r w:rsidRPr="00327087">
              <w:rPr>
                <w:rFonts w:cs="Arial"/>
                <w:bCs/>
                <w:color w:val="FFFFFF" w:themeColor="background1"/>
              </w:rPr>
              <w:t>ID</w:t>
            </w:r>
          </w:p>
        </w:tc>
        <w:tc>
          <w:tcPr>
            <w:tcW w:w="2286" w:type="dxa"/>
            <w:tcBorders>
              <w:bottom w:val="single" w:sz="4" w:space="0" w:color="002776"/>
            </w:tcBorders>
            <w:hideMark/>
          </w:tcPr>
          <w:p w14:paraId="442C5771" w14:textId="77777777" w:rsidR="002348C5" w:rsidRPr="00327087" w:rsidRDefault="002348C5" w:rsidP="002348C5">
            <w:pPr>
              <w:pStyle w:val="BodyText"/>
              <w:rPr>
                <w:rFonts w:cs="Arial"/>
                <w:bCs/>
                <w:color w:val="FFFFFF" w:themeColor="background1"/>
              </w:rPr>
            </w:pPr>
            <w:r w:rsidRPr="00327087">
              <w:rPr>
                <w:rFonts w:cs="Arial"/>
                <w:bCs/>
                <w:color w:val="FFFFFF" w:themeColor="background1"/>
              </w:rPr>
              <w:t>Checklist Item</w:t>
            </w:r>
          </w:p>
        </w:tc>
        <w:tc>
          <w:tcPr>
            <w:tcW w:w="1097" w:type="dxa"/>
            <w:tcBorders>
              <w:bottom w:val="single" w:sz="4" w:space="0" w:color="002776"/>
            </w:tcBorders>
            <w:noWrap/>
            <w:vAlign w:val="center"/>
            <w:hideMark/>
          </w:tcPr>
          <w:p w14:paraId="742359FF" w14:textId="77777777" w:rsidR="002348C5" w:rsidRPr="00327087" w:rsidRDefault="002348C5" w:rsidP="00FC3DF0">
            <w:pPr>
              <w:pStyle w:val="BodyText"/>
              <w:jc w:val="center"/>
              <w:rPr>
                <w:rFonts w:cs="Arial"/>
                <w:bCs/>
                <w:color w:val="FFFFFF" w:themeColor="background1"/>
              </w:rPr>
            </w:pPr>
            <w:r w:rsidRPr="00327087">
              <w:rPr>
                <w:rFonts w:cs="Arial"/>
                <w:bCs/>
                <w:color w:val="FFFFFF" w:themeColor="background1"/>
              </w:rPr>
              <w:t>Applicable to AV</w:t>
            </w:r>
          </w:p>
        </w:tc>
        <w:tc>
          <w:tcPr>
            <w:tcW w:w="1486" w:type="dxa"/>
            <w:noWrap/>
            <w:vAlign w:val="center"/>
            <w:hideMark/>
          </w:tcPr>
          <w:p w14:paraId="0B408493" w14:textId="77777777" w:rsidR="002348C5" w:rsidRPr="00327087" w:rsidRDefault="002348C5" w:rsidP="00FC3DF0">
            <w:pPr>
              <w:pStyle w:val="BodyText"/>
              <w:jc w:val="center"/>
              <w:rPr>
                <w:rFonts w:cs="Arial"/>
                <w:bCs/>
                <w:color w:val="FFFFFF" w:themeColor="background1"/>
              </w:rPr>
            </w:pPr>
            <w:r w:rsidRPr="00327087">
              <w:rPr>
                <w:rFonts w:cs="Arial"/>
                <w:bCs/>
                <w:color w:val="FFFFFF" w:themeColor="background1"/>
              </w:rPr>
              <w:t>Built Into Design</w:t>
            </w:r>
          </w:p>
        </w:tc>
        <w:tc>
          <w:tcPr>
            <w:tcW w:w="2231" w:type="dxa"/>
            <w:vAlign w:val="center"/>
          </w:tcPr>
          <w:p w14:paraId="77BE977E" w14:textId="7AAB3DF4" w:rsidR="6C5D9C1C" w:rsidRPr="00327087" w:rsidRDefault="6C5D9C1C" w:rsidP="00FC3DF0">
            <w:pPr>
              <w:pStyle w:val="BodyText"/>
              <w:jc w:val="center"/>
              <w:rPr>
                <w:rFonts w:cs="Arial"/>
                <w:color w:val="FFFFFF" w:themeColor="background1"/>
              </w:rPr>
            </w:pPr>
            <w:r w:rsidRPr="00327087">
              <w:rPr>
                <w:rFonts w:cs="Arial"/>
                <w:color w:val="FFFFFF" w:themeColor="background1"/>
              </w:rPr>
              <w:t>Enforcement Option</w:t>
            </w:r>
          </w:p>
        </w:tc>
        <w:tc>
          <w:tcPr>
            <w:tcW w:w="1565" w:type="dxa"/>
            <w:vAlign w:val="center"/>
          </w:tcPr>
          <w:p w14:paraId="6787EADB" w14:textId="37595F23" w:rsidR="6C5D9C1C" w:rsidRPr="00327087" w:rsidRDefault="6C5D9C1C" w:rsidP="00FC3DF0">
            <w:pPr>
              <w:pStyle w:val="BodyText"/>
              <w:jc w:val="center"/>
              <w:rPr>
                <w:rFonts w:cs="Arial"/>
                <w:color w:val="FFFFFF" w:themeColor="background1"/>
              </w:rPr>
            </w:pPr>
            <w:r w:rsidRPr="00327087">
              <w:rPr>
                <w:rFonts w:cs="Arial"/>
                <w:color w:val="FFFFFF" w:themeColor="background1"/>
              </w:rPr>
              <w:t>Applicability</w:t>
            </w:r>
          </w:p>
        </w:tc>
      </w:tr>
      <w:tr w:rsidR="00DD6C75" w:rsidRPr="00327087" w14:paraId="1F621713" w14:textId="77777777" w:rsidTr="005911F1">
        <w:trPr>
          <w:trHeight w:val="290"/>
        </w:trPr>
        <w:tc>
          <w:tcPr>
            <w:tcW w:w="691" w:type="dxa"/>
            <w:tcBorders>
              <w:bottom w:val="single" w:sz="4" w:space="0" w:color="auto"/>
            </w:tcBorders>
            <w:noWrap/>
            <w:vAlign w:val="center"/>
            <w:hideMark/>
          </w:tcPr>
          <w:p w14:paraId="1280B408" w14:textId="77777777" w:rsidR="00327087" w:rsidRPr="00327087" w:rsidRDefault="00327087" w:rsidP="00327087">
            <w:pPr>
              <w:pStyle w:val="BodyText"/>
              <w:rPr>
                <w:rFonts w:cs="Arial"/>
                <w:b/>
                <w:bCs/>
              </w:rPr>
            </w:pPr>
            <w:r w:rsidRPr="00327087">
              <w:rPr>
                <w:rFonts w:cs="Arial"/>
                <w:b/>
                <w:bCs/>
              </w:rPr>
              <w:t>R1</w:t>
            </w:r>
          </w:p>
        </w:tc>
        <w:tc>
          <w:tcPr>
            <w:tcW w:w="2286" w:type="dxa"/>
            <w:tcBorders>
              <w:bottom w:val="single" w:sz="4" w:space="0" w:color="auto"/>
            </w:tcBorders>
          </w:tcPr>
          <w:p w14:paraId="6E875EE9" w14:textId="585C3C6A" w:rsidR="00327087" w:rsidRPr="00327087" w:rsidRDefault="00327087" w:rsidP="00327087">
            <w:pPr>
              <w:pStyle w:val="BodyText"/>
              <w:rPr>
                <w:rFonts w:cs="Arial"/>
              </w:rPr>
            </w:pPr>
            <w:r w:rsidRPr="00327087">
              <w:rPr>
                <w:rFonts w:cs="Arial"/>
              </w:rPr>
              <w:t>Use Active Geo-Replication to create a readable secondary in a different region.</w:t>
            </w:r>
          </w:p>
        </w:tc>
        <w:tc>
          <w:tcPr>
            <w:tcW w:w="1097" w:type="dxa"/>
            <w:tcBorders>
              <w:bottom w:val="single" w:sz="4" w:space="0" w:color="auto"/>
            </w:tcBorders>
            <w:noWrap/>
            <w:vAlign w:val="center"/>
          </w:tcPr>
          <w:p w14:paraId="5A50FFD6" w14:textId="272D56BA" w:rsidR="00327087" w:rsidRPr="00327087" w:rsidRDefault="00327087" w:rsidP="00327087">
            <w:pPr>
              <w:pStyle w:val="BodyText"/>
              <w:jc w:val="center"/>
              <w:rPr>
                <w:rFonts w:cs="Arial"/>
              </w:rPr>
            </w:pPr>
            <w:r>
              <w:rPr>
                <w:rFonts w:cs="Arial"/>
              </w:rPr>
              <w:t>Yes</w:t>
            </w:r>
          </w:p>
        </w:tc>
        <w:tc>
          <w:tcPr>
            <w:tcW w:w="1486" w:type="dxa"/>
            <w:noWrap/>
            <w:vAlign w:val="center"/>
          </w:tcPr>
          <w:p w14:paraId="7073A3DC" w14:textId="5D2DFAFC" w:rsidR="00327087" w:rsidRPr="00327087" w:rsidRDefault="00327087" w:rsidP="00327087">
            <w:pPr>
              <w:pStyle w:val="BodyText"/>
              <w:jc w:val="center"/>
              <w:rPr>
                <w:rFonts w:cs="Arial"/>
              </w:rPr>
            </w:pPr>
            <w:r>
              <w:rPr>
                <w:rFonts w:cs="Arial"/>
              </w:rPr>
              <w:t>Yes</w:t>
            </w:r>
          </w:p>
        </w:tc>
        <w:tc>
          <w:tcPr>
            <w:tcW w:w="2231" w:type="dxa"/>
            <w:vAlign w:val="center"/>
          </w:tcPr>
          <w:p w14:paraId="0480C766" w14:textId="21BA2A01" w:rsidR="00327087" w:rsidRPr="00327087" w:rsidRDefault="00327087" w:rsidP="00327087">
            <w:pPr>
              <w:pStyle w:val="BodyText"/>
              <w:jc w:val="center"/>
              <w:rPr>
                <w:rFonts w:cs="Arial"/>
              </w:rPr>
            </w:pPr>
            <w:proofErr w:type="spellStart"/>
            <w:r>
              <w:rPr>
                <w:rFonts w:cs="Arial"/>
              </w:rPr>
              <w:t>IaC</w:t>
            </w:r>
            <w:proofErr w:type="spellEnd"/>
          </w:p>
        </w:tc>
        <w:tc>
          <w:tcPr>
            <w:tcW w:w="1565" w:type="dxa"/>
            <w:vAlign w:val="center"/>
          </w:tcPr>
          <w:p w14:paraId="567DDD29" w14:textId="7BE75596" w:rsidR="00327087" w:rsidRPr="00327087" w:rsidRDefault="00327087" w:rsidP="00327087">
            <w:pPr>
              <w:pStyle w:val="BodyText"/>
              <w:jc w:val="center"/>
              <w:rPr>
                <w:rFonts w:cs="Arial"/>
              </w:rPr>
            </w:pPr>
            <w:r>
              <w:rPr>
                <w:rFonts w:cs="Arial"/>
              </w:rPr>
              <w:t>At deployment</w:t>
            </w:r>
          </w:p>
        </w:tc>
      </w:tr>
      <w:tr w:rsidR="00DD6C75" w:rsidRPr="00327087" w14:paraId="72A7BF45" w14:textId="77777777" w:rsidTr="005911F1">
        <w:trPr>
          <w:trHeight w:val="290"/>
        </w:trPr>
        <w:tc>
          <w:tcPr>
            <w:tcW w:w="691" w:type="dxa"/>
            <w:tcBorders>
              <w:top w:val="single" w:sz="4" w:space="0" w:color="auto"/>
            </w:tcBorders>
            <w:noWrap/>
            <w:vAlign w:val="center"/>
            <w:hideMark/>
          </w:tcPr>
          <w:p w14:paraId="111BF9F7" w14:textId="77777777" w:rsidR="00327087" w:rsidRPr="00327087" w:rsidRDefault="00327087" w:rsidP="00327087">
            <w:pPr>
              <w:pStyle w:val="BodyText"/>
              <w:rPr>
                <w:rFonts w:cs="Arial"/>
                <w:b/>
                <w:bCs/>
              </w:rPr>
            </w:pPr>
            <w:r w:rsidRPr="00327087">
              <w:rPr>
                <w:rFonts w:cs="Arial"/>
                <w:b/>
                <w:bCs/>
              </w:rPr>
              <w:t>R2</w:t>
            </w:r>
          </w:p>
        </w:tc>
        <w:tc>
          <w:tcPr>
            <w:tcW w:w="2286" w:type="dxa"/>
            <w:tcBorders>
              <w:top w:val="single" w:sz="4" w:space="0" w:color="auto"/>
            </w:tcBorders>
            <w:vAlign w:val="center"/>
          </w:tcPr>
          <w:p w14:paraId="795125D6" w14:textId="4BAA1E61" w:rsidR="00327087" w:rsidRPr="00665694" w:rsidRDefault="00327087" w:rsidP="00984CB6">
            <w:pPr>
              <w:pStyle w:val="BodyText"/>
              <w:rPr>
                <w:rFonts w:cs="Arial"/>
              </w:rPr>
            </w:pPr>
            <w:r w:rsidRPr="00665694">
              <w:rPr>
                <w:rFonts w:cs="Arial"/>
              </w:rPr>
              <w:t>Use Auto Failover Groups that can include one or multiple databases, typically used by the same application.</w:t>
            </w:r>
          </w:p>
        </w:tc>
        <w:tc>
          <w:tcPr>
            <w:tcW w:w="1097" w:type="dxa"/>
            <w:tcBorders>
              <w:top w:val="single" w:sz="4" w:space="0" w:color="auto"/>
            </w:tcBorders>
            <w:noWrap/>
            <w:vAlign w:val="center"/>
          </w:tcPr>
          <w:p w14:paraId="392569EB" w14:textId="4729347F" w:rsidR="00327087" w:rsidRPr="00665694" w:rsidRDefault="00CA3EA2" w:rsidP="00327087">
            <w:pPr>
              <w:pStyle w:val="BodyText"/>
              <w:jc w:val="center"/>
              <w:rPr>
                <w:rFonts w:cs="Arial"/>
              </w:rPr>
            </w:pPr>
            <w:r w:rsidRPr="00665694">
              <w:rPr>
                <w:rFonts w:cs="Arial"/>
              </w:rPr>
              <w:t>Yes</w:t>
            </w:r>
          </w:p>
        </w:tc>
        <w:tc>
          <w:tcPr>
            <w:tcW w:w="1486" w:type="dxa"/>
            <w:noWrap/>
            <w:vAlign w:val="center"/>
          </w:tcPr>
          <w:p w14:paraId="6B5D3ADA" w14:textId="58B91F4D" w:rsidR="00327087" w:rsidRPr="00665694" w:rsidRDefault="00CA3EA2" w:rsidP="00327087">
            <w:pPr>
              <w:pStyle w:val="BodyText"/>
              <w:jc w:val="center"/>
              <w:rPr>
                <w:rFonts w:cs="Arial"/>
              </w:rPr>
            </w:pPr>
            <w:r w:rsidRPr="00665694">
              <w:rPr>
                <w:rFonts w:cs="Arial"/>
              </w:rPr>
              <w:t>Yes</w:t>
            </w:r>
          </w:p>
        </w:tc>
        <w:tc>
          <w:tcPr>
            <w:tcW w:w="2231" w:type="dxa"/>
            <w:vAlign w:val="center"/>
          </w:tcPr>
          <w:p w14:paraId="0C8C6DB5" w14:textId="4940F094" w:rsidR="00327087" w:rsidRPr="00665694" w:rsidRDefault="00665694" w:rsidP="00327087">
            <w:pPr>
              <w:pStyle w:val="BodyText"/>
              <w:jc w:val="center"/>
              <w:rPr>
                <w:rFonts w:cs="Arial"/>
              </w:rPr>
            </w:pPr>
            <w:r>
              <w:rPr>
                <w:rFonts w:cs="Arial"/>
              </w:rPr>
              <w:t>Governance</w:t>
            </w:r>
          </w:p>
        </w:tc>
        <w:tc>
          <w:tcPr>
            <w:tcW w:w="1565" w:type="dxa"/>
            <w:vAlign w:val="center"/>
          </w:tcPr>
          <w:p w14:paraId="36707EEE" w14:textId="6B641F61" w:rsidR="00327087" w:rsidRPr="00665694" w:rsidRDefault="00665694" w:rsidP="00327087">
            <w:pPr>
              <w:pStyle w:val="BodyText"/>
              <w:jc w:val="center"/>
              <w:rPr>
                <w:rFonts w:cs="Arial"/>
              </w:rPr>
            </w:pPr>
            <w:r>
              <w:rPr>
                <w:rFonts w:cs="Arial"/>
              </w:rPr>
              <w:t>Operational – during Application design</w:t>
            </w:r>
          </w:p>
        </w:tc>
      </w:tr>
      <w:tr w:rsidR="00DD6C75" w:rsidRPr="00327087" w14:paraId="685A0D4C" w14:textId="77777777" w:rsidTr="005911F1">
        <w:trPr>
          <w:trHeight w:val="290"/>
        </w:trPr>
        <w:tc>
          <w:tcPr>
            <w:tcW w:w="691" w:type="dxa"/>
            <w:noWrap/>
            <w:vAlign w:val="center"/>
            <w:hideMark/>
          </w:tcPr>
          <w:p w14:paraId="2861A07F" w14:textId="77777777" w:rsidR="00327087" w:rsidRPr="00327087" w:rsidRDefault="00327087" w:rsidP="00327087">
            <w:pPr>
              <w:pStyle w:val="BodyText"/>
              <w:rPr>
                <w:rFonts w:cs="Arial"/>
                <w:b/>
                <w:bCs/>
              </w:rPr>
            </w:pPr>
            <w:r w:rsidRPr="00327087">
              <w:rPr>
                <w:rFonts w:cs="Arial"/>
                <w:b/>
                <w:bCs/>
              </w:rPr>
              <w:t>R3</w:t>
            </w:r>
          </w:p>
        </w:tc>
        <w:tc>
          <w:tcPr>
            <w:tcW w:w="2286" w:type="dxa"/>
            <w:vAlign w:val="center"/>
          </w:tcPr>
          <w:p w14:paraId="4456E74D" w14:textId="08234210" w:rsidR="00327087" w:rsidRPr="00327087" w:rsidRDefault="00327087" w:rsidP="00984CB6">
            <w:pPr>
              <w:pStyle w:val="BodyText"/>
              <w:rPr>
                <w:rFonts w:cs="Arial"/>
              </w:rPr>
            </w:pPr>
            <w:r w:rsidRPr="00327087">
              <w:rPr>
                <w:rFonts w:cs="Arial"/>
              </w:rPr>
              <w:t>Use a Zone-Redundant database.</w:t>
            </w:r>
          </w:p>
        </w:tc>
        <w:tc>
          <w:tcPr>
            <w:tcW w:w="1097" w:type="dxa"/>
            <w:noWrap/>
            <w:vAlign w:val="center"/>
          </w:tcPr>
          <w:p w14:paraId="54F45388" w14:textId="79CEA452" w:rsidR="00327087" w:rsidRPr="00327087" w:rsidRDefault="00686680" w:rsidP="00327087">
            <w:pPr>
              <w:pStyle w:val="BodyText"/>
              <w:jc w:val="center"/>
              <w:rPr>
                <w:rFonts w:cs="Arial"/>
              </w:rPr>
            </w:pPr>
            <w:r>
              <w:rPr>
                <w:rFonts w:cs="Arial"/>
              </w:rPr>
              <w:t>No</w:t>
            </w:r>
          </w:p>
        </w:tc>
        <w:tc>
          <w:tcPr>
            <w:tcW w:w="1486" w:type="dxa"/>
            <w:noWrap/>
            <w:vAlign w:val="center"/>
          </w:tcPr>
          <w:p w14:paraId="3C356B16" w14:textId="3EFBF418" w:rsidR="00327087" w:rsidRPr="00327087" w:rsidRDefault="00686680" w:rsidP="00327087">
            <w:pPr>
              <w:pStyle w:val="BodyText"/>
              <w:jc w:val="center"/>
              <w:rPr>
                <w:rFonts w:cs="Arial"/>
              </w:rPr>
            </w:pPr>
            <w:r>
              <w:rPr>
                <w:rFonts w:cs="Arial"/>
              </w:rPr>
              <w:t>No</w:t>
            </w:r>
          </w:p>
        </w:tc>
        <w:tc>
          <w:tcPr>
            <w:tcW w:w="2231" w:type="dxa"/>
            <w:vAlign w:val="center"/>
          </w:tcPr>
          <w:p w14:paraId="0F8ABA5A" w14:textId="2109AAE7" w:rsidR="00327087" w:rsidRPr="00327087" w:rsidRDefault="00686680" w:rsidP="00327087">
            <w:pPr>
              <w:pStyle w:val="BodyText"/>
              <w:jc w:val="center"/>
              <w:rPr>
                <w:rFonts w:cs="Arial"/>
              </w:rPr>
            </w:pPr>
            <w:r>
              <w:rPr>
                <w:rFonts w:cs="Arial"/>
              </w:rPr>
              <w:t>N/A</w:t>
            </w:r>
          </w:p>
        </w:tc>
        <w:tc>
          <w:tcPr>
            <w:tcW w:w="1565" w:type="dxa"/>
            <w:vAlign w:val="center"/>
          </w:tcPr>
          <w:p w14:paraId="7F0CE17F" w14:textId="6CCB2296" w:rsidR="00327087" w:rsidRPr="00327087" w:rsidRDefault="00686680" w:rsidP="00327087">
            <w:pPr>
              <w:pStyle w:val="BodyText"/>
              <w:jc w:val="center"/>
              <w:rPr>
                <w:rFonts w:cs="Arial"/>
              </w:rPr>
            </w:pPr>
            <w:r>
              <w:rPr>
                <w:rFonts w:cs="Arial"/>
              </w:rPr>
              <w:t>N/A</w:t>
            </w:r>
          </w:p>
        </w:tc>
      </w:tr>
      <w:tr w:rsidR="00DD6C75" w:rsidRPr="00327087" w14:paraId="6728629F" w14:textId="77777777" w:rsidTr="005911F1">
        <w:trPr>
          <w:trHeight w:val="290"/>
        </w:trPr>
        <w:tc>
          <w:tcPr>
            <w:tcW w:w="691" w:type="dxa"/>
            <w:noWrap/>
            <w:vAlign w:val="center"/>
            <w:hideMark/>
          </w:tcPr>
          <w:p w14:paraId="61BD026F" w14:textId="77777777" w:rsidR="00327087" w:rsidRPr="00327087" w:rsidRDefault="00327087" w:rsidP="00327087">
            <w:pPr>
              <w:pStyle w:val="BodyText"/>
              <w:rPr>
                <w:rFonts w:cs="Arial"/>
                <w:b/>
                <w:bCs/>
              </w:rPr>
            </w:pPr>
            <w:r w:rsidRPr="00327087">
              <w:rPr>
                <w:rFonts w:cs="Arial"/>
                <w:b/>
                <w:bCs/>
              </w:rPr>
              <w:t>R4</w:t>
            </w:r>
          </w:p>
        </w:tc>
        <w:tc>
          <w:tcPr>
            <w:tcW w:w="2286" w:type="dxa"/>
            <w:vAlign w:val="center"/>
          </w:tcPr>
          <w:p w14:paraId="2B1356C2" w14:textId="4CBCF581" w:rsidR="00327087" w:rsidRPr="00327087" w:rsidRDefault="00327087" w:rsidP="00984CB6">
            <w:pPr>
              <w:pStyle w:val="BodyText"/>
              <w:rPr>
                <w:rFonts w:cs="Arial"/>
              </w:rPr>
            </w:pPr>
            <w:r w:rsidRPr="00327087">
              <w:rPr>
                <w:rFonts w:cs="Arial"/>
              </w:rPr>
              <w:t>Monitor your Azure SQL Database in near-real time to detect reliability incidents.</w:t>
            </w:r>
          </w:p>
        </w:tc>
        <w:tc>
          <w:tcPr>
            <w:tcW w:w="1097" w:type="dxa"/>
            <w:noWrap/>
            <w:vAlign w:val="center"/>
          </w:tcPr>
          <w:p w14:paraId="1FF422AD" w14:textId="4EC49F5A" w:rsidR="00327087" w:rsidRPr="00327087" w:rsidRDefault="00DD6C75" w:rsidP="00327087">
            <w:pPr>
              <w:pStyle w:val="BodyText"/>
              <w:jc w:val="center"/>
              <w:rPr>
                <w:rFonts w:cs="Arial"/>
              </w:rPr>
            </w:pPr>
            <w:r>
              <w:rPr>
                <w:rFonts w:cs="Arial"/>
              </w:rPr>
              <w:t>Yes</w:t>
            </w:r>
          </w:p>
        </w:tc>
        <w:tc>
          <w:tcPr>
            <w:tcW w:w="1486" w:type="dxa"/>
            <w:noWrap/>
            <w:vAlign w:val="center"/>
          </w:tcPr>
          <w:p w14:paraId="73E30449" w14:textId="5CCB611E" w:rsidR="00327087" w:rsidRPr="00327087" w:rsidRDefault="00A62952" w:rsidP="00327087">
            <w:pPr>
              <w:pStyle w:val="BodyText"/>
              <w:jc w:val="center"/>
              <w:rPr>
                <w:rFonts w:cs="Arial"/>
              </w:rPr>
            </w:pPr>
            <w:r>
              <w:rPr>
                <w:rFonts w:cs="Arial"/>
              </w:rPr>
              <w:t>Yes</w:t>
            </w:r>
          </w:p>
        </w:tc>
        <w:tc>
          <w:tcPr>
            <w:tcW w:w="2231" w:type="dxa"/>
            <w:vAlign w:val="center"/>
          </w:tcPr>
          <w:p w14:paraId="0A8DFCF4" w14:textId="001E4EDE" w:rsidR="00327087" w:rsidRPr="00327087" w:rsidRDefault="2F73054D" w:rsidP="00327087">
            <w:pPr>
              <w:pStyle w:val="BodyText"/>
              <w:jc w:val="center"/>
              <w:rPr>
                <w:rFonts w:cs="Arial"/>
              </w:rPr>
            </w:pPr>
            <w:commentRangeStart w:id="14"/>
            <w:commentRangeStart w:id="15"/>
            <w:commentRangeStart w:id="16"/>
            <w:proofErr w:type="spellStart"/>
            <w:r w:rsidRPr="461624F3">
              <w:rPr>
                <w:rFonts w:cs="Arial"/>
              </w:rPr>
              <w:t>IaC</w:t>
            </w:r>
            <w:commentRangeEnd w:id="14"/>
            <w:proofErr w:type="spellEnd"/>
            <w:r w:rsidR="00A62952">
              <w:rPr>
                <w:rStyle w:val="CommentReference"/>
              </w:rPr>
              <w:commentReference w:id="14"/>
            </w:r>
            <w:commentRangeEnd w:id="15"/>
            <w:r w:rsidR="00A62952">
              <w:rPr>
                <w:rStyle w:val="CommentReference"/>
              </w:rPr>
              <w:commentReference w:id="15"/>
            </w:r>
            <w:commentRangeEnd w:id="16"/>
            <w:r w:rsidR="00C1506A">
              <w:rPr>
                <w:rStyle w:val="CommentReference"/>
              </w:rPr>
              <w:commentReference w:id="16"/>
            </w:r>
            <w:r w:rsidR="00E41211">
              <w:rPr>
                <w:rFonts w:cs="Arial"/>
              </w:rPr>
              <w:t xml:space="preserve"> – SQL DB module</w:t>
            </w:r>
          </w:p>
        </w:tc>
        <w:tc>
          <w:tcPr>
            <w:tcW w:w="1565" w:type="dxa"/>
            <w:vAlign w:val="center"/>
          </w:tcPr>
          <w:p w14:paraId="2D093C05" w14:textId="2B396765" w:rsidR="00327087" w:rsidRPr="00327087" w:rsidRDefault="00A62952" w:rsidP="00327087">
            <w:pPr>
              <w:pStyle w:val="BodyText"/>
              <w:jc w:val="center"/>
              <w:rPr>
                <w:rFonts w:cs="Arial"/>
              </w:rPr>
            </w:pPr>
            <w:r>
              <w:rPr>
                <w:rFonts w:cs="Arial"/>
              </w:rPr>
              <w:t>At deployment</w:t>
            </w:r>
          </w:p>
        </w:tc>
      </w:tr>
      <w:tr w:rsidR="00DD6C75" w:rsidRPr="00327087" w14:paraId="11E89644" w14:textId="77777777" w:rsidTr="005911F1">
        <w:trPr>
          <w:trHeight w:val="290"/>
        </w:trPr>
        <w:tc>
          <w:tcPr>
            <w:tcW w:w="691" w:type="dxa"/>
            <w:noWrap/>
            <w:vAlign w:val="center"/>
            <w:hideMark/>
          </w:tcPr>
          <w:p w14:paraId="135C6294" w14:textId="77777777" w:rsidR="00327087" w:rsidRPr="00327087" w:rsidRDefault="00327087" w:rsidP="00327087">
            <w:pPr>
              <w:pStyle w:val="BodyText"/>
              <w:rPr>
                <w:rFonts w:cs="Arial"/>
                <w:b/>
                <w:bCs/>
              </w:rPr>
            </w:pPr>
            <w:r w:rsidRPr="00327087">
              <w:rPr>
                <w:rFonts w:cs="Arial"/>
                <w:b/>
                <w:bCs/>
              </w:rPr>
              <w:t>R5</w:t>
            </w:r>
          </w:p>
        </w:tc>
        <w:tc>
          <w:tcPr>
            <w:tcW w:w="2286" w:type="dxa"/>
            <w:vAlign w:val="center"/>
          </w:tcPr>
          <w:p w14:paraId="5A3E820F" w14:textId="23D56629" w:rsidR="00327087" w:rsidRPr="00327087" w:rsidRDefault="00327087" w:rsidP="00984CB6">
            <w:pPr>
              <w:pStyle w:val="BodyText"/>
              <w:rPr>
                <w:rFonts w:cs="Arial"/>
              </w:rPr>
            </w:pPr>
            <w:r w:rsidRPr="00327087">
              <w:rPr>
                <w:rFonts w:cs="Arial"/>
              </w:rPr>
              <w:t>Implement Retry Logic.</w:t>
            </w:r>
          </w:p>
        </w:tc>
        <w:tc>
          <w:tcPr>
            <w:tcW w:w="1097" w:type="dxa"/>
            <w:noWrap/>
            <w:vAlign w:val="center"/>
          </w:tcPr>
          <w:p w14:paraId="2B105F6E" w14:textId="41C57580" w:rsidR="00327087" w:rsidRPr="00327087" w:rsidRDefault="00A00132" w:rsidP="00327087">
            <w:pPr>
              <w:pStyle w:val="BodyText"/>
              <w:jc w:val="center"/>
              <w:rPr>
                <w:rFonts w:cs="Arial"/>
              </w:rPr>
            </w:pPr>
            <w:r>
              <w:rPr>
                <w:rFonts w:cs="Arial"/>
              </w:rPr>
              <w:t>Yes</w:t>
            </w:r>
          </w:p>
        </w:tc>
        <w:tc>
          <w:tcPr>
            <w:tcW w:w="1486" w:type="dxa"/>
            <w:noWrap/>
            <w:vAlign w:val="center"/>
          </w:tcPr>
          <w:p w14:paraId="2E29BA9B" w14:textId="6C2E8D98" w:rsidR="00327087" w:rsidRPr="00327087" w:rsidRDefault="00A00132" w:rsidP="00327087">
            <w:pPr>
              <w:pStyle w:val="BodyText"/>
              <w:jc w:val="center"/>
              <w:rPr>
                <w:rFonts w:cs="Arial"/>
              </w:rPr>
            </w:pPr>
            <w:r>
              <w:rPr>
                <w:rFonts w:cs="Arial"/>
              </w:rPr>
              <w:t>No</w:t>
            </w:r>
          </w:p>
        </w:tc>
        <w:tc>
          <w:tcPr>
            <w:tcW w:w="2231" w:type="dxa"/>
            <w:vAlign w:val="center"/>
          </w:tcPr>
          <w:p w14:paraId="3A883503" w14:textId="1B7A05D8" w:rsidR="00327087" w:rsidRPr="00327087" w:rsidRDefault="00A00132" w:rsidP="00327087">
            <w:pPr>
              <w:pStyle w:val="BodyText"/>
              <w:jc w:val="center"/>
              <w:rPr>
                <w:rFonts w:cs="Arial"/>
              </w:rPr>
            </w:pPr>
            <w:r>
              <w:rPr>
                <w:rFonts w:cs="Arial"/>
              </w:rPr>
              <w:t>Governance</w:t>
            </w:r>
          </w:p>
        </w:tc>
        <w:tc>
          <w:tcPr>
            <w:tcW w:w="1565" w:type="dxa"/>
            <w:vAlign w:val="center"/>
          </w:tcPr>
          <w:p w14:paraId="140B4A5C" w14:textId="3585D6C6" w:rsidR="00327087" w:rsidRPr="00327087" w:rsidRDefault="00A00132" w:rsidP="00327087">
            <w:pPr>
              <w:pStyle w:val="BodyText"/>
              <w:jc w:val="center"/>
              <w:rPr>
                <w:rFonts w:cs="Arial"/>
              </w:rPr>
            </w:pPr>
            <w:r>
              <w:rPr>
                <w:rFonts w:cs="Arial"/>
              </w:rPr>
              <w:t>Operational – during Application design</w:t>
            </w:r>
          </w:p>
        </w:tc>
      </w:tr>
    </w:tbl>
    <w:p w14:paraId="0EE06FD4" w14:textId="6B087697"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E14EEC">
        <w:rPr>
          <w:noProof/>
        </w:rPr>
        <w:t>3</w:t>
      </w:r>
      <w:r>
        <w:fldChar w:fldCharType="end"/>
      </w:r>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7A30FF92" w14:textId="1ACE6CCD" w:rsidR="00442D9E" w:rsidRPr="00050F61" w:rsidRDefault="00442D9E" w:rsidP="00442D9E">
      <w:pPr>
        <w:pStyle w:val="Heading2"/>
        <w:rPr>
          <w:sz w:val="40"/>
          <w:szCs w:val="40"/>
        </w:rPr>
      </w:pPr>
      <w:bookmarkStart w:id="17" w:name="_Toc160006031"/>
      <w:r w:rsidRPr="00050F61">
        <w:rPr>
          <w:sz w:val="40"/>
          <w:szCs w:val="40"/>
        </w:rPr>
        <w:t>Cost Optimisation</w:t>
      </w:r>
      <w:bookmarkEnd w:id="17"/>
    </w:p>
    <w:p w14:paraId="045676B4" w14:textId="77777777" w:rsidR="009937DD" w:rsidRDefault="009937DD" w:rsidP="009937DD">
      <w:pPr>
        <w:pStyle w:val="Heading3"/>
        <w:numPr>
          <w:ilvl w:val="2"/>
          <w:numId w:val="7"/>
        </w:numPr>
      </w:pPr>
      <w:bookmarkStart w:id="18" w:name="_Toc160006032"/>
      <w:r w:rsidRPr="000F3B77">
        <w:t>Overview</w:t>
      </w:r>
      <w:bookmarkEnd w:id="18"/>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9" w:name="_Azure_SQL_Database_1"/>
    <w:bookmarkStart w:id="20" w:name="_Toc160006033"/>
    <w:bookmarkEnd w:id="19"/>
    <w:p w14:paraId="5115B1F0" w14:textId="138A856C" w:rsidR="002B1410" w:rsidRDefault="0039642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t>Azure SQL Database</w:t>
          </w:r>
        </w:sdtContent>
      </w:sdt>
      <w:r w:rsidR="002B1410">
        <w:t xml:space="preserve"> Cost Optimisation Checklist</w:t>
      </w:r>
      <w:bookmarkEnd w:id="20"/>
    </w:p>
    <w:tbl>
      <w:tblPr>
        <w:tblStyle w:val="AVTable1"/>
        <w:tblW w:w="9498" w:type="dxa"/>
        <w:tblLook w:val="04A0" w:firstRow="1" w:lastRow="0" w:firstColumn="1" w:lastColumn="0" w:noHBand="0" w:noVBand="1"/>
      </w:tblPr>
      <w:tblGrid>
        <w:gridCol w:w="731"/>
        <w:gridCol w:w="2430"/>
        <w:gridCol w:w="1468"/>
        <w:gridCol w:w="1519"/>
        <w:gridCol w:w="1459"/>
        <w:gridCol w:w="1891"/>
      </w:tblGrid>
      <w:tr w:rsidR="007E524A" w:rsidRPr="007C62A9" w14:paraId="6F144AC3" w14:textId="77777777" w:rsidTr="0039080B">
        <w:trPr>
          <w:cnfStyle w:val="100000000000" w:firstRow="1" w:lastRow="0" w:firstColumn="0" w:lastColumn="0" w:oddVBand="0" w:evenVBand="0" w:oddHBand="0" w:evenHBand="0" w:firstRowFirstColumn="0" w:firstRowLastColumn="0" w:lastRowFirstColumn="0" w:lastRowLastColumn="0"/>
          <w:trHeight w:val="290"/>
        </w:trPr>
        <w:tc>
          <w:tcPr>
            <w:tcW w:w="715" w:type="dxa"/>
            <w:tcBorders>
              <w:bottom w:val="single" w:sz="4" w:space="0" w:color="002776"/>
            </w:tcBorders>
            <w:noWrap/>
            <w:hideMark/>
          </w:tcPr>
          <w:p w14:paraId="2D2E0E03" w14:textId="77777777" w:rsidR="007E524A" w:rsidRPr="007C62A9" w:rsidRDefault="007E524A" w:rsidP="006231D9">
            <w:pPr>
              <w:pStyle w:val="BodyText"/>
              <w:rPr>
                <w:rFonts w:cs="Arial"/>
                <w:bCs/>
                <w:color w:val="FFFFFF" w:themeColor="background1"/>
              </w:rPr>
            </w:pPr>
            <w:r w:rsidRPr="007C62A9">
              <w:rPr>
                <w:rFonts w:cs="Arial"/>
                <w:bCs/>
                <w:color w:val="FFFFFF" w:themeColor="background1"/>
              </w:rPr>
              <w:t>ID</w:t>
            </w:r>
          </w:p>
        </w:tc>
        <w:tc>
          <w:tcPr>
            <w:tcW w:w="2463" w:type="dxa"/>
            <w:tcBorders>
              <w:bottom w:val="single" w:sz="4" w:space="0" w:color="002776"/>
            </w:tcBorders>
            <w:vAlign w:val="center"/>
            <w:hideMark/>
          </w:tcPr>
          <w:p w14:paraId="5ADC458E" w14:textId="77777777" w:rsidR="007E524A" w:rsidRPr="007C62A9" w:rsidRDefault="007E524A" w:rsidP="0039080B">
            <w:pPr>
              <w:pStyle w:val="BodyText"/>
              <w:jc w:val="center"/>
              <w:rPr>
                <w:rFonts w:cs="Arial"/>
                <w:bCs/>
                <w:color w:val="FFFFFF" w:themeColor="background1"/>
              </w:rPr>
            </w:pPr>
            <w:r w:rsidRPr="007C62A9">
              <w:rPr>
                <w:rFonts w:cs="Arial"/>
                <w:bCs/>
                <w:color w:val="FFFFFF" w:themeColor="background1"/>
              </w:rPr>
              <w:t>Checklist Item</w:t>
            </w:r>
          </w:p>
        </w:tc>
        <w:tc>
          <w:tcPr>
            <w:tcW w:w="1452" w:type="dxa"/>
            <w:tcBorders>
              <w:bottom w:val="single" w:sz="4" w:space="0" w:color="002776"/>
            </w:tcBorders>
            <w:noWrap/>
            <w:hideMark/>
          </w:tcPr>
          <w:p w14:paraId="4F6548D4" w14:textId="77777777" w:rsidR="007E524A" w:rsidRPr="007C62A9" w:rsidRDefault="007E524A" w:rsidP="007C62A9">
            <w:pPr>
              <w:pStyle w:val="BodyText"/>
              <w:jc w:val="center"/>
              <w:rPr>
                <w:rFonts w:cs="Arial"/>
                <w:bCs/>
                <w:color w:val="FFFFFF" w:themeColor="background1"/>
              </w:rPr>
            </w:pPr>
            <w:r w:rsidRPr="007C62A9">
              <w:rPr>
                <w:rFonts w:cs="Arial"/>
                <w:bCs/>
                <w:color w:val="FFFFFF" w:themeColor="background1"/>
              </w:rPr>
              <w:t>Applicable to AV</w:t>
            </w:r>
          </w:p>
        </w:tc>
        <w:tc>
          <w:tcPr>
            <w:tcW w:w="1503" w:type="dxa"/>
            <w:noWrap/>
            <w:hideMark/>
          </w:tcPr>
          <w:p w14:paraId="7BA7CA99" w14:textId="737E843E" w:rsidR="007E524A" w:rsidRPr="007C62A9" w:rsidRDefault="007E524A" w:rsidP="007C62A9">
            <w:pPr>
              <w:pStyle w:val="BodyText"/>
              <w:jc w:val="center"/>
              <w:rPr>
                <w:rFonts w:cs="Arial"/>
                <w:bCs/>
                <w:color w:val="FFFFFF" w:themeColor="background1"/>
              </w:rPr>
            </w:pPr>
            <w:r w:rsidRPr="007C62A9">
              <w:rPr>
                <w:rFonts w:cs="Arial"/>
                <w:bCs/>
                <w:color w:val="FFFFFF" w:themeColor="background1"/>
              </w:rPr>
              <w:t xml:space="preserve">Built Into </w:t>
            </w:r>
            <w:r w:rsidR="003E6D10" w:rsidRPr="007C62A9">
              <w:rPr>
                <w:rFonts w:cs="Arial"/>
                <w:bCs/>
                <w:color w:val="FFFFFF" w:themeColor="background1"/>
              </w:rPr>
              <w:t>Template</w:t>
            </w:r>
          </w:p>
        </w:tc>
        <w:tc>
          <w:tcPr>
            <w:tcW w:w="1459" w:type="dxa"/>
          </w:tcPr>
          <w:p w14:paraId="2CDB3378" w14:textId="576F0A08" w:rsidR="7C933B78" w:rsidRPr="007C62A9" w:rsidRDefault="7C933B78" w:rsidP="007C62A9">
            <w:pPr>
              <w:pStyle w:val="BodyText"/>
              <w:jc w:val="center"/>
              <w:rPr>
                <w:rFonts w:cs="Arial"/>
                <w:color w:val="FFFFFF" w:themeColor="background1"/>
              </w:rPr>
            </w:pPr>
            <w:r w:rsidRPr="007C62A9">
              <w:rPr>
                <w:rFonts w:cs="Arial"/>
                <w:color w:val="FFFFFF" w:themeColor="background1"/>
              </w:rPr>
              <w:t>Enforcement Option</w:t>
            </w:r>
          </w:p>
        </w:tc>
        <w:tc>
          <w:tcPr>
            <w:tcW w:w="1906" w:type="dxa"/>
          </w:tcPr>
          <w:p w14:paraId="34D59118" w14:textId="53B043ED" w:rsidR="7C933B78" w:rsidRPr="007C62A9" w:rsidRDefault="7C933B78" w:rsidP="007C62A9">
            <w:pPr>
              <w:pStyle w:val="BodyText"/>
              <w:jc w:val="center"/>
              <w:rPr>
                <w:rFonts w:cs="Arial"/>
                <w:color w:val="FFFFFF" w:themeColor="background1"/>
              </w:rPr>
            </w:pPr>
            <w:r w:rsidRPr="007C62A9">
              <w:rPr>
                <w:rFonts w:cs="Arial"/>
                <w:color w:val="FFFFFF" w:themeColor="background1"/>
              </w:rPr>
              <w:t>Applicability</w:t>
            </w:r>
          </w:p>
        </w:tc>
      </w:tr>
      <w:tr w:rsidR="00CA3832" w:rsidRPr="007C62A9" w14:paraId="602EA572" w14:textId="77777777" w:rsidTr="0039080B">
        <w:trPr>
          <w:trHeight w:val="290"/>
        </w:trPr>
        <w:tc>
          <w:tcPr>
            <w:tcW w:w="715" w:type="dxa"/>
            <w:tcBorders>
              <w:bottom w:val="single" w:sz="4" w:space="0" w:color="auto"/>
            </w:tcBorders>
            <w:noWrap/>
            <w:vAlign w:val="center"/>
            <w:hideMark/>
          </w:tcPr>
          <w:p w14:paraId="78850C5A" w14:textId="73FBE994" w:rsidR="00CA3832" w:rsidRPr="007C62A9" w:rsidRDefault="00CA3832" w:rsidP="00CA3832">
            <w:pPr>
              <w:pStyle w:val="BodyText"/>
              <w:rPr>
                <w:rFonts w:cs="Arial"/>
                <w:b/>
                <w:bCs/>
              </w:rPr>
            </w:pPr>
            <w:r w:rsidRPr="007C62A9">
              <w:rPr>
                <w:rFonts w:cs="Arial"/>
                <w:b/>
                <w:bCs/>
              </w:rPr>
              <w:t>CO1</w:t>
            </w:r>
          </w:p>
        </w:tc>
        <w:tc>
          <w:tcPr>
            <w:tcW w:w="2463" w:type="dxa"/>
            <w:tcBorders>
              <w:bottom w:val="single" w:sz="4" w:space="0" w:color="auto"/>
            </w:tcBorders>
            <w:vAlign w:val="center"/>
          </w:tcPr>
          <w:p w14:paraId="2337E018" w14:textId="5AA31697" w:rsidR="00CA3832" w:rsidRPr="007C62A9" w:rsidRDefault="00CA3832" w:rsidP="0039080B">
            <w:pPr>
              <w:pStyle w:val="BodyText"/>
              <w:rPr>
                <w:rFonts w:cs="Arial"/>
                <w:sz w:val="20"/>
                <w:szCs w:val="20"/>
              </w:rPr>
            </w:pPr>
            <w:r w:rsidRPr="007C62A9">
              <w:rPr>
                <w:rFonts w:cs="Arial"/>
                <w:color w:val="000000"/>
              </w:rPr>
              <w:t xml:space="preserve">Optimize queries. </w:t>
            </w:r>
          </w:p>
        </w:tc>
        <w:tc>
          <w:tcPr>
            <w:tcW w:w="1452" w:type="dxa"/>
            <w:tcBorders>
              <w:bottom w:val="single" w:sz="4" w:space="0" w:color="auto"/>
            </w:tcBorders>
            <w:noWrap/>
            <w:vAlign w:val="center"/>
          </w:tcPr>
          <w:p w14:paraId="319CB4E3" w14:textId="50002A40" w:rsidR="00CA3832" w:rsidRPr="00EF2678" w:rsidRDefault="007C62A9" w:rsidP="00CA3832">
            <w:pPr>
              <w:pStyle w:val="BodyText"/>
              <w:jc w:val="center"/>
              <w:rPr>
                <w:rFonts w:cs="Arial"/>
              </w:rPr>
            </w:pPr>
            <w:r w:rsidRPr="00EF2678">
              <w:rPr>
                <w:rFonts w:cs="Arial"/>
              </w:rPr>
              <w:t>Yes</w:t>
            </w:r>
          </w:p>
        </w:tc>
        <w:tc>
          <w:tcPr>
            <w:tcW w:w="1503" w:type="dxa"/>
            <w:noWrap/>
            <w:vAlign w:val="center"/>
          </w:tcPr>
          <w:p w14:paraId="63D43CD5" w14:textId="0B5CD3D3" w:rsidR="00CA3832" w:rsidRPr="00EF2678" w:rsidRDefault="007C62A9" w:rsidP="00CA3832">
            <w:pPr>
              <w:pStyle w:val="BodyText"/>
              <w:jc w:val="center"/>
              <w:rPr>
                <w:rFonts w:cs="Arial"/>
              </w:rPr>
            </w:pPr>
            <w:r w:rsidRPr="00EF2678">
              <w:rPr>
                <w:rFonts w:cs="Arial"/>
              </w:rPr>
              <w:t>No</w:t>
            </w:r>
          </w:p>
        </w:tc>
        <w:tc>
          <w:tcPr>
            <w:tcW w:w="1459" w:type="dxa"/>
            <w:vAlign w:val="center"/>
          </w:tcPr>
          <w:p w14:paraId="18CFAA59" w14:textId="2064E2B0" w:rsidR="00CA3832" w:rsidRPr="00EF2678" w:rsidRDefault="007C62A9" w:rsidP="00CA3832">
            <w:pPr>
              <w:pStyle w:val="BodyText"/>
              <w:jc w:val="center"/>
              <w:rPr>
                <w:rFonts w:cs="Arial"/>
              </w:rPr>
            </w:pPr>
            <w:r w:rsidRPr="00EF2678">
              <w:rPr>
                <w:rFonts w:cs="Arial"/>
              </w:rPr>
              <w:t>Governance</w:t>
            </w:r>
          </w:p>
        </w:tc>
        <w:tc>
          <w:tcPr>
            <w:tcW w:w="1906" w:type="dxa"/>
            <w:vAlign w:val="center"/>
          </w:tcPr>
          <w:p w14:paraId="4568F2C7" w14:textId="7CB9D124" w:rsidR="00CA3832" w:rsidRPr="00EF2678" w:rsidRDefault="007C62A9" w:rsidP="00CA3832">
            <w:pPr>
              <w:pStyle w:val="BodyText"/>
              <w:jc w:val="center"/>
              <w:rPr>
                <w:rFonts w:cs="Arial"/>
              </w:rPr>
            </w:pPr>
            <w:r w:rsidRPr="00EF2678">
              <w:rPr>
                <w:rFonts w:cs="Arial"/>
              </w:rPr>
              <w:t>Operational</w:t>
            </w:r>
          </w:p>
        </w:tc>
      </w:tr>
      <w:tr w:rsidR="00CA3832" w:rsidRPr="007C62A9" w14:paraId="51516059" w14:textId="77777777" w:rsidTr="0039080B">
        <w:trPr>
          <w:trHeight w:val="290"/>
        </w:trPr>
        <w:tc>
          <w:tcPr>
            <w:tcW w:w="715" w:type="dxa"/>
            <w:tcBorders>
              <w:top w:val="single" w:sz="4" w:space="0" w:color="auto"/>
            </w:tcBorders>
            <w:noWrap/>
            <w:vAlign w:val="center"/>
            <w:hideMark/>
          </w:tcPr>
          <w:p w14:paraId="788E0018" w14:textId="6E289106" w:rsidR="00CA3832" w:rsidRPr="007C62A9" w:rsidRDefault="00CA3832" w:rsidP="00CA3832">
            <w:pPr>
              <w:pStyle w:val="BodyText"/>
              <w:rPr>
                <w:rFonts w:cs="Arial"/>
                <w:b/>
                <w:bCs/>
              </w:rPr>
            </w:pPr>
            <w:r w:rsidRPr="007C62A9">
              <w:rPr>
                <w:rFonts w:cs="Arial"/>
                <w:b/>
                <w:bCs/>
              </w:rPr>
              <w:t>CO2</w:t>
            </w:r>
          </w:p>
        </w:tc>
        <w:tc>
          <w:tcPr>
            <w:tcW w:w="2463" w:type="dxa"/>
            <w:tcBorders>
              <w:top w:val="single" w:sz="4" w:space="0" w:color="auto"/>
            </w:tcBorders>
            <w:vAlign w:val="center"/>
          </w:tcPr>
          <w:p w14:paraId="7AA69852" w14:textId="3DA673C0" w:rsidR="00CA3832" w:rsidRPr="007C62A9" w:rsidRDefault="00CA3832" w:rsidP="0039080B">
            <w:pPr>
              <w:pStyle w:val="BodyText"/>
              <w:rPr>
                <w:rFonts w:cs="Arial"/>
                <w:sz w:val="20"/>
                <w:szCs w:val="20"/>
              </w:rPr>
            </w:pPr>
            <w:r w:rsidRPr="007C62A9">
              <w:rPr>
                <w:rFonts w:cs="Arial"/>
                <w:color w:val="000000"/>
              </w:rPr>
              <w:t xml:space="preserve">Evaluate resource usage. </w:t>
            </w:r>
          </w:p>
        </w:tc>
        <w:tc>
          <w:tcPr>
            <w:tcW w:w="1452" w:type="dxa"/>
            <w:tcBorders>
              <w:top w:val="single" w:sz="4" w:space="0" w:color="auto"/>
            </w:tcBorders>
            <w:noWrap/>
            <w:vAlign w:val="center"/>
          </w:tcPr>
          <w:p w14:paraId="642E6884" w14:textId="1CD889D3" w:rsidR="00CA3832" w:rsidRPr="00EF2678" w:rsidRDefault="00EF61B8" w:rsidP="00CA3832">
            <w:pPr>
              <w:pStyle w:val="BodyText"/>
              <w:jc w:val="center"/>
              <w:rPr>
                <w:rFonts w:cs="Arial"/>
              </w:rPr>
            </w:pPr>
            <w:r>
              <w:rPr>
                <w:rFonts w:cs="Arial"/>
              </w:rPr>
              <w:t>Yes</w:t>
            </w:r>
          </w:p>
        </w:tc>
        <w:tc>
          <w:tcPr>
            <w:tcW w:w="1503" w:type="dxa"/>
            <w:noWrap/>
            <w:vAlign w:val="center"/>
          </w:tcPr>
          <w:p w14:paraId="636C6AFD" w14:textId="4C6E3165" w:rsidR="00CA3832" w:rsidRPr="00EF2678" w:rsidRDefault="00EF61B8" w:rsidP="00CA3832">
            <w:pPr>
              <w:pStyle w:val="BodyText"/>
              <w:jc w:val="center"/>
              <w:rPr>
                <w:rFonts w:cs="Arial"/>
              </w:rPr>
            </w:pPr>
            <w:r>
              <w:rPr>
                <w:rFonts w:cs="Arial"/>
              </w:rPr>
              <w:t>No</w:t>
            </w:r>
          </w:p>
        </w:tc>
        <w:tc>
          <w:tcPr>
            <w:tcW w:w="1459" w:type="dxa"/>
            <w:vAlign w:val="center"/>
          </w:tcPr>
          <w:p w14:paraId="7D499368" w14:textId="2D133D40" w:rsidR="00CA3832" w:rsidRPr="00EF2678" w:rsidRDefault="00386313" w:rsidP="00CA3832">
            <w:pPr>
              <w:pStyle w:val="BodyText"/>
              <w:jc w:val="center"/>
              <w:rPr>
                <w:rFonts w:cs="Arial"/>
              </w:rPr>
            </w:pPr>
            <w:r>
              <w:rPr>
                <w:rFonts w:cs="Arial"/>
              </w:rPr>
              <w:t>Governance</w:t>
            </w:r>
          </w:p>
        </w:tc>
        <w:tc>
          <w:tcPr>
            <w:tcW w:w="1906" w:type="dxa"/>
            <w:vAlign w:val="center"/>
          </w:tcPr>
          <w:p w14:paraId="1149A42F" w14:textId="64F1B628" w:rsidR="00CA3832" w:rsidRPr="00EF2678" w:rsidRDefault="00386313" w:rsidP="00CA3832">
            <w:pPr>
              <w:pStyle w:val="BodyText"/>
              <w:jc w:val="center"/>
              <w:rPr>
                <w:rFonts w:cs="Arial"/>
              </w:rPr>
            </w:pPr>
            <w:r>
              <w:rPr>
                <w:rFonts w:cs="Arial"/>
              </w:rPr>
              <w:t>Operational – during application deployment, review monthly</w:t>
            </w:r>
          </w:p>
        </w:tc>
      </w:tr>
      <w:tr w:rsidR="00CA3832" w:rsidRPr="007C62A9" w14:paraId="63214FB0" w14:textId="77777777" w:rsidTr="0039080B">
        <w:trPr>
          <w:trHeight w:val="290"/>
        </w:trPr>
        <w:tc>
          <w:tcPr>
            <w:tcW w:w="715" w:type="dxa"/>
            <w:noWrap/>
            <w:vAlign w:val="center"/>
            <w:hideMark/>
          </w:tcPr>
          <w:p w14:paraId="39EA1A83" w14:textId="1178C88C" w:rsidR="00CA3832" w:rsidRPr="007C62A9" w:rsidRDefault="00CA3832" w:rsidP="00CA3832">
            <w:pPr>
              <w:pStyle w:val="BodyText"/>
              <w:rPr>
                <w:rFonts w:cs="Arial"/>
                <w:b/>
                <w:bCs/>
              </w:rPr>
            </w:pPr>
            <w:r w:rsidRPr="007C62A9">
              <w:rPr>
                <w:rFonts w:cs="Arial"/>
                <w:b/>
                <w:bCs/>
              </w:rPr>
              <w:t>CO3</w:t>
            </w:r>
          </w:p>
        </w:tc>
        <w:tc>
          <w:tcPr>
            <w:tcW w:w="2463" w:type="dxa"/>
            <w:vAlign w:val="center"/>
          </w:tcPr>
          <w:p w14:paraId="6507E7CF" w14:textId="35B35EDF" w:rsidR="00CA3832" w:rsidRPr="007C62A9" w:rsidRDefault="00CA3832" w:rsidP="0039080B">
            <w:pPr>
              <w:spacing w:line="240" w:lineRule="auto"/>
              <w:rPr>
                <w:rFonts w:cs="Arial"/>
                <w:color w:val="161616"/>
                <w:sz w:val="24"/>
                <w:szCs w:val="24"/>
              </w:rPr>
            </w:pPr>
            <w:r w:rsidRPr="007C62A9">
              <w:rPr>
                <w:rFonts w:cs="Arial"/>
                <w:color w:val="000000"/>
              </w:rPr>
              <w:t xml:space="preserve">Fine-tune backup storage consumption </w:t>
            </w:r>
          </w:p>
        </w:tc>
        <w:tc>
          <w:tcPr>
            <w:tcW w:w="1452" w:type="dxa"/>
            <w:noWrap/>
            <w:vAlign w:val="center"/>
          </w:tcPr>
          <w:p w14:paraId="7B54D054" w14:textId="7827EAC9" w:rsidR="00CA3832" w:rsidRPr="00EF2678" w:rsidRDefault="00EF61B8" w:rsidP="00CA3832">
            <w:pPr>
              <w:pStyle w:val="BodyText"/>
              <w:jc w:val="center"/>
              <w:rPr>
                <w:rFonts w:cs="Arial"/>
              </w:rPr>
            </w:pPr>
            <w:r>
              <w:rPr>
                <w:rFonts w:cs="Arial"/>
              </w:rPr>
              <w:t>Yes</w:t>
            </w:r>
          </w:p>
        </w:tc>
        <w:tc>
          <w:tcPr>
            <w:tcW w:w="1503" w:type="dxa"/>
            <w:noWrap/>
            <w:vAlign w:val="center"/>
          </w:tcPr>
          <w:p w14:paraId="7FC92870" w14:textId="436FD087" w:rsidR="00CA3832" w:rsidRPr="00EF2678" w:rsidRDefault="00EF61B8" w:rsidP="00CA3832">
            <w:pPr>
              <w:pStyle w:val="BodyText"/>
              <w:jc w:val="center"/>
              <w:rPr>
                <w:rFonts w:cs="Arial"/>
              </w:rPr>
            </w:pPr>
            <w:r>
              <w:rPr>
                <w:rFonts w:cs="Arial"/>
              </w:rPr>
              <w:t>No</w:t>
            </w:r>
          </w:p>
        </w:tc>
        <w:tc>
          <w:tcPr>
            <w:tcW w:w="1459" w:type="dxa"/>
            <w:vAlign w:val="center"/>
          </w:tcPr>
          <w:p w14:paraId="45EB3458" w14:textId="7BBDE864" w:rsidR="00CA3832" w:rsidRPr="00EF2678" w:rsidRDefault="0088650E" w:rsidP="00CA3832">
            <w:pPr>
              <w:pStyle w:val="BodyText"/>
              <w:jc w:val="center"/>
              <w:rPr>
                <w:rFonts w:cs="Arial"/>
              </w:rPr>
            </w:pPr>
            <w:r>
              <w:rPr>
                <w:rFonts w:cs="Arial"/>
              </w:rPr>
              <w:t>Governance</w:t>
            </w:r>
          </w:p>
        </w:tc>
        <w:tc>
          <w:tcPr>
            <w:tcW w:w="1906" w:type="dxa"/>
            <w:vAlign w:val="center"/>
          </w:tcPr>
          <w:p w14:paraId="41BFD66E" w14:textId="42CEE699" w:rsidR="00CA3832" w:rsidRPr="00EF2678" w:rsidRDefault="0088650E" w:rsidP="00CA3832">
            <w:pPr>
              <w:pStyle w:val="BodyText"/>
              <w:jc w:val="center"/>
              <w:rPr>
                <w:rFonts w:cs="Arial"/>
              </w:rPr>
            </w:pPr>
            <w:r>
              <w:rPr>
                <w:rFonts w:cs="Arial"/>
              </w:rPr>
              <w:t>Operational – review quarterly</w:t>
            </w:r>
          </w:p>
        </w:tc>
      </w:tr>
      <w:tr w:rsidR="00CA3832" w:rsidRPr="007C62A9" w14:paraId="79CFF0F2" w14:textId="77777777" w:rsidTr="0039080B">
        <w:trPr>
          <w:trHeight w:val="290"/>
        </w:trPr>
        <w:tc>
          <w:tcPr>
            <w:tcW w:w="715" w:type="dxa"/>
            <w:noWrap/>
            <w:vAlign w:val="center"/>
            <w:hideMark/>
          </w:tcPr>
          <w:p w14:paraId="0FFB0EA6" w14:textId="2D6E9E86" w:rsidR="00CA3832" w:rsidRPr="007C62A9" w:rsidRDefault="00CA3832" w:rsidP="00CA3832">
            <w:pPr>
              <w:pStyle w:val="BodyText"/>
              <w:rPr>
                <w:rFonts w:cs="Arial"/>
                <w:b/>
                <w:bCs/>
              </w:rPr>
            </w:pPr>
            <w:r w:rsidRPr="007C62A9">
              <w:rPr>
                <w:rFonts w:cs="Arial"/>
                <w:b/>
                <w:bCs/>
              </w:rPr>
              <w:t>CO4</w:t>
            </w:r>
          </w:p>
        </w:tc>
        <w:tc>
          <w:tcPr>
            <w:tcW w:w="2463" w:type="dxa"/>
            <w:vAlign w:val="center"/>
          </w:tcPr>
          <w:p w14:paraId="2D6DA583" w14:textId="3D4B6DD9" w:rsidR="00CA3832" w:rsidRPr="007C62A9" w:rsidRDefault="00CA3832" w:rsidP="0039080B">
            <w:pPr>
              <w:spacing w:line="240" w:lineRule="auto"/>
              <w:rPr>
                <w:rFonts w:cs="Arial"/>
                <w:color w:val="161616"/>
                <w:sz w:val="24"/>
                <w:szCs w:val="24"/>
              </w:rPr>
            </w:pPr>
            <w:r w:rsidRPr="007C62A9">
              <w:rPr>
                <w:rFonts w:cs="Arial"/>
                <w:color w:val="000000"/>
              </w:rPr>
              <w:t xml:space="preserve">Evaluate Azure SQL Database Serverless. </w:t>
            </w:r>
          </w:p>
        </w:tc>
        <w:tc>
          <w:tcPr>
            <w:tcW w:w="1452" w:type="dxa"/>
            <w:noWrap/>
            <w:vAlign w:val="center"/>
          </w:tcPr>
          <w:p w14:paraId="627356B3" w14:textId="7A0DC62E" w:rsidR="00CA3832" w:rsidRPr="00EF2678" w:rsidRDefault="00EF61B8" w:rsidP="00CA3832">
            <w:pPr>
              <w:pStyle w:val="BodyText"/>
              <w:jc w:val="center"/>
              <w:rPr>
                <w:rFonts w:cs="Arial"/>
              </w:rPr>
            </w:pPr>
            <w:r>
              <w:rPr>
                <w:rFonts w:cs="Arial"/>
              </w:rPr>
              <w:t>Yes</w:t>
            </w:r>
          </w:p>
        </w:tc>
        <w:tc>
          <w:tcPr>
            <w:tcW w:w="1503" w:type="dxa"/>
            <w:noWrap/>
            <w:vAlign w:val="center"/>
          </w:tcPr>
          <w:p w14:paraId="7DD1EF22" w14:textId="246F8C3D" w:rsidR="00CA3832" w:rsidRPr="00EF2678" w:rsidRDefault="0068083F" w:rsidP="00CA3832">
            <w:pPr>
              <w:pStyle w:val="BodyText"/>
              <w:jc w:val="center"/>
              <w:rPr>
                <w:rFonts w:cs="Arial"/>
              </w:rPr>
            </w:pPr>
            <w:r>
              <w:rPr>
                <w:rFonts w:cs="Arial"/>
              </w:rPr>
              <w:t>No</w:t>
            </w:r>
          </w:p>
        </w:tc>
        <w:tc>
          <w:tcPr>
            <w:tcW w:w="1459" w:type="dxa"/>
            <w:vAlign w:val="center"/>
          </w:tcPr>
          <w:p w14:paraId="6B769A88" w14:textId="5F04DDD9" w:rsidR="00CA3832" w:rsidRPr="00EF2678" w:rsidRDefault="0068083F" w:rsidP="00CA3832">
            <w:pPr>
              <w:pStyle w:val="BodyText"/>
              <w:jc w:val="center"/>
              <w:rPr>
                <w:rFonts w:cs="Arial"/>
              </w:rPr>
            </w:pPr>
            <w:r>
              <w:rPr>
                <w:rFonts w:cs="Arial"/>
              </w:rPr>
              <w:t>Governance</w:t>
            </w:r>
          </w:p>
        </w:tc>
        <w:tc>
          <w:tcPr>
            <w:tcW w:w="1906" w:type="dxa"/>
            <w:vAlign w:val="center"/>
          </w:tcPr>
          <w:p w14:paraId="1980FC8A" w14:textId="4294F934" w:rsidR="00CA3832" w:rsidRPr="00EF2678" w:rsidRDefault="0068083F" w:rsidP="00CA3832">
            <w:pPr>
              <w:pStyle w:val="BodyText"/>
              <w:jc w:val="center"/>
              <w:rPr>
                <w:rFonts w:cs="Arial"/>
              </w:rPr>
            </w:pPr>
            <w:r>
              <w:rPr>
                <w:rFonts w:cs="Arial"/>
              </w:rPr>
              <w:t>Operational – during application design</w:t>
            </w:r>
          </w:p>
        </w:tc>
      </w:tr>
      <w:tr w:rsidR="00CA3832" w:rsidRPr="007C62A9" w14:paraId="7F813691" w14:textId="77777777" w:rsidTr="0039080B">
        <w:trPr>
          <w:trHeight w:val="290"/>
        </w:trPr>
        <w:tc>
          <w:tcPr>
            <w:tcW w:w="715" w:type="dxa"/>
            <w:noWrap/>
            <w:vAlign w:val="center"/>
          </w:tcPr>
          <w:p w14:paraId="78EB3FA9" w14:textId="2BF16885" w:rsidR="00CA3832" w:rsidRPr="007C62A9" w:rsidRDefault="00CA3832" w:rsidP="00CA3832">
            <w:pPr>
              <w:pStyle w:val="BodyText"/>
              <w:rPr>
                <w:rFonts w:cs="Arial"/>
                <w:b/>
                <w:bCs/>
              </w:rPr>
            </w:pPr>
            <w:r w:rsidRPr="007C62A9">
              <w:rPr>
                <w:rFonts w:cs="Arial"/>
                <w:b/>
                <w:bCs/>
              </w:rPr>
              <w:t>CO5</w:t>
            </w:r>
          </w:p>
        </w:tc>
        <w:tc>
          <w:tcPr>
            <w:tcW w:w="2463" w:type="dxa"/>
            <w:vAlign w:val="center"/>
          </w:tcPr>
          <w:p w14:paraId="73F61C12" w14:textId="11C1F9B2" w:rsidR="00CA3832" w:rsidRPr="007C62A9" w:rsidRDefault="00CA3832" w:rsidP="0039080B">
            <w:pPr>
              <w:spacing w:line="240" w:lineRule="auto"/>
              <w:rPr>
                <w:rFonts w:cs="Arial"/>
                <w:color w:val="161616"/>
              </w:rPr>
            </w:pPr>
            <w:r w:rsidRPr="007C62A9">
              <w:rPr>
                <w:rFonts w:cs="Arial"/>
                <w:color w:val="000000"/>
              </w:rPr>
              <w:t xml:space="preserve">Consider reserved capacity for Azure SQL Database. </w:t>
            </w:r>
          </w:p>
        </w:tc>
        <w:tc>
          <w:tcPr>
            <w:tcW w:w="1452" w:type="dxa"/>
            <w:noWrap/>
            <w:vAlign w:val="center"/>
          </w:tcPr>
          <w:p w14:paraId="439FCB1C" w14:textId="7A492680" w:rsidR="00CA3832" w:rsidRPr="00EF2678" w:rsidRDefault="00EF61B8" w:rsidP="00CA3832">
            <w:pPr>
              <w:pStyle w:val="BodyText"/>
              <w:jc w:val="center"/>
              <w:rPr>
                <w:rFonts w:cs="Arial"/>
              </w:rPr>
            </w:pPr>
            <w:r>
              <w:rPr>
                <w:rFonts w:cs="Arial"/>
              </w:rPr>
              <w:t>Yes</w:t>
            </w:r>
          </w:p>
        </w:tc>
        <w:tc>
          <w:tcPr>
            <w:tcW w:w="1503" w:type="dxa"/>
            <w:noWrap/>
            <w:vAlign w:val="center"/>
          </w:tcPr>
          <w:p w14:paraId="643FD2A7" w14:textId="1985AA06" w:rsidR="00CA3832" w:rsidRPr="00EF2678" w:rsidRDefault="00EF61B8" w:rsidP="00CA3832">
            <w:pPr>
              <w:pStyle w:val="BodyText"/>
              <w:jc w:val="center"/>
              <w:rPr>
                <w:rFonts w:cs="Arial"/>
              </w:rPr>
            </w:pPr>
            <w:r>
              <w:rPr>
                <w:rFonts w:cs="Arial"/>
              </w:rPr>
              <w:t>No</w:t>
            </w:r>
          </w:p>
        </w:tc>
        <w:tc>
          <w:tcPr>
            <w:tcW w:w="1459" w:type="dxa"/>
            <w:vAlign w:val="center"/>
          </w:tcPr>
          <w:p w14:paraId="01273F85" w14:textId="431FEABD" w:rsidR="00CA3832" w:rsidRPr="00EF2678" w:rsidRDefault="00EF61B8" w:rsidP="00CA3832">
            <w:pPr>
              <w:pStyle w:val="BodyText"/>
              <w:jc w:val="center"/>
              <w:rPr>
                <w:rFonts w:cs="Arial"/>
              </w:rPr>
            </w:pPr>
            <w:r>
              <w:rPr>
                <w:rFonts w:cs="Arial"/>
              </w:rPr>
              <w:t>Governance</w:t>
            </w:r>
          </w:p>
        </w:tc>
        <w:tc>
          <w:tcPr>
            <w:tcW w:w="1906" w:type="dxa"/>
            <w:vAlign w:val="center"/>
          </w:tcPr>
          <w:p w14:paraId="28317B99" w14:textId="2D5C6F3D" w:rsidR="00CA3832" w:rsidRPr="00EF2678" w:rsidRDefault="00EF61B8" w:rsidP="00CA3832">
            <w:pPr>
              <w:pStyle w:val="BodyText"/>
              <w:jc w:val="center"/>
              <w:rPr>
                <w:rFonts w:cs="Arial"/>
              </w:rPr>
            </w:pPr>
            <w:r>
              <w:rPr>
                <w:rFonts w:cs="Arial"/>
              </w:rPr>
              <w:t>Operational – review quarterly</w:t>
            </w:r>
          </w:p>
        </w:tc>
      </w:tr>
      <w:tr w:rsidR="00C1506A" w:rsidRPr="007C62A9" w14:paraId="5462669E" w14:textId="77777777" w:rsidTr="0039080B">
        <w:trPr>
          <w:trHeight w:val="290"/>
        </w:trPr>
        <w:tc>
          <w:tcPr>
            <w:tcW w:w="715" w:type="dxa"/>
            <w:noWrap/>
            <w:vAlign w:val="center"/>
          </w:tcPr>
          <w:p w14:paraId="508147BA" w14:textId="41FE6598" w:rsidR="00C1506A" w:rsidRPr="007C62A9" w:rsidRDefault="00C1506A" w:rsidP="00CA3832">
            <w:pPr>
              <w:pStyle w:val="BodyText"/>
              <w:rPr>
                <w:rFonts w:cs="Arial"/>
                <w:b/>
                <w:bCs/>
              </w:rPr>
            </w:pPr>
            <w:r>
              <w:rPr>
                <w:rFonts w:cs="Arial"/>
                <w:b/>
                <w:bCs/>
              </w:rPr>
              <w:t>CO6</w:t>
            </w:r>
          </w:p>
        </w:tc>
        <w:tc>
          <w:tcPr>
            <w:tcW w:w="2463" w:type="dxa"/>
            <w:vAlign w:val="center"/>
          </w:tcPr>
          <w:p w14:paraId="0AA978E0" w14:textId="044885EF" w:rsidR="00C1506A" w:rsidRPr="007C62A9" w:rsidRDefault="00C1506A" w:rsidP="0039080B">
            <w:pPr>
              <w:spacing w:line="240" w:lineRule="auto"/>
              <w:rPr>
                <w:rFonts w:cs="Arial"/>
                <w:color w:val="000000"/>
              </w:rPr>
            </w:pPr>
            <w:r w:rsidRPr="00C1506A">
              <w:rPr>
                <w:rFonts w:cs="Arial"/>
                <w:color w:val="000000"/>
              </w:rPr>
              <w:t>Elastic pools help you manage and scale multiple databases in Azure SQL Database</w:t>
            </w:r>
            <w:r w:rsidRPr="00C1506A">
              <w:rPr>
                <w:rFonts w:cs="Arial"/>
                <w:color w:val="000000"/>
              </w:rPr>
              <w:tab/>
            </w:r>
          </w:p>
        </w:tc>
        <w:tc>
          <w:tcPr>
            <w:tcW w:w="1452" w:type="dxa"/>
            <w:noWrap/>
            <w:vAlign w:val="center"/>
          </w:tcPr>
          <w:p w14:paraId="228ED5BC" w14:textId="723448DF" w:rsidR="00C1506A" w:rsidRDefault="00C1506A" w:rsidP="00CA3832">
            <w:pPr>
              <w:pStyle w:val="BodyText"/>
              <w:jc w:val="center"/>
              <w:rPr>
                <w:rFonts w:cs="Arial"/>
              </w:rPr>
            </w:pPr>
            <w:r>
              <w:rPr>
                <w:rFonts w:cs="Arial"/>
              </w:rPr>
              <w:t>Yes</w:t>
            </w:r>
          </w:p>
        </w:tc>
        <w:tc>
          <w:tcPr>
            <w:tcW w:w="1503" w:type="dxa"/>
            <w:noWrap/>
            <w:vAlign w:val="center"/>
          </w:tcPr>
          <w:p w14:paraId="5CAA5527" w14:textId="2E3B0CE6" w:rsidR="00C1506A" w:rsidRDefault="00C1506A" w:rsidP="00CA3832">
            <w:pPr>
              <w:pStyle w:val="BodyText"/>
              <w:jc w:val="center"/>
              <w:rPr>
                <w:rFonts w:cs="Arial"/>
              </w:rPr>
            </w:pPr>
            <w:r>
              <w:rPr>
                <w:rFonts w:cs="Arial"/>
              </w:rPr>
              <w:t>Yes</w:t>
            </w:r>
          </w:p>
        </w:tc>
        <w:tc>
          <w:tcPr>
            <w:tcW w:w="1459" w:type="dxa"/>
            <w:vAlign w:val="center"/>
          </w:tcPr>
          <w:p w14:paraId="0D919A6E" w14:textId="2342C47E" w:rsidR="00C1506A" w:rsidRDefault="00C1506A" w:rsidP="00CA3832">
            <w:pPr>
              <w:pStyle w:val="BodyText"/>
              <w:jc w:val="center"/>
              <w:rPr>
                <w:rFonts w:cs="Arial"/>
              </w:rPr>
            </w:pPr>
            <w:proofErr w:type="spellStart"/>
            <w:r>
              <w:rPr>
                <w:rFonts w:cs="Arial"/>
              </w:rPr>
              <w:t>IaC</w:t>
            </w:r>
            <w:proofErr w:type="spellEnd"/>
          </w:p>
        </w:tc>
        <w:tc>
          <w:tcPr>
            <w:tcW w:w="1906" w:type="dxa"/>
            <w:vAlign w:val="center"/>
          </w:tcPr>
          <w:p w14:paraId="25DE1899" w14:textId="15571732" w:rsidR="00C1506A" w:rsidRDefault="00C1506A" w:rsidP="00CA3832">
            <w:pPr>
              <w:pStyle w:val="BodyText"/>
              <w:jc w:val="center"/>
              <w:rPr>
                <w:rFonts w:cs="Arial"/>
              </w:rPr>
            </w:pPr>
            <w:r>
              <w:rPr>
                <w:rFonts w:cs="Arial"/>
              </w:rPr>
              <w:t>At deployment</w:t>
            </w:r>
          </w:p>
        </w:tc>
      </w:tr>
    </w:tbl>
    <w:p w14:paraId="456CF6F2" w14:textId="1E73A608" w:rsidR="003D70C5" w:rsidRDefault="00411A13" w:rsidP="003D70C5">
      <w:pPr>
        <w:pStyle w:val="Caption"/>
        <w:jc w:val="center"/>
      </w:pPr>
      <w:r>
        <w:t xml:space="preserve">Table </w:t>
      </w:r>
      <w:r>
        <w:fldChar w:fldCharType="begin"/>
      </w:r>
      <w:r>
        <w:instrText>SEQ Table \* ARABIC</w:instrText>
      </w:r>
      <w:r>
        <w:fldChar w:fldCharType="separate"/>
      </w:r>
      <w:r w:rsidR="00E14EEC">
        <w:rPr>
          <w:noProof/>
        </w:rPr>
        <w:t>4</w:t>
      </w:r>
      <w:r>
        <w:fldChar w:fldCharType="end"/>
      </w:r>
      <w:r>
        <w:t>: WAF Cost Optimisation checklist summary</w:t>
      </w:r>
    </w:p>
    <w:p w14:paraId="23E3C28F" w14:textId="77777777" w:rsidR="003D70C5" w:rsidRPr="003D70C5" w:rsidRDefault="003D70C5" w:rsidP="003D70C5"/>
    <w:p w14:paraId="71DBA49E" w14:textId="090D1E75" w:rsidR="00442D9E" w:rsidRPr="00050F61" w:rsidRDefault="00442D9E" w:rsidP="00442D9E">
      <w:pPr>
        <w:pStyle w:val="Heading2"/>
        <w:rPr>
          <w:sz w:val="40"/>
          <w:szCs w:val="40"/>
        </w:rPr>
      </w:pPr>
      <w:bookmarkStart w:id="21" w:name="_Toc160006034"/>
      <w:r w:rsidRPr="00050F61">
        <w:rPr>
          <w:sz w:val="40"/>
          <w:szCs w:val="40"/>
        </w:rPr>
        <w:t>Operational Excellence</w:t>
      </w:r>
      <w:bookmarkEnd w:id="21"/>
    </w:p>
    <w:p w14:paraId="05CC32DA" w14:textId="32EB56EE" w:rsidR="002348C5" w:rsidRDefault="002348C5" w:rsidP="006231D9">
      <w:pPr>
        <w:pStyle w:val="Heading3"/>
        <w:numPr>
          <w:ilvl w:val="2"/>
          <w:numId w:val="7"/>
        </w:numPr>
      </w:pPr>
      <w:r>
        <w:t xml:space="preserve"> </w:t>
      </w:r>
      <w:bookmarkStart w:id="22" w:name="_Toc160006035"/>
      <w:r w:rsidRPr="002348C5">
        <w:t>Overview</w:t>
      </w:r>
      <w:bookmarkEnd w:id="22"/>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23" w:name="_Toc160006036"/>
    <w:p w14:paraId="78EFAA12" w14:textId="4E2D645E" w:rsidR="002B1410" w:rsidRDefault="0039642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t>Azure SQL Database</w:t>
          </w:r>
        </w:sdtContent>
      </w:sdt>
      <w:r w:rsidR="002B1410">
        <w:t xml:space="preserve"> Operational Excellence Checklist</w:t>
      </w:r>
      <w:bookmarkEnd w:id="23"/>
    </w:p>
    <w:p w14:paraId="562F38D5" w14:textId="3489960D" w:rsidR="00050F61" w:rsidRDefault="00C308D7" w:rsidP="002348C5">
      <w:pPr>
        <w:pStyle w:val="BodyText"/>
      </w:pPr>
      <w:r>
        <w:t xml:space="preserve">The guidance for operational excellence is identical to Performance Efficiency so has not been </w:t>
      </w:r>
      <w:r w:rsidR="00E60A60">
        <w:t xml:space="preserve">repeated here. </w:t>
      </w:r>
    </w:p>
    <w:p w14:paraId="5E787487" w14:textId="77777777" w:rsidR="00E60A60" w:rsidRDefault="00E60A60" w:rsidP="002348C5">
      <w:pPr>
        <w:pStyle w:val="BodyText"/>
      </w:pPr>
    </w:p>
    <w:p w14:paraId="2C368515" w14:textId="1C2173EF" w:rsidR="00442D9E" w:rsidRPr="00050F61" w:rsidRDefault="00442D9E" w:rsidP="00442D9E">
      <w:pPr>
        <w:pStyle w:val="Heading2"/>
        <w:rPr>
          <w:sz w:val="40"/>
          <w:szCs w:val="40"/>
        </w:rPr>
      </w:pPr>
      <w:bookmarkStart w:id="24" w:name="_Toc160006037"/>
      <w:r w:rsidRPr="00050F61">
        <w:rPr>
          <w:sz w:val="40"/>
          <w:szCs w:val="40"/>
        </w:rPr>
        <w:t>Performance Efficiency</w:t>
      </w:r>
      <w:bookmarkEnd w:id="24"/>
    </w:p>
    <w:p w14:paraId="3A46ECA4" w14:textId="77777777" w:rsidR="00050F61" w:rsidRDefault="00050F61" w:rsidP="00050F61">
      <w:pPr>
        <w:pStyle w:val="Heading3"/>
        <w:numPr>
          <w:ilvl w:val="2"/>
          <w:numId w:val="7"/>
        </w:numPr>
      </w:pPr>
      <w:bookmarkStart w:id="25" w:name="_Toc160006038"/>
      <w:r w:rsidRPr="002348C5">
        <w:t>Overview</w:t>
      </w:r>
      <w:bookmarkEnd w:id="25"/>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commentRangeStart w:id="26"/>
      <w:commentRangeStart w:id="27"/>
      <w:commentRangeStart w:id="28"/>
      <w:commentRangeEnd w:id="26"/>
      <w:r>
        <w:rPr>
          <w:rStyle w:val="CommentReference"/>
        </w:rPr>
        <w:commentReference w:id="26"/>
      </w:r>
      <w:commentRangeEnd w:id="27"/>
      <w:r>
        <w:rPr>
          <w:rStyle w:val="CommentReference"/>
        </w:rPr>
        <w:commentReference w:id="27"/>
      </w:r>
      <w:commentRangeEnd w:id="28"/>
      <w:r>
        <w:rPr>
          <w:rStyle w:val="CommentReference"/>
        </w:rPr>
        <w:commentReference w:id="28"/>
      </w:r>
    </w:p>
    <w:bookmarkStart w:id="29" w:name="_Azure_SQL_Database_3"/>
    <w:bookmarkStart w:id="30" w:name="_Toc160006039"/>
    <w:bookmarkEnd w:id="29"/>
    <w:p w14:paraId="33F4EEB7" w14:textId="22CE268F" w:rsidR="008E30DC" w:rsidRDefault="00396420"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t>Azure SQL Database</w:t>
          </w:r>
        </w:sdtContent>
      </w:sdt>
      <w:r w:rsidR="008E30DC">
        <w:t xml:space="preserve"> Performance Efficiency Checklist</w:t>
      </w:r>
      <w:bookmarkEnd w:id="30"/>
    </w:p>
    <w:tbl>
      <w:tblPr>
        <w:tblStyle w:val="AVTable1"/>
        <w:tblW w:w="9498" w:type="dxa"/>
        <w:tblLook w:val="04A0" w:firstRow="1" w:lastRow="0" w:firstColumn="1" w:lastColumn="0" w:noHBand="0" w:noVBand="1"/>
      </w:tblPr>
      <w:tblGrid>
        <w:gridCol w:w="690"/>
        <w:gridCol w:w="2578"/>
        <w:gridCol w:w="1429"/>
        <w:gridCol w:w="1480"/>
        <w:gridCol w:w="1459"/>
        <w:gridCol w:w="1862"/>
      </w:tblGrid>
      <w:tr w:rsidR="008E30DC" w:rsidRPr="00375E84" w14:paraId="59A51D33" w14:textId="77777777" w:rsidTr="00ED01D0">
        <w:trPr>
          <w:cnfStyle w:val="100000000000" w:firstRow="1" w:lastRow="0" w:firstColumn="0" w:lastColumn="0" w:oddVBand="0" w:evenVBand="0" w:oddHBand="0" w:evenHBand="0" w:firstRowFirstColumn="0" w:firstRowLastColumn="0" w:lastRowFirstColumn="0" w:lastRowLastColumn="0"/>
          <w:trHeight w:val="290"/>
        </w:trPr>
        <w:tc>
          <w:tcPr>
            <w:tcW w:w="674" w:type="dxa"/>
            <w:tcBorders>
              <w:bottom w:val="single" w:sz="4" w:space="0" w:color="002776"/>
            </w:tcBorders>
            <w:noWrap/>
            <w:hideMark/>
          </w:tcPr>
          <w:p w14:paraId="6A991F96" w14:textId="77777777" w:rsidR="008E30DC" w:rsidRPr="00375E84" w:rsidRDefault="008E30DC" w:rsidP="006231D9">
            <w:pPr>
              <w:pStyle w:val="BodyText"/>
              <w:rPr>
                <w:rFonts w:cs="Arial"/>
                <w:bCs/>
                <w:color w:val="FFFFFF" w:themeColor="background1"/>
              </w:rPr>
            </w:pPr>
            <w:r w:rsidRPr="00375E84">
              <w:rPr>
                <w:rFonts w:cs="Arial"/>
                <w:bCs/>
                <w:color w:val="FFFFFF" w:themeColor="background1"/>
              </w:rPr>
              <w:t>ID</w:t>
            </w:r>
          </w:p>
        </w:tc>
        <w:tc>
          <w:tcPr>
            <w:tcW w:w="2605" w:type="dxa"/>
            <w:tcBorders>
              <w:bottom w:val="single" w:sz="4" w:space="0" w:color="002776"/>
            </w:tcBorders>
            <w:hideMark/>
          </w:tcPr>
          <w:p w14:paraId="0F5DB0CF" w14:textId="77777777" w:rsidR="008E30DC" w:rsidRPr="00375E84" w:rsidRDefault="008E30DC" w:rsidP="006231D9">
            <w:pPr>
              <w:pStyle w:val="BodyText"/>
              <w:rPr>
                <w:rFonts w:cs="Arial"/>
                <w:bCs/>
                <w:color w:val="FFFFFF" w:themeColor="background1"/>
              </w:rPr>
            </w:pPr>
            <w:r w:rsidRPr="00375E84">
              <w:rPr>
                <w:rFonts w:cs="Arial"/>
                <w:bCs/>
                <w:color w:val="FFFFFF" w:themeColor="background1"/>
              </w:rPr>
              <w:t>Checklist Item</w:t>
            </w:r>
          </w:p>
        </w:tc>
        <w:tc>
          <w:tcPr>
            <w:tcW w:w="1413" w:type="dxa"/>
            <w:tcBorders>
              <w:bottom w:val="single" w:sz="4" w:space="0" w:color="002776"/>
            </w:tcBorders>
            <w:noWrap/>
            <w:hideMark/>
          </w:tcPr>
          <w:p w14:paraId="1854BD95" w14:textId="77777777" w:rsidR="008E30DC" w:rsidRPr="00375E84" w:rsidRDefault="008E30DC" w:rsidP="00C308D7">
            <w:pPr>
              <w:pStyle w:val="BodyText"/>
              <w:jc w:val="center"/>
              <w:rPr>
                <w:rFonts w:cs="Arial"/>
                <w:bCs/>
                <w:color w:val="FFFFFF" w:themeColor="background1"/>
              </w:rPr>
            </w:pPr>
            <w:r w:rsidRPr="00375E84">
              <w:rPr>
                <w:rFonts w:cs="Arial"/>
                <w:bCs/>
                <w:color w:val="FFFFFF" w:themeColor="background1"/>
              </w:rPr>
              <w:t>Applicable to AV</w:t>
            </w:r>
          </w:p>
        </w:tc>
        <w:tc>
          <w:tcPr>
            <w:tcW w:w="1464" w:type="dxa"/>
            <w:noWrap/>
            <w:hideMark/>
          </w:tcPr>
          <w:p w14:paraId="05F9C271" w14:textId="22A2BCA5" w:rsidR="008E30DC" w:rsidRPr="00375E84" w:rsidRDefault="008E30DC" w:rsidP="00C308D7">
            <w:pPr>
              <w:pStyle w:val="BodyText"/>
              <w:jc w:val="center"/>
              <w:rPr>
                <w:rFonts w:cs="Arial"/>
                <w:bCs/>
                <w:color w:val="FFFFFF" w:themeColor="background1"/>
              </w:rPr>
            </w:pPr>
            <w:r w:rsidRPr="00375E84">
              <w:rPr>
                <w:rFonts w:cs="Arial"/>
                <w:bCs/>
                <w:color w:val="FFFFFF" w:themeColor="background1"/>
              </w:rPr>
              <w:t xml:space="preserve">Built Into </w:t>
            </w:r>
            <w:r w:rsidR="003E6D10" w:rsidRPr="00375E84">
              <w:rPr>
                <w:rFonts w:cs="Arial"/>
                <w:bCs/>
                <w:color w:val="FFFFFF" w:themeColor="background1"/>
              </w:rPr>
              <w:t>Template</w:t>
            </w:r>
          </w:p>
        </w:tc>
        <w:tc>
          <w:tcPr>
            <w:tcW w:w="1459" w:type="dxa"/>
          </w:tcPr>
          <w:p w14:paraId="01FA6FB2" w14:textId="4F1DF98B" w:rsidR="1A09FF91" w:rsidRPr="00375E84" w:rsidRDefault="1A09FF91" w:rsidP="00C308D7">
            <w:pPr>
              <w:pStyle w:val="BodyText"/>
              <w:jc w:val="center"/>
              <w:rPr>
                <w:rFonts w:cs="Arial"/>
                <w:color w:val="FFFFFF" w:themeColor="background1"/>
              </w:rPr>
            </w:pPr>
            <w:r w:rsidRPr="00375E84">
              <w:rPr>
                <w:rFonts w:cs="Arial"/>
                <w:color w:val="FFFFFF" w:themeColor="background1"/>
              </w:rPr>
              <w:t>Enforcement Option</w:t>
            </w:r>
          </w:p>
        </w:tc>
        <w:tc>
          <w:tcPr>
            <w:tcW w:w="1883" w:type="dxa"/>
          </w:tcPr>
          <w:p w14:paraId="7F60D351" w14:textId="2C34E5C3" w:rsidR="1A09FF91" w:rsidRPr="00375E84" w:rsidRDefault="1A09FF91" w:rsidP="00C308D7">
            <w:pPr>
              <w:pStyle w:val="BodyText"/>
              <w:jc w:val="center"/>
              <w:rPr>
                <w:rFonts w:cs="Arial"/>
                <w:color w:val="FFFFFF" w:themeColor="background1"/>
              </w:rPr>
            </w:pPr>
            <w:r w:rsidRPr="00375E84">
              <w:rPr>
                <w:rFonts w:cs="Arial"/>
                <w:color w:val="FFFFFF" w:themeColor="background1"/>
              </w:rPr>
              <w:t>Applicability</w:t>
            </w:r>
          </w:p>
        </w:tc>
      </w:tr>
      <w:tr w:rsidR="009C1C5C" w:rsidRPr="00375E84" w14:paraId="5284DC24" w14:textId="77777777" w:rsidTr="00ED01D0">
        <w:trPr>
          <w:trHeight w:val="290"/>
        </w:trPr>
        <w:tc>
          <w:tcPr>
            <w:tcW w:w="674" w:type="dxa"/>
            <w:tcBorders>
              <w:bottom w:val="single" w:sz="4" w:space="0" w:color="auto"/>
            </w:tcBorders>
            <w:noWrap/>
            <w:vAlign w:val="center"/>
            <w:hideMark/>
          </w:tcPr>
          <w:p w14:paraId="2E5E178D" w14:textId="46E04CE4" w:rsidR="009C1C5C" w:rsidRPr="00375E84" w:rsidRDefault="009C1C5C" w:rsidP="009C1C5C">
            <w:pPr>
              <w:pStyle w:val="BodyText"/>
              <w:rPr>
                <w:rFonts w:cs="Arial"/>
                <w:b/>
                <w:bCs/>
              </w:rPr>
            </w:pPr>
            <w:r w:rsidRPr="00375E84">
              <w:rPr>
                <w:rFonts w:cs="Arial"/>
                <w:b/>
                <w:bCs/>
              </w:rPr>
              <w:t>PE1</w:t>
            </w:r>
          </w:p>
        </w:tc>
        <w:tc>
          <w:tcPr>
            <w:tcW w:w="2605" w:type="dxa"/>
            <w:tcBorders>
              <w:bottom w:val="single" w:sz="4" w:space="0" w:color="auto"/>
            </w:tcBorders>
            <w:vAlign w:val="bottom"/>
          </w:tcPr>
          <w:p w14:paraId="6ABA56E2" w14:textId="7BB5A90E" w:rsidR="009C1C5C" w:rsidRPr="00375E84" w:rsidRDefault="009C1C5C" w:rsidP="009C1C5C">
            <w:pPr>
              <w:pStyle w:val="BodyText"/>
              <w:rPr>
                <w:rFonts w:cs="Arial"/>
              </w:rPr>
            </w:pPr>
            <w:r w:rsidRPr="00375E84">
              <w:rPr>
                <w:rFonts w:cs="Arial"/>
                <w:color w:val="000000"/>
              </w:rPr>
              <w:t xml:space="preserve">Diagnose and troubleshoot high CPU utilization. </w:t>
            </w:r>
          </w:p>
        </w:tc>
        <w:tc>
          <w:tcPr>
            <w:tcW w:w="1413" w:type="dxa"/>
            <w:tcBorders>
              <w:bottom w:val="single" w:sz="4" w:space="0" w:color="auto"/>
            </w:tcBorders>
            <w:noWrap/>
            <w:vAlign w:val="center"/>
          </w:tcPr>
          <w:p w14:paraId="09A41411" w14:textId="164D10AE" w:rsidR="009C1C5C" w:rsidRPr="00375E84" w:rsidRDefault="00375E84" w:rsidP="009C1C5C">
            <w:pPr>
              <w:pStyle w:val="BodyText"/>
              <w:jc w:val="center"/>
              <w:rPr>
                <w:rFonts w:cs="Arial"/>
              </w:rPr>
            </w:pPr>
            <w:r w:rsidRPr="00375E84">
              <w:rPr>
                <w:rFonts w:cs="Arial"/>
              </w:rPr>
              <w:t>Yes</w:t>
            </w:r>
          </w:p>
        </w:tc>
        <w:tc>
          <w:tcPr>
            <w:tcW w:w="1464" w:type="dxa"/>
            <w:noWrap/>
            <w:vAlign w:val="center"/>
          </w:tcPr>
          <w:p w14:paraId="76A27C3B" w14:textId="117CA968" w:rsidR="009C1C5C" w:rsidRPr="00375E84" w:rsidRDefault="00375E84" w:rsidP="009C1C5C">
            <w:pPr>
              <w:pStyle w:val="BodyText"/>
              <w:jc w:val="center"/>
              <w:rPr>
                <w:rFonts w:cs="Arial"/>
              </w:rPr>
            </w:pPr>
            <w:r w:rsidRPr="00375E84">
              <w:rPr>
                <w:rFonts w:cs="Arial"/>
              </w:rPr>
              <w:t>No</w:t>
            </w:r>
          </w:p>
        </w:tc>
        <w:tc>
          <w:tcPr>
            <w:tcW w:w="1459" w:type="dxa"/>
            <w:vAlign w:val="center"/>
          </w:tcPr>
          <w:p w14:paraId="173415A7" w14:textId="6095CA03" w:rsidR="009C1C5C" w:rsidRPr="00375E84" w:rsidRDefault="00375E84" w:rsidP="009C1C5C">
            <w:pPr>
              <w:pStyle w:val="BodyText"/>
              <w:jc w:val="center"/>
              <w:rPr>
                <w:rFonts w:cs="Arial"/>
              </w:rPr>
            </w:pPr>
            <w:r w:rsidRPr="00375E84">
              <w:rPr>
                <w:rFonts w:cs="Arial"/>
              </w:rPr>
              <w:t>Governance</w:t>
            </w:r>
          </w:p>
        </w:tc>
        <w:tc>
          <w:tcPr>
            <w:tcW w:w="1883" w:type="dxa"/>
            <w:vAlign w:val="center"/>
          </w:tcPr>
          <w:p w14:paraId="4B73CEA8" w14:textId="288C3739" w:rsidR="009C1C5C" w:rsidRPr="00375E84" w:rsidRDefault="00375E84" w:rsidP="009C1C5C">
            <w:pPr>
              <w:pStyle w:val="BodyText"/>
              <w:jc w:val="center"/>
              <w:rPr>
                <w:rFonts w:cs="Arial"/>
              </w:rPr>
            </w:pPr>
            <w:r w:rsidRPr="00375E84">
              <w:rPr>
                <w:rFonts w:cs="Arial"/>
              </w:rPr>
              <w:t>Operational – review as required</w:t>
            </w:r>
          </w:p>
        </w:tc>
      </w:tr>
      <w:tr w:rsidR="009C1C5C" w:rsidRPr="00375E84" w14:paraId="34071BA2" w14:textId="77777777" w:rsidTr="00ED01D0">
        <w:trPr>
          <w:trHeight w:val="290"/>
        </w:trPr>
        <w:tc>
          <w:tcPr>
            <w:tcW w:w="674" w:type="dxa"/>
            <w:tcBorders>
              <w:top w:val="single" w:sz="4" w:space="0" w:color="auto"/>
            </w:tcBorders>
            <w:noWrap/>
            <w:vAlign w:val="center"/>
            <w:hideMark/>
          </w:tcPr>
          <w:p w14:paraId="4DFE42E5" w14:textId="698040FA" w:rsidR="009C1C5C" w:rsidRPr="00375E84" w:rsidRDefault="009C1C5C" w:rsidP="009C1C5C">
            <w:pPr>
              <w:pStyle w:val="BodyText"/>
              <w:rPr>
                <w:rFonts w:cs="Arial"/>
                <w:b/>
                <w:bCs/>
              </w:rPr>
            </w:pPr>
            <w:r w:rsidRPr="00375E84">
              <w:rPr>
                <w:rFonts w:cs="Arial"/>
                <w:b/>
                <w:bCs/>
              </w:rPr>
              <w:t>PE2</w:t>
            </w:r>
          </w:p>
        </w:tc>
        <w:tc>
          <w:tcPr>
            <w:tcW w:w="2605" w:type="dxa"/>
            <w:tcBorders>
              <w:top w:val="single" w:sz="4" w:space="0" w:color="auto"/>
            </w:tcBorders>
            <w:vAlign w:val="bottom"/>
          </w:tcPr>
          <w:p w14:paraId="2E5921A9" w14:textId="032383D6" w:rsidR="009C1C5C" w:rsidRPr="00375E84" w:rsidRDefault="009C1C5C" w:rsidP="009C1C5C">
            <w:pPr>
              <w:pStyle w:val="BodyText"/>
              <w:rPr>
                <w:rFonts w:cs="Arial"/>
              </w:rPr>
            </w:pPr>
            <w:r w:rsidRPr="00375E84">
              <w:rPr>
                <w:rFonts w:cs="Arial"/>
                <w:color w:val="000000"/>
              </w:rPr>
              <w:t xml:space="preserve">Understand blocking and deadlocking issues. </w:t>
            </w:r>
          </w:p>
        </w:tc>
        <w:tc>
          <w:tcPr>
            <w:tcW w:w="1413" w:type="dxa"/>
            <w:tcBorders>
              <w:top w:val="single" w:sz="4" w:space="0" w:color="auto"/>
            </w:tcBorders>
            <w:noWrap/>
            <w:vAlign w:val="center"/>
          </w:tcPr>
          <w:p w14:paraId="2C6D1B66" w14:textId="53BB6886" w:rsidR="009C1C5C" w:rsidRPr="00375E84" w:rsidRDefault="00D722D1" w:rsidP="009C1C5C">
            <w:pPr>
              <w:pStyle w:val="BodyText"/>
              <w:jc w:val="center"/>
              <w:rPr>
                <w:rFonts w:cs="Arial"/>
              </w:rPr>
            </w:pPr>
            <w:r>
              <w:rPr>
                <w:rFonts w:cs="Arial"/>
              </w:rPr>
              <w:t>Yes</w:t>
            </w:r>
          </w:p>
        </w:tc>
        <w:tc>
          <w:tcPr>
            <w:tcW w:w="1464" w:type="dxa"/>
            <w:noWrap/>
            <w:vAlign w:val="center"/>
          </w:tcPr>
          <w:p w14:paraId="70C0EB13" w14:textId="0EC1B6AD" w:rsidR="009C1C5C" w:rsidRPr="00375E84" w:rsidRDefault="00D722D1" w:rsidP="009C1C5C">
            <w:pPr>
              <w:pStyle w:val="BodyText"/>
              <w:jc w:val="center"/>
              <w:rPr>
                <w:rFonts w:cs="Arial"/>
              </w:rPr>
            </w:pPr>
            <w:r>
              <w:rPr>
                <w:rFonts w:cs="Arial"/>
              </w:rPr>
              <w:t>No</w:t>
            </w:r>
          </w:p>
        </w:tc>
        <w:tc>
          <w:tcPr>
            <w:tcW w:w="1459" w:type="dxa"/>
            <w:vAlign w:val="center"/>
          </w:tcPr>
          <w:p w14:paraId="526B856D" w14:textId="2D4776EB" w:rsidR="009C1C5C" w:rsidRPr="00375E84" w:rsidRDefault="00D722D1" w:rsidP="009C1C5C">
            <w:pPr>
              <w:pStyle w:val="BodyText"/>
              <w:jc w:val="center"/>
              <w:rPr>
                <w:rFonts w:cs="Arial"/>
              </w:rPr>
            </w:pPr>
            <w:r>
              <w:rPr>
                <w:rFonts w:cs="Arial"/>
              </w:rPr>
              <w:t>Governance</w:t>
            </w:r>
          </w:p>
        </w:tc>
        <w:tc>
          <w:tcPr>
            <w:tcW w:w="1883" w:type="dxa"/>
            <w:vAlign w:val="center"/>
          </w:tcPr>
          <w:p w14:paraId="649079C9" w14:textId="55D830C8" w:rsidR="009C1C5C" w:rsidRPr="00375E84" w:rsidRDefault="00D722D1" w:rsidP="009C1C5C">
            <w:pPr>
              <w:pStyle w:val="BodyText"/>
              <w:jc w:val="center"/>
              <w:rPr>
                <w:rFonts w:cs="Arial"/>
              </w:rPr>
            </w:pPr>
            <w:r>
              <w:rPr>
                <w:rFonts w:cs="Arial"/>
              </w:rPr>
              <w:t>Operational</w:t>
            </w:r>
          </w:p>
        </w:tc>
      </w:tr>
      <w:tr w:rsidR="009C1C5C" w:rsidRPr="00375E84" w14:paraId="616E40EC" w14:textId="77777777" w:rsidTr="00ED01D0">
        <w:trPr>
          <w:trHeight w:val="290"/>
        </w:trPr>
        <w:tc>
          <w:tcPr>
            <w:tcW w:w="674" w:type="dxa"/>
            <w:noWrap/>
            <w:vAlign w:val="center"/>
            <w:hideMark/>
          </w:tcPr>
          <w:p w14:paraId="0FBBE6B4" w14:textId="3F21B14D" w:rsidR="009C1C5C" w:rsidRPr="00375E84" w:rsidRDefault="009C1C5C" w:rsidP="009C1C5C">
            <w:pPr>
              <w:pStyle w:val="BodyText"/>
              <w:rPr>
                <w:rFonts w:cs="Arial"/>
                <w:b/>
                <w:bCs/>
              </w:rPr>
            </w:pPr>
            <w:r w:rsidRPr="00375E84">
              <w:rPr>
                <w:rFonts w:cs="Arial"/>
                <w:b/>
                <w:bCs/>
              </w:rPr>
              <w:t>PE3</w:t>
            </w:r>
          </w:p>
        </w:tc>
        <w:tc>
          <w:tcPr>
            <w:tcW w:w="2605" w:type="dxa"/>
            <w:vAlign w:val="bottom"/>
          </w:tcPr>
          <w:p w14:paraId="368E3A7E" w14:textId="04856510" w:rsidR="009C1C5C" w:rsidRPr="00375E84" w:rsidRDefault="009C1C5C" w:rsidP="009C1C5C">
            <w:pPr>
              <w:spacing w:line="240" w:lineRule="auto"/>
              <w:rPr>
                <w:rFonts w:cs="Arial"/>
                <w:color w:val="161616"/>
              </w:rPr>
            </w:pPr>
            <w:r w:rsidRPr="00375E84">
              <w:rPr>
                <w:rFonts w:cs="Arial"/>
                <w:color w:val="000000"/>
              </w:rPr>
              <w:t xml:space="preserve">Tune applications and databases for performance. </w:t>
            </w:r>
          </w:p>
        </w:tc>
        <w:tc>
          <w:tcPr>
            <w:tcW w:w="1413" w:type="dxa"/>
            <w:noWrap/>
            <w:vAlign w:val="center"/>
          </w:tcPr>
          <w:p w14:paraId="0966C8F8" w14:textId="0B303F05" w:rsidR="009C1C5C" w:rsidRPr="00375E84" w:rsidRDefault="00D722D1" w:rsidP="009C1C5C">
            <w:pPr>
              <w:pStyle w:val="BodyText"/>
              <w:jc w:val="center"/>
              <w:rPr>
                <w:rFonts w:cs="Arial"/>
              </w:rPr>
            </w:pPr>
            <w:r>
              <w:rPr>
                <w:rFonts w:cs="Arial"/>
              </w:rPr>
              <w:t>Yes</w:t>
            </w:r>
          </w:p>
        </w:tc>
        <w:tc>
          <w:tcPr>
            <w:tcW w:w="1464" w:type="dxa"/>
            <w:noWrap/>
            <w:vAlign w:val="center"/>
          </w:tcPr>
          <w:p w14:paraId="473899BA" w14:textId="27767C27" w:rsidR="009C1C5C" w:rsidRPr="00375E84" w:rsidRDefault="007B37FF" w:rsidP="009C1C5C">
            <w:pPr>
              <w:pStyle w:val="BodyText"/>
              <w:jc w:val="center"/>
              <w:rPr>
                <w:rFonts w:cs="Arial"/>
              </w:rPr>
            </w:pPr>
            <w:r>
              <w:rPr>
                <w:rFonts w:cs="Arial"/>
              </w:rPr>
              <w:t>No</w:t>
            </w:r>
          </w:p>
        </w:tc>
        <w:tc>
          <w:tcPr>
            <w:tcW w:w="1459" w:type="dxa"/>
            <w:vAlign w:val="center"/>
          </w:tcPr>
          <w:p w14:paraId="49C11F63" w14:textId="025C40B5" w:rsidR="009C1C5C" w:rsidRPr="00375E84" w:rsidRDefault="007B37FF" w:rsidP="009C1C5C">
            <w:pPr>
              <w:pStyle w:val="BodyText"/>
              <w:jc w:val="center"/>
              <w:rPr>
                <w:rFonts w:cs="Arial"/>
              </w:rPr>
            </w:pPr>
            <w:r>
              <w:rPr>
                <w:rFonts w:cs="Arial"/>
              </w:rPr>
              <w:t>Governance</w:t>
            </w:r>
          </w:p>
        </w:tc>
        <w:tc>
          <w:tcPr>
            <w:tcW w:w="1883" w:type="dxa"/>
            <w:vAlign w:val="center"/>
          </w:tcPr>
          <w:p w14:paraId="1F0F0CDC" w14:textId="29EB092D" w:rsidR="009C1C5C" w:rsidRPr="00375E84" w:rsidRDefault="007B37FF" w:rsidP="009C1C5C">
            <w:pPr>
              <w:pStyle w:val="BodyText"/>
              <w:jc w:val="center"/>
              <w:rPr>
                <w:rFonts w:cs="Arial"/>
              </w:rPr>
            </w:pPr>
            <w:r>
              <w:rPr>
                <w:rFonts w:cs="Arial"/>
              </w:rPr>
              <w:t>Operational – at deployment</w:t>
            </w:r>
          </w:p>
        </w:tc>
      </w:tr>
      <w:tr w:rsidR="009C1C5C" w:rsidRPr="00375E84" w14:paraId="1E869D0E" w14:textId="77777777" w:rsidTr="00ED01D0">
        <w:trPr>
          <w:trHeight w:val="290"/>
        </w:trPr>
        <w:tc>
          <w:tcPr>
            <w:tcW w:w="674" w:type="dxa"/>
            <w:noWrap/>
            <w:vAlign w:val="center"/>
            <w:hideMark/>
          </w:tcPr>
          <w:p w14:paraId="5DBD7B18" w14:textId="102600E5" w:rsidR="009C1C5C" w:rsidRPr="00375E84" w:rsidRDefault="009C1C5C" w:rsidP="009C1C5C">
            <w:pPr>
              <w:pStyle w:val="BodyText"/>
              <w:rPr>
                <w:rFonts w:cs="Arial"/>
                <w:b/>
                <w:bCs/>
              </w:rPr>
            </w:pPr>
            <w:r w:rsidRPr="00375E84">
              <w:rPr>
                <w:rFonts w:cs="Arial"/>
                <w:b/>
                <w:bCs/>
              </w:rPr>
              <w:t>PE4</w:t>
            </w:r>
          </w:p>
        </w:tc>
        <w:tc>
          <w:tcPr>
            <w:tcW w:w="2605" w:type="dxa"/>
            <w:vAlign w:val="bottom"/>
          </w:tcPr>
          <w:p w14:paraId="49282DFF" w14:textId="0C82D2C3" w:rsidR="009C1C5C" w:rsidRPr="00375E84" w:rsidRDefault="009C1C5C" w:rsidP="009C1C5C">
            <w:pPr>
              <w:spacing w:line="240" w:lineRule="auto"/>
              <w:rPr>
                <w:rFonts w:cs="Arial"/>
                <w:color w:val="161616"/>
              </w:rPr>
            </w:pPr>
            <w:r w:rsidRPr="00375E84">
              <w:rPr>
                <w:rFonts w:cs="Arial"/>
                <w:color w:val="000000"/>
              </w:rPr>
              <w:t xml:space="preserve">Review Azure portal utilization reporting and scale as appropriate. </w:t>
            </w:r>
          </w:p>
        </w:tc>
        <w:tc>
          <w:tcPr>
            <w:tcW w:w="1413" w:type="dxa"/>
            <w:noWrap/>
            <w:vAlign w:val="center"/>
          </w:tcPr>
          <w:p w14:paraId="25796728" w14:textId="3C0AAF1D" w:rsidR="009C1C5C" w:rsidRPr="00375E84" w:rsidRDefault="00BD25C0" w:rsidP="009C1C5C">
            <w:pPr>
              <w:pStyle w:val="BodyText"/>
              <w:jc w:val="center"/>
              <w:rPr>
                <w:rFonts w:cs="Arial"/>
              </w:rPr>
            </w:pPr>
            <w:r>
              <w:rPr>
                <w:rFonts w:cs="Arial"/>
              </w:rPr>
              <w:t>Yes</w:t>
            </w:r>
          </w:p>
        </w:tc>
        <w:tc>
          <w:tcPr>
            <w:tcW w:w="1464" w:type="dxa"/>
            <w:noWrap/>
            <w:vAlign w:val="center"/>
          </w:tcPr>
          <w:p w14:paraId="3D772300" w14:textId="14CA57A8" w:rsidR="009C1C5C" w:rsidRPr="00375E84" w:rsidRDefault="00BD25C0" w:rsidP="009C1C5C">
            <w:pPr>
              <w:pStyle w:val="BodyText"/>
              <w:jc w:val="center"/>
              <w:rPr>
                <w:rFonts w:cs="Arial"/>
              </w:rPr>
            </w:pPr>
            <w:r>
              <w:rPr>
                <w:rFonts w:cs="Arial"/>
              </w:rPr>
              <w:t>No</w:t>
            </w:r>
          </w:p>
        </w:tc>
        <w:tc>
          <w:tcPr>
            <w:tcW w:w="1459" w:type="dxa"/>
            <w:vAlign w:val="center"/>
          </w:tcPr>
          <w:p w14:paraId="28EC0D2F" w14:textId="74D62BD9" w:rsidR="009C1C5C" w:rsidRPr="00375E84" w:rsidRDefault="00BD25C0" w:rsidP="009C1C5C">
            <w:pPr>
              <w:pStyle w:val="BodyText"/>
              <w:jc w:val="center"/>
              <w:rPr>
                <w:rFonts w:cs="Arial"/>
              </w:rPr>
            </w:pPr>
            <w:r>
              <w:rPr>
                <w:rFonts w:cs="Arial"/>
              </w:rPr>
              <w:t>Governance</w:t>
            </w:r>
          </w:p>
        </w:tc>
        <w:tc>
          <w:tcPr>
            <w:tcW w:w="1883" w:type="dxa"/>
            <w:vAlign w:val="center"/>
          </w:tcPr>
          <w:p w14:paraId="0F26DA22" w14:textId="51AEE346" w:rsidR="009C1C5C" w:rsidRPr="00375E84" w:rsidRDefault="00BD25C0" w:rsidP="009C1C5C">
            <w:pPr>
              <w:pStyle w:val="BodyText"/>
              <w:jc w:val="center"/>
              <w:rPr>
                <w:rFonts w:cs="Arial"/>
              </w:rPr>
            </w:pPr>
            <w:r>
              <w:rPr>
                <w:rFonts w:cs="Arial"/>
              </w:rPr>
              <w:t>Operational – review monthly</w:t>
            </w:r>
          </w:p>
        </w:tc>
      </w:tr>
      <w:tr w:rsidR="009C1C5C" w:rsidRPr="00375E84" w14:paraId="148C89CD" w14:textId="77777777" w:rsidTr="00ED01D0">
        <w:trPr>
          <w:trHeight w:val="290"/>
        </w:trPr>
        <w:tc>
          <w:tcPr>
            <w:tcW w:w="674" w:type="dxa"/>
            <w:noWrap/>
            <w:vAlign w:val="center"/>
          </w:tcPr>
          <w:p w14:paraId="2D43E4B3" w14:textId="337A90D8" w:rsidR="009C1C5C" w:rsidRPr="00375E84" w:rsidRDefault="009C1C5C" w:rsidP="009C1C5C">
            <w:pPr>
              <w:pStyle w:val="BodyText"/>
              <w:rPr>
                <w:rFonts w:cs="Arial"/>
                <w:b/>
                <w:bCs/>
              </w:rPr>
            </w:pPr>
            <w:r w:rsidRPr="00375E84">
              <w:rPr>
                <w:rFonts w:cs="Arial"/>
                <w:b/>
                <w:bCs/>
              </w:rPr>
              <w:t>PE5</w:t>
            </w:r>
          </w:p>
        </w:tc>
        <w:tc>
          <w:tcPr>
            <w:tcW w:w="2605" w:type="dxa"/>
            <w:vAlign w:val="center"/>
          </w:tcPr>
          <w:p w14:paraId="20A96CDD" w14:textId="11DC32F0" w:rsidR="009C1C5C" w:rsidRPr="00375E84" w:rsidRDefault="009C1C5C" w:rsidP="00BF08D3">
            <w:pPr>
              <w:spacing w:line="240" w:lineRule="auto"/>
              <w:rPr>
                <w:rFonts w:cs="Arial"/>
                <w:color w:val="161616"/>
              </w:rPr>
            </w:pPr>
            <w:r w:rsidRPr="00375E84">
              <w:rPr>
                <w:rFonts w:cs="Arial"/>
                <w:color w:val="000000"/>
              </w:rPr>
              <w:t xml:space="preserve">Review Performance Recommendations. </w:t>
            </w:r>
          </w:p>
        </w:tc>
        <w:tc>
          <w:tcPr>
            <w:tcW w:w="1413" w:type="dxa"/>
            <w:noWrap/>
            <w:vAlign w:val="center"/>
          </w:tcPr>
          <w:p w14:paraId="1EC218DA" w14:textId="2CA022ED" w:rsidR="009C1C5C" w:rsidRPr="00375E84" w:rsidRDefault="00BD25C0" w:rsidP="009C1C5C">
            <w:pPr>
              <w:pStyle w:val="BodyText"/>
              <w:jc w:val="center"/>
              <w:rPr>
                <w:rFonts w:cs="Arial"/>
              </w:rPr>
            </w:pPr>
            <w:r>
              <w:rPr>
                <w:rFonts w:cs="Arial"/>
              </w:rPr>
              <w:t>Yes</w:t>
            </w:r>
          </w:p>
        </w:tc>
        <w:tc>
          <w:tcPr>
            <w:tcW w:w="1464" w:type="dxa"/>
            <w:noWrap/>
            <w:vAlign w:val="center"/>
          </w:tcPr>
          <w:p w14:paraId="17403060" w14:textId="4834BD14" w:rsidR="009C1C5C" w:rsidRPr="00375E84" w:rsidRDefault="00BD25C0" w:rsidP="0035655B">
            <w:pPr>
              <w:pStyle w:val="BodyText"/>
              <w:jc w:val="center"/>
              <w:rPr>
                <w:rFonts w:cs="Arial"/>
              </w:rPr>
            </w:pPr>
            <w:r>
              <w:rPr>
                <w:rFonts w:cs="Arial"/>
              </w:rPr>
              <w:t>No</w:t>
            </w:r>
          </w:p>
        </w:tc>
        <w:tc>
          <w:tcPr>
            <w:tcW w:w="1459" w:type="dxa"/>
            <w:vAlign w:val="center"/>
          </w:tcPr>
          <w:p w14:paraId="355ED0F6" w14:textId="3C153616" w:rsidR="009C1C5C" w:rsidRPr="00375E84" w:rsidRDefault="00BD25C0" w:rsidP="009C1C5C">
            <w:pPr>
              <w:pStyle w:val="BodyText"/>
              <w:jc w:val="center"/>
              <w:rPr>
                <w:rFonts w:cs="Arial"/>
              </w:rPr>
            </w:pPr>
            <w:r>
              <w:rPr>
                <w:rFonts w:cs="Arial"/>
              </w:rPr>
              <w:t>Governance</w:t>
            </w:r>
          </w:p>
        </w:tc>
        <w:tc>
          <w:tcPr>
            <w:tcW w:w="1883" w:type="dxa"/>
            <w:vAlign w:val="center"/>
          </w:tcPr>
          <w:p w14:paraId="586DB46E" w14:textId="0E32B111" w:rsidR="009C1C5C" w:rsidRPr="00375E84" w:rsidRDefault="00BD25C0" w:rsidP="009C1C5C">
            <w:pPr>
              <w:pStyle w:val="BodyText"/>
              <w:jc w:val="center"/>
              <w:rPr>
                <w:rFonts w:cs="Arial"/>
              </w:rPr>
            </w:pPr>
            <w:r>
              <w:rPr>
                <w:rFonts w:cs="Arial"/>
              </w:rPr>
              <w:t>Operational – review monthly</w:t>
            </w:r>
          </w:p>
        </w:tc>
      </w:tr>
      <w:tr w:rsidR="009C1C5C" w:rsidRPr="00375E84" w14:paraId="31F0DDEA" w14:textId="77777777" w:rsidTr="00ED01D0">
        <w:trPr>
          <w:trHeight w:val="290"/>
        </w:trPr>
        <w:tc>
          <w:tcPr>
            <w:tcW w:w="674" w:type="dxa"/>
            <w:noWrap/>
            <w:vAlign w:val="center"/>
          </w:tcPr>
          <w:p w14:paraId="6E8F366A" w14:textId="05FFABCB" w:rsidR="009C1C5C" w:rsidRPr="00375E84" w:rsidRDefault="009C1C5C" w:rsidP="009C1C5C">
            <w:pPr>
              <w:pStyle w:val="BodyText"/>
              <w:rPr>
                <w:rFonts w:cs="Arial"/>
                <w:b/>
                <w:bCs/>
              </w:rPr>
            </w:pPr>
            <w:r w:rsidRPr="00375E84">
              <w:rPr>
                <w:rFonts w:cs="Arial"/>
                <w:b/>
                <w:bCs/>
              </w:rPr>
              <w:t>PE6</w:t>
            </w:r>
          </w:p>
        </w:tc>
        <w:tc>
          <w:tcPr>
            <w:tcW w:w="2605" w:type="dxa"/>
            <w:vAlign w:val="center"/>
          </w:tcPr>
          <w:p w14:paraId="07278283" w14:textId="479ADCEF" w:rsidR="009C1C5C" w:rsidRPr="00375E84" w:rsidRDefault="009C1C5C" w:rsidP="00BF08D3">
            <w:pPr>
              <w:spacing w:line="240" w:lineRule="auto"/>
              <w:rPr>
                <w:rFonts w:cs="Arial"/>
                <w:color w:val="161616"/>
              </w:rPr>
            </w:pPr>
            <w:r w:rsidRPr="00375E84">
              <w:rPr>
                <w:rFonts w:cs="Arial"/>
                <w:color w:val="000000"/>
              </w:rPr>
              <w:t xml:space="preserve">Review Query Performance Insight. </w:t>
            </w:r>
          </w:p>
        </w:tc>
        <w:tc>
          <w:tcPr>
            <w:tcW w:w="1413" w:type="dxa"/>
            <w:noWrap/>
            <w:vAlign w:val="center"/>
          </w:tcPr>
          <w:p w14:paraId="11C694C3" w14:textId="4F2AA60A" w:rsidR="009C1C5C" w:rsidRPr="00375E84" w:rsidRDefault="00BD25C0" w:rsidP="009C1C5C">
            <w:pPr>
              <w:pStyle w:val="BodyText"/>
              <w:jc w:val="center"/>
              <w:rPr>
                <w:rFonts w:cs="Arial"/>
              </w:rPr>
            </w:pPr>
            <w:r>
              <w:rPr>
                <w:rFonts w:cs="Arial"/>
              </w:rPr>
              <w:t>Yes</w:t>
            </w:r>
          </w:p>
        </w:tc>
        <w:tc>
          <w:tcPr>
            <w:tcW w:w="1464" w:type="dxa"/>
            <w:noWrap/>
            <w:vAlign w:val="center"/>
          </w:tcPr>
          <w:p w14:paraId="0A45C706" w14:textId="3BC2CD70" w:rsidR="009C1C5C" w:rsidRPr="00375E84" w:rsidRDefault="0035655B" w:rsidP="0035655B">
            <w:pPr>
              <w:pStyle w:val="BodyText"/>
              <w:jc w:val="center"/>
              <w:rPr>
                <w:rFonts w:cs="Arial"/>
              </w:rPr>
            </w:pPr>
            <w:r>
              <w:rPr>
                <w:rFonts w:cs="Arial"/>
              </w:rPr>
              <w:t>No</w:t>
            </w:r>
          </w:p>
        </w:tc>
        <w:tc>
          <w:tcPr>
            <w:tcW w:w="1459" w:type="dxa"/>
            <w:vAlign w:val="center"/>
          </w:tcPr>
          <w:p w14:paraId="09C5B7BA" w14:textId="7E971F8F" w:rsidR="009C1C5C" w:rsidRPr="00375E84" w:rsidRDefault="0035655B" w:rsidP="009C1C5C">
            <w:pPr>
              <w:pStyle w:val="BodyText"/>
              <w:jc w:val="center"/>
              <w:rPr>
                <w:rFonts w:cs="Arial"/>
              </w:rPr>
            </w:pPr>
            <w:r>
              <w:rPr>
                <w:rFonts w:cs="Arial"/>
              </w:rPr>
              <w:t>Governance</w:t>
            </w:r>
          </w:p>
        </w:tc>
        <w:tc>
          <w:tcPr>
            <w:tcW w:w="1883" w:type="dxa"/>
            <w:vAlign w:val="center"/>
          </w:tcPr>
          <w:p w14:paraId="147ED81C" w14:textId="31E0374F" w:rsidR="009C1C5C" w:rsidRPr="00375E84" w:rsidRDefault="0035655B" w:rsidP="009C1C5C">
            <w:pPr>
              <w:pStyle w:val="BodyText"/>
              <w:jc w:val="center"/>
              <w:rPr>
                <w:rFonts w:cs="Arial"/>
              </w:rPr>
            </w:pPr>
            <w:r>
              <w:rPr>
                <w:rFonts w:cs="Arial"/>
              </w:rPr>
              <w:t>Operational – review monthly</w:t>
            </w:r>
          </w:p>
        </w:tc>
      </w:tr>
      <w:tr w:rsidR="009C1C5C" w:rsidRPr="00375E84" w14:paraId="2140A41B" w14:textId="77777777" w:rsidTr="00ED01D0">
        <w:trPr>
          <w:trHeight w:val="290"/>
        </w:trPr>
        <w:tc>
          <w:tcPr>
            <w:tcW w:w="674" w:type="dxa"/>
            <w:noWrap/>
            <w:vAlign w:val="center"/>
          </w:tcPr>
          <w:p w14:paraId="007E1E59" w14:textId="6AF73FCF" w:rsidR="009C1C5C" w:rsidRPr="00375E84" w:rsidRDefault="009C1C5C" w:rsidP="009C1C5C">
            <w:pPr>
              <w:pStyle w:val="BodyText"/>
              <w:rPr>
                <w:rFonts w:cs="Arial"/>
                <w:b/>
                <w:bCs/>
              </w:rPr>
            </w:pPr>
            <w:r w:rsidRPr="00375E84">
              <w:rPr>
                <w:rFonts w:cs="Arial"/>
                <w:b/>
                <w:bCs/>
              </w:rPr>
              <w:t>PE7</w:t>
            </w:r>
          </w:p>
        </w:tc>
        <w:tc>
          <w:tcPr>
            <w:tcW w:w="2605" w:type="dxa"/>
            <w:vAlign w:val="center"/>
          </w:tcPr>
          <w:p w14:paraId="015EE2A0" w14:textId="1B1A952B" w:rsidR="009C1C5C" w:rsidRPr="00375E84" w:rsidRDefault="009C1C5C" w:rsidP="00BF08D3">
            <w:pPr>
              <w:spacing w:line="240" w:lineRule="auto"/>
              <w:rPr>
                <w:rFonts w:cs="Arial"/>
                <w:color w:val="161616"/>
              </w:rPr>
            </w:pPr>
            <w:r w:rsidRPr="00375E84">
              <w:rPr>
                <w:rFonts w:cs="Arial"/>
                <w:color w:val="000000"/>
              </w:rPr>
              <w:t xml:space="preserve">Configure Automatic tuning. </w:t>
            </w:r>
          </w:p>
        </w:tc>
        <w:tc>
          <w:tcPr>
            <w:tcW w:w="1413" w:type="dxa"/>
            <w:noWrap/>
            <w:vAlign w:val="center"/>
          </w:tcPr>
          <w:p w14:paraId="3028C0A3" w14:textId="5524871F" w:rsidR="009C1C5C" w:rsidRPr="00375E84" w:rsidRDefault="00BD25C0" w:rsidP="009C1C5C">
            <w:pPr>
              <w:pStyle w:val="BodyText"/>
              <w:jc w:val="center"/>
              <w:rPr>
                <w:rFonts w:cs="Arial"/>
              </w:rPr>
            </w:pPr>
            <w:r>
              <w:rPr>
                <w:rFonts w:cs="Arial"/>
              </w:rPr>
              <w:t>Yes</w:t>
            </w:r>
          </w:p>
        </w:tc>
        <w:tc>
          <w:tcPr>
            <w:tcW w:w="1464" w:type="dxa"/>
            <w:noWrap/>
            <w:vAlign w:val="center"/>
          </w:tcPr>
          <w:p w14:paraId="2672E825" w14:textId="12C742D2" w:rsidR="009C1C5C" w:rsidRPr="00375E84" w:rsidRDefault="00BD25C0" w:rsidP="0035655B">
            <w:pPr>
              <w:pStyle w:val="BodyText"/>
              <w:jc w:val="center"/>
              <w:rPr>
                <w:rFonts w:cs="Arial"/>
              </w:rPr>
            </w:pPr>
            <w:r>
              <w:rPr>
                <w:rFonts w:cs="Arial"/>
              </w:rPr>
              <w:t>No</w:t>
            </w:r>
          </w:p>
        </w:tc>
        <w:tc>
          <w:tcPr>
            <w:tcW w:w="1459" w:type="dxa"/>
            <w:vAlign w:val="center"/>
          </w:tcPr>
          <w:p w14:paraId="0AF5E546" w14:textId="780A6CDF" w:rsidR="009C1C5C" w:rsidRPr="00375E84" w:rsidRDefault="00ED01D0" w:rsidP="009C1C5C">
            <w:pPr>
              <w:pStyle w:val="BodyText"/>
              <w:jc w:val="center"/>
              <w:rPr>
                <w:rFonts w:cs="Arial"/>
              </w:rPr>
            </w:pPr>
            <w:r>
              <w:rPr>
                <w:rFonts w:cs="Arial"/>
              </w:rPr>
              <w:t>Governance</w:t>
            </w:r>
          </w:p>
        </w:tc>
        <w:tc>
          <w:tcPr>
            <w:tcW w:w="1883" w:type="dxa"/>
            <w:vAlign w:val="center"/>
          </w:tcPr>
          <w:p w14:paraId="25AD46F4" w14:textId="2363D943" w:rsidR="009C1C5C" w:rsidRPr="00375E84" w:rsidRDefault="00BD25C0" w:rsidP="009C1C5C">
            <w:pPr>
              <w:pStyle w:val="BodyText"/>
              <w:jc w:val="center"/>
              <w:rPr>
                <w:rFonts w:cs="Arial"/>
              </w:rPr>
            </w:pPr>
            <w:r>
              <w:rPr>
                <w:rFonts w:cs="Arial"/>
              </w:rPr>
              <w:t>Operational – at deployment</w:t>
            </w:r>
          </w:p>
        </w:tc>
      </w:tr>
      <w:tr w:rsidR="00ED01D0" w:rsidRPr="00375E84" w14:paraId="46A17191" w14:textId="77777777" w:rsidTr="00ED01D0">
        <w:trPr>
          <w:trHeight w:val="290"/>
        </w:trPr>
        <w:tc>
          <w:tcPr>
            <w:tcW w:w="674" w:type="dxa"/>
            <w:noWrap/>
            <w:vAlign w:val="center"/>
          </w:tcPr>
          <w:p w14:paraId="47E454AC" w14:textId="092DEC96" w:rsidR="00ED01D0" w:rsidRPr="00375E84" w:rsidRDefault="00ED01D0" w:rsidP="00ED01D0">
            <w:pPr>
              <w:pStyle w:val="BodyText"/>
              <w:rPr>
                <w:rFonts w:cs="Arial"/>
                <w:b/>
                <w:bCs/>
              </w:rPr>
            </w:pPr>
            <w:r w:rsidRPr="00375E84">
              <w:rPr>
                <w:rFonts w:cs="Arial"/>
                <w:b/>
                <w:bCs/>
              </w:rPr>
              <w:t>PE8</w:t>
            </w:r>
          </w:p>
        </w:tc>
        <w:tc>
          <w:tcPr>
            <w:tcW w:w="2605" w:type="dxa"/>
            <w:vAlign w:val="center"/>
          </w:tcPr>
          <w:p w14:paraId="1D9116CD" w14:textId="65D94C04" w:rsidR="00ED01D0" w:rsidRPr="00375E84" w:rsidRDefault="00ED01D0" w:rsidP="00ED01D0">
            <w:pPr>
              <w:spacing w:line="240" w:lineRule="auto"/>
              <w:rPr>
                <w:rFonts w:cs="Arial"/>
                <w:color w:val="161616"/>
              </w:rPr>
            </w:pPr>
            <w:r w:rsidRPr="00375E84">
              <w:rPr>
                <w:rFonts w:cs="Arial"/>
                <w:color w:val="000000"/>
              </w:rPr>
              <w:t xml:space="preserve">Evaluate potential use of in-memory database objects. </w:t>
            </w:r>
          </w:p>
        </w:tc>
        <w:tc>
          <w:tcPr>
            <w:tcW w:w="1413" w:type="dxa"/>
            <w:noWrap/>
            <w:vAlign w:val="center"/>
          </w:tcPr>
          <w:p w14:paraId="62247D34" w14:textId="62F476D7" w:rsidR="00ED01D0" w:rsidRPr="00375E84" w:rsidRDefault="00ED01D0" w:rsidP="00ED01D0">
            <w:pPr>
              <w:pStyle w:val="BodyText"/>
              <w:jc w:val="center"/>
              <w:rPr>
                <w:rFonts w:cs="Arial"/>
              </w:rPr>
            </w:pPr>
            <w:r>
              <w:rPr>
                <w:rFonts w:cs="Arial"/>
              </w:rPr>
              <w:t>Yes</w:t>
            </w:r>
          </w:p>
        </w:tc>
        <w:tc>
          <w:tcPr>
            <w:tcW w:w="1464" w:type="dxa"/>
            <w:noWrap/>
            <w:vAlign w:val="center"/>
          </w:tcPr>
          <w:p w14:paraId="2CE41FB7" w14:textId="66F0515D" w:rsidR="00ED01D0" w:rsidRPr="00375E84" w:rsidRDefault="00ED01D0" w:rsidP="00ED01D0">
            <w:pPr>
              <w:pStyle w:val="BodyText"/>
              <w:jc w:val="center"/>
              <w:rPr>
                <w:rFonts w:cs="Arial"/>
              </w:rPr>
            </w:pPr>
            <w:r>
              <w:rPr>
                <w:rFonts w:cs="Arial"/>
              </w:rPr>
              <w:t>No</w:t>
            </w:r>
          </w:p>
        </w:tc>
        <w:tc>
          <w:tcPr>
            <w:tcW w:w="1459" w:type="dxa"/>
            <w:vAlign w:val="center"/>
          </w:tcPr>
          <w:p w14:paraId="7BF9DF6F" w14:textId="03955A81" w:rsidR="00ED01D0" w:rsidRPr="00375E84" w:rsidRDefault="00ED01D0" w:rsidP="00ED01D0">
            <w:pPr>
              <w:pStyle w:val="BodyText"/>
              <w:jc w:val="center"/>
              <w:rPr>
                <w:rFonts w:cs="Arial"/>
              </w:rPr>
            </w:pPr>
            <w:r>
              <w:rPr>
                <w:rFonts w:cs="Arial"/>
              </w:rPr>
              <w:t>Governance</w:t>
            </w:r>
          </w:p>
        </w:tc>
        <w:tc>
          <w:tcPr>
            <w:tcW w:w="1883" w:type="dxa"/>
            <w:vAlign w:val="center"/>
          </w:tcPr>
          <w:p w14:paraId="465FAA6E" w14:textId="13BDBC84" w:rsidR="00ED01D0" w:rsidRPr="00375E84" w:rsidRDefault="00ED01D0" w:rsidP="00ED01D0">
            <w:pPr>
              <w:pStyle w:val="BodyText"/>
              <w:jc w:val="center"/>
              <w:rPr>
                <w:rFonts w:cs="Arial"/>
              </w:rPr>
            </w:pPr>
            <w:r>
              <w:rPr>
                <w:rFonts w:cs="Arial"/>
              </w:rPr>
              <w:t>Operational – review monthly</w:t>
            </w:r>
          </w:p>
        </w:tc>
      </w:tr>
      <w:tr w:rsidR="009C1C5C" w:rsidRPr="00375E84" w14:paraId="62DB7493" w14:textId="77777777" w:rsidTr="00ED01D0">
        <w:trPr>
          <w:trHeight w:val="290"/>
        </w:trPr>
        <w:tc>
          <w:tcPr>
            <w:tcW w:w="674" w:type="dxa"/>
            <w:noWrap/>
            <w:vAlign w:val="center"/>
          </w:tcPr>
          <w:p w14:paraId="3A8EA975" w14:textId="5F4DC823" w:rsidR="009C1C5C" w:rsidRPr="00375E84" w:rsidRDefault="009C1C5C" w:rsidP="009C1C5C">
            <w:pPr>
              <w:pStyle w:val="BodyText"/>
              <w:rPr>
                <w:rFonts w:cs="Arial"/>
                <w:b/>
                <w:bCs/>
              </w:rPr>
            </w:pPr>
            <w:r w:rsidRPr="00375E84">
              <w:rPr>
                <w:rFonts w:cs="Arial"/>
                <w:b/>
                <w:bCs/>
              </w:rPr>
              <w:t>PE9</w:t>
            </w:r>
          </w:p>
        </w:tc>
        <w:tc>
          <w:tcPr>
            <w:tcW w:w="2605" w:type="dxa"/>
            <w:vAlign w:val="center"/>
          </w:tcPr>
          <w:p w14:paraId="0E07C8EB" w14:textId="5C461489" w:rsidR="009C1C5C" w:rsidRPr="00375E84" w:rsidRDefault="009C1C5C" w:rsidP="00BF08D3">
            <w:pPr>
              <w:spacing w:line="240" w:lineRule="auto"/>
              <w:rPr>
                <w:rFonts w:cs="Arial"/>
                <w:color w:val="161616"/>
              </w:rPr>
            </w:pPr>
            <w:r w:rsidRPr="00375E84">
              <w:rPr>
                <w:rFonts w:cs="Arial"/>
                <w:color w:val="000000"/>
              </w:rPr>
              <w:t xml:space="preserve">Leverage the Query Store. </w:t>
            </w:r>
          </w:p>
        </w:tc>
        <w:tc>
          <w:tcPr>
            <w:tcW w:w="1413" w:type="dxa"/>
            <w:noWrap/>
            <w:vAlign w:val="center"/>
          </w:tcPr>
          <w:p w14:paraId="5BB3A9EC" w14:textId="4F190F11" w:rsidR="009C1C5C" w:rsidRPr="00375E84" w:rsidRDefault="00ED01D0" w:rsidP="009C1C5C">
            <w:pPr>
              <w:pStyle w:val="BodyText"/>
              <w:jc w:val="center"/>
              <w:rPr>
                <w:rFonts w:cs="Arial"/>
              </w:rPr>
            </w:pPr>
            <w:r>
              <w:rPr>
                <w:rFonts w:cs="Arial"/>
              </w:rPr>
              <w:t>Yes</w:t>
            </w:r>
          </w:p>
        </w:tc>
        <w:tc>
          <w:tcPr>
            <w:tcW w:w="1464" w:type="dxa"/>
            <w:noWrap/>
            <w:vAlign w:val="center"/>
          </w:tcPr>
          <w:p w14:paraId="168AB8AD" w14:textId="035E4D94" w:rsidR="009C1C5C" w:rsidRPr="00375E84" w:rsidRDefault="00ED01D0" w:rsidP="009C1C5C">
            <w:pPr>
              <w:pStyle w:val="BodyText"/>
              <w:jc w:val="center"/>
              <w:rPr>
                <w:rFonts w:cs="Arial"/>
              </w:rPr>
            </w:pPr>
            <w:r>
              <w:rPr>
                <w:rFonts w:cs="Arial"/>
              </w:rPr>
              <w:t>No</w:t>
            </w:r>
          </w:p>
        </w:tc>
        <w:tc>
          <w:tcPr>
            <w:tcW w:w="1459" w:type="dxa"/>
            <w:vAlign w:val="center"/>
          </w:tcPr>
          <w:p w14:paraId="0D97FB8B" w14:textId="273933EF" w:rsidR="009C1C5C" w:rsidRPr="00375E84" w:rsidRDefault="00ED01D0" w:rsidP="009C1C5C">
            <w:pPr>
              <w:pStyle w:val="BodyText"/>
              <w:jc w:val="center"/>
              <w:rPr>
                <w:rFonts w:cs="Arial"/>
              </w:rPr>
            </w:pPr>
            <w:r>
              <w:rPr>
                <w:rFonts w:cs="Arial"/>
              </w:rPr>
              <w:t>Governance</w:t>
            </w:r>
          </w:p>
        </w:tc>
        <w:tc>
          <w:tcPr>
            <w:tcW w:w="1883" w:type="dxa"/>
            <w:vAlign w:val="center"/>
          </w:tcPr>
          <w:p w14:paraId="748B2965" w14:textId="46F20AFF" w:rsidR="009C1C5C" w:rsidRPr="00375E84" w:rsidRDefault="00ED01D0" w:rsidP="009C1C5C">
            <w:pPr>
              <w:pStyle w:val="BodyText"/>
              <w:keepNext/>
              <w:jc w:val="center"/>
              <w:rPr>
                <w:rFonts w:cs="Arial"/>
              </w:rPr>
            </w:pPr>
            <w:r>
              <w:rPr>
                <w:rFonts w:cs="Arial"/>
              </w:rPr>
              <w:t>Operational</w:t>
            </w:r>
          </w:p>
        </w:tc>
      </w:tr>
      <w:tr w:rsidR="009C1C5C" w:rsidRPr="00375E84" w14:paraId="6EF47400" w14:textId="77777777" w:rsidTr="00ED01D0">
        <w:trPr>
          <w:trHeight w:val="290"/>
        </w:trPr>
        <w:tc>
          <w:tcPr>
            <w:tcW w:w="674" w:type="dxa"/>
            <w:noWrap/>
            <w:vAlign w:val="center"/>
          </w:tcPr>
          <w:p w14:paraId="068DA30F" w14:textId="00F35B46" w:rsidR="009C1C5C" w:rsidRPr="00375E84" w:rsidRDefault="009C1C5C" w:rsidP="009C1C5C">
            <w:pPr>
              <w:pStyle w:val="BodyText"/>
              <w:rPr>
                <w:rFonts w:cs="Arial"/>
                <w:b/>
                <w:bCs/>
              </w:rPr>
            </w:pPr>
            <w:r w:rsidRPr="00375E84">
              <w:rPr>
                <w:rFonts w:cs="Arial"/>
                <w:b/>
                <w:bCs/>
              </w:rPr>
              <w:t>PE10</w:t>
            </w:r>
          </w:p>
        </w:tc>
        <w:tc>
          <w:tcPr>
            <w:tcW w:w="2605" w:type="dxa"/>
            <w:vAlign w:val="center"/>
          </w:tcPr>
          <w:p w14:paraId="02B539BD" w14:textId="078EB8DE" w:rsidR="009C1C5C" w:rsidRPr="00375E84" w:rsidRDefault="009C1C5C" w:rsidP="00BF08D3">
            <w:pPr>
              <w:spacing w:line="240" w:lineRule="auto"/>
              <w:rPr>
                <w:rFonts w:cs="Arial"/>
                <w:color w:val="161616"/>
              </w:rPr>
            </w:pPr>
            <w:r w:rsidRPr="00375E84">
              <w:rPr>
                <w:rFonts w:cs="Arial"/>
                <w:color w:val="000000"/>
              </w:rPr>
              <w:t xml:space="preserve">Implement retry logic for transient errors. </w:t>
            </w:r>
          </w:p>
        </w:tc>
        <w:tc>
          <w:tcPr>
            <w:tcW w:w="1413" w:type="dxa"/>
            <w:noWrap/>
            <w:vAlign w:val="center"/>
          </w:tcPr>
          <w:p w14:paraId="7D74BF7A" w14:textId="3C0BBB88" w:rsidR="009C1C5C" w:rsidRPr="00375E84" w:rsidRDefault="008960BE" w:rsidP="009C1C5C">
            <w:pPr>
              <w:pStyle w:val="BodyText"/>
              <w:jc w:val="center"/>
              <w:rPr>
                <w:rFonts w:cs="Arial"/>
              </w:rPr>
            </w:pPr>
            <w:r>
              <w:rPr>
                <w:rFonts w:cs="Arial"/>
              </w:rPr>
              <w:t>Yes</w:t>
            </w:r>
          </w:p>
        </w:tc>
        <w:tc>
          <w:tcPr>
            <w:tcW w:w="1464" w:type="dxa"/>
            <w:noWrap/>
            <w:vAlign w:val="center"/>
          </w:tcPr>
          <w:p w14:paraId="02E2B7E4" w14:textId="38F01BE5" w:rsidR="009C1C5C" w:rsidRPr="00375E84" w:rsidRDefault="008960BE" w:rsidP="009C1C5C">
            <w:pPr>
              <w:pStyle w:val="BodyText"/>
              <w:jc w:val="center"/>
              <w:rPr>
                <w:rFonts w:cs="Arial"/>
              </w:rPr>
            </w:pPr>
            <w:r>
              <w:rPr>
                <w:rFonts w:cs="Arial"/>
              </w:rPr>
              <w:t>No</w:t>
            </w:r>
          </w:p>
        </w:tc>
        <w:tc>
          <w:tcPr>
            <w:tcW w:w="1459" w:type="dxa"/>
            <w:vAlign w:val="center"/>
          </w:tcPr>
          <w:p w14:paraId="4EB56717" w14:textId="6F8364F6" w:rsidR="009C1C5C" w:rsidRPr="00375E84" w:rsidRDefault="008960BE" w:rsidP="009C1C5C">
            <w:pPr>
              <w:pStyle w:val="BodyText"/>
              <w:jc w:val="center"/>
              <w:rPr>
                <w:rFonts w:cs="Arial"/>
              </w:rPr>
            </w:pPr>
            <w:r>
              <w:rPr>
                <w:rFonts w:cs="Arial"/>
              </w:rPr>
              <w:t>Governance</w:t>
            </w:r>
          </w:p>
        </w:tc>
        <w:tc>
          <w:tcPr>
            <w:tcW w:w="1883" w:type="dxa"/>
            <w:vAlign w:val="center"/>
          </w:tcPr>
          <w:p w14:paraId="2040BF37" w14:textId="778CF85D" w:rsidR="009C1C5C" w:rsidRPr="00375E84" w:rsidRDefault="008960BE" w:rsidP="009C1C5C">
            <w:pPr>
              <w:pStyle w:val="BodyText"/>
              <w:keepNext/>
              <w:jc w:val="center"/>
              <w:rPr>
                <w:rFonts w:cs="Arial"/>
              </w:rPr>
            </w:pPr>
            <w:r>
              <w:rPr>
                <w:rFonts w:cs="Arial"/>
              </w:rPr>
              <w:t>Operational – during application design</w:t>
            </w:r>
          </w:p>
        </w:tc>
      </w:tr>
    </w:tbl>
    <w:p w14:paraId="231253C0" w14:textId="227CA6C6" w:rsidR="008E30DC" w:rsidRDefault="00411A13" w:rsidP="00411A13">
      <w:pPr>
        <w:pStyle w:val="Caption"/>
        <w:jc w:val="center"/>
      </w:pPr>
      <w:r>
        <w:t xml:space="preserve">Table </w:t>
      </w:r>
      <w:r>
        <w:fldChar w:fldCharType="begin"/>
      </w:r>
      <w:r>
        <w:instrText>SEQ Table \* ARABIC</w:instrText>
      </w:r>
      <w:r>
        <w:fldChar w:fldCharType="separate"/>
      </w:r>
      <w:r w:rsidR="00E14EEC">
        <w:rPr>
          <w:noProof/>
        </w:rPr>
        <w:t>6</w:t>
      </w:r>
      <w:r>
        <w:fldChar w:fldCharType="end"/>
      </w:r>
      <w:r>
        <w:t>: WAF Performance Efficiency checklist summary</w:t>
      </w:r>
    </w:p>
    <w:p w14:paraId="19A2B1E4" w14:textId="77777777" w:rsidR="00DD6259" w:rsidRDefault="00DD6259" w:rsidP="00050F61">
      <w:pPr>
        <w:pStyle w:val="BodyText"/>
      </w:pP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77777777" w:rsidR="00535B30" w:rsidRDefault="00535B30" w:rsidP="00050F61">
      <w:pPr>
        <w:pStyle w:val="BodyText"/>
      </w:pPr>
    </w:p>
    <w:p w14:paraId="57B53776" w14:textId="77777777" w:rsidR="00884D81" w:rsidRDefault="00884D81" w:rsidP="00050F61">
      <w:pPr>
        <w:pStyle w:val="BodyText"/>
      </w:pPr>
    </w:p>
    <w:p w14:paraId="7ADB2C10" w14:textId="77777777" w:rsidR="00884D81" w:rsidRDefault="00884D81" w:rsidP="00050F61">
      <w:pPr>
        <w:pStyle w:val="BodyText"/>
      </w:pPr>
    </w:p>
    <w:p w14:paraId="513012A6" w14:textId="77777777" w:rsidR="00884D81" w:rsidRDefault="00884D81" w:rsidP="00050F61">
      <w:pPr>
        <w:pStyle w:val="BodyText"/>
      </w:pPr>
    </w:p>
    <w:p w14:paraId="3D621A7B" w14:textId="77777777" w:rsidR="00884D81" w:rsidRDefault="00884D81" w:rsidP="00050F61">
      <w:pPr>
        <w:pStyle w:val="BodyText"/>
      </w:pPr>
    </w:p>
    <w:p w14:paraId="207D4BCF" w14:textId="77777777" w:rsidR="00884D81" w:rsidRDefault="00884D81" w:rsidP="00050F61">
      <w:pPr>
        <w:pStyle w:val="BodyText"/>
      </w:pPr>
    </w:p>
    <w:p w14:paraId="725ED3C1" w14:textId="77777777" w:rsidR="00884D81" w:rsidRDefault="00884D81" w:rsidP="00050F61">
      <w:pPr>
        <w:pStyle w:val="BodyText"/>
      </w:pPr>
    </w:p>
    <w:p w14:paraId="6B68CC30" w14:textId="77777777" w:rsidR="00884D81" w:rsidRDefault="00884D81" w:rsidP="00050F61">
      <w:pPr>
        <w:pStyle w:val="BodyText"/>
      </w:pPr>
    </w:p>
    <w:p w14:paraId="564C996E" w14:textId="77777777" w:rsidR="00884D81" w:rsidRDefault="00884D81" w:rsidP="00050F61">
      <w:pPr>
        <w:pStyle w:val="BodyText"/>
      </w:pPr>
    </w:p>
    <w:p w14:paraId="44683935" w14:textId="77777777" w:rsidR="00884D81" w:rsidRDefault="00884D81" w:rsidP="00050F61">
      <w:pPr>
        <w:pStyle w:val="BodyText"/>
      </w:pPr>
    </w:p>
    <w:p w14:paraId="35BB5520" w14:textId="77777777" w:rsidR="00884D81" w:rsidRDefault="00884D81"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6231D9">
      <w:pPr>
        <w:pStyle w:val="Heading2"/>
        <w:rPr>
          <w:sz w:val="40"/>
          <w:szCs w:val="40"/>
        </w:rPr>
      </w:pPr>
      <w:bookmarkStart w:id="31" w:name="_Toc160006040"/>
      <w:r w:rsidRPr="00050F61">
        <w:rPr>
          <w:sz w:val="40"/>
          <w:szCs w:val="40"/>
        </w:rPr>
        <w:t>Security</w:t>
      </w:r>
      <w:bookmarkEnd w:id="31"/>
    </w:p>
    <w:p w14:paraId="7C4DECDC" w14:textId="77777777" w:rsidR="00050F61" w:rsidRDefault="00050F61" w:rsidP="007D289F">
      <w:pPr>
        <w:pStyle w:val="Heading3"/>
        <w:numPr>
          <w:ilvl w:val="2"/>
          <w:numId w:val="7"/>
        </w:numPr>
        <w:jc w:val="both"/>
      </w:pPr>
      <w:bookmarkStart w:id="32" w:name="_Overview"/>
      <w:bookmarkStart w:id="33" w:name="_Toc160006041"/>
      <w:bookmarkEnd w:id="32"/>
      <w:r w:rsidRPr="002348C5">
        <w:t>Overview</w:t>
      </w:r>
      <w:bookmarkEnd w:id="33"/>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D87787">
      <w:pPr>
        <w:pStyle w:val="BodyText10ptAbove"/>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0FD04563" w14:textId="0F48C4FC" w:rsidR="003B4FE0" w:rsidRDefault="003B4FE0" w:rsidP="00D87787">
      <w:pPr>
        <w:pStyle w:val="BodyText10ptAbove"/>
      </w:pPr>
      <w:r>
        <w:t xml:space="preserve">The following Microsoft Security Benchmark Controls are applicable: </w:t>
      </w:r>
    </w:p>
    <w:p w14:paraId="7027A83C" w14:textId="5F44D520" w:rsidR="003B4FE0" w:rsidRDefault="00FF71E8" w:rsidP="00D87787">
      <w:pPr>
        <w:pStyle w:val="BodyText10ptAbove"/>
        <w:numPr>
          <w:ilvl w:val="0"/>
          <w:numId w:val="36"/>
        </w:numPr>
      </w:pPr>
      <w:r w:rsidRPr="00FF71E8">
        <w:t>NS-1: Establish network segmentation boundaries</w:t>
      </w:r>
    </w:p>
    <w:p w14:paraId="52480AF0" w14:textId="0B01B5C7" w:rsidR="00740226" w:rsidRPr="00740226" w:rsidRDefault="00057480" w:rsidP="00D87787">
      <w:pPr>
        <w:pStyle w:val="BodyText10ptAbove"/>
        <w:numPr>
          <w:ilvl w:val="0"/>
          <w:numId w:val="36"/>
        </w:numPr>
      </w:pPr>
      <w:r>
        <w:t>NS-2: Secure cloud services with network controls</w:t>
      </w:r>
    </w:p>
    <w:p w14:paraId="70857E12" w14:textId="77777777" w:rsidR="00EF7578" w:rsidRPr="00EF7578" w:rsidRDefault="00EF7578" w:rsidP="00D87787">
      <w:pPr>
        <w:pStyle w:val="BodyText10ptAbove"/>
        <w:numPr>
          <w:ilvl w:val="0"/>
          <w:numId w:val="36"/>
        </w:numPr>
      </w:pPr>
      <w:r w:rsidRPr="00EF7578">
        <w:t>IM-1: Use centralized identity and authentication system</w:t>
      </w:r>
    </w:p>
    <w:p w14:paraId="2F0844A8" w14:textId="77777777" w:rsidR="00E90BFA" w:rsidRPr="00D87787" w:rsidRDefault="00E90BFA" w:rsidP="00D87787">
      <w:pPr>
        <w:pStyle w:val="BodyText10ptAbove"/>
        <w:numPr>
          <w:ilvl w:val="0"/>
          <w:numId w:val="36"/>
        </w:numPr>
      </w:pPr>
      <w:bookmarkStart w:id="34" w:name="_Azure_SQL_Database_2"/>
      <w:bookmarkEnd w:id="34"/>
      <w:r>
        <w:t>DP-3</w:t>
      </w:r>
      <w:r w:rsidRPr="00D87787">
        <w:t>: Encrypt sensitive data in transit</w:t>
      </w:r>
    </w:p>
    <w:p w14:paraId="552807D3" w14:textId="77777777" w:rsidR="00E90BFA" w:rsidRPr="00D87787" w:rsidRDefault="00E90BFA" w:rsidP="00D87787">
      <w:pPr>
        <w:pStyle w:val="BodyText10ptAbove"/>
        <w:numPr>
          <w:ilvl w:val="0"/>
          <w:numId w:val="36"/>
        </w:numPr>
      </w:pPr>
      <w:r w:rsidRPr="00D87787">
        <w:t>DP-4: Enable data at rest encryption by default</w:t>
      </w:r>
    </w:p>
    <w:p w14:paraId="1B0DFFFE" w14:textId="77777777" w:rsidR="00D87787" w:rsidRPr="00D87787" w:rsidRDefault="00D87787" w:rsidP="00154D14">
      <w:pPr>
        <w:pStyle w:val="BodyText10ptAbove"/>
        <w:numPr>
          <w:ilvl w:val="0"/>
          <w:numId w:val="36"/>
        </w:numPr>
      </w:pPr>
      <w:r w:rsidRPr="00D87787">
        <w:t>LT-1: Enable threat detection capabilities</w:t>
      </w:r>
    </w:p>
    <w:p w14:paraId="5E890021" w14:textId="77777777" w:rsidR="00D87787" w:rsidRDefault="00D87787" w:rsidP="00154D14">
      <w:pPr>
        <w:pStyle w:val="BodyText10ptAbove"/>
        <w:numPr>
          <w:ilvl w:val="0"/>
          <w:numId w:val="36"/>
        </w:numPr>
      </w:pPr>
      <w:r w:rsidRPr="00D87787">
        <w:t>LT-3: Enable logging for security investigation</w:t>
      </w:r>
    </w:p>
    <w:p w14:paraId="594A1B13" w14:textId="16E485EB" w:rsidR="005F0046" w:rsidRPr="005F0046" w:rsidRDefault="005F0046" w:rsidP="005F0046">
      <w:pPr>
        <w:pStyle w:val="BodyText10ptAbove"/>
        <w:numPr>
          <w:ilvl w:val="0"/>
          <w:numId w:val="36"/>
        </w:numPr>
      </w:pPr>
      <w:r w:rsidRPr="005F0046">
        <w:t>LT-4: Enable logging for security investigatio</w:t>
      </w:r>
      <w:r>
        <w:t>n</w:t>
      </w:r>
    </w:p>
    <w:p w14:paraId="65533E13" w14:textId="33CDE6EA" w:rsidR="00D87787" w:rsidRPr="00154D14" w:rsidRDefault="00154D14" w:rsidP="005F0046">
      <w:pPr>
        <w:pStyle w:val="BodyText10ptAbove"/>
        <w:numPr>
          <w:ilvl w:val="0"/>
          <w:numId w:val="36"/>
        </w:numPr>
      </w:pPr>
      <w:r w:rsidRPr="005F0046">
        <w:t>BR-1: Ensure regular automated backups</w:t>
      </w:r>
    </w:p>
    <w:p w14:paraId="132E52A4" w14:textId="77777777" w:rsidR="008A3E98" w:rsidRPr="008A3E98" w:rsidRDefault="008A3E98" w:rsidP="008A3E98">
      <w:pPr>
        <w:pStyle w:val="BodyText"/>
      </w:pPr>
    </w:p>
    <w:p w14:paraId="69BF166D" w14:textId="77777777" w:rsidR="00DA6DA9" w:rsidRDefault="00DA6DA9"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6B448DFD" w14:textId="77777777" w:rsidR="00525B21" w:rsidRDefault="00525B21" w:rsidP="00525B21">
      <w:pPr>
        <w:pStyle w:val="Heading1"/>
        <w:jc w:val="both"/>
        <w:rPr>
          <w:rFonts w:cs="Arial"/>
        </w:rPr>
      </w:pPr>
      <w:bookmarkStart w:id="35" w:name="_Toc160006042"/>
      <w:r>
        <w:rPr>
          <w:rFonts w:cs="Arial"/>
        </w:rPr>
        <w:t>Architecture Summary</w:t>
      </w:r>
      <w:bookmarkEnd w:id="35"/>
    </w:p>
    <w:p w14:paraId="43739DFB" w14:textId="3568E7E7" w:rsidR="00116140" w:rsidRDefault="00116140" w:rsidP="00116140">
      <w:pPr>
        <w:pStyle w:val="Heading2"/>
      </w:pPr>
      <w:bookmarkStart w:id="36" w:name="_Toc150966124"/>
      <w:bookmarkStart w:id="37" w:name="_Toc160006043"/>
      <w:r>
        <w:t>Resource Overview</w:t>
      </w:r>
      <w:bookmarkEnd w:id="36"/>
      <w:bookmarkEnd w:id="37"/>
    </w:p>
    <w:p w14:paraId="1730BA9C" w14:textId="2FAD3A97" w:rsidR="00116140" w:rsidRDefault="00E1211C" w:rsidP="00116140">
      <w:pPr>
        <w:pStyle w:val="BodyText"/>
      </w:pPr>
      <w:r>
        <w:t>Azure SQL Database is a PaaS service</w:t>
      </w:r>
      <w:r w:rsidR="001B5BF3">
        <w:t xml:space="preserve"> offering </w:t>
      </w:r>
      <w:r w:rsidR="00805F67">
        <w:t xml:space="preserve">that </w:t>
      </w:r>
      <w:r w:rsidR="001B5BF3">
        <w:t>operates as a database engine and handles most of the underlying infrastructure functions such as upgrading, patching, backup and monitoring</w:t>
      </w:r>
      <w:r w:rsidR="001B5BF3">
        <w:rPr>
          <w:rStyle w:val="FootnoteReference"/>
        </w:rPr>
        <w:footnoteReference w:id="8"/>
      </w:r>
      <w:r w:rsidR="001B5BF3">
        <w:t xml:space="preserve">. </w:t>
      </w:r>
      <w:r w:rsidR="00C90C4B">
        <w:t xml:space="preserve">It will always operate on the latest stable version of SQL database engine with 99.99% availability. </w:t>
      </w:r>
    </w:p>
    <w:p w14:paraId="5F243257" w14:textId="02BA9F33" w:rsidR="009A7620" w:rsidRDefault="009A7620" w:rsidP="00116140">
      <w:pPr>
        <w:pStyle w:val="BodyText"/>
      </w:pPr>
    </w:p>
    <w:p w14:paraId="184A7C65" w14:textId="123F4950" w:rsidR="009A7620" w:rsidRPr="009A7620" w:rsidRDefault="009A7620" w:rsidP="009A7620">
      <w:pPr>
        <w:pStyle w:val="Heading3"/>
        <w:numPr>
          <w:ilvl w:val="2"/>
          <w:numId w:val="7"/>
        </w:numPr>
      </w:pPr>
      <w:bookmarkStart w:id="38" w:name="_Toc160006044"/>
      <w:r w:rsidRPr="009A7620">
        <w:t>Service Tiers</w:t>
      </w:r>
      <w:bookmarkEnd w:id="38"/>
    </w:p>
    <w:p w14:paraId="653FF36C" w14:textId="77ED9DDC" w:rsidR="00E1211C" w:rsidRDefault="009A7620" w:rsidP="00116140">
      <w:pPr>
        <w:pStyle w:val="BodyText"/>
      </w:pPr>
      <w:r>
        <w:t xml:space="preserve">There are several service tiers for the Core-based purchasing model: </w:t>
      </w:r>
    </w:p>
    <w:p w14:paraId="05396F62" w14:textId="232FC5F9" w:rsidR="009A7620" w:rsidRDefault="0054314E" w:rsidP="00D36E49">
      <w:pPr>
        <w:pStyle w:val="BodyText"/>
        <w:numPr>
          <w:ilvl w:val="0"/>
          <w:numId w:val="38"/>
        </w:numPr>
      </w:pPr>
      <w:r>
        <w:t>General Purpose</w:t>
      </w:r>
    </w:p>
    <w:p w14:paraId="65A474C5" w14:textId="0ED220E9" w:rsidR="0054314E" w:rsidRDefault="0054314E" w:rsidP="00D36E49">
      <w:pPr>
        <w:pStyle w:val="BodyText"/>
        <w:numPr>
          <w:ilvl w:val="0"/>
          <w:numId w:val="38"/>
        </w:numPr>
      </w:pPr>
      <w:r>
        <w:t>Business Critical</w:t>
      </w:r>
    </w:p>
    <w:p w14:paraId="33D9E100" w14:textId="6EBBB486" w:rsidR="0054314E" w:rsidRDefault="0054314E" w:rsidP="00D36E49">
      <w:pPr>
        <w:pStyle w:val="BodyText"/>
        <w:numPr>
          <w:ilvl w:val="0"/>
          <w:numId w:val="38"/>
        </w:numPr>
      </w:pPr>
      <w:r>
        <w:t>Hyperscale</w:t>
      </w:r>
    </w:p>
    <w:p w14:paraId="485D9137" w14:textId="10902746" w:rsidR="00E1211C" w:rsidRDefault="00D36E49" w:rsidP="00116140">
      <w:pPr>
        <w:pStyle w:val="BodyText"/>
      </w:pPr>
      <w:r>
        <w:t xml:space="preserve">General Purpose is applicable to most common workloads, and balances price with compute and storage options. </w:t>
      </w:r>
    </w:p>
    <w:p w14:paraId="6F9E6F50" w14:textId="03283CD9" w:rsidR="00D36E49" w:rsidRDefault="00D36E49" w:rsidP="00116140">
      <w:pPr>
        <w:pStyle w:val="BodyText"/>
      </w:pPr>
      <w:r>
        <w:t xml:space="preserve">Business Critical is for </w:t>
      </w:r>
      <w:r w:rsidR="00C04FA1">
        <w:t xml:space="preserve">applications that have high-transaction rates and low latency requirements. </w:t>
      </w:r>
    </w:p>
    <w:p w14:paraId="05A47CA7" w14:textId="4B643F31" w:rsidR="00C04FA1" w:rsidRDefault="00C04FA1" w:rsidP="00116140">
      <w:pPr>
        <w:pStyle w:val="BodyText"/>
      </w:pPr>
      <w:r>
        <w:t>Hyperscale is designed for business workloads that require the most flexibility and highest performance</w:t>
      </w:r>
      <w:r w:rsidR="006302E7">
        <w:t xml:space="preserve">. It also offers resilience to failure by allowing more than one isolated database replica. </w:t>
      </w:r>
      <w:r>
        <w:t xml:space="preserve"> </w:t>
      </w:r>
    </w:p>
    <w:p w14:paraId="44B8CA37" w14:textId="634252CB" w:rsidR="00487360" w:rsidRDefault="00487360" w:rsidP="00116140">
      <w:pPr>
        <w:pStyle w:val="BodyText"/>
      </w:pPr>
    </w:p>
    <w:p w14:paraId="28AF5F09" w14:textId="2F64BA93" w:rsidR="00487360" w:rsidRPr="00487360" w:rsidRDefault="00487360" w:rsidP="00487360">
      <w:pPr>
        <w:pStyle w:val="Heading3"/>
        <w:numPr>
          <w:ilvl w:val="2"/>
          <w:numId w:val="7"/>
        </w:numPr>
      </w:pPr>
      <w:bookmarkStart w:id="39" w:name="_Toc160006045"/>
      <w:r w:rsidRPr="00487360">
        <w:t>Elastic Pools</w:t>
      </w:r>
      <w:bookmarkEnd w:id="39"/>
    </w:p>
    <w:p w14:paraId="284D2539" w14:textId="31736499" w:rsidR="00D36E49" w:rsidRDefault="000D1192" w:rsidP="000D1192">
      <w:pPr>
        <w:pStyle w:val="BodyText"/>
        <w:jc w:val="both"/>
      </w:pPr>
      <w:r>
        <w:t xml:space="preserve">Elastic Pools are a feature of Azure SQL Database that allows you to manage and scale multiple databases which may have varied and unpredictable usage. The databases on an elastic pool are placed on a single server with a set price.  </w:t>
      </w:r>
    </w:p>
    <w:p w14:paraId="7B45A581" w14:textId="77777777" w:rsidR="007D24DC" w:rsidRDefault="007D24DC" w:rsidP="000D1192">
      <w:pPr>
        <w:pStyle w:val="BodyText"/>
        <w:jc w:val="both"/>
      </w:pPr>
    </w:p>
    <w:p w14:paraId="23B198EA" w14:textId="600D0B6B" w:rsidR="007D24DC" w:rsidRDefault="007D24DC" w:rsidP="007D24DC">
      <w:pPr>
        <w:pStyle w:val="Heading3"/>
        <w:numPr>
          <w:ilvl w:val="2"/>
          <w:numId w:val="7"/>
        </w:numPr>
      </w:pPr>
      <w:bookmarkStart w:id="40" w:name="_Toc160006046"/>
      <w:r>
        <w:t xml:space="preserve">Geo-replication and </w:t>
      </w:r>
      <w:r w:rsidR="007229B5">
        <w:t>Auto failover</w:t>
      </w:r>
      <w:bookmarkEnd w:id="40"/>
    </w:p>
    <w:p w14:paraId="6A49BA7D" w14:textId="18E4CD8A" w:rsidR="007229B5" w:rsidRDefault="007229B5" w:rsidP="007229B5">
      <w:pPr>
        <w:pStyle w:val="BodyText"/>
        <w:jc w:val="both"/>
      </w:pPr>
      <w:r>
        <w:t>With respect to Disaster Recovery for Azure SQL Databases, there are two major components</w:t>
      </w:r>
      <w:r>
        <w:rPr>
          <w:rStyle w:val="FootnoteReference"/>
        </w:rPr>
        <w:footnoteReference w:id="9"/>
      </w:r>
      <w:r>
        <w:t>:</w:t>
      </w:r>
    </w:p>
    <w:p w14:paraId="7455A67B" w14:textId="18255E38" w:rsidR="007D24DC" w:rsidRDefault="007229B5" w:rsidP="007229B5">
      <w:pPr>
        <w:pStyle w:val="BodyText"/>
        <w:numPr>
          <w:ilvl w:val="0"/>
          <w:numId w:val="40"/>
        </w:numPr>
        <w:jc w:val="both"/>
      </w:pPr>
      <w:r>
        <w:t>Geo-replication</w:t>
      </w:r>
    </w:p>
    <w:p w14:paraId="6FA7E23A" w14:textId="42F48D39" w:rsidR="007229B5" w:rsidRDefault="007229B5" w:rsidP="007229B5">
      <w:pPr>
        <w:pStyle w:val="BodyText"/>
        <w:numPr>
          <w:ilvl w:val="0"/>
          <w:numId w:val="40"/>
        </w:numPr>
        <w:jc w:val="both"/>
      </w:pPr>
      <w:r>
        <w:t>Failover Groups</w:t>
      </w:r>
    </w:p>
    <w:p w14:paraId="2FCC991B" w14:textId="6E302CC5" w:rsidR="007229B5" w:rsidRDefault="007229B5" w:rsidP="007229B5">
      <w:pPr>
        <w:pStyle w:val="BodyText"/>
        <w:jc w:val="both"/>
      </w:pPr>
    </w:p>
    <w:p w14:paraId="2EC319C3" w14:textId="06D7C5B5" w:rsidR="007229B5" w:rsidRDefault="007229B5" w:rsidP="007229B5">
      <w:pPr>
        <w:pStyle w:val="BodyText"/>
        <w:jc w:val="both"/>
      </w:pPr>
      <w:r>
        <w:t xml:space="preserve">Geo-replication is the feature that continuously replicates data from the primary SQL Database to a readable secondary database. This secondary database may be in the same region, but it is typically recommended to host this in a separate region to protect against regional outages. </w:t>
      </w:r>
    </w:p>
    <w:p w14:paraId="1E6E81E9" w14:textId="63074141" w:rsidR="00230DB0" w:rsidRDefault="00230DB0" w:rsidP="007229B5">
      <w:pPr>
        <w:pStyle w:val="BodyText"/>
        <w:jc w:val="both"/>
        <w:rPr>
          <w:b/>
          <w:bCs/>
        </w:rPr>
      </w:pPr>
    </w:p>
    <w:p w14:paraId="2544063D" w14:textId="77777777" w:rsidR="00230DB0" w:rsidRDefault="00230DB0" w:rsidP="007229B5">
      <w:pPr>
        <w:pStyle w:val="BodyText"/>
        <w:jc w:val="both"/>
        <w:rPr>
          <w:b/>
          <w:bCs/>
        </w:rPr>
      </w:pPr>
    </w:p>
    <w:p w14:paraId="2810EAA5" w14:textId="25D9C7F6" w:rsidR="00230DB0" w:rsidRDefault="00230DB0" w:rsidP="007229B5">
      <w:pPr>
        <w:pStyle w:val="BodyText"/>
        <w:jc w:val="both"/>
        <w:rPr>
          <w:b/>
          <w:bCs/>
        </w:rPr>
      </w:pPr>
      <w:r>
        <w:rPr>
          <w:noProof/>
        </w:rPr>
        <mc:AlternateContent>
          <mc:Choice Requires="wps">
            <w:drawing>
              <wp:anchor distT="0" distB="0" distL="114300" distR="114300" simplePos="0" relativeHeight="251661313" behindDoc="0" locked="0" layoutInCell="1" allowOverlap="1" wp14:anchorId="2ED8FED6" wp14:editId="5E3C935C">
                <wp:simplePos x="0" y="0"/>
                <wp:positionH relativeFrom="column">
                  <wp:posOffset>523240</wp:posOffset>
                </wp:positionH>
                <wp:positionV relativeFrom="paragraph">
                  <wp:posOffset>4359275</wp:posOffset>
                </wp:positionV>
                <wp:extent cx="4686300" cy="635"/>
                <wp:effectExtent l="0" t="0" r="0" b="0"/>
                <wp:wrapNone/>
                <wp:docPr id="1537516703" name="Text Box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73A01C55" w14:textId="5BABEDDF" w:rsidR="00230DB0" w:rsidRPr="00165D7B" w:rsidRDefault="00230DB0" w:rsidP="00230DB0">
                            <w:pPr>
                              <w:pStyle w:val="Caption"/>
                              <w:jc w:val="center"/>
                              <w:rPr>
                                <w:noProof/>
                              </w:rPr>
                            </w:pPr>
                            <w:r>
                              <w:t xml:space="preserve">Figure </w:t>
                            </w:r>
                            <w:r>
                              <w:fldChar w:fldCharType="begin"/>
                            </w:r>
                            <w:r>
                              <w:instrText>SEQ Figure \* ARABIC</w:instrText>
                            </w:r>
                            <w:r>
                              <w:fldChar w:fldCharType="separate"/>
                            </w:r>
                            <w:r w:rsidR="007538C4">
                              <w:rPr>
                                <w:noProof/>
                              </w:rPr>
                              <w:t>1</w:t>
                            </w:r>
                            <w:r>
                              <w:fldChar w:fldCharType="end"/>
                            </w:r>
                            <w:r>
                              <w:t>: Geo-replication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033F43C7">
              <v:shapetype id="_x0000_t202" coordsize="21600,21600" o:spt="202" path="m,l,21600r21600,l21600,xe" w14:anchorId="2ED8FED6">
                <v:stroke joinstyle="miter"/>
                <v:path gradientshapeok="t" o:connecttype="rect"/>
              </v:shapetype>
              <v:shape id="Text Box 1" style="position:absolute;left:0;text-align:left;margin-left:41.2pt;margin-top:343.25pt;width:369pt;height:.05pt;z-index:25166131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">
                <v:textbox style="mso-fit-shape-to-text:t" inset="0,0,0,0">
                  <w:txbxContent>
                    <w:p w:rsidRPr="00165D7B" w:rsidR="00230DB0" w:rsidP="00230DB0" w:rsidRDefault="00230DB0" w14:paraId="457F4B09" w14:textId="5BABEDDF">
                      <w:pPr>
                        <w:pStyle w:val="Caption"/>
                        <w:jc w:val="center"/>
                        <w:rPr>
                          <w:noProof/>
                        </w:rPr>
                      </w:pPr>
                      <w:r>
                        <w:t xml:space="preserve">Figure </w:t>
                      </w:r>
                      <w:r>
                        <w:fldChar w:fldCharType="begin"/>
                      </w:r>
                      <w:r>
                        <w:instrText> SEQ Figure \* ARABIC </w:instrText>
                      </w:r>
                      <w:r>
                        <w:fldChar w:fldCharType="separate"/>
                      </w:r>
                      <w:r w:rsidR="007538C4">
                        <w:rPr>
                          <w:noProof/>
                        </w:rPr>
                        <w:t>1</w:t>
                      </w:r>
                      <w:r>
                        <w:fldChar w:fldCharType="end"/>
                      </w:r>
                      <w:r>
                        <w:t>: Geo-replication example</w:t>
                      </w:r>
                    </w:p>
                  </w:txbxContent>
                </v:textbox>
              </v:shape>
            </w:pict>
          </mc:Fallback>
        </mc:AlternateContent>
      </w:r>
      <w:r>
        <w:rPr>
          <w:noProof/>
        </w:rPr>
        <w:drawing>
          <wp:anchor distT="0" distB="0" distL="114300" distR="114300" simplePos="0" relativeHeight="251659265" behindDoc="0" locked="0" layoutInCell="1" allowOverlap="1" wp14:anchorId="71CAF665" wp14:editId="7FE0CFF9">
            <wp:simplePos x="0" y="0"/>
            <wp:positionH relativeFrom="margin">
              <wp:align>center</wp:align>
            </wp:positionH>
            <wp:positionV relativeFrom="paragraph">
              <wp:posOffset>9525</wp:posOffset>
            </wp:positionV>
            <wp:extent cx="4686300" cy="4292790"/>
            <wp:effectExtent l="0" t="0" r="0" b="0"/>
            <wp:wrapNone/>
            <wp:docPr id="1551134413" name="Picture 1" descr="active geo-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geo-re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4292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BF936" w14:textId="77777777" w:rsidR="00230DB0" w:rsidRDefault="00230DB0" w:rsidP="007229B5">
      <w:pPr>
        <w:pStyle w:val="BodyText"/>
        <w:jc w:val="both"/>
        <w:rPr>
          <w:b/>
          <w:bCs/>
        </w:rPr>
      </w:pPr>
    </w:p>
    <w:p w14:paraId="5B6FE2B1" w14:textId="77777777" w:rsidR="00230DB0" w:rsidRDefault="00230DB0" w:rsidP="007229B5">
      <w:pPr>
        <w:pStyle w:val="BodyText"/>
        <w:jc w:val="both"/>
        <w:rPr>
          <w:b/>
          <w:bCs/>
        </w:rPr>
      </w:pPr>
    </w:p>
    <w:p w14:paraId="53D9AE23" w14:textId="77777777" w:rsidR="00230DB0" w:rsidRDefault="00230DB0" w:rsidP="007229B5">
      <w:pPr>
        <w:pStyle w:val="BodyText"/>
        <w:jc w:val="both"/>
        <w:rPr>
          <w:b/>
          <w:bCs/>
        </w:rPr>
      </w:pPr>
    </w:p>
    <w:p w14:paraId="7C1D80D8" w14:textId="77777777" w:rsidR="00230DB0" w:rsidRDefault="00230DB0" w:rsidP="007229B5">
      <w:pPr>
        <w:pStyle w:val="BodyText"/>
        <w:jc w:val="both"/>
        <w:rPr>
          <w:b/>
          <w:bCs/>
        </w:rPr>
      </w:pPr>
    </w:p>
    <w:p w14:paraId="6EEF18DF" w14:textId="77777777" w:rsidR="00230DB0" w:rsidRDefault="00230DB0" w:rsidP="007229B5">
      <w:pPr>
        <w:pStyle w:val="BodyText"/>
        <w:jc w:val="both"/>
        <w:rPr>
          <w:b/>
          <w:bCs/>
        </w:rPr>
      </w:pPr>
    </w:p>
    <w:p w14:paraId="613DD514" w14:textId="77777777" w:rsidR="00230DB0" w:rsidRDefault="00230DB0" w:rsidP="007229B5">
      <w:pPr>
        <w:pStyle w:val="BodyText"/>
        <w:jc w:val="both"/>
        <w:rPr>
          <w:b/>
          <w:bCs/>
        </w:rPr>
      </w:pPr>
    </w:p>
    <w:p w14:paraId="38036AE2" w14:textId="5FEE8126" w:rsidR="00230DB0" w:rsidRDefault="00230DB0" w:rsidP="007229B5">
      <w:pPr>
        <w:pStyle w:val="BodyText"/>
        <w:jc w:val="both"/>
        <w:rPr>
          <w:b/>
          <w:bCs/>
        </w:rPr>
      </w:pPr>
    </w:p>
    <w:p w14:paraId="7DE51F82" w14:textId="77777777" w:rsidR="00230DB0" w:rsidRDefault="00230DB0" w:rsidP="007229B5">
      <w:pPr>
        <w:pStyle w:val="BodyText"/>
        <w:jc w:val="both"/>
        <w:rPr>
          <w:b/>
          <w:bCs/>
        </w:rPr>
      </w:pPr>
    </w:p>
    <w:p w14:paraId="67FA6A78" w14:textId="77777777" w:rsidR="00230DB0" w:rsidRDefault="00230DB0" w:rsidP="007229B5">
      <w:pPr>
        <w:pStyle w:val="BodyText"/>
        <w:jc w:val="both"/>
        <w:rPr>
          <w:b/>
          <w:bCs/>
        </w:rPr>
      </w:pPr>
    </w:p>
    <w:p w14:paraId="233E29F4" w14:textId="77777777" w:rsidR="00230DB0" w:rsidRDefault="00230DB0" w:rsidP="007229B5">
      <w:pPr>
        <w:pStyle w:val="BodyText"/>
        <w:jc w:val="both"/>
        <w:rPr>
          <w:b/>
          <w:bCs/>
        </w:rPr>
      </w:pPr>
    </w:p>
    <w:p w14:paraId="77B9E0AC" w14:textId="73FC184F" w:rsidR="00230DB0" w:rsidRDefault="00230DB0" w:rsidP="007229B5">
      <w:pPr>
        <w:pStyle w:val="BodyText"/>
        <w:jc w:val="both"/>
        <w:rPr>
          <w:b/>
          <w:bCs/>
        </w:rPr>
      </w:pPr>
    </w:p>
    <w:p w14:paraId="153F9C45" w14:textId="77777777" w:rsidR="00230DB0" w:rsidRDefault="00230DB0" w:rsidP="007229B5">
      <w:pPr>
        <w:pStyle w:val="BodyText"/>
        <w:jc w:val="both"/>
        <w:rPr>
          <w:b/>
          <w:bCs/>
        </w:rPr>
      </w:pPr>
    </w:p>
    <w:p w14:paraId="69B1C64B" w14:textId="77777777" w:rsidR="00230DB0" w:rsidRDefault="00230DB0" w:rsidP="007229B5">
      <w:pPr>
        <w:pStyle w:val="BodyText"/>
        <w:jc w:val="both"/>
        <w:rPr>
          <w:b/>
          <w:bCs/>
        </w:rPr>
      </w:pPr>
    </w:p>
    <w:p w14:paraId="7CFCC327" w14:textId="117A1FDE" w:rsidR="00230DB0" w:rsidRDefault="00230DB0" w:rsidP="007229B5">
      <w:pPr>
        <w:pStyle w:val="BodyText"/>
        <w:jc w:val="both"/>
        <w:rPr>
          <w:b/>
          <w:bCs/>
        </w:rPr>
      </w:pPr>
    </w:p>
    <w:p w14:paraId="0415765A" w14:textId="77777777" w:rsidR="00230DB0" w:rsidRDefault="00230DB0" w:rsidP="007229B5">
      <w:pPr>
        <w:pStyle w:val="BodyText"/>
        <w:jc w:val="both"/>
        <w:rPr>
          <w:b/>
          <w:bCs/>
        </w:rPr>
      </w:pPr>
    </w:p>
    <w:p w14:paraId="6E079BA5" w14:textId="77777777" w:rsidR="00230DB0" w:rsidRDefault="00230DB0" w:rsidP="007229B5">
      <w:pPr>
        <w:pStyle w:val="BodyText"/>
        <w:jc w:val="both"/>
        <w:rPr>
          <w:b/>
          <w:bCs/>
        </w:rPr>
      </w:pPr>
    </w:p>
    <w:p w14:paraId="35D398BF" w14:textId="1F1F42B9" w:rsidR="00230DB0" w:rsidRDefault="00230DB0" w:rsidP="007229B5">
      <w:pPr>
        <w:pStyle w:val="BodyText"/>
        <w:jc w:val="both"/>
        <w:rPr>
          <w:b/>
          <w:bCs/>
        </w:rPr>
      </w:pPr>
    </w:p>
    <w:p w14:paraId="023D7DD8" w14:textId="5283D2AA" w:rsidR="00230DB0" w:rsidRDefault="00230DB0" w:rsidP="007229B5">
      <w:pPr>
        <w:pStyle w:val="BodyText"/>
        <w:jc w:val="both"/>
        <w:rPr>
          <w:b/>
          <w:bCs/>
        </w:rPr>
      </w:pPr>
    </w:p>
    <w:p w14:paraId="13E8DBA3" w14:textId="48BCF191" w:rsidR="00230DB0" w:rsidRDefault="00230DB0" w:rsidP="007229B5">
      <w:pPr>
        <w:pStyle w:val="BodyText"/>
        <w:jc w:val="both"/>
        <w:rPr>
          <w:b/>
          <w:bCs/>
        </w:rPr>
      </w:pPr>
    </w:p>
    <w:p w14:paraId="75256739" w14:textId="77777777" w:rsidR="00230DB0" w:rsidRDefault="00230DB0" w:rsidP="007229B5">
      <w:pPr>
        <w:pStyle w:val="BodyText"/>
        <w:jc w:val="both"/>
        <w:rPr>
          <w:b/>
          <w:bCs/>
        </w:rPr>
      </w:pPr>
    </w:p>
    <w:p w14:paraId="13E7E8FB" w14:textId="356BE41D" w:rsidR="00230DB0" w:rsidRPr="00230DB0" w:rsidRDefault="00230DB0" w:rsidP="007229B5">
      <w:pPr>
        <w:pStyle w:val="BodyText"/>
        <w:jc w:val="both"/>
        <w:rPr>
          <w:b/>
          <w:bCs/>
        </w:rPr>
      </w:pPr>
    </w:p>
    <w:p w14:paraId="5B56855F" w14:textId="175E7C0E" w:rsidR="00230DB0" w:rsidRDefault="00230DB0" w:rsidP="007229B5">
      <w:pPr>
        <w:pStyle w:val="BodyText"/>
        <w:jc w:val="both"/>
      </w:pPr>
      <w:r>
        <w:t xml:space="preserve">Geo-replication is a settings that is enabled per database, and only supports manual failover. To failover multiple databases together, a Failover Group is required. </w:t>
      </w:r>
    </w:p>
    <w:p w14:paraId="30756142" w14:textId="7713F206" w:rsidR="00230DB0" w:rsidRDefault="00230DB0" w:rsidP="007229B5">
      <w:pPr>
        <w:pStyle w:val="BodyText"/>
        <w:jc w:val="both"/>
      </w:pPr>
      <w:r>
        <w:t>Failover Groups</w:t>
      </w:r>
      <w:r w:rsidR="00215C5E">
        <w:t xml:space="preserve"> allow you to manage the replication and failover of all databases hosted on a logical server to a secondary logical server in another region. An important feature of this is that the secondary databases in the failover group can also be used to offload read-only workloads, which reduces traffic to the primary </w:t>
      </w:r>
      <w:commentRangeStart w:id="41"/>
      <w:r w:rsidR="00215C5E">
        <w:t>database</w:t>
      </w:r>
      <w:commentRangeEnd w:id="41"/>
      <w:r w:rsidR="00215C5E">
        <w:rPr>
          <w:rStyle w:val="CommentReference"/>
        </w:rPr>
        <w:commentReference w:id="41"/>
      </w:r>
      <w:r w:rsidR="00215C5E">
        <w:t xml:space="preserve">. </w:t>
      </w:r>
    </w:p>
    <w:p w14:paraId="67AFD99B" w14:textId="056B9451" w:rsidR="007538C4" w:rsidRDefault="007538C4" w:rsidP="007229B5">
      <w:pPr>
        <w:pStyle w:val="BodyText"/>
        <w:jc w:val="both"/>
      </w:pPr>
    </w:p>
    <w:p w14:paraId="67597707" w14:textId="77777777" w:rsidR="007538C4" w:rsidRDefault="007538C4" w:rsidP="007229B5">
      <w:pPr>
        <w:pStyle w:val="BodyText"/>
        <w:jc w:val="both"/>
      </w:pPr>
    </w:p>
    <w:p w14:paraId="5FE7389B" w14:textId="77777777" w:rsidR="007538C4" w:rsidRDefault="007538C4" w:rsidP="007229B5">
      <w:pPr>
        <w:pStyle w:val="BodyText"/>
        <w:jc w:val="both"/>
      </w:pPr>
    </w:p>
    <w:p w14:paraId="1B285E0E" w14:textId="77777777" w:rsidR="007538C4" w:rsidRDefault="007538C4" w:rsidP="007229B5">
      <w:pPr>
        <w:pStyle w:val="BodyText"/>
        <w:jc w:val="both"/>
      </w:pPr>
    </w:p>
    <w:p w14:paraId="68857A92" w14:textId="77777777" w:rsidR="007538C4" w:rsidRDefault="007538C4" w:rsidP="007229B5">
      <w:pPr>
        <w:pStyle w:val="BodyText"/>
        <w:jc w:val="both"/>
      </w:pPr>
    </w:p>
    <w:p w14:paraId="43DEBC07" w14:textId="77777777" w:rsidR="007538C4" w:rsidRDefault="007538C4" w:rsidP="007229B5">
      <w:pPr>
        <w:pStyle w:val="BodyText"/>
        <w:jc w:val="both"/>
      </w:pPr>
    </w:p>
    <w:p w14:paraId="7BC084E0" w14:textId="77777777" w:rsidR="007538C4" w:rsidRDefault="007538C4" w:rsidP="007229B5">
      <w:pPr>
        <w:pStyle w:val="BodyText"/>
        <w:jc w:val="both"/>
      </w:pPr>
    </w:p>
    <w:p w14:paraId="2DAABF71" w14:textId="77777777" w:rsidR="007538C4" w:rsidRDefault="007538C4" w:rsidP="007229B5">
      <w:pPr>
        <w:pStyle w:val="BodyText"/>
        <w:jc w:val="both"/>
      </w:pPr>
    </w:p>
    <w:p w14:paraId="4BB53C25" w14:textId="77777777" w:rsidR="007538C4" w:rsidRDefault="007538C4" w:rsidP="007229B5">
      <w:pPr>
        <w:pStyle w:val="BodyText"/>
        <w:jc w:val="both"/>
      </w:pPr>
    </w:p>
    <w:p w14:paraId="3161A60A" w14:textId="77777777" w:rsidR="007538C4" w:rsidRDefault="007538C4" w:rsidP="007229B5">
      <w:pPr>
        <w:pStyle w:val="BodyText"/>
        <w:jc w:val="both"/>
      </w:pPr>
    </w:p>
    <w:p w14:paraId="484BCF8E" w14:textId="77777777" w:rsidR="007538C4" w:rsidRDefault="007538C4" w:rsidP="007229B5">
      <w:pPr>
        <w:pStyle w:val="BodyText"/>
        <w:jc w:val="both"/>
      </w:pPr>
    </w:p>
    <w:p w14:paraId="320CBEEE" w14:textId="77777777" w:rsidR="007538C4" w:rsidRDefault="007538C4" w:rsidP="007229B5">
      <w:pPr>
        <w:pStyle w:val="BodyText"/>
        <w:jc w:val="both"/>
      </w:pPr>
    </w:p>
    <w:p w14:paraId="21A96AE9" w14:textId="77777777" w:rsidR="007538C4" w:rsidRDefault="007538C4" w:rsidP="007229B5">
      <w:pPr>
        <w:pStyle w:val="BodyText"/>
        <w:jc w:val="both"/>
      </w:pPr>
    </w:p>
    <w:p w14:paraId="27767023" w14:textId="77777777" w:rsidR="007538C4" w:rsidRDefault="007538C4" w:rsidP="007229B5">
      <w:pPr>
        <w:pStyle w:val="BodyText"/>
        <w:jc w:val="both"/>
      </w:pPr>
    </w:p>
    <w:p w14:paraId="1B99D0C8" w14:textId="378FD2E7" w:rsidR="007538C4" w:rsidRDefault="007538C4" w:rsidP="007229B5">
      <w:pPr>
        <w:pStyle w:val="BodyText"/>
        <w:jc w:val="both"/>
      </w:pPr>
      <w:r>
        <w:rPr>
          <w:noProof/>
        </w:rPr>
        <mc:AlternateContent>
          <mc:Choice Requires="wps">
            <w:drawing>
              <wp:anchor distT="0" distB="0" distL="114300" distR="114300" simplePos="0" relativeHeight="251664385" behindDoc="1" locked="0" layoutInCell="1" allowOverlap="1" wp14:anchorId="239AB219" wp14:editId="5591C36C">
                <wp:simplePos x="0" y="0"/>
                <wp:positionH relativeFrom="column">
                  <wp:posOffset>208915</wp:posOffset>
                </wp:positionH>
                <wp:positionV relativeFrom="paragraph">
                  <wp:posOffset>3273425</wp:posOffset>
                </wp:positionV>
                <wp:extent cx="5314950" cy="635"/>
                <wp:effectExtent l="0" t="0" r="0" b="0"/>
                <wp:wrapNone/>
                <wp:docPr id="235123323" name="Text Box 1"/>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wps:spPr>
                      <wps:txbx>
                        <w:txbxContent>
                          <w:p w14:paraId="3EC8B65E" w14:textId="31A29999" w:rsidR="007538C4" w:rsidRPr="00F54D1C" w:rsidRDefault="007538C4" w:rsidP="007538C4">
                            <w:pPr>
                              <w:pStyle w:val="Caption"/>
                              <w:jc w:val="center"/>
                              <w:rPr>
                                <w:noProof/>
                              </w:rPr>
                            </w:pPr>
                            <w:r>
                              <w:t xml:space="preserve">Figure </w:t>
                            </w:r>
                            <w:r>
                              <w:fldChar w:fldCharType="begin"/>
                            </w:r>
                            <w:r>
                              <w:instrText>SEQ Figure \* ARABIC</w:instrText>
                            </w:r>
                            <w:r>
                              <w:fldChar w:fldCharType="separate"/>
                            </w:r>
                            <w:r>
                              <w:rPr>
                                <w:noProof/>
                              </w:rPr>
                              <w:t>2</w:t>
                            </w:r>
                            <w:r>
                              <w:fldChar w:fldCharType="end"/>
                            </w:r>
                            <w:r>
                              <w:t>: Geo-replication with Failover Groups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23EA0E88">
              <v:shape id="_x0000_s1028" style="position:absolute;left:0;text-align:left;margin-left:16.45pt;margin-top:257.75pt;width:418.5pt;height:.05pt;z-index:-251652095;visibility:visible;mso-wrap-style:square;mso-wrap-distance-left:9pt;mso-wrap-distance-top:0;mso-wrap-distance-right:9pt;mso-wrap-distance-bottom:0;mso-position-horizontal:absolute;mso-position-horizontal-relative:text;mso-position-vertical:absolute;mso-position-vertical-relative:text;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D6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8nHuxm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" w14:anchorId="239AB219">
                <v:textbox style="mso-fit-shape-to-text:t" inset="0,0,0,0">
                  <w:txbxContent>
                    <w:p w:rsidRPr="00F54D1C" w:rsidR="007538C4" w:rsidP="007538C4" w:rsidRDefault="007538C4" w14:paraId="3D1644A4" w14:textId="31A29999">
                      <w:pPr>
                        <w:pStyle w:val="Caption"/>
                        <w:jc w:val="center"/>
                        <w:rPr>
                          <w:noProof/>
                        </w:rPr>
                      </w:pPr>
                      <w:r>
                        <w:t xml:space="preserve">Figure </w:t>
                      </w:r>
                      <w:r>
                        <w:fldChar w:fldCharType="begin"/>
                      </w:r>
                      <w:r>
                        <w:instrText> SEQ Figure \* ARABIC </w:instrText>
                      </w:r>
                      <w:r>
                        <w:fldChar w:fldCharType="separate"/>
                      </w:r>
                      <w:r>
                        <w:rPr>
                          <w:noProof/>
                        </w:rPr>
                        <w:t>2</w:t>
                      </w:r>
                      <w:r>
                        <w:fldChar w:fldCharType="end"/>
                      </w:r>
                      <w:r>
                        <w:t>: Geo-replication with Failover Groups</w:t>
                      </w:r>
                    </w:p>
                  </w:txbxContent>
                </v:textbox>
              </v:shape>
            </w:pict>
          </mc:Fallback>
        </mc:AlternateContent>
      </w:r>
      <w:r>
        <w:rPr>
          <w:noProof/>
        </w:rPr>
        <w:drawing>
          <wp:anchor distT="0" distB="0" distL="114300" distR="114300" simplePos="0" relativeHeight="251662337" behindDoc="1" locked="0" layoutInCell="1" allowOverlap="1" wp14:anchorId="521F97A8" wp14:editId="2AFE3A1B">
            <wp:simplePos x="0" y="0"/>
            <wp:positionH relativeFrom="margin">
              <wp:align>center</wp:align>
            </wp:positionH>
            <wp:positionV relativeFrom="paragraph">
              <wp:posOffset>-3175</wp:posOffset>
            </wp:positionV>
            <wp:extent cx="5314950" cy="3219450"/>
            <wp:effectExtent l="0" t="0" r="0" b="0"/>
            <wp:wrapNone/>
            <wp:docPr id="95717330" name="Picture 2" descr="Diagram shows a typical configuration of a geo-redundant cloud application using multiple databases and a failove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s a typical configuration of a geo-redundant cloud application using multiple databases and a failover gro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3219450"/>
                    </a:xfrm>
                    <a:prstGeom prst="rect">
                      <a:avLst/>
                    </a:prstGeom>
                    <a:noFill/>
                    <a:ln>
                      <a:noFill/>
                    </a:ln>
                  </pic:spPr>
                </pic:pic>
              </a:graphicData>
            </a:graphic>
          </wp:anchor>
        </w:drawing>
      </w:r>
    </w:p>
    <w:p w14:paraId="38BC7E0B" w14:textId="6A588123" w:rsidR="007538C4" w:rsidRDefault="007538C4" w:rsidP="007229B5">
      <w:pPr>
        <w:pStyle w:val="BodyText"/>
        <w:jc w:val="both"/>
      </w:pPr>
    </w:p>
    <w:p w14:paraId="4B4A8BB1" w14:textId="77777777" w:rsidR="007538C4" w:rsidRDefault="007538C4" w:rsidP="007229B5">
      <w:pPr>
        <w:pStyle w:val="BodyText"/>
        <w:jc w:val="both"/>
      </w:pPr>
    </w:p>
    <w:p w14:paraId="2DA36449" w14:textId="77777777" w:rsidR="007538C4" w:rsidRDefault="007538C4" w:rsidP="007229B5">
      <w:pPr>
        <w:pStyle w:val="BodyText"/>
        <w:jc w:val="both"/>
      </w:pPr>
    </w:p>
    <w:p w14:paraId="07FEB8F7" w14:textId="77777777" w:rsidR="007538C4" w:rsidRDefault="007538C4" w:rsidP="007229B5">
      <w:pPr>
        <w:pStyle w:val="BodyText"/>
        <w:jc w:val="both"/>
      </w:pPr>
    </w:p>
    <w:p w14:paraId="7C6F1B8A" w14:textId="77777777" w:rsidR="007538C4" w:rsidRDefault="007538C4" w:rsidP="007229B5">
      <w:pPr>
        <w:pStyle w:val="BodyText"/>
        <w:jc w:val="both"/>
      </w:pPr>
    </w:p>
    <w:p w14:paraId="55C25913" w14:textId="77777777" w:rsidR="007538C4" w:rsidRDefault="007538C4" w:rsidP="007229B5">
      <w:pPr>
        <w:pStyle w:val="BodyText"/>
        <w:jc w:val="both"/>
      </w:pPr>
    </w:p>
    <w:p w14:paraId="7D172FDF" w14:textId="77777777" w:rsidR="007538C4" w:rsidRDefault="007538C4" w:rsidP="007229B5">
      <w:pPr>
        <w:pStyle w:val="BodyText"/>
        <w:jc w:val="both"/>
      </w:pPr>
    </w:p>
    <w:p w14:paraId="459DEB96" w14:textId="77777777" w:rsidR="007538C4" w:rsidRDefault="007538C4" w:rsidP="007229B5">
      <w:pPr>
        <w:pStyle w:val="BodyText"/>
        <w:jc w:val="both"/>
      </w:pPr>
    </w:p>
    <w:p w14:paraId="49201E58" w14:textId="1141B76C" w:rsidR="007538C4" w:rsidRDefault="007538C4" w:rsidP="007229B5">
      <w:pPr>
        <w:pStyle w:val="BodyText"/>
        <w:jc w:val="both"/>
      </w:pPr>
    </w:p>
    <w:p w14:paraId="5503D679" w14:textId="77777777" w:rsidR="007538C4" w:rsidRDefault="007538C4" w:rsidP="007229B5">
      <w:pPr>
        <w:pStyle w:val="BodyText"/>
        <w:jc w:val="both"/>
      </w:pPr>
    </w:p>
    <w:p w14:paraId="4CF7A10F" w14:textId="77777777" w:rsidR="007538C4" w:rsidRDefault="007538C4" w:rsidP="007229B5">
      <w:pPr>
        <w:pStyle w:val="BodyText"/>
        <w:jc w:val="both"/>
      </w:pPr>
    </w:p>
    <w:p w14:paraId="0BCB2F9C" w14:textId="77777777" w:rsidR="007538C4" w:rsidRDefault="007538C4" w:rsidP="007229B5">
      <w:pPr>
        <w:pStyle w:val="BodyText"/>
        <w:jc w:val="both"/>
      </w:pPr>
    </w:p>
    <w:p w14:paraId="2A4C0CDA" w14:textId="77777777" w:rsidR="007538C4" w:rsidRDefault="007538C4" w:rsidP="007229B5">
      <w:pPr>
        <w:pStyle w:val="BodyText"/>
        <w:jc w:val="both"/>
      </w:pPr>
    </w:p>
    <w:p w14:paraId="0B3D2411" w14:textId="77777777" w:rsidR="007538C4" w:rsidRDefault="007538C4" w:rsidP="007229B5">
      <w:pPr>
        <w:pStyle w:val="BodyText"/>
        <w:jc w:val="both"/>
      </w:pPr>
    </w:p>
    <w:p w14:paraId="04460EDD" w14:textId="77777777" w:rsidR="007538C4" w:rsidRDefault="007538C4" w:rsidP="007229B5">
      <w:pPr>
        <w:pStyle w:val="BodyText"/>
        <w:jc w:val="both"/>
      </w:pPr>
    </w:p>
    <w:p w14:paraId="4C79BD88" w14:textId="77777777" w:rsidR="007538C4" w:rsidRDefault="007538C4" w:rsidP="007229B5">
      <w:pPr>
        <w:pStyle w:val="BodyText"/>
        <w:jc w:val="both"/>
      </w:pPr>
    </w:p>
    <w:p w14:paraId="32A97246" w14:textId="4EF0F6B3" w:rsidR="000D1192" w:rsidRDefault="000D1192" w:rsidP="00116140">
      <w:pPr>
        <w:pStyle w:val="BodyText"/>
      </w:pPr>
    </w:p>
    <w:p w14:paraId="4AF87E72" w14:textId="77777777" w:rsidR="00B82F02" w:rsidRDefault="00B82F02" w:rsidP="00116140">
      <w:pPr>
        <w:pStyle w:val="BodyText"/>
      </w:pPr>
    </w:p>
    <w:p w14:paraId="392B427B" w14:textId="343D17B0" w:rsidR="00BB11AE" w:rsidRDefault="00BB11AE" w:rsidP="006231D9">
      <w:pPr>
        <w:pStyle w:val="Heading2"/>
      </w:pPr>
      <w:bookmarkStart w:id="42" w:name="_Toc160006047"/>
      <w:r>
        <w:t>RBAC</w:t>
      </w:r>
      <w:bookmarkEnd w:id="42"/>
    </w:p>
    <w:p w14:paraId="4783E2C2" w14:textId="6FC864C8" w:rsidR="00CB76E0" w:rsidRPr="00343219" w:rsidRDefault="00CB76E0" w:rsidP="00CB76E0">
      <w:pPr>
        <w:pStyle w:val="BodyText"/>
        <w:jc w:val="both"/>
      </w:pPr>
      <w:r w:rsidRPr="00343219">
        <w:t xml:space="preserve">For </w:t>
      </w:r>
      <w:r w:rsidR="009A67CD" w:rsidRPr="00343219">
        <w:t>the Azure SQL Database, the following roles are applicable</w:t>
      </w:r>
      <w:r w:rsidR="00707746">
        <w:rPr>
          <w:rStyle w:val="FootnoteReference"/>
        </w:rPr>
        <w:footnoteReference w:id="10"/>
      </w:r>
      <w:r w:rsidR="009A67CD" w:rsidRPr="00343219">
        <w:t xml:space="preserve">: </w:t>
      </w:r>
    </w:p>
    <w:tbl>
      <w:tblPr>
        <w:tblStyle w:val="AVTable1"/>
        <w:tblW w:w="0" w:type="auto"/>
        <w:tblLook w:val="04A0" w:firstRow="1" w:lastRow="0" w:firstColumn="1" w:lastColumn="0" w:noHBand="0" w:noVBand="1"/>
      </w:tblPr>
      <w:tblGrid>
        <w:gridCol w:w="3402"/>
        <w:gridCol w:w="5625"/>
      </w:tblGrid>
      <w:tr w:rsidR="00CB76E0" w:rsidRPr="00343219" w14:paraId="28BE6462" w14:textId="77777777" w:rsidTr="006231D9">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343219" w:rsidRDefault="00CB76E0" w:rsidP="006231D9">
            <w:pPr>
              <w:pStyle w:val="BodyText"/>
              <w:jc w:val="both"/>
              <w:rPr>
                <w:color w:val="FFFFFF" w:themeColor="background1"/>
              </w:rPr>
            </w:pPr>
            <w:r w:rsidRPr="00343219">
              <w:rPr>
                <w:color w:val="FFFFFF" w:themeColor="background1"/>
              </w:rPr>
              <w:t>Role Name</w:t>
            </w:r>
          </w:p>
        </w:tc>
        <w:tc>
          <w:tcPr>
            <w:tcW w:w="5625" w:type="dxa"/>
          </w:tcPr>
          <w:p w14:paraId="564ED140" w14:textId="722A6A4F" w:rsidR="00CB76E0" w:rsidRPr="00343219" w:rsidRDefault="00CB76E0" w:rsidP="006231D9">
            <w:pPr>
              <w:pStyle w:val="BodyText"/>
              <w:jc w:val="both"/>
              <w:rPr>
                <w:color w:val="FFFFFF" w:themeColor="background1"/>
              </w:rPr>
            </w:pPr>
            <w:r w:rsidRPr="00343219">
              <w:rPr>
                <w:color w:val="FFFFFF" w:themeColor="background1"/>
              </w:rPr>
              <w:t>Description</w:t>
            </w:r>
          </w:p>
        </w:tc>
      </w:tr>
      <w:tr w:rsidR="00CB76E0" w:rsidRPr="00343219" w14:paraId="11665B16" w14:textId="77777777" w:rsidTr="006231D9">
        <w:tc>
          <w:tcPr>
            <w:tcW w:w="3402" w:type="dxa"/>
          </w:tcPr>
          <w:p w14:paraId="2B1DDF2A" w14:textId="70A99A78" w:rsidR="00CB76E0" w:rsidRPr="00343219" w:rsidRDefault="00343219" w:rsidP="006231D9">
            <w:pPr>
              <w:pStyle w:val="BodyText"/>
              <w:jc w:val="both"/>
            </w:pPr>
            <w:r w:rsidRPr="00343219">
              <w:t>SQL DB Contributor</w:t>
            </w:r>
          </w:p>
        </w:tc>
        <w:tc>
          <w:tcPr>
            <w:tcW w:w="5625" w:type="dxa"/>
          </w:tcPr>
          <w:p w14:paraId="340726C0" w14:textId="11EE4FFA" w:rsidR="00CB76E0" w:rsidRPr="00343219" w:rsidRDefault="00343219" w:rsidP="006231D9">
            <w:pPr>
              <w:spacing w:line="240" w:lineRule="auto"/>
              <w:jc w:val="both"/>
              <w:rPr>
                <w:rFonts w:cs="Arial"/>
                <w:color w:val="161616"/>
              </w:rPr>
            </w:pPr>
            <w:proofErr w:type="spellStart"/>
            <w:r w:rsidRPr="00343219">
              <w:rPr>
                <w:rFonts w:cs="Arial"/>
                <w:color w:val="161616"/>
              </w:rPr>
              <w:t>Lets</w:t>
            </w:r>
            <w:proofErr w:type="spellEnd"/>
            <w:r w:rsidRPr="00343219">
              <w:rPr>
                <w:rFonts w:cs="Arial"/>
                <w:color w:val="161616"/>
              </w:rPr>
              <w:t xml:space="preserve"> you manage SQL databases, but not access to them. Also, you can't manage their security-related policies or their parent SQL servers.</w:t>
            </w:r>
            <w:r w:rsidRPr="00343219">
              <w:rPr>
                <w:rFonts w:cs="Arial"/>
                <w:color w:val="161616"/>
              </w:rPr>
              <w:tab/>
            </w:r>
          </w:p>
        </w:tc>
      </w:tr>
      <w:tr w:rsidR="009A67CD" w:rsidRPr="00343219" w14:paraId="68C6AB9D" w14:textId="77777777" w:rsidTr="006231D9">
        <w:tc>
          <w:tcPr>
            <w:tcW w:w="3402" w:type="dxa"/>
          </w:tcPr>
          <w:p w14:paraId="44932DC8" w14:textId="20514A14" w:rsidR="009A67CD" w:rsidRPr="00343219" w:rsidRDefault="00343219" w:rsidP="006231D9">
            <w:pPr>
              <w:pStyle w:val="BodyText"/>
              <w:jc w:val="both"/>
            </w:pPr>
            <w:r w:rsidRPr="00343219">
              <w:t>SQL Security Manager</w:t>
            </w:r>
          </w:p>
        </w:tc>
        <w:tc>
          <w:tcPr>
            <w:tcW w:w="5625" w:type="dxa"/>
          </w:tcPr>
          <w:p w14:paraId="5D503323" w14:textId="5EF2CE4F" w:rsidR="009A67CD" w:rsidRPr="00343219" w:rsidRDefault="00343219" w:rsidP="006231D9">
            <w:pPr>
              <w:spacing w:line="240" w:lineRule="auto"/>
              <w:jc w:val="both"/>
              <w:rPr>
                <w:rFonts w:cs="Arial"/>
                <w:color w:val="161616"/>
              </w:rPr>
            </w:pPr>
            <w:proofErr w:type="spellStart"/>
            <w:r w:rsidRPr="00343219">
              <w:rPr>
                <w:rFonts w:cs="Arial"/>
                <w:color w:val="161616"/>
              </w:rPr>
              <w:t>Lets</w:t>
            </w:r>
            <w:proofErr w:type="spellEnd"/>
            <w:r w:rsidRPr="00343219">
              <w:rPr>
                <w:rFonts w:cs="Arial"/>
                <w:color w:val="161616"/>
              </w:rPr>
              <w:t xml:space="preserve"> you manage the security-related policies of SQL servers and databases, but not access to them.</w:t>
            </w:r>
            <w:r w:rsidRPr="00343219">
              <w:rPr>
                <w:rFonts w:cs="Arial"/>
                <w:color w:val="161616"/>
              </w:rPr>
              <w:tab/>
            </w:r>
          </w:p>
        </w:tc>
      </w:tr>
      <w:tr w:rsidR="00CB76E0" w:rsidRPr="00343219" w14:paraId="6B9EF577" w14:textId="77777777" w:rsidTr="006231D9">
        <w:tc>
          <w:tcPr>
            <w:tcW w:w="3402" w:type="dxa"/>
          </w:tcPr>
          <w:p w14:paraId="1EC10B79" w14:textId="6516B72F" w:rsidR="00CB76E0" w:rsidRPr="00343219" w:rsidRDefault="00343219" w:rsidP="006231D9">
            <w:pPr>
              <w:pStyle w:val="BodyText"/>
              <w:jc w:val="both"/>
            </w:pPr>
            <w:r w:rsidRPr="00343219">
              <w:t>SQL Server Contributor</w:t>
            </w:r>
          </w:p>
        </w:tc>
        <w:tc>
          <w:tcPr>
            <w:tcW w:w="5625" w:type="dxa"/>
          </w:tcPr>
          <w:p w14:paraId="6EE1E870" w14:textId="3C91F56A" w:rsidR="00CB76E0" w:rsidRPr="00343219" w:rsidRDefault="00343219" w:rsidP="00707746">
            <w:pPr>
              <w:pStyle w:val="BodyText"/>
              <w:keepNext/>
              <w:rPr>
                <w:rFonts w:cs="Arial"/>
              </w:rPr>
            </w:pPr>
            <w:proofErr w:type="spellStart"/>
            <w:r w:rsidRPr="00343219">
              <w:rPr>
                <w:rFonts w:cs="Arial"/>
              </w:rPr>
              <w:t>Lets</w:t>
            </w:r>
            <w:proofErr w:type="spellEnd"/>
            <w:r w:rsidRPr="00343219">
              <w:rPr>
                <w:rFonts w:cs="Arial"/>
              </w:rPr>
              <w:t xml:space="preserve"> you manage SQL servers and databases, but not access to them, and not their security-related policies.</w:t>
            </w:r>
          </w:p>
        </w:tc>
      </w:tr>
    </w:tbl>
    <w:p w14:paraId="4C3BBBE8" w14:textId="7B01CB58" w:rsidR="00CB76E0" w:rsidRDefault="00CB76E0" w:rsidP="00CB76E0">
      <w:pPr>
        <w:pStyle w:val="Caption"/>
        <w:jc w:val="center"/>
      </w:pPr>
      <w:r w:rsidRPr="00343219">
        <w:t xml:space="preserve">Table </w:t>
      </w:r>
      <w:r>
        <w:fldChar w:fldCharType="begin"/>
      </w:r>
      <w:r>
        <w:instrText>SEQ Table \* ARABIC</w:instrText>
      </w:r>
      <w:r>
        <w:fldChar w:fldCharType="separate"/>
      </w:r>
      <w:r w:rsidR="00E14EEC" w:rsidRPr="00343219">
        <w:rPr>
          <w:noProof/>
        </w:rPr>
        <w:t>8</w:t>
      </w:r>
      <w:r>
        <w:fldChar w:fldCharType="end"/>
      </w:r>
      <w:r w:rsidRPr="00343219">
        <w:t>: RBAC roles relevant for this core service</w:t>
      </w:r>
    </w:p>
    <w:p w14:paraId="0DC527FA" w14:textId="77777777" w:rsidR="00006E50" w:rsidRDefault="00006E50" w:rsidP="00CB76E0">
      <w:pPr>
        <w:pStyle w:val="BodyText"/>
      </w:pPr>
    </w:p>
    <w:p w14:paraId="0347FBF2" w14:textId="77777777" w:rsidR="00C145FA" w:rsidRDefault="00C145FA" w:rsidP="00CB76E0">
      <w:pPr>
        <w:pStyle w:val="BodyText"/>
      </w:pPr>
    </w:p>
    <w:p w14:paraId="3C546829" w14:textId="77777777" w:rsidR="00C145FA" w:rsidRDefault="00C145FA" w:rsidP="00CB76E0">
      <w:pPr>
        <w:pStyle w:val="BodyText"/>
      </w:pPr>
    </w:p>
    <w:p w14:paraId="16D19725" w14:textId="77777777" w:rsidR="00C145FA" w:rsidRDefault="00C145FA" w:rsidP="00CB76E0">
      <w:pPr>
        <w:pStyle w:val="BodyText"/>
      </w:pPr>
    </w:p>
    <w:p w14:paraId="76D4AAC1" w14:textId="7FFDADE1" w:rsidR="00525B21" w:rsidRDefault="00525B21" w:rsidP="00525B21">
      <w:pPr>
        <w:pStyle w:val="Heading2"/>
      </w:pPr>
      <w:bookmarkStart w:id="43" w:name="_Toc160006048"/>
      <w:r>
        <w:t>Design Decisions and Justifications</w:t>
      </w:r>
      <w:bookmarkEnd w:id="43"/>
    </w:p>
    <w:p w14:paraId="427E9337" w14:textId="125B328A" w:rsidR="00525B21" w:rsidRDefault="00525B21" w:rsidP="001B1CB0">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E541A8">
            <w:t>Azure SQL Database</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7AB14253" w14:textId="77777777" w:rsidR="007916EC" w:rsidRDefault="007916EC" w:rsidP="001B1CB0">
      <w:pPr>
        <w:pStyle w:val="BodyText"/>
        <w:jc w:val="both"/>
      </w:pPr>
    </w:p>
    <w:p w14:paraId="0790CCA2" w14:textId="45806777" w:rsidR="005B2B00" w:rsidRDefault="005B2B00" w:rsidP="001B1CB0">
      <w:pPr>
        <w:pStyle w:val="Heading3"/>
        <w:numPr>
          <w:ilvl w:val="2"/>
          <w:numId w:val="7"/>
        </w:numPr>
        <w:jc w:val="both"/>
      </w:pPr>
      <w:bookmarkStart w:id="44" w:name="_Toc160006049"/>
      <w:r>
        <w:t>Service Tier</w:t>
      </w:r>
      <w:bookmarkEnd w:id="44"/>
    </w:p>
    <w:p w14:paraId="455B7C97" w14:textId="54F7697E" w:rsidR="0033031A" w:rsidRDefault="0033031A" w:rsidP="001B1CB0">
      <w:pPr>
        <w:pStyle w:val="BodyText"/>
        <w:jc w:val="both"/>
      </w:pPr>
      <w:r w:rsidRPr="00685099">
        <w:rPr>
          <w:b/>
          <w:bCs/>
        </w:rPr>
        <w:t>Design Reference:</w:t>
      </w:r>
      <w:r w:rsidR="00685099">
        <w:rPr>
          <w:b/>
          <w:bCs/>
        </w:rPr>
        <w:t xml:space="preserve"> </w:t>
      </w:r>
      <w:r w:rsidR="00685099">
        <w:t>N/A</w:t>
      </w:r>
    </w:p>
    <w:p w14:paraId="5DD6F58D" w14:textId="77777777" w:rsidR="0020325E" w:rsidRDefault="0020325E" w:rsidP="001B1CB0">
      <w:pPr>
        <w:pStyle w:val="BodyText"/>
        <w:jc w:val="both"/>
      </w:pPr>
    </w:p>
    <w:p w14:paraId="2E42389F" w14:textId="635501F3" w:rsidR="0020325E" w:rsidRDefault="0020325E" w:rsidP="001B1CB0">
      <w:pPr>
        <w:pStyle w:val="BodyText"/>
        <w:jc w:val="both"/>
      </w:pPr>
      <w:r w:rsidRPr="00514C41">
        <w:rPr>
          <w:b/>
          <w:bCs/>
        </w:rPr>
        <w:t>Design Decision:</w:t>
      </w:r>
      <w:r w:rsidR="00EE19B1">
        <w:t xml:space="preserve"> Business Critical will be used for </w:t>
      </w:r>
      <w:r w:rsidR="000F2194">
        <w:t>Platinum databases that require low latency and high availability</w:t>
      </w:r>
      <w:r w:rsidR="00CF2395">
        <w:t xml:space="preserve">. General Purpose will be used for </w:t>
      </w:r>
      <w:r w:rsidR="00514C41">
        <w:t xml:space="preserve">all other tiers. </w:t>
      </w:r>
    </w:p>
    <w:p w14:paraId="545499C1" w14:textId="77777777" w:rsidR="0020325E" w:rsidRDefault="0020325E" w:rsidP="001B1CB0">
      <w:pPr>
        <w:pStyle w:val="BodyText"/>
        <w:jc w:val="both"/>
      </w:pPr>
    </w:p>
    <w:p w14:paraId="01197C01" w14:textId="16C4591B" w:rsidR="0020325E" w:rsidRDefault="0020325E" w:rsidP="001B1CB0">
      <w:pPr>
        <w:pStyle w:val="BodyText"/>
        <w:jc w:val="both"/>
      </w:pPr>
      <w:r w:rsidRPr="00514C41">
        <w:rPr>
          <w:b/>
          <w:bCs/>
        </w:rPr>
        <w:t xml:space="preserve">Design Justification: </w:t>
      </w:r>
      <w:r w:rsidR="00A52512">
        <w:t>Business Critical tier caters to applications that have intensive requirements for availability and latency, with better backup, storage type</w:t>
      </w:r>
      <w:r w:rsidR="004F3B8C">
        <w:t xml:space="preserve">, and availability than the other tiers. As such it should be applied to </w:t>
      </w:r>
      <w:r w:rsidR="00A513F2">
        <w:t>Production workloads</w:t>
      </w:r>
      <w:r w:rsidR="004F3B8C">
        <w:t>.</w:t>
      </w:r>
    </w:p>
    <w:p w14:paraId="3BC7EDB5" w14:textId="2100BF72" w:rsidR="004F3B8C" w:rsidRDefault="004F3B8C" w:rsidP="001B1CB0">
      <w:pPr>
        <w:pStyle w:val="BodyText"/>
        <w:jc w:val="both"/>
      </w:pPr>
      <w:r>
        <w:t>General Purpose is suitable for most business workloads, so can be applied to any database that does not require Business Critical</w:t>
      </w:r>
      <w:r w:rsidR="00A513F2">
        <w:t>, so Non-Production will utilise this</w:t>
      </w:r>
      <w:r>
        <w:t>.</w:t>
      </w:r>
    </w:p>
    <w:p w14:paraId="1BD7661F" w14:textId="29B0C9C8" w:rsidR="004F3B8C" w:rsidRPr="00A52512" w:rsidRDefault="004F3B8C" w:rsidP="001B1CB0">
      <w:pPr>
        <w:pStyle w:val="BodyText"/>
        <w:jc w:val="both"/>
      </w:pPr>
      <w:r>
        <w:t xml:space="preserve">Hyperscale can be used if specifically required, though it does not offer </w:t>
      </w:r>
      <w:r w:rsidR="00D7336F">
        <w:t xml:space="preserve">better performance or redundancy than the other tiers. </w:t>
      </w:r>
    </w:p>
    <w:p w14:paraId="75F30842" w14:textId="77777777" w:rsidR="005B2B00" w:rsidRDefault="005B2B00" w:rsidP="001B1CB0">
      <w:pPr>
        <w:pStyle w:val="BodyText"/>
        <w:jc w:val="both"/>
      </w:pPr>
    </w:p>
    <w:p w14:paraId="25A0D34B" w14:textId="58AE78BC" w:rsidR="00DA6DA9" w:rsidRPr="00FB31B7" w:rsidRDefault="00327087" w:rsidP="001B1CB0">
      <w:pPr>
        <w:pStyle w:val="Heading3"/>
        <w:numPr>
          <w:ilvl w:val="2"/>
          <w:numId w:val="7"/>
        </w:numPr>
        <w:jc w:val="both"/>
      </w:pPr>
      <w:bookmarkStart w:id="45" w:name="_Toc160006050"/>
      <w:r w:rsidRPr="00FB31B7">
        <w:t>Geo-Replication</w:t>
      </w:r>
      <w:bookmarkEnd w:id="45"/>
    </w:p>
    <w:p w14:paraId="2E0804F3" w14:textId="47B97341" w:rsidR="00327087" w:rsidRPr="00FB31B7" w:rsidRDefault="00327087" w:rsidP="001B1CB0">
      <w:pPr>
        <w:pStyle w:val="BodyText"/>
        <w:jc w:val="both"/>
        <w:rPr>
          <w:b/>
          <w:bCs/>
        </w:rPr>
      </w:pPr>
      <w:r w:rsidRPr="00FB31B7">
        <w:rPr>
          <w:b/>
          <w:bCs/>
        </w:rPr>
        <w:t xml:space="preserve">Design Reference: </w:t>
      </w:r>
      <w:r w:rsidRPr="00FB31B7">
        <w:t xml:space="preserve">Table 3- </w:t>
      </w:r>
      <w:hyperlink w:anchor="_Azure_SQL_Database" w:history="1">
        <w:r w:rsidRPr="00FB31B7">
          <w:rPr>
            <w:rStyle w:val="Hyperlink"/>
          </w:rPr>
          <w:t>R1</w:t>
        </w:r>
      </w:hyperlink>
    </w:p>
    <w:p w14:paraId="5476E94A" w14:textId="77777777" w:rsidR="00327087" w:rsidRPr="00FB31B7" w:rsidRDefault="00327087" w:rsidP="001B1CB0">
      <w:pPr>
        <w:pStyle w:val="BodyText"/>
        <w:jc w:val="both"/>
        <w:rPr>
          <w:b/>
          <w:bCs/>
        </w:rPr>
      </w:pPr>
      <w:commentRangeStart w:id="46"/>
      <w:commentRangeStart w:id="47"/>
      <w:commentRangeStart w:id="48"/>
      <w:commentRangeEnd w:id="46"/>
      <w:r>
        <w:rPr>
          <w:rStyle w:val="CommentReference"/>
        </w:rPr>
        <w:commentReference w:id="46"/>
      </w:r>
      <w:commentRangeEnd w:id="47"/>
      <w:r>
        <w:rPr>
          <w:rStyle w:val="CommentReference"/>
        </w:rPr>
        <w:commentReference w:id="47"/>
      </w:r>
      <w:commentRangeEnd w:id="48"/>
      <w:r w:rsidR="00FC24BC">
        <w:rPr>
          <w:rStyle w:val="CommentReference"/>
        </w:rPr>
        <w:commentReference w:id="48"/>
      </w:r>
    </w:p>
    <w:p w14:paraId="25D6AE94" w14:textId="09B9C22B" w:rsidR="00DA6DA9" w:rsidRPr="00FB31B7" w:rsidRDefault="00DA6DA9" w:rsidP="001B1CB0">
      <w:pPr>
        <w:pStyle w:val="BodyText"/>
        <w:jc w:val="both"/>
      </w:pPr>
      <w:r w:rsidRPr="00FB31B7">
        <w:rPr>
          <w:b/>
          <w:bCs/>
        </w:rPr>
        <w:t>Design Decision</w:t>
      </w:r>
      <w:r w:rsidRPr="00FB31B7">
        <w:t xml:space="preserve">: </w:t>
      </w:r>
      <w:r w:rsidR="00327087" w:rsidRPr="00FB31B7">
        <w:t xml:space="preserve">Geo-Replication will be used for </w:t>
      </w:r>
      <w:r w:rsidR="00390EAA" w:rsidRPr="00FB31B7">
        <w:t>Platinum workloads</w:t>
      </w:r>
      <w:r w:rsidR="004006C8" w:rsidRPr="00FB31B7">
        <w:t xml:space="preserve"> </w:t>
      </w:r>
      <w:r w:rsidR="00390EAA" w:rsidRPr="00FB31B7">
        <w:t>and can be optional for Gold/Silver workloads</w:t>
      </w:r>
      <w:r w:rsidR="004006C8" w:rsidRPr="00FB31B7">
        <w:t xml:space="preserve"> if required by the application</w:t>
      </w:r>
      <w:r w:rsidR="00390EAA" w:rsidRPr="00FB31B7">
        <w:t xml:space="preserve">. It is not required for Bronze workloads. </w:t>
      </w:r>
    </w:p>
    <w:p w14:paraId="7B801E19" w14:textId="53617C81" w:rsidR="00CA7DE7" w:rsidRPr="00327087" w:rsidRDefault="00CA7DE7" w:rsidP="001B1CB0">
      <w:pPr>
        <w:pStyle w:val="BodyText"/>
        <w:jc w:val="both"/>
        <w:rPr>
          <w:highlight w:val="yellow"/>
        </w:rPr>
      </w:pPr>
    </w:p>
    <w:p w14:paraId="2B406AC8" w14:textId="39F39B2A" w:rsidR="00DA6DA9" w:rsidRPr="00A169EB" w:rsidRDefault="00DA6DA9" w:rsidP="001B1CB0">
      <w:pPr>
        <w:pStyle w:val="BodyText"/>
        <w:jc w:val="both"/>
      </w:pPr>
      <w:r w:rsidRPr="00A169EB">
        <w:rPr>
          <w:b/>
          <w:bCs/>
        </w:rPr>
        <w:t>Design Justification</w:t>
      </w:r>
      <w:r w:rsidRPr="00A169EB">
        <w:t xml:space="preserve">: </w:t>
      </w:r>
      <w:r w:rsidR="00CA7DE7" w:rsidRPr="00A169EB">
        <w:t xml:space="preserve">Geo-Replication ensures redundancy for the workloads. It comes at a higher cost than locally redundant replication. As such it is recommended that this is the default option for Platinum workloads. It can be optional for Gold/Silver workloads should the application require this. It is not needed for Bronze workloads or Non-Production. </w:t>
      </w:r>
    </w:p>
    <w:p w14:paraId="50980241" w14:textId="77777777" w:rsidR="00327087" w:rsidRPr="00A169EB" w:rsidRDefault="00327087" w:rsidP="007D289F">
      <w:pPr>
        <w:pStyle w:val="BodyText"/>
        <w:jc w:val="both"/>
      </w:pPr>
    </w:p>
    <w:p w14:paraId="614D480E" w14:textId="141E7AD2" w:rsidR="00DA6DA9" w:rsidRPr="00A169EB" w:rsidRDefault="00327087" w:rsidP="007D289F">
      <w:pPr>
        <w:pStyle w:val="Heading3"/>
        <w:numPr>
          <w:ilvl w:val="2"/>
          <w:numId w:val="7"/>
        </w:numPr>
        <w:jc w:val="both"/>
      </w:pPr>
      <w:bookmarkStart w:id="49" w:name="_Toc160006051"/>
      <w:r w:rsidRPr="00A169EB">
        <w:t>Auto-failover Groups</w:t>
      </w:r>
      <w:bookmarkEnd w:id="49"/>
    </w:p>
    <w:p w14:paraId="5CC260EA" w14:textId="1ED51846" w:rsidR="00327087" w:rsidRPr="00A169EB" w:rsidRDefault="00327087" w:rsidP="007D289F">
      <w:pPr>
        <w:pStyle w:val="BodyText"/>
        <w:jc w:val="both"/>
        <w:rPr>
          <w:b/>
          <w:bCs/>
        </w:rPr>
      </w:pPr>
      <w:r w:rsidRPr="00A169EB">
        <w:rPr>
          <w:b/>
          <w:bCs/>
        </w:rPr>
        <w:t xml:space="preserve">Design Reference: </w:t>
      </w:r>
      <w:r w:rsidRPr="00A169EB">
        <w:t xml:space="preserve">Table 3- </w:t>
      </w:r>
      <w:hyperlink w:anchor="_Azure_SQL_Database" w:history="1">
        <w:r w:rsidRPr="00A169EB">
          <w:rPr>
            <w:rStyle w:val="Hyperlink"/>
          </w:rPr>
          <w:t>R2</w:t>
        </w:r>
      </w:hyperlink>
    </w:p>
    <w:p w14:paraId="5A0A8D31" w14:textId="77777777" w:rsidR="00327087" w:rsidRPr="00A169EB" w:rsidRDefault="00327087" w:rsidP="007D289F">
      <w:pPr>
        <w:pStyle w:val="BodyText"/>
        <w:jc w:val="both"/>
        <w:rPr>
          <w:b/>
          <w:bCs/>
        </w:rPr>
      </w:pPr>
    </w:p>
    <w:p w14:paraId="6CD23346" w14:textId="7F7E4AEC" w:rsidR="00DA6DA9" w:rsidRPr="00A169EB" w:rsidRDefault="00DA6DA9" w:rsidP="007D289F">
      <w:pPr>
        <w:pStyle w:val="BodyText"/>
        <w:jc w:val="both"/>
      </w:pPr>
      <w:r w:rsidRPr="00A169EB">
        <w:rPr>
          <w:b/>
          <w:bCs/>
        </w:rPr>
        <w:t>Design Decision:</w:t>
      </w:r>
      <w:r w:rsidRPr="00A169EB">
        <w:t xml:space="preserve"> </w:t>
      </w:r>
      <w:r w:rsidR="004E4F14" w:rsidRPr="00A169EB">
        <w:t xml:space="preserve">Failover Groups </w:t>
      </w:r>
      <w:r w:rsidR="00954110">
        <w:t xml:space="preserve">will be used by Production workloads, particularly Platinum. </w:t>
      </w:r>
      <w:r w:rsidR="004E4F14" w:rsidRPr="00A169EB">
        <w:t xml:space="preserve"> </w:t>
      </w:r>
      <w:r w:rsidR="00954110">
        <w:t xml:space="preserve">It will not be used for Non-Production. </w:t>
      </w:r>
    </w:p>
    <w:p w14:paraId="5705FDBD" w14:textId="77777777" w:rsidR="00DA6DA9" w:rsidRPr="00A169EB" w:rsidRDefault="00DA6DA9" w:rsidP="007D289F">
      <w:pPr>
        <w:pStyle w:val="BodyText"/>
        <w:jc w:val="both"/>
        <w:rPr>
          <w:b/>
          <w:bCs/>
        </w:rPr>
      </w:pPr>
    </w:p>
    <w:p w14:paraId="61793B6D" w14:textId="4C779E40" w:rsidR="00116140" w:rsidRDefault="00DA6DA9" w:rsidP="007D289F">
      <w:pPr>
        <w:pStyle w:val="BodyText"/>
        <w:tabs>
          <w:tab w:val="clear" w:pos="4536"/>
          <w:tab w:val="clear" w:pos="6804"/>
          <w:tab w:val="clear" w:pos="9638"/>
          <w:tab w:val="left" w:pos="3065"/>
        </w:tabs>
        <w:jc w:val="both"/>
      </w:pPr>
      <w:r w:rsidRPr="00A169EB">
        <w:rPr>
          <w:b/>
          <w:bCs/>
        </w:rPr>
        <w:t xml:space="preserve">Design Justification: </w:t>
      </w:r>
      <w:r w:rsidR="004E4F14" w:rsidRPr="00A169EB">
        <w:t>Failover Groups will not be enabled by default as they are a function of a specific application or set of databases that can be failed over together. This needs to be defined as a part of application design</w:t>
      </w:r>
      <w:r w:rsidR="00A169EB">
        <w:t>, but should be used where possible for additional redundancy</w:t>
      </w:r>
      <w:r w:rsidR="002301B8">
        <w:t xml:space="preserve">, particularly for Platinum </w:t>
      </w:r>
      <w:r w:rsidR="007A0B39">
        <w:t>applications</w:t>
      </w:r>
      <w:r w:rsidR="004E4F14" w:rsidRPr="00A169EB">
        <w:t>.</w:t>
      </w:r>
      <w:r w:rsidR="004E4F14">
        <w:t xml:space="preserve"> </w:t>
      </w:r>
    </w:p>
    <w:p w14:paraId="17BD29B2" w14:textId="7E5220AF" w:rsidR="00686680" w:rsidRPr="00390EAA" w:rsidRDefault="00686680" w:rsidP="00686680">
      <w:pPr>
        <w:pStyle w:val="Heading3"/>
        <w:numPr>
          <w:ilvl w:val="2"/>
          <w:numId w:val="7"/>
        </w:numPr>
        <w:jc w:val="both"/>
      </w:pPr>
      <w:bookmarkStart w:id="50" w:name="_Toc160006052"/>
      <w:r w:rsidRPr="00390EAA">
        <w:t>Zone-Redundant Databases</w:t>
      </w:r>
      <w:bookmarkEnd w:id="50"/>
    </w:p>
    <w:p w14:paraId="3D3AE703" w14:textId="71BADF5F" w:rsidR="00686680" w:rsidRDefault="00686680" w:rsidP="007D289F">
      <w:pPr>
        <w:pStyle w:val="BodyText"/>
        <w:tabs>
          <w:tab w:val="clear" w:pos="4536"/>
          <w:tab w:val="clear" w:pos="6804"/>
          <w:tab w:val="clear" w:pos="9638"/>
          <w:tab w:val="left" w:pos="3065"/>
        </w:tabs>
        <w:jc w:val="both"/>
        <w:rPr>
          <w:rStyle w:val="Hyperlink"/>
        </w:rPr>
      </w:pPr>
      <w:r w:rsidRPr="00686680">
        <w:rPr>
          <w:b/>
          <w:bCs/>
        </w:rPr>
        <w:t>Design Reference:</w:t>
      </w:r>
      <w:r w:rsidRPr="00686680">
        <w:t xml:space="preserve"> Table 3- </w:t>
      </w:r>
      <w:hyperlink w:anchor="_Azure_SQL_Database" w:history="1">
        <w:r w:rsidRPr="00686680">
          <w:rPr>
            <w:rStyle w:val="Hyperlink"/>
          </w:rPr>
          <w:t>R3</w:t>
        </w:r>
      </w:hyperlink>
    </w:p>
    <w:p w14:paraId="1C951512" w14:textId="77777777" w:rsidR="00367694" w:rsidRDefault="00367694" w:rsidP="007D289F">
      <w:pPr>
        <w:pStyle w:val="BodyText"/>
        <w:tabs>
          <w:tab w:val="clear" w:pos="4536"/>
          <w:tab w:val="clear" w:pos="6804"/>
          <w:tab w:val="clear" w:pos="9638"/>
          <w:tab w:val="left" w:pos="3065"/>
        </w:tabs>
        <w:jc w:val="both"/>
        <w:rPr>
          <w:rStyle w:val="Hyperlink"/>
        </w:rPr>
      </w:pPr>
    </w:p>
    <w:p w14:paraId="2830DA4E" w14:textId="1DCBADF1" w:rsidR="00367694" w:rsidRPr="00454B7A" w:rsidRDefault="00367694" w:rsidP="007D289F">
      <w:pPr>
        <w:pStyle w:val="BodyText"/>
        <w:tabs>
          <w:tab w:val="clear" w:pos="4536"/>
          <w:tab w:val="clear" w:pos="6804"/>
          <w:tab w:val="clear" w:pos="9638"/>
          <w:tab w:val="left" w:pos="3065"/>
        </w:tabs>
        <w:jc w:val="both"/>
        <w:rPr>
          <w:rStyle w:val="Hyperlink"/>
          <w:u w:val="none"/>
        </w:rPr>
      </w:pPr>
      <w:r w:rsidRPr="1C95202A">
        <w:rPr>
          <w:rStyle w:val="Hyperlink"/>
          <w:b/>
          <w:bCs/>
          <w:u w:val="none"/>
        </w:rPr>
        <w:t>Design Decision:</w:t>
      </w:r>
      <w:r w:rsidR="00454B7A" w:rsidRPr="1C95202A">
        <w:rPr>
          <w:rStyle w:val="Hyperlink"/>
          <w:b/>
          <w:bCs/>
          <w:u w:val="none"/>
        </w:rPr>
        <w:t xml:space="preserve"> </w:t>
      </w:r>
      <w:r w:rsidR="00454B7A" w:rsidRPr="00CA13E1">
        <w:rPr>
          <w:rStyle w:val="Hyperlink"/>
          <w:u w:val="none"/>
        </w:rPr>
        <w:t>Availability zones are not currently available in Australia Southeast so</w:t>
      </w:r>
      <w:r w:rsidR="00454B7A" w:rsidRPr="1C95202A">
        <w:rPr>
          <w:rStyle w:val="Hyperlink"/>
          <w:u w:val="none"/>
        </w:rPr>
        <w:t xml:space="preserve"> cannot be enabled. They should be enabled once they become Generally Available for Production workloads. </w:t>
      </w:r>
    </w:p>
    <w:p w14:paraId="3B20AEC0" w14:textId="77777777" w:rsidR="00367694" w:rsidRDefault="00367694" w:rsidP="007D289F">
      <w:pPr>
        <w:pStyle w:val="BodyText"/>
        <w:tabs>
          <w:tab w:val="clear" w:pos="4536"/>
          <w:tab w:val="clear" w:pos="6804"/>
          <w:tab w:val="clear" w:pos="9638"/>
          <w:tab w:val="left" w:pos="3065"/>
        </w:tabs>
        <w:jc w:val="both"/>
        <w:rPr>
          <w:rStyle w:val="Hyperlink"/>
          <w:u w:val="none"/>
        </w:rPr>
      </w:pPr>
    </w:p>
    <w:p w14:paraId="05261D1A" w14:textId="1AA9D100" w:rsidR="00367694" w:rsidRPr="00454B7A" w:rsidRDefault="00367694" w:rsidP="007D289F">
      <w:pPr>
        <w:pStyle w:val="BodyText"/>
        <w:tabs>
          <w:tab w:val="clear" w:pos="4536"/>
          <w:tab w:val="clear" w:pos="6804"/>
          <w:tab w:val="clear" w:pos="9638"/>
          <w:tab w:val="left" w:pos="3065"/>
        </w:tabs>
        <w:jc w:val="both"/>
      </w:pPr>
      <w:r w:rsidRPr="00367694">
        <w:rPr>
          <w:rStyle w:val="Hyperlink"/>
          <w:b/>
          <w:bCs/>
          <w:u w:val="none"/>
        </w:rPr>
        <w:t xml:space="preserve">Design Justification: </w:t>
      </w:r>
      <w:r w:rsidR="00454B7A">
        <w:rPr>
          <w:rStyle w:val="Hyperlink"/>
          <w:u w:val="none"/>
        </w:rPr>
        <w:t xml:space="preserve">Availability zones guarantee a higher level of availability in case one Data Centre </w:t>
      </w:r>
      <w:r w:rsidR="0095756B">
        <w:rPr>
          <w:rStyle w:val="Hyperlink"/>
          <w:u w:val="none"/>
        </w:rPr>
        <w:t xml:space="preserve">is unavailable. Currently this is not an option in the primary region, </w:t>
      </w:r>
      <w:r w:rsidR="001C50B7">
        <w:rPr>
          <w:rStyle w:val="Hyperlink"/>
          <w:u w:val="none"/>
        </w:rPr>
        <w:t>however,</w:t>
      </w:r>
      <w:r w:rsidR="0095756B">
        <w:rPr>
          <w:rStyle w:val="Hyperlink"/>
          <w:u w:val="none"/>
        </w:rPr>
        <w:t xml:space="preserve"> should be enabled once it becomes available, primarily for Platinum workloads. It can be considered for Gold/Silver if required by the application. </w:t>
      </w:r>
    </w:p>
    <w:p w14:paraId="5D6DBB1A" w14:textId="77777777" w:rsidR="00116140" w:rsidRDefault="00116140" w:rsidP="007D289F">
      <w:pPr>
        <w:pStyle w:val="BodyText"/>
        <w:tabs>
          <w:tab w:val="clear" w:pos="4536"/>
          <w:tab w:val="clear" w:pos="6804"/>
          <w:tab w:val="clear" w:pos="9638"/>
          <w:tab w:val="left" w:pos="3065"/>
        </w:tabs>
        <w:jc w:val="both"/>
      </w:pPr>
    </w:p>
    <w:p w14:paraId="30CC7E6E" w14:textId="597CCC5D" w:rsidR="00DD6C75" w:rsidRPr="001A1E7D" w:rsidRDefault="00DD6C75" w:rsidP="00DD6C75">
      <w:pPr>
        <w:pStyle w:val="Heading3"/>
        <w:numPr>
          <w:ilvl w:val="2"/>
          <w:numId w:val="7"/>
        </w:numPr>
        <w:jc w:val="both"/>
      </w:pPr>
      <w:bookmarkStart w:id="51" w:name="_Toc160006053"/>
      <w:r w:rsidRPr="001A1E7D">
        <w:t>SQL Analytics</w:t>
      </w:r>
      <w:r w:rsidR="00DA132B" w:rsidRPr="001A1E7D">
        <w:t xml:space="preserve"> and Monitoring</w:t>
      </w:r>
      <w:bookmarkEnd w:id="51"/>
    </w:p>
    <w:p w14:paraId="301AFE6E" w14:textId="3F7FEB9D" w:rsidR="00DD6C75" w:rsidRPr="001A1E7D" w:rsidRDefault="00DD6C75" w:rsidP="00DD6C75">
      <w:pPr>
        <w:pStyle w:val="BodyText"/>
        <w:tabs>
          <w:tab w:val="clear" w:pos="4536"/>
          <w:tab w:val="clear" w:pos="6804"/>
          <w:tab w:val="clear" w:pos="9638"/>
          <w:tab w:val="left" w:pos="3065"/>
        </w:tabs>
        <w:jc w:val="both"/>
        <w:rPr>
          <w:rStyle w:val="Hyperlink"/>
        </w:rPr>
      </w:pPr>
      <w:r w:rsidRPr="001A1E7D">
        <w:rPr>
          <w:b/>
          <w:bCs/>
        </w:rPr>
        <w:t>Design Reference:</w:t>
      </w:r>
      <w:r w:rsidRPr="001A1E7D">
        <w:t xml:space="preserve"> Table 3- </w:t>
      </w:r>
      <w:hyperlink w:anchor="_Azure_SQL_Database" w:history="1">
        <w:r w:rsidRPr="001A1E7D">
          <w:rPr>
            <w:rStyle w:val="Hyperlink"/>
          </w:rPr>
          <w:t>R4</w:t>
        </w:r>
      </w:hyperlink>
    </w:p>
    <w:p w14:paraId="08A9CD27" w14:textId="77777777" w:rsidR="00DA132B" w:rsidRPr="001A1E7D" w:rsidRDefault="00DA132B" w:rsidP="00DD6C75">
      <w:pPr>
        <w:pStyle w:val="BodyText"/>
        <w:tabs>
          <w:tab w:val="clear" w:pos="4536"/>
          <w:tab w:val="clear" w:pos="6804"/>
          <w:tab w:val="clear" w:pos="9638"/>
          <w:tab w:val="left" w:pos="3065"/>
        </w:tabs>
        <w:jc w:val="both"/>
        <w:rPr>
          <w:rStyle w:val="Hyperlink"/>
        </w:rPr>
      </w:pPr>
    </w:p>
    <w:p w14:paraId="27BCC5BD" w14:textId="08EB8340" w:rsidR="00DA132B" w:rsidRPr="001A1E7D" w:rsidRDefault="00DA132B" w:rsidP="00DD6C75">
      <w:pPr>
        <w:pStyle w:val="BodyText"/>
        <w:tabs>
          <w:tab w:val="clear" w:pos="4536"/>
          <w:tab w:val="clear" w:pos="6804"/>
          <w:tab w:val="clear" w:pos="9638"/>
          <w:tab w:val="left" w:pos="3065"/>
        </w:tabs>
        <w:jc w:val="both"/>
      </w:pPr>
      <w:r w:rsidRPr="001A1E7D">
        <w:rPr>
          <w:b/>
          <w:bCs/>
        </w:rPr>
        <w:t xml:space="preserve">Design Decision: </w:t>
      </w:r>
      <w:r w:rsidRPr="001A1E7D">
        <w:t xml:space="preserve">Azure SQL Analytics is in </w:t>
      </w:r>
      <w:r w:rsidR="004807AB" w:rsidRPr="001A1E7D">
        <w:t xml:space="preserve">public preview so will not be enabled, but should be considered when it becomes generally available. Monitoring logs will be sent to the central log analytics workspace. </w:t>
      </w:r>
    </w:p>
    <w:p w14:paraId="5AB1B4A3" w14:textId="77777777" w:rsidR="00DA132B" w:rsidRPr="001A1E7D" w:rsidRDefault="00DA132B" w:rsidP="00DD6C75">
      <w:pPr>
        <w:pStyle w:val="BodyText"/>
        <w:tabs>
          <w:tab w:val="clear" w:pos="4536"/>
          <w:tab w:val="clear" w:pos="6804"/>
          <w:tab w:val="clear" w:pos="9638"/>
          <w:tab w:val="left" w:pos="3065"/>
        </w:tabs>
        <w:jc w:val="both"/>
      </w:pPr>
    </w:p>
    <w:p w14:paraId="36C144E7" w14:textId="78EA07F3" w:rsidR="00DA132B" w:rsidRDefault="00DA132B" w:rsidP="00DD6C75">
      <w:pPr>
        <w:pStyle w:val="BodyText"/>
        <w:tabs>
          <w:tab w:val="clear" w:pos="4536"/>
          <w:tab w:val="clear" w:pos="6804"/>
          <w:tab w:val="clear" w:pos="9638"/>
          <w:tab w:val="left" w:pos="3065"/>
        </w:tabs>
        <w:jc w:val="both"/>
      </w:pPr>
      <w:r w:rsidRPr="001A1E7D">
        <w:rPr>
          <w:b/>
          <w:bCs/>
        </w:rPr>
        <w:t xml:space="preserve">Design Justification: </w:t>
      </w:r>
      <w:r w:rsidR="0062760A" w:rsidRPr="001A1E7D">
        <w:t>Azure SQL Analytics is in public preview so should not be enabled as it is not generally available and may not</w:t>
      </w:r>
      <w:r w:rsidR="0062760A">
        <w:t xml:space="preserve"> function properly, and has no SLA from Microsoft. It should be considered when it becomes Generally Available. </w:t>
      </w:r>
    </w:p>
    <w:p w14:paraId="3F3B1E24" w14:textId="77777777" w:rsidR="0062760A" w:rsidRDefault="0062760A" w:rsidP="00DD6C75">
      <w:pPr>
        <w:pStyle w:val="BodyText"/>
        <w:tabs>
          <w:tab w:val="clear" w:pos="4536"/>
          <w:tab w:val="clear" w:pos="6804"/>
          <w:tab w:val="clear" w:pos="9638"/>
          <w:tab w:val="left" w:pos="3065"/>
        </w:tabs>
        <w:jc w:val="both"/>
      </w:pPr>
    </w:p>
    <w:p w14:paraId="52AEFBE1" w14:textId="714DD240" w:rsidR="0062760A" w:rsidRPr="0062760A" w:rsidRDefault="0062760A" w:rsidP="00DD6C75">
      <w:pPr>
        <w:pStyle w:val="BodyText"/>
        <w:tabs>
          <w:tab w:val="clear" w:pos="4536"/>
          <w:tab w:val="clear" w:pos="6804"/>
          <w:tab w:val="clear" w:pos="9638"/>
          <w:tab w:val="left" w:pos="3065"/>
        </w:tabs>
        <w:jc w:val="both"/>
      </w:pPr>
      <w:r>
        <w:t xml:space="preserve">As standard for monitoring all resources, </w:t>
      </w:r>
      <w:proofErr w:type="spellStart"/>
      <w:r>
        <w:t>AllLogs</w:t>
      </w:r>
      <w:proofErr w:type="spellEnd"/>
      <w:r>
        <w:t xml:space="preserve"> and </w:t>
      </w:r>
      <w:proofErr w:type="spellStart"/>
      <w:r>
        <w:t>allMetrics</w:t>
      </w:r>
      <w:proofErr w:type="spellEnd"/>
      <w:r>
        <w:t xml:space="preserve"> will be sent to the central log analytics workspace in that region.</w:t>
      </w:r>
    </w:p>
    <w:p w14:paraId="0FF6DD5A" w14:textId="77777777" w:rsidR="00116140" w:rsidRDefault="00116140" w:rsidP="007D289F">
      <w:pPr>
        <w:pStyle w:val="BodyText"/>
        <w:tabs>
          <w:tab w:val="clear" w:pos="4536"/>
          <w:tab w:val="clear" w:pos="6804"/>
          <w:tab w:val="clear" w:pos="9638"/>
          <w:tab w:val="left" w:pos="3065"/>
        </w:tabs>
        <w:jc w:val="both"/>
      </w:pPr>
    </w:p>
    <w:p w14:paraId="0D98EEEB" w14:textId="60F6E319" w:rsidR="0068083F" w:rsidRPr="001A1E7D" w:rsidRDefault="00915C53" w:rsidP="0068083F">
      <w:pPr>
        <w:pStyle w:val="Heading3"/>
        <w:numPr>
          <w:ilvl w:val="2"/>
          <w:numId w:val="7"/>
        </w:numPr>
        <w:jc w:val="both"/>
      </w:pPr>
      <w:bookmarkStart w:id="52" w:name="_Toc160006054"/>
      <w:r>
        <w:t>Compute tier</w:t>
      </w:r>
      <w:bookmarkEnd w:id="52"/>
    </w:p>
    <w:p w14:paraId="05CA069B" w14:textId="4F82E4F9" w:rsidR="00116140" w:rsidRDefault="0068083F" w:rsidP="007D289F">
      <w:pPr>
        <w:pStyle w:val="BodyText"/>
        <w:tabs>
          <w:tab w:val="clear" w:pos="4536"/>
          <w:tab w:val="clear" w:pos="6804"/>
          <w:tab w:val="clear" w:pos="9638"/>
          <w:tab w:val="left" w:pos="3065"/>
        </w:tabs>
        <w:jc w:val="both"/>
      </w:pPr>
      <w:r w:rsidRPr="0068083F">
        <w:rPr>
          <w:b/>
          <w:bCs/>
        </w:rPr>
        <w:t>Design Reference:</w:t>
      </w:r>
      <w:r>
        <w:t xml:space="preserve"> Table 4 – </w:t>
      </w:r>
      <w:hyperlink w:anchor="_Azure_SQL_Database_1" w:history="1">
        <w:r w:rsidRPr="0068083F">
          <w:rPr>
            <w:rStyle w:val="Hyperlink"/>
          </w:rPr>
          <w:t>CO4</w:t>
        </w:r>
      </w:hyperlink>
    </w:p>
    <w:p w14:paraId="27DB0F6A" w14:textId="77777777" w:rsidR="00116140" w:rsidRDefault="00116140" w:rsidP="007D289F">
      <w:pPr>
        <w:pStyle w:val="BodyText"/>
        <w:tabs>
          <w:tab w:val="clear" w:pos="4536"/>
          <w:tab w:val="clear" w:pos="6804"/>
          <w:tab w:val="clear" w:pos="9638"/>
          <w:tab w:val="left" w:pos="3065"/>
        </w:tabs>
        <w:jc w:val="both"/>
      </w:pPr>
    </w:p>
    <w:p w14:paraId="05A9AF0E" w14:textId="5437F226" w:rsidR="00AF71B3" w:rsidRPr="00587108" w:rsidRDefault="00AF71B3" w:rsidP="007D289F">
      <w:pPr>
        <w:pStyle w:val="BodyText"/>
        <w:tabs>
          <w:tab w:val="clear" w:pos="4536"/>
          <w:tab w:val="clear" w:pos="6804"/>
          <w:tab w:val="clear" w:pos="9638"/>
          <w:tab w:val="left" w:pos="3065"/>
        </w:tabs>
        <w:jc w:val="both"/>
      </w:pPr>
      <w:r w:rsidRPr="00B64354">
        <w:rPr>
          <w:b/>
          <w:bCs/>
        </w:rPr>
        <w:t xml:space="preserve">Design Decision: </w:t>
      </w:r>
      <w:r w:rsidR="00587108">
        <w:t>Use Azure SQL Database Serverless over Provisioned Compute Tier</w:t>
      </w:r>
    </w:p>
    <w:p w14:paraId="67E73D92" w14:textId="77777777" w:rsidR="00AF71B3" w:rsidRDefault="00AF71B3" w:rsidP="007D289F">
      <w:pPr>
        <w:pStyle w:val="BodyText"/>
        <w:tabs>
          <w:tab w:val="clear" w:pos="4536"/>
          <w:tab w:val="clear" w:pos="6804"/>
          <w:tab w:val="clear" w:pos="9638"/>
          <w:tab w:val="left" w:pos="3065"/>
        </w:tabs>
        <w:jc w:val="both"/>
      </w:pPr>
    </w:p>
    <w:p w14:paraId="0F3A4BF3" w14:textId="4D8627DC" w:rsidR="0034181C" w:rsidRPr="00587108" w:rsidRDefault="00AF71B3" w:rsidP="007D289F">
      <w:pPr>
        <w:pStyle w:val="BodyText"/>
        <w:tabs>
          <w:tab w:val="clear" w:pos="4536"/>
          <w:tab w:val="clear" w:pos="6804"/>
          <w:tab w:val="clear" w:pos="9638"/>
          <w:tab w:val="left" w:pos="3065"/>
        </w:tabs>
        <w:jc w:val="both"/>
      </w:pPr>
      <w:r w:rsidRPr="00B64354">
        <w:rPr>
          <w:b/>
          <w:bCs/>
        </w:rPr>
        <w:t xml:space="preserve">Design Justification: </w:t>
      </w:r>
      <w:r w:rsidR="00587108">
        <w:t xml:space="preserve">Azure SQL Database Serverless tier </w:t>
      </w:r>
      <w:r w:rsidR="0034181C">
        <w:t xml:space="preserve">is a compute tier that will automatically scale compute based on workload demands. However, this is not recommended for all scenarios, </w:t>
      </w:r>
      <w:r w:rsidR="00002674">
        <w:t xml:space="preserve">such as unpredictable or burstable patterns. In these </w:t>
      </w:r>
      <w:r w:rsidR="001E3FF4">
        <w:t>cases,</w:t>
      </w:r>
      <w:r w:rsidR="00002674">
        <w:t xml:space="preserve"> the Provisioned Compute Tier may be optimal. This should be defined during the application design. </w:t>
      </w:r>
    </w:p>
    <w:p w14:paraId="31F9EA77" w14:textId="77777777" w:rsidR="00B64354" w:rsidRDefault="00B64354" w:rsidP="007D289F">
      <w:pPr>
        <w:pStyle w:val="BodyText"/>
        <w:tabs>
          <w:tab w:val="clear" w:pos="4536"/>
          <w:tab w:val="clear" w:pos="6804"/>
          <w:tab w:val="clear" w:pos="9638"/>
          <w:tab w:val="left" w:pos="3065"/>
        </w:tabs>
        <w:jc w:val="both"/>
        <w:rPr>
          <w:b/>
          <w:bCs/>
        </w:rPr>
      </w:pPr>
    </w:p>
    <w:p w14:paraId="08BF56A7" w14:textId="28D3F731" w:rsidR="009E110E" w:rsidRDefault="009E110E" w:rsidP="009E110E">
      <w:pPr>
        <w:pStyle w:val="Heading3"/>
        <w:numPr>
          <w:ilvl w:val="2"/>
          <w:numId w:val="7"/>
        </w:numPr>
        <w:jc w:val="both"/>
      </w:pPr>
      <w:bookmarkStart w:id="53" w:name="_Toc160006055"/>
      <w:r>
        <w:t>Tuning</w:t>
      </w:r>
      <w:bookmarkEnd w:id="53"/>
    </w:p>
    <w:p w14:paraId="34B473A3" w14:textId="309CAFFE" w:rsidR="0091475C" w:rsidRDefault="0091475C" w:rsidP="0091475C">
      <w:pPr>
        <w:pStyle w:val="BodyText"/>
      </w:pPr>
      <w:r w:rsidRPr="001A0471">
        <w:rPr>
          <w:b/>
          <w:bCs/>
        </w:rPr>
        <w:t>Design Reference:</w:t>
      </w:r>
      <w:r>
        <w:t xml:space="preserve"> </w:t>
      </w:r>
      <w:r w:rsidR="001A0471">
        <w:t xml:space="preserve">Table 6 – </w:t>
      </w:r>
      <w:hyperlink w:anchor="_Azure_SQL_Database_3" w:history="1">
        <w:r w:rsidR="00BF08D3">
          <w:rPr>
            <w:rStyle w:val="Hyperlink"/>
          </w:rPr>
          <w:t>PE7,P</w:t>
        </w:r>
        <w:r w:rsidR="001A0471" w:rsidRPr="001A0471">
          <w:rPr>
            <w:rStyle w:val="Hyperlink"/>
          </w:rPr>
          <w:t>E3</w:t>
        </w:r>
      </w:hyperlink>
    </w:p>
    <w:p w14:paraId="7536258A" w14:textId="77777777" w:rsidR="0091475C" w:rsidRDefault="0091475C" w:rsidP="0091475C">
      <w:pPr>
        <w:pStyle w:val="BodyText"/>
      </w:pPr>
    </w:p>
    <w:p w14:paraId="0DBC88EF" w14:textId="20E59FDF" w:rsidR="0091475C" w:rsidRPr="001A0471" w:rsidRDefault="0091475C" w:rsidP="0091475C">
      <w:pPr>
        <w:pStyle w:val="BodyText"/>
      </w:pPr>
      <w:r w:rsidRPr="001A0471">
        <w:rPr>
          <w:b/>
          <w:bCs/>
        </w:rPr>
        <w:t>Design Decision:</w:t>
      </w:r>
      <w:r w:rsidR="006F76B1">
        <w:t xml:space="preserve"> Autotuning will be enabled at deployment. Any other form of manual tuning. </w:t>
      </w:r>
    </w:p>
    <w:p w14:paraId="0CB94A60" w14:textId="77777777" w:rsidR="0091475C" w:rsidRPr="001A0471" w:rsidRDefault="0091475C" w:rsidP="0091475C">
      <w:pPr>
        <w:pStyle w:val="BodyText"/>
        <w:rPr>
          <w:b/>
          <w:bCs/>
        </w:rPr>
      </w:pPr>
    </w:p>
    <w:p w14:paraId="09245CC1" w14:textId="1AD21431" w:rsidR="00085C4D" w:rsidRDefault="0091475C" w:rsidP="008A076B">
      <w:pPr>
        <w:pStyle w:val="BodyText"/>
      </w:pPr>
      <w:r w:rsidRPr="001A0471">
        <w:rPr>
          <w:b/>
          <w:bCs/>
        </w:rPr>
        <w:t xml:space="preserve">Design Justification: </w:t>
      </w:r>
      <w:r w:rsidR="00806F89">
        <w:t xml:space="preserve">Enabling autotuning must be done through the Azure Portal for each </w:t>
      </w:r>
      <w:r w:rsidR="007E2116">
        <w:t>database and</w:t>
      </w:r>
      <w:r w:rsidR="00740688">
        <w:t xml:space="preserve"> will help automatically optimise database performances</w:t>
      </w:r>
      <w:r w:rsidR="00806F89">
        <w:t xml:space="preserve">. Any other form of tuning must be done manually by the DBA team. </w:t>
      </w:r>
    </w:p>
    <w:p w14:paraId="5E0FDCE4" w14:textId="77777777" w:rsidR="00806F89" w:rsidRPr="00806F89" w:rsidRDefault="00806F89" w:rsidP="008A076B">
      <w:pPr>
        <w:pStyle w:val="BodyText"/>
      </w:pPr>
    </w:p>
    <w:p w14:paraId="1696DA1B" w14:textId="5D83AFA9" w:rsidR="00F9554E" w:rsidRPr="001A1E7D" w:rsidRDefault="00001E25" w:rsidP="00F9554E">
      <w:pPr>
        <w:pStyle w:val="Heading3"/>
        <w:numPr>
          <w:ilvl w:val="2"/>
          <w:numId w:val="7"/>
        </w:numPr>
        <w:jc w:val="both"/>
      </w:pPr>
      <w:bookmarkStart w:id="54" w:name="_Toc160006056"/>
      <w:r>
        <w:t>Network Access</w:t>
      </w:r>
      <w:bookmarkEnd w:id="54"/>
    </w:p>
    <w:p w14:paraId="0D9D2CB2" w14:textId="7EF429DB" w:rsidR="00B64354" w:rsidRDefault="00F9554E" w:rsidP="007D289F">
      <w:pPr>
        <w:pStyle w:val="BodyText"/>
        <w:tabs>
          <w:tab w:val="clear" w:pos="4536"/>
          <w:tab w:val="clear" w:pos="6804"/>
          <w:tab w:val="clear" w:pos="9638"/>
          <w:tab w:val="left" w:pos="3065"/>
        </w:tabs>
        <w:jc w:val="both"/>
      </w:pPr>
      <w:r>
        <w:rPr>
          <w:b/>
          <w:bCs/>
        </w:rPr>
        <w:t xml:space="preserve">Design Reference: </w:t>
      </w:r>
      <w:r>
        <w:t xml:space="preserve">Microsoft Security Benchmark </w:t>
      </w:r>
      <w:hyperlink w:anchor="_Azure_SQL_Database_2" w:history="1">
        <w:r w:rsidRPr="00FD4C92">
          <w:rPr>
            <w:rStyle w:val="Hyperlink"/>
          </w:rPr>
          <w:t>NS-1</w:t>
        </w:r>
        <w:r w:rsidR="008250F8" w:rsidRPr="00FD4C92">
          <w:rPr>
            <w:rStyle w:val="Hyperlink"/>
          </w:rPr>
          <w:t>, NS-2</w:t>
        </w:r>
      </w:hyperlink>
    </w:p>
    <w:p w14:paraId="598FE274" w14:textId="77777777" w:rsidR="00F9554E" w:rsidRDefault="00F9554E" w:rsidP="007D289F">
      <w:pPr>
        <w:pStyle w:val="BodyText"/>
        <w:tabs>
          <w:tab w:val="clear" w:pos="4536"/>
          <w:tab w:val="clear" w:pos="6804"/>
          <w:tab w:val="clear" w:pos="9638"/>
          <w:tab w:val="left" w:pos="3065"/>
        </w:tabs>
        <w:jc w:val="both"/>
      </w:pPr>
    </w:p>
    <w:p w14:paraId="1B2CD695" w14:textId="59BD41C1" w:rsidR="00F9554E" w:rsidRDefault="00F9554E" w:rsidP="007D289F">
      <w:pPr>
        <w:pStyle w:val="BodyText"/>
        <w:tabs>
          <w:tab w:val="clear" w:pos="4536"/>
          <w:tab w:val="clear" w:pos="6804"/>
          <w:tab w:val="clear" w:pos="9638"/>
          <w:tab w:val="left" w:pos="3065"/>
        </w:tabs>
        <w:jc w:val="both"/>
      </w:pPr>
      <w:r w:rsidRPr="00EF5A60">
        <w:rPr>
          <w:b/>
          <w:bCs/>
        </w:rPr>
        <w:t>Design Decision:</w:t>
      </w:r>
      <w:r>
        <w:t xml:space="preserve"> </w:t>
      </w:r>
      <w:r w:rsidR="00436490">
        <w:t>Disable Public Access and u</w:t>
      </w:r>
      <w:r>
        <w:t xml:space="preserve">se </w:t>
      </w:r>
      <w:r w:rsidR="00F80B56">
        <w:t>Private Link for access to Azure SQL Database</w:t>
      </w:r>
      <w:r w:rsidR="00436490">
        <w:t>.</w:t>
      </w:r>
    </w:p>
    <w:p w14:paraId="3B6AEBCD" w14:textId="77777777" w:rsidR="00436490" w:rsidRDefault="00436490" w:rsidP="007D289F">
      <w:pPr>
        <w:pStyle w:val="BodyText"/>
        <w:tabs>
          <w:tab w:val="clear" w:pos="4536"/>
          <w:tab w:val="clear" w:pos="6804"/>
          <w:tab w:val="clear" w:pos="9638"/>
          <w:tab w:val="left" w:pos="3065"/>
        </w:tabs>
        <w:jc w:val="both"/>
      </w:pPr>
    </w:p>
    <w:p w14:paraId="44B8D0D3" w14:textId="389F6CAC" w:rsidR="00EF5A60" w:rsidRPr="008250F8" w:rsidRDefault="00EF5A60" w:rsidP="00941026">
      <w:pPr>
        <w:pStyle w:val="BodyText"/>
        <w:tabs>
          <w:tab w:val="clear" w:pos="4536"/>
          <w:tab w:val="clear" w:pos="6804"/>
          <w:tab w:val="clear" w:pos="9638"/>
          <w:tab w:val="left" w:pos="3065"/>
        </w:tabs>
        <w:jc w:val="both"/>
      </w:pPr>
      <w:r w:rsidRPr="00DB192B">
        <w:rPr>
          <w:b/>
          <w:bCs/>
        </w:rPr>
        <w:t>Design Justification:</w:t>
      </w:r>
      <w:r w:rsidR="008250F8">
        <w:rPr>
          <w:b/>
          <w:bCs/>
        </w:rPr>
        <w:t xml:space="preserve"> </w:t>
      </w:r>
      <w:r w:rsidR="005838BF">
        <w:rPr>
          <w:b/>
          <w:bCs/>
        </w:rPr>
        <w:t xml:space="preserve"> </w:t>
      </w:r>
      <w:r w:rsidR="008250F8">
        <w:t xml:space="preserve">Private Link is the most secure form of connectivity for Azure SQL Database. If there is a reason it cannot be used it is recommended to use Service Endpoints instead. Public access should be disabled by default. Network Rules </w:t>
      </w:r>
      <w:r w:rsidR="00FE5893">
        <w:t xml:space="preserve">on the instance </w:t>
      </w:r>
      <w:r w:rsidR="008250F8">
        <w:t xml:space="preserve">should be added to the server to allow only from specific networks that require access to it. </w:t>
      </w:r>
    </w:p>
    <w:p w14:paraId="5CFCB456" w14:textId="77777777" w:rsidR="00B64354" w:rsidRDefault="00B64354" w:rsidP="00941026">
      <w:pPr>
        <w:pStyle w:val="BodyText"/>
        <w:tabs>
          <w:tab w:val="clear" w:pos="4536"/>
          <w:tab w:val="clear" w:pos="6804"/>
          <w:tab w:val="clear" w:pos="9638"/>
          <w:tab w:val="left" w:pos="3065"/>
        </w:tabs>
        <w:jc w:val="both"/>
        <w:rPr>
          <w:b/>
          <w:bCs/>
        </w:rPr>
      </w:pPr>
    </w:p>
    <w:p w14:paraId="33A8A208" w14:textId="3D636AD1" w:rsidR="00C1506A" w:rsidRDefault="00C1506A" w:rsidP="00C1506A">
      <w:pPr>
        <w:pStyle w:val="Heading3"/>
        <w:numPr>
          <w:ilvl w:val="2"/>
          <w:numId w:val="7"/>
        </w:numPr>
        <w:jc w:val="both"/>
      </w:pPr>
      <w:bookmarkStart w:id="55" w:name="_Toc160006057"/>
      <w:r>
        <w:t>Elastic Pools</w:t>
      </w:r>
      <w:bookmarkEnd w:id="55"/>
    </w:p>
    <w:p w14:paraId="54529E71" w14:textId="0576A8E1" w:rsidR="0043272B" w:rsidRPr="0043272B" w:rsidRDefault="0043272B" w:rsidP="0043272B">
      <w:pPr>
        <w:pStyle w:val="BodyText"/>
      </w:pPr>
      <w:r w:rsidRPr="0043272B">
        <w:rPr>
          <w:b/>
          <w:bCs/>
        </w:rPr>
        <w:t>Design Reference:</w:t>
      </w:r>
      <w:r>
        <w:t xml:space="preserve"> Table</w:t>
      </w:r>
      <w:r w:rsidR="00066EAD">
        <w:t xml:space="preserve"> 4 – </w:t>
      </w:r>
      <w:r>
        <w:t xml:space="preserve"> </w:t>
      </w:r>
      <w:hyperlink w:anchor="_Azure_SQL_Database_1" w:history="1">
        <w:r w:rsidRPr="0043272B">
          <w:rPr>
            <w:rStyle w:val="Hyperlink"/>
          </w:rPr>
          <w:t>CO6</w:t>
        </w:r>
      </w:hyperlink>
    </w:p>
    <w:p w14:paraId="7DCCC4D9" w14:textId="77777777" w:rsidR="00C1506A" w:rsidRDefault="00C1506A" w:rsidP="00941026">
      <w:pPr>
        <w:pStyle w:val="BodyText"/>
        <w:tabs>
          <w:tab w:val="clear" w:pos="4536"/>
          <w:tab w:val="clear" w:pos="6804"/>
          <w:tab w:val="clear" w:pos="9638"/>
          <w:tab w:val="left" w:pos="3065"/>
        </w:tabs>
        <w:jc w:val="both"/>
        <w:rPr>
          <w:b/>
          <w:bCs/>
        </w:rPr>
      </w:pPr>
    </w:p>
    <w:p w14:paraId="07D9B7F7" w14:textId="1804576C" w:rsidR="0043272B" w:rsidRPr="00107F7D" w:rsidRDefault="0043272B" w:rsidP="00941026">
      <w:pPr>
        <w:pStyle w:val="BodyText"/>
        <w:tabs>
          <w:tab w:val="clear" w:pos="4536"/>
          <w:tab w:val="clear" w:pos="6804"/>
          <w:tab w:val="clear" w:pos="9638"/>
          <w:tab w:val="left" w:pos="3065"/>
        </w:tabs>
        <w:jc w:val="both"/>
      </w:pPr>
      <w:r>
        <w:rPr>
          <w:b/>
          <w:bCs/>
        </w:rPr>
        <w:t>Design Decision:</w:t>
      </w:r>
      <w:r w:rsidR="00107F7D">
        <w:rPr>
          <w:b/>
          <w:bCs/>
        </w:rPr>
        <w:t xml:space="preserve"> </w:t>
      </w:r>
      <w:r w:rsidR="00107F7D" w:rsidRPr="00107F7D">
        <w:t xml:space="preserve">Elastic Pools will be used if required by an application, or if multiple databases can be shared on a single host. </w:t>
      </w:r>
    </w:p>
    <w:p w14:paraId="2DFF10A5" w14:textId="45AE95FF" w:rsidR="0043272B" w:rsidRPr="007E1777" w:rsidRDefault="0043272B" w:rsidP="00941026">
      <w:pPr>
        <w:pStyle w:val="BodyText"/>
        <w:tabs>
          <w:tab w:val="clear" w:pos="4536"/>
          <w:tab w:val="clear" w:pos="6804"/>
          <w:tab w:val="clear" w:pos="9638"/>
          <w:tab w:val="left" w:pos="3065"/>
        </w:tabs>
        <w:jc w:val="both"/>
      </w:pPr>
      <w:r>
        <w:rPr>
          <w:b/>
          <w:bCs/>
        </w:rPr>
        <w:br/>
        <w:t xml:space="preserve">Design Justification: </w:t>
      </w:r>
      <w:r w:rsidR="007E1777">
        <w:t xml:space="preserve">Elastic Pools help to optimise costs by allowing multiple databases to share a set of underlying resources at a fixed price. This may not be suitable for all </w:t>
      </w:r>
      <w:r w:rsidR="00A92313">
        <w:t>databases and</w:t>
      </w:r>
      <w:r w:rsidR="007E1777">
        <w:t xml:space="preserve"> can be enabled during creation of the Azure SQL Database. It is important to review which databases can share the same underlying infrastructure before implementing. </w:t>
      </w:r>
      <w:r w:rsidR="009A65F8">
        <w:t xml:space="preserve">The elastic pool configuration follows the same requirements as the standard database settings in terms of tier and compute hardware. </w:t>
      </w:r>
    </w:p>
    <w:p w14:paraId="34D6309C" w14:textId="77777777" w:rsidR="0043272B" w:rsidRDefault="0043272B" w:rsidP="00941026">
      <w:pPr>
        <w:pStyle w:val="BodyText"/>
        <w:tabs>
          <w:tab w:val="clear" w:pos="4536"/>
          <w:tab w:val="clear" w:pos="6804"/>
          <w:tab w:val="clear" w:pos="9638"/>
          <w:tab w:val="left" w:pos="3065"/>
        </w:tabs>
        <w:jc w:val="both"/>
        <w:rPr>
          <w:b/>
          <w:bCs/>
        </w:rPr>
      </w:pPr>
    </w:p>
    <w:p w14:paraId="45114CD7" w14:textId="7337990E" w:rsidR="0059014E" w:rsidRPr="001A1E7D" w:rsidRDefault="0059014E" w:rsidP="00941026">
      <w:pPr>
        <w:pStyle w:val="Heading3"/>
        <w:numPr>
          <w:ilvl w:val="2"/>
          <w:numId w:val="7"/>
        </w:numPr>
        <w:jc w:val="both"/>
      </w:pPr>
      <w:bookmarkStart w:id="56" w:name="_Toc160006058"/>
      <w:r>
        <w:t>Threat Detection</w:t>
      </w:r>
      <w:bookmarkEnd w:id="56"/>
    </w:p>
    <w:p w14:paraId="3894F1E9" w14:textId="4430B65B" w:rsidR="0059014E" w:rsidRDefault="00262E65" w:rsidP="00941026">
      <w:pPr>
        <w:pStyle w:val="BodyText"/>
        <w:tabs>
          <w:tab w:val="clear" w:pos="4536"/>
          <w:tab w:val="clear" w:pos="6804"/>
          <w:tab w:val="clear" w:pos="9638"/>
          <w:tab w:val="left" w:pos="3065"/>
        </w:tabs>
        <w:jc w:val="both"/>
        <w:rPr>
          <w:b/>
          <w:bCs/>
        </w:rPr>
      </w:pPr>
      <w:r>
        <w:rPr>
          <w:b/>
          <w:bCs/>
        </w:rPr>
        <w:t xml:space="preserve">Design Reference: </w:t>
      </w:r>
      <w:r w:rsidRPr="00982FD3">
        <w:t xml:space="preserve">Microsoft Security Benchmark </w:t>
      </w:r>
      <w:hyperlink w:anchor="_Overview" w:history="1">
        <w:r w:rsidR="00497E63" w:rsidRPr="00982FD3">
          <w:rPr>
            <w:rStyle w:val="Hyperlink"/>
          </w:rPr>
          <w:t>LT-1</w:t>
        </w:r>
      </w:hyperlink>
    </w:p>
    <w:p w14:paraId="19FD017A" w14:textId="77777777" w:rsidR="00497E63" w:rsidRDefault="00497E63" w:rsidP="00941026">
      <w:pPr>
        <w:pStyle w:val="BodyText"/>
        <w:tabs>
          <w:tab w:val="clear" w:pos="4536"/>
          <w:tab w:val="clear" w:pos="6804"/>
          <w:tab w:val="clear" w:pos="9638"/>
          <w:tab w:val="left" w:pos="3065"/>
        </w:tabs>
        <w:jc w:val="both"/>
        <w:rPr>
          <w:b/>
          <w:bCs/>
        </w:rPr>
      </w:pPr>
    </w:p>
    <w:p w14:paraId="7FCF133E" w14:textId="12D11A1B" w:rsidR="00497E63" w:rsidRDefault="00497E63" w:rsidP="00941026">
      <w:pPr>
        <w:pStyle w:val="BodyText"/>
        <w:tabs>
          <w:tab w:val="clear" w:pos="4536"/>
          <w:tab w:val="clear" w:pos="6804"/>
          <w:tab w:val="clear" w:pos="9638"/>
          <w:tab w:val="left" w:pos="3065"/>
        </w:tabs>
        <w:jc w:val="both"/>
        <w:rPr>
          <w:b/>
          <w:bCs/>
        </w:rPr>
      </w:pPr>
      <w:r>
        <w:rPr>
          <w:b/>
          <w:bCs/>
        </w:rPr>
        <w:t xml:space="preserve">Design Decision: </w:t>
      </w:r>
      <w:r w:rsidRPr="00982FD3">
        <w:t>Microsoft Defender for Azure SQL will be enabled.</w:t>
      </w:r>
      <w:r>
        <w:rPr>
          <w:b/>
          <w:bCs/>
        </w:rPr>
        <w:t xml:space="preserve"> </w:t>
      </w:r>
    </w:p>
    <w:p w14:paraId="466FB8F4" w14:textId="77777777" w:rsidR="00262E65" w:rsidRDefault="00262E65" w:rsidP="00941026">
      <w:pPr>
        <w:pStyle w:val="BodyText"/>
        <w:tabs>
          <w:tab w:val="clear" w:pos="4536"/>
          <w:tab w:val="clear" w:pos="6804"/>
          <w:tab w:val="clear" w:pos="9638"/>
          <w:tab w:val="left" w:pos="3065"/>
        </w:tabs>
        <w:jc w:val="both"/>
        <w:rPr>
          <w:b/>
          <w:bCs/>
        </w:rPr>
      </w:pPr>
    </w:p>
    <w:p w14:paraId="61DA004D" w14:textId="2CAB9E3C" w:rsidR="00262E65" w:rsidRDefault="00262E65" w:rsidP="00941026">
      <w:pPr>
        <w:pStyle w:val="BodyText"/>
        <w:tabs>
          <w:tab w:val="clear" w:pos="4536"/>
          <w:tab w:val="clear" w:pos="6804"/>
          <w:tab w:val="clear" w:pos="9638"/>
          <w:tab w:val="left" w:pos="3065"/>
        </w:tabs>
        <w:jc w:val="both"/>
        <w:rPr>
          <w:b/>
          <w:bCs/>
        </w:rPr>
      </w:pPr>
      <w:r>
        <w:rPr>
          <w:b/>
          <w:bCs/>
        </w:rPr>
        <w:t xml:space="preserve">Design Justification: </w:t>
      </w:r>
      <w:r w:rsidR="007106A6" w:rsidRPr="00784D80">
        <w:t>Microsoft Defender for Azure SQL handles vulnerability assessments on databases as well as threat protection</w:t>
      </w:r>
      <w:r w:rsidR="00A229A1" w:rsidRPr="00784D80">
        <w:t xml:space="preserve"> based on SQL Advanced Threat Protection.</w:t>
      </w:r>
      <w:r w:rsidR="00A229A1">
        <w:rPr>
          <w:b/>
          <w:bCs/>
        </w:rPr>
        <w:t xml:space="preserve"> </w:t>
      </w:r>
    </w:p>
    <w:p w14:paraId="3F226727" w14:textId="77777777" w:rsidR="00262E65" w:rsidRDefault="00262E65" w:rsidP="00941026">
      <w:pPr>
        <w:pStyle w:val="BodyText"/>
        <w:tabs>
          <w:tab w:val="clear" w:pos="4536"/>
          <w:tab w:val="clear" w:pos="6804"/>
          <w:tab w:val="clear" w:pos="9638"/>
          <w:tab w:val="left" w:pos="3065"/>
        </w:tabs>
        <w:jc w:val="both"/>
        <w:rPr>
          <w:b/>
          <w:bCs/>
        </w:rPr>
      </w:pPr>
    </w:p>
    <w:p w14:paraId="17A9FC2A" w14:textId="437512F5" w:rsidR="00BE4C4E" w:rsidRPr="00A12C1C" w:rsidRDefault="00BE4C4E" w:rsidP="00941026">
      <w:pPr>
        <w:pStyle w:val="Heading3"/>
        <w:numPr>
          <w:ilvl w:val="2"/>
          <w:numId w:val="7"/>
        </w:numPr>
        <w:jc w:val="both"/>
      </w:pPr>
      <w:bookmarkStart w:id="57" w:name="_Toc160006059"/>
      <w:r w:rsidRPr="00A12C1C">
        <w:t>Authentication</w:t>
      </w:r>
      <w:bookmarkEnd w:id="57"/>
    </w:p>
    <w:p w14:paraId="7C8EC166" w14:textId="571CCE90" w:rsidR="00BE4C4E" w:rsidRPr="00A12C1C" w:rsidRDefault="00BE4C4E" w:rsidP="00941026">
      <w:pPr>
        <w:pStyle w:val="BodyText"/>
        <w:jc w:val="both"/>
      </w:pPr>
      <w:r w:rsidRPr="00A12C1C">
        <w:rPr>
          <w:b/>
          <w:bCs/>
        </w:rPr>
        <w:t>Design Reference:</w:t>
      </w:r>
      <w:r w:rsidR="00D5597D" w:rsidRPr="00A12C1C">
        <w:rPr>
          <w:b/>
          <w:bCs/>
        </w:rPr>
        <w:t xml:space="preserve"> </w:t>
      </w:r>
      <w:r w:rsidR="00EF7578" w:rsidRPr="00A12C1C">
        <w:t xml:space="preserve">Microsoft Security Benchmark </w:t>
      </w:r>
      <w:r w:rsidR="006B19A5" w:rsidRPr="00A12C1C">
        <w:t>–</w:t>
      </w:r>
      <w:r w:rsidR="00EF7578" w:rsidRPr="00A12C1C">
        <w:t xml:space="preserve"> </w:t>
      </w:r>
      <w:hyperlink w:anchor="_Azure_SQL_Database_2" w:history="1">
        <w:r w:rsidR="006B19A5" w:rsidRPr="00A12C1C">
          <w:rPr>
            <w:rStyle w:val="Hyperlink"/>
          </w:rPr>
          <w:t>IM-1</w:t>
        </w:r>
      </w:hyperlink>
    </w:p>
    <w:p w14:paraId="2510AFBE" w14:textId="77777777" w:rsidR="00BE4C4E" w:rsidRPr="00A12C1C" w:rsidRDefault="00BE4C4E" w:rsidP="00941026">
      <w:pPr>
        <w:pStyle w:val="BodyText"/>
        <w:jc w:val="both"/>
        <w:rPr>
          <w:b/>
          <w:bCs/>
        </w:rPr>
      </w:pPr>
    </w:p>
    <w:p w14:paraId="164A7C3D" w14:textId="39A7CFE7" w:rsidR="00BE4C4E" w:rsidRPr="00A12C1C" w:rsidRDefault="00BE4C4E" w:rsidP="00941026">
      <w:pPr>
        <w:pStyle w:val="BodyText"/>
        <w:jc w:val="both"/>
      </w:pPr>
      <w:r w:rsidRPr="00A12C1C">
        <w:rPr>
          <w:b/>
          <w:bCs/>
        </w:rPr>
        <w:t>Design Decision:</w:t>
      </w:r>
      <w:r w:rsidR="006B19A5" w:rsidRPr="00A12C1C">
        <w:rPr>
          <w:b/>
          <w:bCs/>
        </w:rPr>
        <w:t xml:space="preserve"> </w:t>
      </w:r>
      <w:r w:rsidR="006B19A5" w:rsidRPr="00A12C1C">
        <w:t>Azure AD Authentication</w:t>
      </w:r>
      <w:r w:rsidR="009E0702" w:rsidRPr="00A12C1C">
        <w:t xml:space="preserve"> (now Microsoft </w:t>
      </w:r>
      <w:proofErr w:type="spellStart"/>
      <w:r w:rsidR="009E0702" w:rsidRPr="00A12C1C">
        <w:t>Entra</w:t>
      </w:r>
      <w:proofErr w:type="spellEnd"/>
      <w:r w:rsidR="009E0702" w:rsidRPr="00A12C1C">
        <w:t xml:space="preserve"> ID)</w:t>
      </w:r>
      <w:r w:rsidR="006B19A5" w:rsidRPr="00A12C1C">
        <w:t xml:space="preserve"> will be used for access to Azure SQL Databases. </w:t>
      </w:r>
      <w:r w:rsidR="00990CB6" w:rsidRPr="00A12C1C">
        <w:t xml:space="preserve">Local Authentication should be disabled. </w:t>
      </w:r>
    </w:p>
    <w:p w14:paraId="7143EAD9" w14:textId="77777777" w:rsidR="00BE4C4E" w:rsidRPr="00A12C1C" w:rsidRDefault="00BE4C4E" w:rsidP="00941026">
      <w:pPr>
        <w:pStyle w:val="BodyText"/>
        <w:jc w:val="both"/>
        <w:rPr>
          <w:b/>
          <w:bCs/>
        </w:rPr>
      </w:pPr>
    </w:p>
    <w:p w14:paraId="28348CBB" w14:textId="4C2F31AE" w:rsidR="00B64354" w:rsidRDefault="00BE4C4E" w:rsidP="00941026">
      <w:pPr>
        <w:pStyle w:val="BodyText"/>
        <w:jc w:val="both"/>
      </w:pPr>
      <w:r w:rsidRPr="00941026">
        <w:rPr>
          <w:b/>
          <w:bCs/>
        </w:rPr>
        <w:t xml:space="preserve">Design Justification: </w:t>
      </w:r>
      <w:r w:rsidR="00604FAC" w:rsidRPr="00941026">
        <w:t xml:space="preserve">Microsoft </w:t>
      </w:r>
      <w:proofErr w:type="spellStart"/>
      <w:r w:rsidR="00604FAC" w:rsidRPr="00941026">
        <w:t>Entra</w:t>
      </w:r>
      <w:proofErr w:type="spellEnd"/>
      <w:r w:rsidR="00604FAC" w:rsidRPr="00941026">
        <w:t xml:space="preserve"> ID will be configured as the baseline authentication method. It is more secure than local authentication methods which do not require MFA and have a higher risk of compromise. </w:t>
      </w:r>
    </w:p>
    <w:p w14:paraId="41F5EC55" w14:textId="77777777" w:rsidR="00835FFD" w:rsidRDefault="00835FFD" w:rsidP="00941026">
      <w:pPr>
        <w:pStyle w:val="BodyText"/>
        <w:jc w:val="both"/>
      </w:pPr>
    </w:p>
    <w:p w14:paraId="694B188D" w14:textId="2D86D9D5" w:rsidR="00835FFD" w:rsidRDefault="00835FFD" w:rsidP="00835FFD">
      <w:pPr>
        <w:pStyle w:val="Heading3"/>
        <w:numPr>
          <w:ilvl w:val="2"/>
          <w:numId w:val="7"/>
        </w:numPr>
        <w:jc w:val="both"/>
      </w:pPr>
      <w:bookmarkStart w:id="58" w:name="_Toc160006060"/>
      <w:r>
        <w:t>Administrator</w:t>
      </w:r>
      <w:r w:rsidR="005B7417">
        <w:t xml:space="preserve"> Account</w:t>
      </w:r>
      <w:bookmarkEnd w:id="58"/>
      <w:r w:rsidR="005B7417">
        <w:t xml:space="preserve"> </w:t>
      </w:r>
    </w:p>
    <w:p w14:paraId="5DE0A31C" w14:textId="652708E7" w:rsidR="00835FFD" w:rsidRPr="007916EC" w:rsidRDefault="00835FFD" w:rsidP="00835FFD">
      <w:pPr>
        <w:pStyle w:val="BodyText"/>
        <w:rPr>
          <w:rFonts w:cs="Arial"/>
        </w:rPr>
      </w:pPr>
      <w:r w:rsidRPr="007916EC">
        <w:rPr>
          <w:rFonts w:cs="Arial"/>
          <w:b/>
          <w:bCs/>
        </w:rPr>
        <w:t xml:space="preserve">Design Reference: </w:t>
      </w:r>
      <w:r w:rsidR="003766D2" w:rsidRPr="007916EC">
        <w:rPr>
          <w:rFonts w:cs="Arial"/>
        </w:rPr>
        <w:t xml:space="preserve">Microsoft Security Benchmark </w:t>
      </w:r>
      <w:hyperlink w:anchor="_Overview" w:history="1">
        <w:r w:rsidR="005B7417" w:rsidRPr="007916EC">
          <w:rPr>
            <w:rStyle w:val="Hyperlink"/>
            <w:rFonts w:cs="Arial"/>
          </w:rPr>
          <w:t>IM-1</w:t>
        </w:r>
      </w:hyperlink>
    </w:p>
    <w:p w14:paraId="34A28C31" w14:textId="77777777" w:rsidR="00835FFD" w:rsidRPr="007916EC" w:rsidRDefault="00835FFD" w:rsidP="00835FFD">
      <w:pPr>
        <w:pStyle w:val="BodyText"/>
        <w:rPr>
          <w:rFonts w:cs="Arial"/>
        </w:rPr>
      </w:pPr>
    </w:p>
    <w:p w14:paraId="79CBE232" w14:textId="77777777" w:rsidR="00343B37" w:rsidRPr="007916EC" w:rsidRDefault="00835FFD" w:rsidP="00343B37">
      <w:pPr>
        <w:pStyle w:val="paragraph"/>
        <w:spacing w:before="0" w:beforeAutospacing="0" w:after="0" w:afterAutospacing="0"/>
        <w:jc w:val="both"/>
        <w:textAlignment w:val="baseline"/>
        <w:rPr>
          <w:rFonts w:ascii="Arial" w:hAnsi="Arial" w:cs="Arial"/>
          <w:color w:val="1E1E1E"/>
          <w:sz w:val="22"/>
          <w:szCs w:val="22"/>
        </w:rPr>
      </w:pPr>
      <w:r w:rsidRPr="007916EC">
        <w:rPr>
          <w:rFonts w:ascii="Arial" w:hAnsi="Arial" w:cs="Arial"/>
          <w:b/>
          <w:bCs/>
          <w:sz w:val="22"/>
          <w:szCs w:val="22"/>
        </w:rPr>
        <w:t>Design Decision:</w:t>
      </w:r>
      <w:r w:rsidR="00DE1033" w:rsidRPr="007916EC">
        <w:rPr>
          <w:rFonts w:ascii="Arial" w:hAnsi="Arial" w:cs="Arial"/>
          <w:b/>
          <w:bCs/>
          <w:sz w:val="22"/>
          <w:szCs w:val="22"/>
        </w:rPr>
        <w:t xml:space="preserve"> </w:t>
      </w:r>
      <w:r w:rsidR="00343B37" w:rsidRPr="007916EC">
        <w:rPr>
          <w:rStyle w:val="normaltextrun"/>
          <w:rFonts w:ascii="Arial" w:hAnsi="Arial" w:cs="Arial"/>
          <w:color w:val="1E1E1E"/>
          <w:sz w:val="22"/>
          <w:szCs w:val="22"/>
        </w:rPr>
        <w:t>Azure AD Groups will be used to assign the SQL Server Admin role instead of direct assignments.</w:t>
      </w:r>
      <w:r w:rsidR="00343B37" w:rsidRPr="007916EC">
        <w:rPr>
          <w:rStyle w:val="normaltextrun"/>
          <w:rFonts w:ascii="Arial" w:hAnsi="Arial" w:cs="Arial"/>
          <w:b/>
          <w:bCs/>
          <w:color w:val="1E1E1E"/>
          <w:sz w:val="22"/>
          <w:szCs w:val="22"/>
        </w:rPr>
        <w:t> </w:t>
      </w:r>
      <w:r w:rsidR="00343B37" w:rsidRPr="007916EC">
        <w:rPr>
          <w:rStyle w:val="eop"/>
          <w:rFonts w:ascii="Arial" w:hAnsi="Arial" w:cs="Arial"/>
          <w:color w:val="1E1E1E"/>
          <w:sz w:val="22"/>
          <w:szCs w:val="22"/>
        </w:rPr>
        <w:t> </w:t>
      </w:r>
    </w:p>
    <w:p w14:paraId="1DB1A22F" w14:textId="77777777" w:rsidR="00343B37" w:rsidRPr="007916EC" w:rsidRDefault="00343B37" w:rsidP="00343B37">
      <w:pPr>
        <w:pStyle w:val="paragraph"/>
        <w:spacing w:before="0" w:beforeAutospacing="0" w:after="0" w:afterAutospacing="0"/>
        <w:jc w:val="both"/>
        <w:textAlignment w:val="baseline"/>
        <w:rPr>
          <w:rFonts w:ascii="Arial" w:hAnsi="Arial" w:cs="Arial"/>
          <w:color w:val="1E1E1E"/>
          <w:sz w:val="22"/>
          <w:szCs w:val="22"/>
        </w:rPr>
      </w:pPr>
      <w:r w:rsidRPr="007916EC">
        <w:rPr>
          <w:rStyle w:val="eop"/>
          <w:rFonts w:ascii="Arial" w:hAnsi="Arial" w:cs="Arial"/>
          <w:color w:val="1E1E1E"/>
          <w:sz w:val="22"/>
          <w:szCs w:val="22"/>
        </w:rPr>
        <w:t> </w:t>
      </w:r>
    </w:p>
    <w:p w14:paraId="42A7AF07" w14:textId="124D4431" w:rsidR="00343B37" w:rsidRDefault="00343B37" w:rsidP="00343B37">
      <w:pPr>
        <w:pStyle w:val="paragraph"/>
        <w:spacing w:before="0" w:beforeAutospacing="0" w:after="0" w:afterAutospacing="0"/>
        <w:jc w:val="both"/>
        <w:textAlignment w:val="baseline"/>
        <w:rPr>
          <w:rStyle w:val="eop"/>
          <w:rFonts w:ascii="Arial" w:hAnsi="Arial" w:cs="Arial"/>
          <w:color w:val="1E1E1E"/>
          <w:sz w:val="22"/>
          <w:szCs w:val="22"/>
        </w:rPr>
      </w:pPr>
      <w:r w:rsidRPr="007916EC">
        <w:rPr>
          <w:rStyle w:val="normaltextrun"/>
          <w:rFonts w:ascii="Arial" w:hAnsi="Arial" w:cs="Arial"/>
          <w:b/>
          <w:bCs/>
          <w:color w:val="1E1E1E"/>
          <w:sz w:val="22"/>
          <w:szCs w:val="22"/>
        </w:rPr>
        <w:t>Design Justification:</w:t>
      </w:r>
      <w:r w:rsidRPr="007916EC">
        <w:rPr>
          <w:rStyle w:val="normaltextrun"/>
          <w:rFonts w:ascii="Arial" w:hAnsi="Arial" w:cs="Arial"/>
          <w:color w:val="1E1E1E"/>
          <w:sz w:val="22"/>
          <w:szCs w:val="22"/>
        </w:rPr>
        <w:t xml:space="preserve"> As is the standard for role assignments, a Group should be assigned the admin role for the SQL server administrator. It</w:t>
      </w:r>
      <w:r w:rsidR="007916EC" w:rsidRPr="007916EC">
        <w:rPr>
          <w:rStyle w:val="normaltextrun"/>
          <w:rFonts w:ascii="Arial" w:hAnsi="Arial" w:cs="Arial"/>
          <w:color w:val="1E1E1E"/>
          <w:sz w:val="22"/>
          <w:szCs w:val="22"/>
        </w:rPr>
        <w:t xml:space="preserve"> simplifies permissions management</w:t>
      </w:r>
      <w:r w:rsidRPr="007916EC">
        <w:rPr>
          <w:rStyle w:val="normaltextrun"/>
          <w:rFonts w:ascii="Arial" w:hAnsi="Arial" w:cs="Arial"/>
          <w:color w:val="1E1E1E"/>
          <w:sz w:val="22"/>
          <w:szCs w:val="22"/>
        </w:rPr>
        <w:t>, particularly when offboarding users, they simply should be removed from the groups they are assigned to instead of multiple individual resources.  </w:t>
      </w:r>
      <w:r w:rsidRPr="007916EC">
        <w:rPr>
          <w:rStyle w:val="eop"/>
          <w:rFonts w:ascii="Arial" w:hAnsi="Arial" w:cs="Arial"/>
          <w:color w:val="1E1E1E"/>
          <w:sz w:val="22"/>
          <w:szCs w:val="22"/>
        </w:rPr>
        <w:t> </w:t>
      </w:r>
    </w:p>
    <w:p w14:paraId="59C93C07" w14:textId="77777777" w:rsidR="00576ABC" w:rsidRPr="007916EC" w:rsidRDefault="00576ABC" w:rsidP="00343B37">
      <w:pPr>
        <w:pStyle w:val="paragraph"/>
        <w:spacing w:before="0" w:beforeAutospacing="0" w:after="0" w:afterAutospacing="0"/>
        <w:jc w:val="both"/>
        <w:textAlignment w:val="baseline"/>
        <w:rPr>
          <w:rFonts w:ascii="Arial" w:hAnsi="Arial" w:cs="Arial"/>
          <w:color w:val="1E1E1E"/>
          <w:sz w:val="22"/>
          <w:szCs w:val="22"/>
        </w:rPr>
      </w:pPr>
    </w:p>
    <w:p w14:paraId="25A225F6" w14:textId="4EC09351" w:rsidR="00E90BFA" w:rsidRPr="00941026" w:rsidRDefault="00E90BFA" w:rsidP="00941026">
      <w:pPr>
        <w:pStyle w:val="Heading3"/>
        <w:numPr>
          <w:ilvl w:val="2"/>
          <w:numId w:val="7"/>
        </w:numPr>
        <w:jc w:val="both"/>
      </w:pPr>
      <w:bookmarkStart w:id="59" w:name="_Toc160006061"/>
      <w:r w:rsidRPr="00941026">
        <w:t>Encryption</w:t>
      </w:r>
      <w:bookmarkEnd w:id="59"/>
    </w:p>
    <w:p w14:paraId="2D9A920F" w14:textId="2AA0AF62" w:rsidR="00D41E5E" w:rsidRPr="00941026" w:rsidRDefault="00D41E5E" w:rsidP="00941026">
      <w:pPr>
        <w:pStyle w:val="BodyText"/>
        <w:jc w:val="both"/>
      </w:pPr>
      <w:r w:rsidRPr="00941026">
        <w:rPr>
          <w:b/>
          <w:bCs/>
        </w:rPr>
        <w:t xml:space="preserve">Design Reference: </w:t>
      </w:r>
      <w:r w:rsidRPr="00941026">
        <w:t xml:space="preserve">Microsoft Security Benchmark </w:t>
      </w:r>
      <w:hyperlink w:anchor="_Azure_SQL_Database_3" w:history="1">
        <w:r w:rsidRPr="00941026">
          <w:rPr>
            <w:rStyle w:val="Hyperlink"/>
          </w:rPr>
          <w:t>DP3, DP4</w:t>
        </w:r>
      </w:hyperlink>
    </w:p>
    <w:p w14:paraId="098FBEB9" w14:textId="77777777" w:rsidR="00D41E5E" w:rsidRPr="00941026" w:rsidRDefault="00D41E5E" w:rsidP="00941026">
      <w:pPr>
        <w:pStyle w:val="BodyText"/>
        <w:jc w:val="both"/>
      </w:pPr>
    </w:p>
    <w:p w14:paraId="5DCC608D" w14:textId="549D0DEE" w:rsidR="00D41E5E" w:rsidRPr="00941026" w:rsidRDefault="00D41E5E" w:rsidP="00941026">
      <w:pPr>
        <w:pStyle w:val="BodyText"/>
        <w:jc w:val="both"/>
      </w:pPr>
      <w:r w:rsidRPr="00941026">
        <w:rPr>
          <w:b/>
          <w:bCs/>
        </w:rPr>
        <w:t>Design Decision:</w:t>
      </w:r>
      <w:r w:rsidRPr="00941026">
        <w:t xml:space="preserve"> Encryption at rest is enabled by default. The minimum TLS version will be set to 1.2. </w:t>
      </w:r>
      <w:r w:rsidR="002530C8" w:rsidRPr="00941026">
        <w:t xml:space="preserve">Transparent </w:t>
      </w:r>
      <w:r w:rsidR="00C973D2" w:rsidRPr="00941026">
        <w:t xml:space="preserve">Data encryption </w:t>
      </w:r>
      <w:r w:rsidR="00964A15" w:rsidRPr="00941026">
        <w:t xml:space="preserve">will also be enabled for database level encryption. </w:t>
      </w:r>
    </w:p>
    <w:p w14:paraId="1D3924AE" w14:textId="77777777" w:rsidR="00D41E5E" w:rsidRPr="00941026" w:rsidRDefault="00D41E5E" w:rsidP="00941026">
      <w:pPr>
        <w:pStyle w:val="BodyText"/>
        <w:jc w:val="both"/>
      </w:pPr>
    </w:p>
    <w:p w14:paraId="36EFE52A" w14:textId="50F727B8" w:rsidR="00D41E5E" w:rsidRPr="00B34226" w:rsidRDefault="00D41E5E" w:rsidP="00941026">
      <w:pPr>
        <w:pStyle w:val="BodyText"/>
        <w:jc w:val="both"/>
      </w:pPr>
      <w:r w:rsidRPr="00941026">
        <w:rPr>
          <w:b/>
          <w:bCs/>
        </w:rPr>
        <w:t xml:space="preserve">Design Justification: </w:t>
      </w:r>
      <w:r w:rsidR="00964A15" w:rsidRPr="00941026">
        <w:t>Encryption of infrastructure is a default settin</w:t>
      </w:r>
      <w:r w:rsidR="009B4DBE" w:rsidRPr="00941026">
        <w:t>g, so at rest is already encrypted by default. TLS will be set to a minimum</w:t>
      </w:r>
      <w:r w:rsidR="009B4DBE">
        <w:t xml:space="preserve"> of 1.2 as is the industry standard, preferentially to weaker encryption levels of 1.0 and 1.1. Additionally, to secure database level </w:t>
      </w:r>
      <w:r w:rsidR="009B4DBE" w:rsidRPr="00B34226">
        <w:t xml:space="preserve">files, Transparent Data Encryption will also be enabled. </w:t>
      </w:r>
    </w:p>
    <w:p w14:paraId="30D75A81" w14:textId="77777777" w:rsidR="00D41E5E" w:rsidRPr="00B34226" w:rsidRDefault="00D41E5E" w:rsidP="00941026">
      <w:pPr>
        <w:pStyle w:val="BodyText"/>
        <w:tabs>
          <w:tab w:val="clear" w:pos="4536"/>
          <w:tab w:val="clear" w:pos="6804"/>
          <w:tab w:val="clear" w:pos="9638"/>
          <w:tab w:val="left" w:pos="3065"/>
        </w:tabs>
        <w:jc w:val="both"/>
        <w:rPr>
          <w:b/>
          <w:bCs/>
        </w:rPr>
      </w:pPr>
    </w:p>
    <w:p w14:paraId="15C8EED7" w14:textId="012C2EC9" w:rsidR="008271DA" w:rsidRPr="00B34226" w:rsidRDefault="008271DA" w:rsidP="00941026">
      <w:pPr>
        <w:pStyle w:val="Heading3"/>
        <w:numPr>
          <w:ilvl w:val="2"/>
          <w:numId w:val="7"/>
        </w:numPr>
        <w:jc w:val="both"/>
      </w:pPr>
      <w:bookmarkStart w:id="60" w:name="_Toc160006062"/>
      <w:r w:rsidRPr="00B34226">
        <w:t>Logging and Monitoring</w:t>
      </w:r>
      <w:bookmarkEnd w:id="60"/>
    </w:p>
    <w:p w14:paraId="469FF201" w14:textId="64E7B26E" w:rsidR="00CC00D3" w:rsidRPr="00B34226" w:rsidRDefault="00CC00D3" w:rsidP="00941026">
      <w:pPr>
        <w:pStyle w:val="BodyText"/>
        <w:jc w:val="both"/>
        <w:rPr>
          <w:b/>
          <w:bCs/>
        </w:rPr>
      </w:pPr>
      <w:r w:rsidRPr="00B34226">
        <w:rPr>
          <w:b/>
          <w:bCs/>
        </w:rPr>
        <w:t>Design Reference:</w:t>
      </w:r>
      <w:r w:rsidR="00986A49" w:rsidRPr="00B34226">
        <w:rPr>
          <w:b/>
          <w:bCs/>
        </w:rPr>
        <w:t xml:space="preserve"> </w:t>
      </w:r>
      <w:r w:rsidR="00986A49" w:rsidRPr="00B34226">
        <w:t xml:space="preserve">Microsoft Security Benchmark </w:t>
      </w:r>
      <w:hyperlink w:anchor="_Overview" w:history="1">
        <w:r w:rsidR="00986A49" w:rsidRPr="00B34226">
          <w:rPr>
            <w:rStyle w:val="Hyperlink"/>
          </w:rPr>
          <w:t>LT-4</w:t>
        </w:r>
      </w:hyperlink>
    </w:p>
    <w:p w14:paraId="16889E01" w14:textId="6D046EF9" w:rsidR="00CC00D3" w:rsidRPr="00B34226" w:rsidRDefault="00CC00D3" w:rsidP="00941026">
      <w:pPr>
        <w:pStyle w:val="BodyText"/>
        <w:jc w:val="both"/>
      </w:pPr>
      <w:r w:rsidRPr="00B34226">
        <w:rPr>
          <w:b/>
          <w:bCs/>
        </w:rPr>
        <w:br/>
        <w:t>Design Decision:</w:t>
      </w:r>
      <w:r w:rsidR="003D793F" w:rsidRPr="00B34226">
        <w:rPr>
          <w:b/>
          <w:bCs/>
        </w:rPr>
        <w:t xml:space="preserve"> </w:t>
      </w:r>
      <w:r w:rsidR="003D793F" w:rsidRPr="00B34226">
        <w:t>Auditing will be enabled on SQL Server. Diagnostic logs will be sent to the central log analytics workspace for that region.</w:t>
      </w:r>
    </w:p>
    <w:p w14:paraId="6091E089" w14:textId="77777777" w:rsidR="00CC00D3" w:rsidRPr="00B34226" w:rsidRDefault="00CC00D3" w:rsidP="00941026">
      <w:pPr>
        <w:pStyle w:val="BodyText"/>
        <w:jc w:val="both"/>
        <w:rPr>
          <w:b/>
          <w:bCs/>
        </w:rPr>
      </w:pPr>
    </w:p>
    <w:p w14:paraId="0F45B2D7" w14:textId="20D390EC" w:rsidR="00CC00D3" w:rsidRPr="00B34226" w:rsidRDefault="00CC00D3" w:rsidP="00941026">
      <w:pPr>
        <w:pStyle w:val="BodyText"/>
        <w:jc w:val="both"/>
      </w:pPr>
      <w:r w:rsidRPr="00B34226">
        <w:rPr>
          <w:b/>
          <w:bCs/>
        </w:rPr>
        <w:t xml:space="preserve">Design Justification: </w:t>
      </w:r>
      <w:r w:rsidR="00095E1A" w:rsidRPr="00B34226">
        <w:t xml:space="preserve">Auditing on SQL Server Database </w:t>
      </w:r>
      <w:r w:rsidR="00E628BA" w:rsidRPr="00B34226">
        <w:t xml:space="preserve">allows you to track database activities and have them saved in audit logs, allowing you to identify potentially malicious changes more easily. Logging as a security and compliance requirement will be met by sending </w:t>
      </w:r>
      <w:proofErr w:type="spellStart"/>
      <w:r w:rsidR="00E628BA" w:rsidRPr="00B34226">
        <w:t>allLogs</w:t>
      </w:r>
      <w:proofErr w:type="spellEnd"/>
      <w:r w:rsidR="00E628BA" w:rsidRPr="00B34226">
        <w:t xml:space="preserve"> and </w:t>
      </w:r>
      <w:proofErr w:type="spellStart"/>
      <w:r w:rsidR="00E628BA" w:rsidRPr="00B34226">
        <w:t>allMetrics</w:t>
      </w:r>
      <w:proofErr w:type="spellEnd"/>
      <w:r w:rsidR="00E628BA" w:rsidRPr="00B34226">
        <w:t xml:space="preserve"> to the central log analytics workspace for that </w:t>
      </w:r>
      <w:r w:rsidR="00B34226" w:rsidRPr="00B34226">
        <w:t>region</w:t>
      </w:r>
      <w:r w:rsidR="00E628BA" w:rsidRPr="00B34226">
        <w:t xml:space="preserve">. </w:t>
      </w:r>
    </w:p>
    <w:p w14:paraId="500FC0BD" w14:textId="77777777" w:rsidR="00D41E5E" w:rsidRDefault="00D41E5E" w:rsidP="00941026">
      <w:pPr>
        <w:pStyle w:val="BodyText"/>
        <w:tabs>
          <w:tab w:val="clear" w:pos="4536"/>
          <w:tab w:val="clear" w:pos="6804"/>
          <w:tab w:val="clear" w:pos="9638"/>
          <w:tab w:val="left" w:pos="3065"/>
        </w:tabs>
        <w:jc w:val="both"/>
        <w:rPr>
          <w:b/>
          <w:bCs/>
        </w:rPr>
      </w:pPr>
    </w:p>
    <w:p w14:paraId="76D81FAD" w14:textId="0D2472CC" w:rsidR="00AF1B55" w:rsidRPr="00B87F8E" w:rsidRDefault="00AF1B55" w:rsidP="00941026">
      <w:pPr>
        <w:pStyle w:val="Heading3"/>
        <w:numPr>
          <w:ilvl w:val="2"/>
          <w:numId w:val="7"/>
        </w:numPr>
        <w:jc w:val="both"/>
      </w:pPr>
      <w:bookmarkStart w:id="61" w:name="_Toc160006063"/>
      <w:r w:rsidRPr="00426ECD">
        <w:t>Automate</w:t>
      </w:r>
      <w:r w:rsidRPr="00B87F8E">
        <w:t>d Backups</w:t>
      </w:r>
      <w:bookmarkEnd w:id="61"/>
    </w:p>
    <w:p w14:paraId="2CBBAC5B" w14:textId="0E2CE518" w:rsidR="00AF1B55" w:rsidRPr="00B87F8E" w:rsidRDefault="00AF1B55" w:rsidP="00941026">
      <w:pPr>
        <w:pStyle w:val="BodyText"/>
        <w:jc w:val="both"/>
        <w:rPr>
          <w:b/>
          <w:bCs/>
        </w:rPr>
      </w:pPr>
      <w:r w:rsidRPr="00B87F8E">
        <w:rPr>
          <w:b/>
          <w:bCs/>
        </w:rPr>
        <w:t>Design Reference:</w:t>
      </w:r>
      <w:r w:rsidR="003354EE" w:rsidRPr="00B87F8E">
        <w:rPr>
          <w:b/>
          <w:bCs/>
        </w:rPr>
        <w:t xml:space="preserve"> </w:t>
      </w:r>
      <w:r w:rsidR="003354EE" w:rsidRPr="00B87F8E">
        <w:t xml:space="preserve">Microsoft Security Benchmark </w:t>
      </w:r>
      <w:hyperlink w:anchor="_Overview" w:history="1">
        <w:r w:rsidR="003354EE" w:rsidRPr="00B87F8E">
          <w:rPr>
            <w:rStyle w:val="Hyperlink"/>
          </w:rPr>
          <w:t>BT-1</w:t>
        </w:r>
      </w:hyperlink>
    </w:p>
    <w:p w14:paraId="3DEC8E53" w14:textId="77777777" w:rsidR="00AF1B55" w:rsidRPr="00B87F8E" w:rsidRDefault="00AF1B55" w:rsidP="00941026">
      <w:pPr>
        <w:pStyle w:val="BodyText"/>
        <w:jc w:val="both"/>
        <w:rPr>
          <w:b/>
          <w:bCs/>
        </w:rPr>
      </w:pPr>
    </w:p>
    <w:p w14:paraId="6740422C" w14:textId="6E5C5BD8" w:rsidR="00AF1B55" w:rsidRPr="00295527" w:rsidRDefault="00AF1B55" w:rsidP="00941026">
      <w:pPr>
        <w:pStyle w:val="BodyText"/>
        <w:jc w:val="both"/>
      </w:pPr>
      <w:r w:rsidRPr="00B87F8E">
        <w:rPr>
          <w:b/>
          <w:bCs/>
        </w:rPr>
        <w:t xml:space="preserve">Design </w:t>
      </w:r>
      <w:r w:rsidRPr="00295527">
        <w:rPr>
          <w:b/>
          <w:bCs/>
        </w:rPr>
        <w:t>Decision:</w:t>
      </w:r>
      <w:r w:rsidR="00426ECD" w:rsidRPr="00295527">
        <w:rPr>
          <w:b/>
          <w:bCs/>
        </w:rPr>
        <w:t xml:space="preserve"> </w:t>
      </w:r>
      <w:r w:rsidR="00426ECD" w:rsidRPr="00295527">
        <w:t xml:space="preserve">The native backup solution for Azure SQL Database will be leveraged. </w:t>
      </w:r>
    </w:p>
    <w:p w14:paraId="1478DD1F" w14:textId="05ACE860" w:rsidR="00AF1B55" w:rsidRPr="00295527" w:rsidRDefault="00AF1B55" w:rsidP="00941026">
      <w:pPr>
        <w:pStyle w:val="BodyText"/>
        <w:jc w:val="both"/>
      </w:pPr>
      <w:r w:rsidRPr="00295527">
        <w:rPr>
          <w:b/>
          <w:bCs/>
        </w:rPr>
        <w:br/>
        <w:t xml:space="preserve">Design Justification: </w:t>
      </w:r>
      <w:r w:rsidR="00426ECD" w:rsidRPr="00295527">
        <w:t xml:space="preserve">Until an overall backup solution is implemented, the simplest solution is to configure backups to take place locally through the Azure SQL Database service. It will create by default: </w:t>
      </w:r>
    </w:p>
    <w:p w14:paraId="163ED124" w14:textId="77777777" w:rsidR="00426ECD" w:rsidRPr="00295527" w:rsidRDefault="00426ECD" w:rsidP="00426ECD">
      <w:pPr>
        <w:pStyle w:val="BodyText"/>
        <w:numPr>
          <w:ilvl w:val="0"/>
          <w:numId w:val="39"/>
        </w:numPr>
        <w:tabs>
          <w:tab w:val="left" w:pos="3065"/>
        </w:tabs>
        <w:jc w:val="both"/>
      </w:pPr>
      <w:r w:rsidRPr="00295527">
        <w:t>Full backups every week.</w:t>
      </w:r>
      <w:commentRangeStart w:id="62"/>
      <w:commentRangeStart w:id="63"/>
      <w:commentRangeEnd w:id="62"/>
      <w:r w:rsidRPr="00295527">
        <w:rPr>
          <w:rStyle w:val="CommentReference"/>
        </w:rPr>
        <w:commentReference w:id="62"/>
      </w:r>
      <w:commentRangeEnd w:id="63"/>
      <w:r w:rsidR="00295527" w:rsidRPr="00295527">
        <w:rPr>
          <w:rStyle w:val="CommentReference"/>
        </w:rPr>
        <w:commentReference w:id="63"/>
      </w:r>
    </w:p>
    <w:p w14:paraId="02EA166B" w14:textId="77777777" w:rsidR="00426ECD" w:rsidRPr="00295527" w:rsidRDefault="00426ECD" w:rsidP="00426ECD">
      <w:pPr>
        <w:pStyle w:val="BodyText"/>
        <w:numPr>
          <w:ilvl w:val="0"/>
          <w:numId w:val="39"/>
        </w:numPr>
        <w:tabs>
          <w:tab w:val="left" w:pos="3065"/>
        </w:tabs>
        <w:jc w:val="both"/>
      </w:pPr>
      <w:r w:rsidRPr="00295527">
        <w:t>Differential backups every 12 or 24 hours.</w:t>
      </w:r>
    </w:p>
    <w:p w14:paraId="2457F871" w14:textId="45425165" w:rsidR="006A74E1" w:rsidRPr="00295527" w:rsidRDefault="00426ECD" w:rsidP="00920021">
      <w:pPr>
        <w:pStyle w:val="BodyText"/>
        <w:numPr>
          <w:ilvl w:val="0"/>
          <w:numId w:val="39"/>
        </w:numPr>
        <w:tabs>
          <w:tab w:val="clear" w:pos="4536"/>
          <w:tab w:val="clear" w:pos="6804"/>
          <w:tab w:val="clear" w:pos="9638"/>
          <w:tab w:val="left" w:pos="3065"/>
        </w:tabs>
        <w:jc w:val="both"/>
      </w:pPr>
      <w:r w:rsidRPr="00295527">
        <w:t>Transaction log backups approximately every 10 minutes.</w:t>
      </w:r>
    </w:p>
    <w:p w14:paraId="7D65AFD1" w14:textId="77777777" w:rsidR="006A74E1" w:rsidRPr="00426ECD" w:rsidRDefault="006A74E1" w:rsidP="00D0754D">
      <w:pPr>
        <w:pStyle w:val="BodyText"/>
        <w:tabs>
          <w:tab w:val="clear" w:pos="4536"/>
          <w:tab w:val="clear" w:pos="6804"/>
          <w:tab w:val="clear" w:pos="9638"/>
          <w:tab w:val="left" w:pos="3065"/>
        </w:tabs>
        <w:ind w:left="720"/>
        <w:jc w:val="both"/>
      </w:pPr>
    </w:p>
    <w:p w14:paraId="436BCF4C" w14:textId="1E2D2ECF" w:rsidR="00A63014" w:rsidRDefault="00A63014" w:rsidP="00A63014">
      <w:pPr>
        <w:pStyle w:val="Heading1"/>
        <w:jc w:val="both"/>
        <w:rPr>
          <w:rFonts w:cs="Arial"/>
        </w:rPr>
      </w:pPr>
      <w:bookmarkStart w:id="64" w:name="_Toc160006064"/>
      <w:r>
        <w:rPr>
          <w:rFonts w:cs="Arial"/>
        </w:rPr>
        <w:t>Azure Policies</w:t>
      </w:r>
      <w:bookmarkEnd w:id="64"/>
    </w:p>
    <w:p w14:paraId="735C554D" w14:textId="2AEE91E1" w:rsidR="007A301B" w:rsidRDefault="007A301B" w:rsidP="007A301B">
      <w:pPr>
        <w:pStyle w:val="BodyText"/>
        <w:jc w:val="both"/>
      </w:pPr>
      <w:r>
        <w:t xml:space="preserve">The </w:t>
      </w:r>
      <w:r w:rsidR="007E3340">
        <w:t>following policies should be appl</w:t>
      </w:r>
      <w:r w:rsidR="00D0215D">
        <w:t>ied</w:t>
      </w:r>
      <w:r w:rsidR="007E3340">
        <w:t xml:space="preserve"> to audit or enforce the configurations for Azure SQL Database: </w:t>
      </w:r>
    </w:p>
    <w:tbl>
      <w:tblPr>
        <w:tblStyle w:val="AVTable1"/>
        <w:tblW w:w="0" w:type="auto"/>
        <w:tblLook w:val="04A0" w:firstRow="1" w:lastRow="0" w:firstColumn="1" w:lastColumn="0" w:noHBand="0" w:noVBand="1"/>
      </w:tblPr>
      <w:tblGrid>
        <w:gridCol w:w="4513"/>
        <w:gridCol w:w="4514"/>
      </w:tblGrid>
      <w:tr w:rsidR="007A301B" w14:paraId="2CFFD0C3" w14:textId="77777777" w:rsidTr="006231D9">
        <w:trPr>
          <w:cnfStyle w:val="100000000000" w:firstRow="1" w:lastRow="0" w:firstColumn="0" w:lastColumn="0" w:oddVBand="0" w:evenVBand="0" w:oddHBand="0" w:evenHBand="0" w:firstRowFirstColumn="0" w:firstRowLastColumn="0" w:lastRowFirstColumn="0" w:lastRowLastColumn="0"/>
        </w:trPr>
        <w:tc>
          <w:tcPr>
            <w:tcW w:w="4513" w:type="dxa"/>
          </w:tcPr>
          <w:p w14:paraId="3841627C" w14:textId="77777777" w:rsidR="007A301B" w:rsidRPr="000425EC" w:rsidRDefault="007A301B" w:rsidP="006231D9">
            <w:pPr>
              <w:pStyle w:val="BodyText"/>
              <w:jc w:val="both"/>
              <w:rPr>
                <w:color w:val="FFFFFF" w:themeColor="background1"/>
              </w:rPr>
            </w:pPr>
            <w:r w:rsidRPr="000425EC">
              <w:rPr>
                <w:color w:val="FFFFFF" w:themeColor="background1"/>
              </w:rPr>
              <w:t>Policy Name</w:t>
            </w:r>
          </w:p>
        </w:tc>
        <w:tc>
          <w:tcPr>
            <w:tcW w:w="4514" w:type="dxa"/>
          </w:tcPr>
          <w:p w14:paraId="3F6BFE19" w14:textId="77777777" w:rsidR="007A301B" w:rsidRPr="000425EC" w:rsidRDefault="007A301B" w:rsidP="006231D9">
            <w:pPr>
              <w:pStyle w:val="BodyText"/>
              <w:jc w:val="both"/>
              <w:rPr>
                <w:color w:val="FFFFFF" w:themeColor="background1"/>
              </w:rPr>
            </w:pPr>
            <w:r w:rsidRPr="000425EC">
              <w:rPr>
                <w:color w:val="FFFFFF" w:themeColor="background1"/>
              </w:rPr>
              <w:t>Scope</w:t>
            </w:r>
          </w:p>
        </w:tc>
      </w:tr>
      <w:tr w:rsidR="007A301B" w14:paraId="7A81BFE2" w14:textId="77777777" w:rsidTr="006231D9">
        <w:tc>
          <w:tcPr>
            <w:tcW w:w="4513" w:type="dxa"/>
          </w:tcPr>
          <w:p w14:paraId="6CF88DD9" w14:textId="6124AE34" w:rsidR="007A301B" w:rsidRDefault="00FE4DE9" w:rsidP="00FE4DE9">
            <w:pPr>
              <w:pStyle w:val="BodyText"/>
            </w:pPr>
            <w:r w:rsidRPr="00FE4DE9">
              <w:t>Private endpoint connections on Azure SQL Database should be enabled</w:t>
            </w:r>
          </w:p>
        </w:tc>
        <w:tc>
          <w:tcPr>
            <w:tcW w:w="4514" w:type="dxa"/>
          </w:tcPr>
          <w:p w14:paraId="1666A2D7" w14:textId="54D05482" w:rsidR="007A301B" w:rsidRDefault="00620569" w:rsidP="006231D9">
            <w:pPr>
              <w:pStyle w:val="BodyText"/>
              <w:keepNext/>
              <w:jc w:val="both"/>
            </w:pPr>
            <w:r>
              <w:t>av (root management group)</w:t>
            </w:r>
          </w:p>
        </w:tc>
      </w:tr>
      <w:tr w:rsidR="00063CB3" w14:paraId="10DD0E35" w14:textId="77777777" w:rsidTr="006231D9">
        <w:tc>
          <w:tcPr>
            <w:tcW w:w="4513" w:type="dxa"/>
          </w:tcPr>
          <w:p w14:paraId="2F1B067E" w14:textId="09BEE348" w:rsidR="00063CB3" w:rsidRPr="00FE4DE9" w:rsidRDefault="00063CB3" w:rsidP="00FE4DE9">
            <w:pPr>
              <w:pStyle w:val="BodyText"/>
            </w:pPr>
            <w:r w:rsidRPr="00063CB3">
              <w:t>Public network access on Azure SQL Database should be disabled</w:t>
            </w:r>
          </w:p>
        </w:tc>
        <w:tc>
          <w:tcPr>
            <w:tcW w:w="4514" w:type="dxa"/>
          </w:tcPr>
          <w:p w14:paraId="3AD4CD84" w14:textId="1AE4CF9F" w:rsidR="00063CB3" w:rsidRDefault="00063CB3" w:rsidP="006231D9">
            <w:pPr>
              <w:pStyle w:val="BodyText"/>
              <w:keepNext/>
              <w:jc w:val="both"/>
            </w:pPr>
            <w:r w:rsidRPr="00063CB3">
              <w:t>av (root management group)</w:t>
            </w:r>
          </w:p>
        </w:tc>
      </w:tr>
      <w:tr w:rsidR="00883378" w14:paraId="395C6455" w14:textId="77777777" w:rsidTr="006231D9">
        <w:tc>
          <w:tcPr>
            <w:tcW w:w="4513" w:type="dxa"/>
          </w:tcPr>
          <w:p w14:paraId="2F35DE29" w14:textId="34C1F113" w:rsidR="00883378" w:rsidRPr="00063CB3" w:rsidRDefault="00883378" w:rsidP="00883378">
            <w:pPr>
              <w:pStyle w:val="BodyText"/>
            </w:pPr>
            <w:r w:rsidRPr="00883378">
              <w:t>An Azure Active Directory administrator should be provisioned for SQL servers</w:t>
            </w:r>
          </w:p>
        </w:tc>
        <w:tc>
          <w:tcPr>
            <w:tcW w:w="4514" w:type="dxa"/>
          </w:tcPr>
          <w:p w14:paraId="40989A18" w14:textId="0840E63E" w:rsidR="00883378" w:rsidRPr="00063CB3" w:rsidRDefault="00883378" w:rsidP="00883378">
            <w:pPr>
              <w:pStyle w:val="BodyText"/>
              <w:keepNext/>
              <w:jc w:val="both"/>
            </w:pPr>
            <w:r w:rsidRPr="00063CB3">
              <w:t>av (root management group)</w:t>
            </w:r>
          </w:p>
        </w:tc>
      </w:tr>
      <w:tr w:rsidR="0079141B" w14:paraId="03DBFC0F" w14:textId="77777777" w:rsidTr="006231D9">
        <w:tc>
          <w:tcPr>
            <w:tcW w:w="4513" w:type="dxa"/>
          </w:tcPr>
          <w:p w14:paraId="1E66210D" w14:textId="074EA8DA" w:rsidR="0079141B" w:rsidRPr="00883378" w:rsidRDefault="002A0981" w:rsidP="00883378">
            <w:pPr>
              <w:pStyle w:val="BodyText"/>
            </w:pPr>
            <w:r w:rsidRPr="002A0981">
              <w:t>Azure SQL Database should have Azure Active Directory Only Authentication enabl</w:t>
            </w:r>
            <w:r>
              <w:t>ed</w:t>
            </w:r>
          </w:p>
        </w:tc>
        <w:tc>
          <w:tcPr>
            <w:tcW w:w="4514" w:type="dxa"/>
          </w:tcPr>
          <w:p w14:paraId="4F0EBFAC" w14:textId="27C40394" w:rsidR="0079141B" w:rsidRPr="00063CB3" w:rsidRDefault="002A0981" w:rsidP="00883378">
            <w:pPr>
              <w:pStyle w:val="BodyText"/>
              <w:keepNext/>
              <w:jc w:val="both"/>
            </w:pPr>
            <w:r w:rsidRPr="00063CB3">
              <w:t>av (root management group)</w:t>
            </w:r>
          </w:p>
        </w:tc>
      </w:tr>
      <w:tr w:rsidR="0079141B" w14:paraId="6926A2EB" w14:textId="77777777" w:rsidTr="006231D9">
        <w:tc>
          <w:tcPr>
            <w:tcW w:w="4513" w:type="dxa"/>
          </w:tcPr>
          <w:p w14:paraId="2D90C08E" w14:textId="2CBA62B1" w:rsidR="0079141B" w:rsidRPr="00883378" w:rsidRDefault="002A0981" w:rsidP="00883378">
            <w:pPr>
              <w:pStyle w:val="BodyText"/>
            </w:pPr>
            <w:r w:rsidRPr="002A0981">
              <w:t>Transparent Data Encryption on SQL databases should be enabled</w:t>
            </w:r>
          </w:p>
        </w:tc>
        <w:tc>
          <w:tcPr>
            <w:tcW w:w="4514" w:type="dxa"/>
          </w:tcPr>
          <w:p w14:paraId="2537CFAB" w14:textId="25CA12C5" w:rsidR="0079141B" w:rsidRPr="00063CB3" w:rsidRDefault="002A0981" w:rsidP="00883378">
            <w:pPr>
              <w:pStyle w:val="BodyText"/>
              <w:keepNext/>
              <w:jc w:val="both"/>
            </w:pPr>
            <w:r w:rsidRPr="00063CB3">
              <w:t>av (root management group)</w:t>
            </w:r>
          </w:p>
        </w:tc>
      </w:tr>
      <w:tr w:rsidR="001A101D" w14:paraId="1FACFEF4" w14:textId="77777777" w:rsidTr="006231D9">
        <w:tc>
          <w:tcPr>
            <w:tcW w:w="4513" w:type="dxa"/>
          </w:tcPr>
          <w:p w14:paraId="46AC07E2" w14:textId="4087A49C" w:rsidR="001A101D" w:rsidRPr="002A0981" w:rsidRDefault="001A101D" w:rsidP="00883378">
            <w:pPr>
              <w:pStyle w:val="BodyText"/>
            </w:pPr>
            <w:r w:rsidRPr="001A101D">
              <w:t>Auditing on SQL server should be enabled</w:t>
            </w:r>
          </w:p>
        </w:tc>
        <w:tc>
          <w:tcPr>
            <w:tcW w:w="4514" w:type="dxa"/>
          </w:tcPr>
          <w:p w14:paraId="50B7365A" w14:textId="1B70AC34" w:rsidR="001A101D" w:rsidRPr="00063CB3" w:rsidRDefault="001A101D" w:rsidP="00883378">
            <w:pPr>
              <w:pStyle w:val="BodyText"/>
              <w:keepNext/>
              <w:jc w:val="both"/>
            </w:pPr>
            <w:r w:rsidRPr="00063CB3">
              <w:t>av (root management group)</w:t>
            </w:r>
          </w:p>
        </w:tc>
      </w:tr>
    </w:tbl>
    <w:p w14:paraId="5EAB40A1" w14:textId="3CAE967A" w:rsidR="007A301B" w:rsidRDefault="007A301B" w:rsidP="007A301B">
      <w:pPr>
        <w:pStyle w:val="Caption"/>
        <w:jc w:val="center"/>
      </w:pPr>
      <w:bookmarkStart w:id="65" w:name="_Configuration_Templates"/>
      <w:bookmarkEnd w:id="65"/>
      <w:r>
        <w:t xml:space="preserve">Table </w:t>
      </w:r>
      <w:r>
        <w:fldChar w:fldCharType="begin"/>
      </w:r>
      <w:r>
        <w:instrText>SEQ Table \* ARABIC</w:instrText>
      </w:r>
      <w:r>
        <w:fldChar w:fldCharType="separate"/>
      </w:r>
      <w:r w:rsidR="00E14EEC">
        <w:rPr>
          <w:noProof/>
        </w:rPr>
        <w:t>9</w:t>
      </w:r>
      <w:r>
        <w:fldChar w:fldCharType="end"/>
      </w:r>
      <w:r>
        <w:t>: Azure Policies</w:t>
      </w:r>
    </w:p>
    <w:p w14:paraId="21C1071C" w14:textId="77777777" w:rsidR="00116140" w:rsidRDefault="00116140" w:rsidP="007D289F">
      <w:pPr>
        <w:pStyle w:val="BodyText"/>
        <w:tabs>
          <w:tab w:val="clear" w:pos="4536"/>
          <w:tab w:val="clear" w:pos="6804"/>
          <w:tab w:val="clear" w:pos="9638"/>
          <w:tab w:val="left" w:pos="3065"/>
        </w:tabs>
        <w:jc w:val="both"/>
      </w:pPr>
    </w:p>
    <w:p w14:paraId="71066C32" w14:textId="77777777" w:rsidR="0077060C" w:rsidRDefault="0077060C" w:rsidP="007D289F">
      <w:pPr>
        <w:pStyle w:val="BodyText"/>
        <w:tabs>
          <w:tab w:val="clear" w:pos="4536"/>
          <w:tab w:val="clear" w:pos="6804"/>
          <w:tab w:val="clear" w:pos="9638"/>
          <w:tab w:val="left" w:pos="3065"/>
        </w:tabs>
        <w:jc w:val="both"/>
      </w:pPr>
    </w:p>
    <w:p w14:paraId="07B1EBD2" w14:textId="77777777" w:rsidR="0077060C" w:rsidRDefault="0077060C" w:rsidP="007D289F">
      <w:pPr>
        <w:pStyle w:val="BodyText"/>
        <w:tabs>
          <w:tab w:val="clear" w:pos="4536"/>
          <w:tab w:val="clear" w:pos="6804"/>
          <w:tab w:val="clear" w:pos="9638"/>
          <w:tab w:val="left" w:pos="3065"/>
        </w:tabs>
        <w:jc w:val="both"/>
      </w:pPr>
    </w:p>
    <w:p w14:paraId="7A4D22B5" w14:textId="77777777" w:rsidR="0077060C" w:rsidRDefault="0077060C" w:rsidP="007D289F">
      <w:pPr>
        <w:pStyle w:val="BodyText"/>
        <w:tabs>
          <w:tab w:val="clear" w:pos="4536"/>
          <w:tab w:val="clear" w:pos="6804"/>
          <w:tab w:val="clear" w:pos="9638"/>
          <w:tab w:val="left" w:pos="3065"/>
        </w:tabs>
        <w:jc w:val="both"/>
      </w:pPr>
    </w:p>
    <w:p w14:paraId="5726D392" w14:textId="77777777" w:rsidR="0077060C" w:rsidRDefault="0077060C" w:rsidP="007D289F">
      <w:pPr>
        <w:pStyle w:val="BodyText"/>
        <w:tabs>
          <w:tab w:val="clear" w:pos="4536"/>
          <w:tab w:val="clear" w:pos="6804"/>
          <w:tab w:val="clear" w:pos="9638"/>
          <w:tab w:val="left" w:pos="3065"/>
        </w:tabs>
        <w:jc w:val="both"/>
      </w:pPr>
    </w:p>
    <w:p w14:paraId="36A3DF1E" w14:textId="77777777" w:rsidR="0077060C" w:rsidRDefault="0077060C" w:rsidP="007D289F">
      <w:pPr>
        <w:pStyle w:val="BodyText"/>
        <w:tabs>
          <w:tab w:val="clear" w:pos="4536"/>
          <w:tab w:val="clear" w:pos="6804"/>
          <w:tab w:val="clear" w:pos="9638"/>
          <w:tab w:val="left" w:pos="3065"/>
        </w:tabs>
        <w:jc w:val="both"/>
      </w:pPr>
    </w:p>
    <w:p w14:paraId="2ED48809" w14:textId="77777777" w:rsidR="0077060C" w:rsidRDefault="0077060C" w:rsidP="007D289F">
      <w:pPr>
        <w:pStyle w:val="BodyText"/>
        <w:tabs>
          <w:tab w:val="clear" w:pos="4536"/>
          <w:tab w:val="clear" w:pos="6804"/>
          <w:tab w:val="clear" w:pos="9638"/>
          <w:tab w:val="left" w:pos="3065"/>
        </w:tabs>
        <w:jc w:val="both"/>
      </w:pPr>
    </w:p>
    <w:p w14:paraId="7349210A" w14:textId="77777777" w:rsidR="0077060C" w:rsidRDefault="0077060C" w:rsidP="007D289F">
      <w:pPr>
        <w:pStyle w:val="BodyText"/>
        <w:tabs>
          <w:tab w:val="clear" w:pos="4536"/>
          <w:tab w:val="clear" w:pos="6804"/>
          <w:tab w:val="clear" w:pos="9638"/>
          <w:tab w:val="left" w:pos="3065"/>
        </w:tabs>
        <w:jc w:val="both"/>
      </w:pPr>
    </w:p>
    <w:p w14:paraId="2FEBC308" w14:textId="77777777" w:rsidR="0077060C" w:rsidRDefault="0077060C" w:rsidP="007D289F">
      <w:pPr>
        <w:pStyle w:val="BodyText"/>
        <w:tabs>
          <w:tab w:val="clear" w:pos="4536"/>
          <w:tab w:val="clear" w:pos="6804"/>
          <w:tab w:val="clear" w:pos="9638"/>
          <w:tab w:val="left" w:pos="3065"/>
        </w:tabs>
        <w:jc w:val="both"/>
      </w:pPr>
    </w:p>
    <w:p w14:paraId="1798BD97" w14:textId="77777777" w:rsidR="00E8289F" w:rsidRDefault="00E8289F"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66" w:name="_Toc160006065"/>
      <w:r>
        <w:rPr>
          <w:rFonts w:cs="Arial"/>
        </w:rPr>
        <w:t>Configuration Templates</w:t>
      </w:r>
      <w:bookmarkEnd w:id="66"/>
    </w:p>
    <w:p w14:paraId="565634B7" w14:textId="3CB5B349" w:rsidR="00272BD6" w:rsidRPr="00272BD6" w:rsidRDefault="0056779E" w:rsidP="0056779E">
      <w:pPr>
        <w:pStyle w:val="Heading2"/>
      </w:pPr>
      <w:bookmarkStart w:id="67" w:name="_Toc160006066"/>
      <w:r>
        <w:t>Primary Region Platinum Azure SQL Database</w:t>
      </w:r>
      <w:bookmarkEnd w:id="67"/>
    </w:p>
    <w:tbl>
      <w:tblPr>
        <w:tblStyle w:val="AVTable1"/>
        <w:tblW w:w="0" w:type="auto"/>
        <w:tblLook w:val="04A0" w:firstRow="1" w:lastRow="0" w:firstColumn="1" w:lastColumn="0" w:noHBand="0" w:noVBand="1"/>
      </w:tblPr>
      <w:tblGrid>
        <w:gridCol w:w="4513"/>
        <w:gridCol w:w="4514"/>
      </w:tblGrid>
      <w:tr w:rsidR="00445097" w14:paraId="0FC31A56" w14:textId="77777777" w:rsidTr="00445097">
        <w:trPr>
          <w:cnfStyle w:val="100000000000" w:firstRow="1" w:lastRow="0" w:firstColumn="0" w:lastColumn="0" w:oddVBand="0" w:evenVBand="0" w:oddHBand="0" w:evenHBand="0" w:firstRowFirstColumn="0" w:firstRowLastColumn="0" w:lastRowFirstColumn="0" w:lastRowLastColumn="0"/>
        </w:trPr>
        <w:tc>
          <w:tcPr>
            <w:tcW w:w="4513" w:type="dxa"/>
          </w:tcPr>
          <w:p w14:paraId="3CA6BD59" w14:textId="1E896713" w:rsidR="00445097" w:rsidRPr="00E973F6" w:rsidRDefault="00E973F6" w:rsidP="007D289F">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Item</w:t>
            </w:r>
          </w:p>
        </w:tc>
        <w:tc>
          <w:tcPr>
            <w:tcW w:w="4514" w:type="dxa"/>
          </w:tcPr>
          <w:p w14:paraId="63BAC922" w14:textId="681F5AB7" w:rsidR="00445097" w:rsidRPr="00E973F6" w:rsidRDefault="00E973F6" w:rsidP="007D289F">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Value</w:t>
            </w:r>
          </w:p>
        </w:tc>
      </w:tr>
      <w:tr w:rsidR="00445097" w14:paraId="0A4C46A9" w14:textId="77777777" w:rsidTr="00445097">
        <w:tc>
          <w:tcPr>
            <w:tcW w:w="4513" w:type="dxa"/>
          </w:tcPr>
          <w:p w14:paraId="4AD607D2" w14:textId="0F8316C4" w:rsidR="00445097" w:rsidRDefault="005A4B2C" w:rsidP="007D289F">
            <w:pPr>
              <w:pStyle w:val="BodyText"/>
              <w:tabs>
                <w:tab w:val="clear" w:pos="4536"/>
                <w:tab w:val="clear" w:pos="6804"/>
                <w:tab w:val="clear" w:pos="9638"/>
                <w:tab w:val="left" w:pos="3065"/>
              </w:tabs>
              <w:jc w:val="both"/>
              <w:rPr>
                <w:b/>
                <w:bCs/>
              </w:rPr>
            </w:pPr>
            <w:r>
              <w:rPr>
                <w:b/>
                <w:bCs/>
              </w:rPr>
              <w:t>Name</w:t>
            </w:r>
          </w:p>
        </w:tc>
        <w:tc>
          <w:tcPr>
            <w:tcW w:w="4514" w:type="dxa"/>
          </w:tcPr>
          <w:p w14:paraId="0FF6CE12" w14:textId="14398F45" w:rsidR="00445097" w:rsidRDefault="005A4B2C" w:rsidP="007D289F">
            <w:pPr>
              <w:pStyle w:val="BodyText"/>
              <w:tabs>
                <w:tab w:val="clear" w:pos="4536"/>
                <w:tab w:val="clear" w:pos="6804"/>
                <w:tab w:val="clear" w:pos="9638"/>
                <w:tab w:val="left" w:pos="3065"/>
              </w:tabs>
              <w:jc w:val="both"/>
              <w:rPr>
                <w:b/>
                <w:bCs/>
              </w:rPr>
            </w:pPr>
            <w:proofErr w:type="spellStart"/>
            <w:r w:rsidRPr="00E973F6">
              <w:t>sqldb-prd-ause</w:t>
            </w:r>
            <w:proofErr w:type="spellEnd"/>
            <w:r w:rsidRPr="00E973F6">
              <w:t>-[</w:t>
            </w:r>
            <w:proofErr w:type="spellStart"/>
            <w:r w:rsidRPr="00E973F6">
              <w:t>appname</w:t>
            </w:r>
            <w:proofErr w:type="spellEnd"/>
            <w:r w:rsidRPr="00E973F6">
              <w:t>]-01</w:t>
            </w:r>
          </w:p>
        </w:tc>
      </w:tr>
      <w:tr w:rsidR="00445097" w14:paraId="142E0479" w14:textId="77777777" w:rsidTr="00445097">
        <w:tc>
          <w:tcPr>
            <w:tcW w:w="4513" w:type="dxa"/>
          </w:tcPr>
          <w:p w14:paraId="2B3F64C3" w14:textId="70029D05" w:rsidR="00445097" w:rsidRDefault="005A4B2C" w:rsidP="007D289F">
            <w:pPr>
              <w:pStyle w:val="BodyText"/>
              <w:tabs>
                <w:tab w:val="clear" w:pos="4536"/>
                <w:tab w:val="clear" w:pos="6804"/>
                <w:tab w:val="clear" w:pos="9638"/>
                <w:tab w:val="left" w:pos="3065"/>
              </w:tabs>
              <w:jc w:val="both"/>
              <w:rPr>
                <w:b/>
                <w:bCs/>
              </w:rPr>
            </w:pPr>
            <w:r>
              <w:rPr>
                <w:b/>
                <w:bCs/>
              </w:rPr>
              <w:t>Subscription</w:t>
            </w:r>
          </w:p>
        </w:tc>
        <w:tc>
          <w:tcPr>
            <w:tcW w:w="4514" w:type="dxa"/>
          </w:tcPr>
          <w:p w14:paraId="3A095C7D" w14:textId="565895BA" w:rsidR="00445097" w:rsidRPr="00E973F6" w:rsidRDefault="00E973F6" w:rsidP="007D289F">
            <w:pPr>
              <w:pStyle w:val="BodyText"/>
              <w:tabs>
                <w:tab w:val="clear" w:pos="4536"/>
                <w:tab w:val="clear" w:pos="6804"/>
                <w:tab w:val="clear" w:pos="9638"/>
                <w:tab w:val="left" w:pos="3065"/>
              </w:tabs>
              <w:jc w:val="both"/>
            </w:pPr>
            <w:r>
              <w:t>AV ALZ [Subscription Name]</w:t>
            </w:r>
          </w:p>
        </w:tc>
      </w:tr>
      <w:tr w:rsidR="00445097" w14:paraId="419EBA92" w14:textId="77777777" w:rsidTr="00445097">
        <w:tc>
          <w:tcPr>
            <w:tcW w:w="4513" w:type="dxa"/>
          </w:tcPr>
          <w:p w14:paraId="446E605C" w14:textId="0974986E" w:rsidR="00445097" w:rsidRDefault="00E973F6" w:rsidP="007D289F">
            <w:pPr>
              <w:pStyle w:val="BodyText"/>
              <w:tabs>
                <w:tab w:val="clear" w:pos="4536"/>
                <w:tab w:val="clear" w:pos="6804"/>
                <w:tab w:val="clear" w:pos="9638"/>
                <w:tab w:val="left" w:pos="3065"/>
              </w:tabs>
              <w:jc w:val="both"/>
              <w:rPr>
                <w:b/>
                <w:bCs/>
              </w:rPr>
            </w:pPr>
            <w:r>
              <w:rPr>
                <w:b/>
                <w:bCs/>
              </w:rPr>
              <w:t>Workload Environment</w:t>
            </w:r>
          </w:p>
        </w:tc>
        <w:tc>
          <w:tcPr>
            <w:tcW w:w="4514" w:type="dxa"/>
          </w:tcPr>
          <w:p w14:paraId="5973916C" w14:textId="551BCA86" w:rsidR="00445097" w:rsidRPr="00E973F6" w:rsidRDefault="00E973F6" w:rsidP="007D289F">
            <w:pPr>
              <w:pStyle w:val="BodyText"/>
              <w:tabs>
                <w:tab w:val="clear" w:pos="4536"/>
                <w:tab w:val="clear" w:pos="6804"/>
                <w:tab w:val="clear" w:pos="9638"/>
                <w:tab w:val="left" w:pos="3065"/>
              </w:tabs>
              <w:jc w:val="both"/>
            </w:pPr>
            <w:r>
              <w:t>Production</w:t>
            </w:r>
          </w:p>
        </w:tc>
      </w:tr>
      <w:tr w:rsidR="00445097" w14:paraId="58116E23" w14:textId="77777777" w:rsidTr="00445097">
        <w:tc>
          <w:tcPr>
            <w:tcW w:w="4513" w:type="dxa"/>
          </w:tcPr>
          <w:p w14:paraId="016840D2" w14:textId="15D1628B" w:rsidR="00445097" w:rsidRDefault="003108CA" w:rsidP="007D289F">
            <w:pPr>
              <w:pStyle w:val="BodyText"/>
              <w:tabs>
                <w:tab w:val="clear" w:pos="4536"/>
                <w:tab w:val="clear" w:pos="6804"/>
                <w:tab w:val="clear" w:pos="9638"/>
                <w:tab w:val="left" w:pos="3065"/>
              </w:tabs>
              <w:jc w:val="both"/>
              <w:rPr>
                <w:b/>
                <w:bCs/>
              </w:rPr>
            </w:pPr>
            <w:r>
              <w:rPr>
                <w:b/>
                <w:bCs/>
              </w:rPr>
              <w:t>SQL Database Server name</w:t>
            </w:r>
          </w:p>
        </w:tc>
        <w:tc>
          <w:tcPr>
            <w:tcW w:w="4514" w:type="dxa"/>
          </w:tcPr>
          <w:p w14:paraId="178B5A3C" w14:textId="00D177EE" w:rsidR="00445097" w:rsidRPr="00E973F6" w:rsidRDefault="003108CA" w:rsidP="007D289F">
            <w:pPr>
              <w:pStyle w:val="BodyText"/>
              <w:tabs>
                <w:tab w:val="clear" w:pos="4536"/>
                <w:tab w:val="clear" w:pos="6804"/>
                <w:tab w:val="clear" w:pos="9638"/>
                <w:tab w:val="left" w:pos="3065"/>
              </w:tabs>
              <w:jc w:val="both"/>
            </w:pPr>
            <w:proofErr w:type="spellStart"/>
            <w:r>
              <w:t>sql-prd-ause</w:t>
            </w:r>
            <w:proofErr w:type="spellEnd"/>
            <w:r>
              <w:t>-[</w:t>
            </w:r>
            <w:proofErr w:type="spellStart"/>
            <w:r>
              <w:t>appname</w:t>
            </w:r>
            <w:proofErr w:type="spellEnd"/>
            <w:r>
              <w:t>]-01</w:t>
            </w:r>
          </w:p>
        </w:tc>
      </w:tr>
      <w:tr w:rsidR="00445097" w14:paraId="3C383785" w14:textId="77777777" w:rsidTr="00445097">
        <w:tc>
          <w:tcPr>
            <w:tcW w:w="4513" w:type="dxa"/>
          </w:tcPr>
          <w:p w14:paraId="2FBB1EDA" w14:textId="53D929B2" w:rsidR="00445097" w:rsidRDefault="000E1813" w:rsidP="007D289F">
            <w:pPr>
              <w:pStyle w:val="BodyText"/>
              <w:tabs>
                <w:tab w:val="clear" w:pos="4536"/>
                <w:tab w:val="clear" w:pos="6804"/>
                <w:tab w:val="clear" w:pos="9638"/>
                <w:tab w:val="left" w:pos="3065"/>
              </w:tabs>
              <w:jc w:val="both"/>
              <w:rPr>
                <w:b/>
                <w:bCs/>
              </w:rPr>
            </w:pPr>
            <w:r>
              <w:rPr>
                <w:b/>
                <w:bCs/>
              </w:rPr>
              <w:t>Authentication Method</w:t>
            </w:r>
          </w:p>
        </w:tc>
        <w:tc>
          <w:tcPr>
            <w:tcW w:w="4514" w:type="dxa"/>
          </w:tcPr>
          <w:p w14:paraId="389B632B" w14:textId="5B9D4FD5" w:rsidR="00445097" w:rsidRPr="00E973F6" w:rsidRDefault="000E1813" w:rsidP="007D289F">
            <w:pPr>
              <w:pStyle w:val="BodyText"/>
              <w:tabs>
                <w:tab w:val="clear" w:pos="4536"/>
                <w:tab w:val="clear" w:pos="6804"/>
                <w:tab w:val="clear" w:pos="9638"/>
                <w:tab w:val="left" w:pos="3065"/>
              </w:tabs>
              <w:jc w:val="both"/>
            </w:pPr>
            <w:r>
              <w:t xml:space="preserve">Microsoft </w:t>
            </w:r>
            <w:proofErr w:type="spellStart"/>
            <w:r>
              <w:t>Entra</w:t>
            </w:r>
            <w:proofErr w:type="spellEnd"/>
            <w:r>
              <w:t xml:space="preserve"> ID only</w:t>
            </w:r>
          </w:p>
        </w:tc>
      </w:tr>
      <w:tr w:rsidR="000E1813" w14:paraId="2C0E3A7A" w14:textId="77777777" w:rsidTr="00445097">
        <w:tc>
          <w:tcPr>
            <w:tcW w:w="4513" w:type="dxa"/>
          </w:tcPr>
          <w:p w14:paraId="3CB8EE03" w14:textId="44DECBBB" w:rsidR="000E1813" w:rsidRDefault="00B428B7" w:rsidP="007D289F">
            <w:pPr>
              <w:pStyle w:val="BodyText"/>
              <w:tabs>
                <w:tab w:val="clear" w:pos="4536"/>
                <w:tab w:val="clear" w:pos="6804"/>
                <w:tab w:val="clear" w:pos="9638"/>
                <w:tab w:val="left" w:pos="3065"/>
              </w:tabs>
              <w:jc w:val="both"/>
              <w:rPr>
                <w:b/>
                <w:bCs/>
              </w:rPr>
            </w:pPr>
            <w:r>
              <w:rPr>
                <w:b/>
                <w:bCs/>
              </w:rPr>
              <w:t>Service Tier</w:t>
            </w:r>
          </w:p>
        </w:tc>
        <w:tc>
          <w:tcPr>
            <w:tcW w:w="4514" w:type="dxa"/>
          </w:tcPr>
          <w:p w14:paraId="1D8FADE0" w14:textId="37E7648D" w:rsidR="000E1813" w:rsidRDefault="00B428B7" w:rsidP="007D289F">
            <w:pPr>
              <w:pStyle w:val="BodyText"/>
              <w:tabs>
                <w:tab w:val="clear" w:pos="4536"/>
                <w:tab w:val="clear" w:pos="6804"/>
                <w:tab w:val="clear" w:pos="9638"/>
                <w:tab w:val="left" w:pos="3065"/>
              </w:tabs>
              <w:jc w:val="both"/>
            </w:pPr>
            <w:r>
              <w:t>Business Critical</w:t>
            </w:r>
          </w:p>
        </w:tc>
      </w:tr>
      <w:tr w:rsidR="000E1813" w14:paraId="312345E7" w14:textId="77777777" w:rsidTr="00445097">
        <w:tc>
          <w:tcPr>
            <w:tcW w:w="4513" w:type="dxa"/>
          </w:tcPr>
          <w:p w14:paraId="7853CE50" w14:textId="2557D677" w:rsidR="000E1813" w:rsidRDefault="00B428B7" w:rsidP="007D289F">
            <w:pPr>
              <w:pStyle w:val="BodyText"/>
              <w:tabs>
                <w:tab w:val="clear" w:pos="4536"/>
                <w:tab w:val="clear" w:pos="6804"/>
                <w:tab w:val="clear" w:pos="9638"/>
                <w:tab w:val="left" w:pos="3065"/>
              </w:tabs>
              <w:jc w:val="both"/>
              <w:rPr>
                <w:b/>
                <w:bCs/>
              </w:rPr>
            </w:pPr>
            <w:r>
              <w:rPr>
                <w:b/>
                <w:bCs/>
              </w:rPr>
              <w:t>Hardware Configuration</w:t>
            </w:r>
          </w:p>
        </w:tc>
        <w:tc>
          <w:tcPr>
            <w:tcW w:w="4514" w:type="dxa"/>
          </w:tcPr>
          <w:p w14:paraId="421EC2C8" w14:textId="15812433" w:rsidR="000E1813" w:rsidRDefault="00B428B7" w:rsidP="007D289F">
            <w:pPr>
              <w:pStyle w:val="BodyText"/>
              <w:tabs>
                <w:tab w:val="clear" w:pos="4536"/>
                <w:tab w:val="clear" w:pos="6804"/>
                <w:tab w:val="clear" w:pos="9638"/>
                <w:tab w:val="left" w:pos="3065"/>
              </w:tabs>
              <w:jc w:val="both"/>
            </w:pPr>
            <w:r>
              <w:t>Standard Series (Gen5)</w:t>
            </w:r>
          </w:p>
        </w:tc>
      </w:tr>
      <w:tr w:rsidR="000E1813" w14:paraId="21620AD0" w14:textId="77777777" w:rsidTr="00445097">
        <w:tc>
          <w:tcPr>
            <w:tcW w:w="4513" w:type="dxa"/>
          </w:tcPr>
          <w:p w14:paraId="3E12603D" w14:textId="20309C54" w:rsidR="000E1813" w:rsidRDefault="0073078C" w:rsidP="007D289F">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6202D2E8" w14:textId="4EC3931F" w:rsidR="000E1813" w:rsidRDefault="0073078C" w:rsidP="007D289F">
            <w:pPr>
              <w:pStyle w:val="BodyText"/>
              <w:tabs>
                <w:tab w:val="clear" w:pos="4536"/>
                <w:tab w:val="clear" w:pos="6804"/>
                <w:tab w:val="clear" w:pos="9638"/>
                <w:tab w:val="left" w:pos="3065"/>
              </w:tabs>
              <w:jc w:val="both"/>
            </w:pPr>
            <w:r w:rsidRPr="0073078C">
              <w:rPr>
                <w:highlight w:val="yellow"/>
              </w:rPr>
              <w:t>2-128</w:t>
            </w:r>
            <w:r>
              <w:rPr>
                <w:highlight w:val="yellow"/>
              </w:rPr>
              <w:t xml:space="preserve"> </w:t>
            </w:r>
            <w:r w:rsidRPr="0073078C">
              <w:rPr>
                <w:highlight w:val="yellow"/>
              </w:rPr>
              <w:t>GB</w:t>
            </w:r>
          </w:p>
        </w:tc>
      </w:tr>
      <w:tr w:rsidR="000E1813" w14:paraId="407B9F63" w14:textId="77777777" w:rsidTr="00445097">
        <w:tc>
          <w:tcPr>
            <w:tcW w:w="4513" w:type="dxa"/>
          </w:tcPr>
          <w:p w14:paraId="37010A16" w14:textId="7BF18F1D" w:rsidR="000E1813" w:rsidRDefault="0073078C" w:rsidP="007D289F">
            <w:pPr>
              <w:pStyle w:val="BodyText"/>
              <w:tabs>
                <w:tab w:val="clear" w:pos="4536"/>
                <w:tab w:val="clear" w:pos="6804"/>
                <w:tab w:val="clear" w:pos="9638"/>
                <w:tab w:val="left" w:pos="3065"/>
              </w:tabs>
              <w:jc w:val="both"/>
              <w:rPr>
                <w:b/>
                <w:bCs/>
              </w:rPr>
            </w:pPr>
            <w:r>
              <w:rPr>
                <w:b/>
                <w:bCs/>
              </w:rPr>
              <w:t>Data max size (GB)</w:t>
            </w:r>
          </w:p>
        </w:tc>
        <w:tc>
          <w:tcPr>
            <w:tcW w:w="4514" w:type="dxa"/>
          </w:tcPr>
          <w:p w14:paraId="3DECCCDA" w14:textId="1BD4D387" w:rsidR="000E1813" w:rsidRPr="0073078C" w:rsidRDefault="0073078C" w:rsidP="007D289F">
            <w:pPr>
              <w:pStyle w:val="BodyText"/>
              <w:tabs>
                <w:tab w:val="clear" w:pos="4536"/>
                <w:tab w:val="clear" w:pos="6804"/>
                <w:tab w:val="clear" w:pos="9638"/>
                <w:tab w:val="left" w:pos="3065"/>
              </w:tabs>
              <w:jc w:val="both"/>
              <w:rPr>
                <w:highlight w:val="yellow"/>
              </w:rPr>
            </w:pPr>
            <w:r w:rsidRPr="0073078C">
              <w:rPr>
                <w:highlight w:val="yellow"/>
              </w:rPr>
              <w:t>32-4096 GB</w:t>
            </w:r>
          </w:p>
        </w:tc>
      </w:tr>
      <w:tr w:rsidR="000E1813" w14:paraId="5E66E665" w14:textId="77777777" w:rsidTr="00445097">
        <w:tc>
          <w:tcPr>
            <w:tcW w:w="4513" w:type="dxa"/>
          </w:tcPr>
          <w:p w14:paraId="0C428452" w14:textId="38029FB0" w:rsidR="000E1813" w:rsidRDefault="00B0277D" w:rsidP="007D289F">
            <w:pPr>
              <w:pStyle w:val="BodyText"/>
              <w:tabs>
                <w:tab w:val="clear" w:pos="4536"/>
                <w:tab w:val="clear" w:pos="6804"/>
                <w:tab w:val="clear" w:pos="9638"/>
                <w:tab w:val="left" w:pos="3065"/>
              </w:tabs>
              <w:jc w:val="both"/>
              <w:rPr>
                <w:b/>
                <w:bCs/>
              </w:rPr>
            </w:pPr>
            <w:r>
              <w:rPr>
                <w:b/>
                <w:bCs/>
              </w:rPr>
              <w:t>Backup storage redundancy</w:t>
            </w:r>
          </w:p>
        </w:tc>
        <w:tc>
          <w:tcPr>
            <w:tcW w:w="4514" w:type="dxa"/>
          </w:tcPr>
          <w:p w14:paraId="6EDAE3ED" w14:textId="69FC89EC" w:rsidR="000E1813" w:rsidRDefault="00B0277D" w:rsidP="007D289F">
            <w:pPr>
              <w:pStyle w:val="BodyText"/>
              <w:tabs>
                <w:tab w:val="clear" w:pos="4536"/>
                <w:tab w:val="clear" w:pos="6804"/>
                <w:tab w:val="clear" w:pos="9638"/>
                <w:tab w:val="left" w:pos="3065"/>
              </w:tabs>
              <w:jc w:val="both"/>
            </w:pPr>
            <w:r>
              <w:t>Geo-Redundant backup storage</w:t>
            </w:r>
          </w:p>
        </w:tc>
      </w:tr>
      <w:tr w:rsidR="0073078C" w14:paraId="42D8B021" w14:textId="77777777" w:rsidTr="00445097">
        <w:tc>
          <w:tcPr>
            <w:tcW w:w="4513" w:type="dxa"/>
          </w:tcPr>
          <w:p w14:paraId="3BE408B6" w14:textId="72E47DEB" w:rsidR="0073078C" w:rsidRDefault="00464C79" w:rsidP="007D289F">
            <w:pPr>
              <w:pStyle w:val="BodyText"/>
              <w:tabs>
                <w:tab w:val="clear" w:pos="4536"/>
                <w:tab w:val="clear" w:pos="6804"/>
                <w:tab w:val="clear" w:pos="9638"/>
                <w:tab w:val="left" w:pos="3065"/>
              </w:tabs>
              <w:jc w:val="both"/>
              <w:rPr>
                <w:b/>
                <w:bCs/>
              </w:rPr>
            </w:pPr>
            <w:r>
              <w:rPr>
                <w:b/>
                <w:bCs/>
              </w:rPr>
              <w:t>Connectivity Method</w:t>
            </w:r>
          </w:p>
        </w:tc>
        <w:tc>
          <w:tcPr>
            <w:tcW w:w="4514" w:type="dxa"/>
          </w:tcPr>
          <w:p w14:paraId="362EF779" w14:textId="26BE58A5" w:rsidR="0073078C" w:rsidRDefault="00464C79" w:rsidP="007D289F">
            <w:pPr>
              <w:pStyle w:val="BodyText"/>
              <w:tabs>
                <w:tab w:val="clear" w:pos="4536"/>
                <w:tab w:val="clear" w:pos="6804"/>
                <w:tab w:val="clear" w:pos="9638"/>
                <w:tab w:val="left" w:pos="3065"/>
              </w:tabs>
              <w:jc w:val="both"/>
            </w:pPr>
            <w:r>
              <w:t>Private Endpoint</w:t>
            </w:r>
          </w:p>
        </w:tc>
      </w:tr>
      <w:tr w:rsidR="00E21DE3" w14:paraId="54C32BCB" w14:textId="77777777" w:rsidTr="00445097">
        <w:tc>
          <w:tcPr>
            <w:tcW w:w="4513" w:type="dxa"/>
          </w:tcPr>
          <w:p w14:paraId="3BA65662" w14:textId="19E02453" w:rsidR="00E21DE3" w:rsidRDefault="00E21DE3" w:rsidP="007D289F">
            <w:pPr>
              <w:pStyle w:val="BodyText"/>
              <w:tabs>
                <w:tab w:val="clear" w:pos="4536"/>
                <w:tab w:val="clear" w:pos="6804"/>
                <w:tab w:val="clear" w:pos="9638"/>
                <w:tab w:val="left" w:pos="3065"/>
              </w:tabs>
              <w:jc w:val="both"/>
              <w:rPr>
                <w:b/>
                <w:bCs/>
              </w:rPr>
            </w:pPr>
            <w:r>
              <w:rPr>
                <w:b/>
                <w:bCs/>
              </w:rPr>
              <w:t>Connection Policy</w:t>
            </w:r>
          </w:p>
        </w:tc>
        <w:tc>
          <w:tcPr>
            <w:tcW w:w="4514" w:type="dxa"/>
          </w:tcPr>
          <w:p w14:paraId="774CB4DB" w14:textId="60102AFD" w:rsidR="00E21DE3" w:rsidRDefault="00E21DE3" w:rsidP="007D289F">
            <w:pPr>
              <w:pStyle w:val="BodyText"/>
              <w:tabs>
                <w:tab w:val="clear" w:pos="4536"/>
                <w:tab w:val="clear" w:pos="6804"/>
                <w:tab w:val="clear" w:pos="9638"/>
                <w:tab w:val="left" w:pos="3065"/>
              </w:tabs>
              <w:jc w:val="both"/>
            </w:pPr>
            <w:r>
              <w:t>Default</w:t>
            </w:r>
          </w:p>
        </w:tc>
      </w:tr>
      <w:tr w:rsidR="00E21DE3" w14:paraId="2F3ADAB7" w14:textId="77777777" w:rsidTr="00445097">
        <w:tc>
          <w:tcPr>
            <w:tcW w:w="4513" w:type="dxa"/>
          </w:tcPr>
          <w:p w14:paraId="199DC93A" w14:textId="7B38091B" w:rsidR="00E21DE3" w:rsidRDefault="006B7D70" w:rsidP="007D289F">
            <w:pPr>
              <w:pStyle w:val="BodyText"/>
              <w:tabs>
                <w:tab w:val="clear" w:pos="4536"/>
                <w:tab w:val="clear" w:pos="6804"/>
                <w:tab w:val="clear" w:pos="9638"/>
                <w:tab w:val="left" w:pos="3065"/>
              </w:tabs>
              <w:jc w:val="both"/>
              <w:rPr>
                <w:b/>
                <w:bCs/>
              </w:rPr>
            </w:pPr>
            <w:r>
              <w:rPr>
                <w:b/>
                <w:bCs/>
              </w:rPr>
              <w:t>Encrypted Connections</w:t>
            </w:r>
          </w:p>
        </w:tc>
        <w:tc>
          <w:tcPr>
            <w:tcW w:w="4514" w:type="dxa"/>
          </w:tcPr>
          <w:p w14:paraId="553D643A" w14:textId="79F08D10" w:rsidR="00E21DE3" w:rsidRDefault="00D97FD2" w:rsidP="007D289F">
            <w:pPr>
              <w:pStyle w:val="BodyText"/>
              <w:tabs>
                <w:tab w:val="clear" w:pos="4536"/>
                <w:tab w:val="clear" w:pos="6804"/>
                <w:tab w:val="clear" w:pos="9638"/>
                <w:tab w:val="left" w:pos="3065"/>
              </w:tabs>
              <w:jc w:val="both"/>
            </w:pPr>
            <w:r>
              <w:t>Minimum TLS 1.2</w:t>
            </w:r>
          </w:p>
        </w:tc>
      </w:tr>
      <w:tr w:rsidR="00E21DE3" w14:paraId="15D535D8" w14:textId="77777777" w:rsidTr="00445097">
        <w:tc>
          <w:tcPr>
            <w:tcW w:w="4513" w:type="dxa"/>
          </w:tcPr>
          <w:p w14:paraId="2DD312DF" w14:textId="09E261D3" w:rsidR="00E21DE3" w:rsidRDefault="00C0525E" w:rsidP="007D289F">
            <w:pPr>
              <w:pStyle w:val="BodyText"/>
              <w:tabs>
                <w:tab w:val="clear" w:pos="4536"/>
                <w:tab w:val="clear" w:pos="6804"/>
                <w:tab w:val="clear" w:pos="9638"/>
                <w:tab w:val="left" w:pos="3065"/>
              </w:tabs>
              <w:jc w:val="both"/>
              <w:rPr>
                <w:b/>
                <w:bCs/>
              </w:rPr>
            </w:pPr>
            <w:r>
              <w:rPr>
                <w:b/>
                <w:bCs/>
              </w:rPr>
              <w:t>Enable Microsoft Defender for SQL</w:t>
            </w:r>
          </w:p>
        </w:tc>
        <w:tc>
          <w:tcPr>
            <w:tcW w:w="4514" w:type="dxa"/>
          </w:tcPr>
          <w:p w14:paraId="1587CD21" w14:textId="29EF58F5" w:rsidR="00E21DE3" w:rsidRDefault="00C0525E" w:rsidP="007D289F">
            <w:pPr>
              <w:pStyle w:val="BodyText"/>
              <w:tabs>
                <w:tab w:val="clear" w:pos="4536"/>
                <w:tab w:val="clear" w:pos="6804"/>
                <w:tab w:val="clear" w:pos="9638"/>
                <w:tab w:val="left" w:pos="3065"/>
              </w:tabs>
              <w:jc w:val="both"/>
            </w:pPr>
            <w:r>
              <w:t>Enabled</w:t>
            </w:r>
          </w:p>
        </w:tc>
      </w:tr>
      <w:tr w:rsidR="00C0525E" w14:paraId="4EE0B1C3" w14:textId="77777777" w:rsidTr="00445097">
        <w:tc>
          <w:tcPr>
            <w:tcW w:w="4513" w:type="dxa"/>
          </w:tcPr>
          <w:p w14:paraId="25849B2C" w14:textId="55584DF6" w:rsidR="00C0525E" w:rsidRDefault="00C0525E" w:rsidP="007D289F">
            <w:pPr>
              <w:pStyle w:val="BodyText"/>
              <w:tabs>
                <w:tab w:val="clear" w:pos="4536"/>
                <w:tab w:val="clear" w:pos="6804"/>
                <w:tab w:val="clear" w:pos="9638"/>
                <w:tab w:val="left" w:pos="3065"/>
              </w:tabs>
              <w:jc w:val="both"/>
              <w:rPr>
                <w:b/>
                <w:bCs/>
              </w:rPr>
            </w:pPr>
            <w:r>
              <w:rPr>
                <w:b/>
                <w:bCs/>
              </w:rPr>
              <w:t>Server Identity</w:t>
            </w:r>
          </w:p>
        </w:tc>
        <w:tc>
          <w:tcPr>
            <w:tcW w:w="4514" w:type="dxa"/>
          </w:tcPr>
          <w:p w14:paraId="6B419AE8" w14:textId="18F1787D" w:rsidR="00C0525E" w:rsidRDefault="00C0525E" w:rsidP="007D289F">
            <w:pPr>
              <w:pStyle w:val="BodyText"/>
              <w:tabs>
                <w:tab w:val="clear" w:pos="4536"/>
                <w:tab w:val="clear" w:pos="6804"/>
                <w:tab w:val="clear" w:pos="9638"/>
                <w:tab w:val="left" w:pos="3065"/>
              </w:tabs>
              <w:jc w:val="both"/>
            </w:pPr>
            <w:r>
              <w:t>Managed Identity enabled</w:t>
            </w:r>
          </w:p>
        </w:tc>
      </w:tr>
      <w:tr w:rsidR="00C0525E" w14:paraId="1C857EB3" w14:textId="77777777" w:rsidTr="00445097">
        <w:tc>
          <w:tcPr>
            <w:tcW w:w="4513" w:type="dxa"/>
          </w:tcPr>
          <w:p w14:paraId="578DEF3F" w14:textId="116C463E" w:rsidR="00C0525E" w:rsidRDefault="00FE25A3" w:rsidP="007D289F">
            <w:pPr>
              <w:pStyle w:val="BodyText"/>
              <w:tabs>
                <w:tab w:val="clear" w:pos="4536"/>
                <w:tab w:val="clear" w:pos="6804"/>
                <w:tab w:val="clear" w:pos="9638"/>
                <w:tab w:val="left" w:pos="3065"/>
              </w:tabs>
              <w:jc w:val="both"/>
              <w:rPr>
                <w:b/>
                <w:bCs/>
              </w:rPr>
            </w:pPr>
            <w:r>
              <w:rPr>
                <w:b/>
                <w:bCs/>
              </w:rPr>
              <w:t>Transparent Data Encryption</w:t>
            </w:r>
          </w:p>
        </w:tc>
        <w:tc>
          <w:tcPr>
            <w:tcW w:w="4514" w:type="dxa"/>
          </w:tcPr>
          <w:p w14:paraId="7B202DAF" w14:textId="3C88E2D2" w:rsidR="00C0525E" w:rsidRDefault="00E003F7" w:rsidP="007D289F">
            <w:pPr>
              <w:pStyle w:val="BodyText"/>
              <w:tabs>
                <w:tab w:val="clear" w:pos="4536"/>
                <w:tab w:val="clear" w:pos="6804"/>
                <w:tab w:val="clear" w:pos="9638"/>
                <w:tab w:val="left" w:pos="3065"/>
              </w:tabs>
              <w:jc w:val="both"/>
            </w:pPr>
            <w:r>
              <w:t>Enabled</w:t>
            </w:r>
            <w:r w:rsidR="00B057B1">
              <w:t xml:space="preserve"> – server level key</w:t>
            </w:r>
          </w:p>
        </w:tc>
      </w:tr>
      <w:tr w:rsidR="00040B8F" w14:paraId="2C421063" w14:textId="77777777" w:rsidTr="00445097">
        <w:tc>
          <w:tcPr>
            <w:tcW w:w="4513" w:type="dxa"/>
          </w:tcPr>
          <w:p w14:paraId="5C4D565D" w14:textId="2F9269DD" w:rsidR="00040B8F" w:rsidRDefault="00B057B1" w:rsidP="007D289F">
            <w:pPr>
              <w:pStyle w:val="BodyText"/>
              <w:tabs>
                <w:tab w:val="clear" w:pos="4536"/>
                <w:tab w:val="clear" w:pos="6804"/>
                <w:tab w:val="clear" w:pos="9638"/>
                <w:tab w:val="left" w:pos="3065"/>
              </w:tabs>
              <w:jc w:val="both"/>
              <w:rPr>
                <w:b/>
                <w:bCs/>
              </w:rPr>
            </w:pPr>
            <w:r>
              <w:rPr>
                <w:b/>
                <w:bCs/>
              </w:rPr>
              <w:t>Maintenance Window</w:t>
            </w:r>
          </w:p>
        </w:tc>
        <w:tc>
          <w:tcPr>
            <w:tcW w:w="4514" w:type="dxa"/>
          </w:tcPr>
          <w:p w14:paraId="1DF71DE1" w14:textId="5411C584" w:rsidR="00040B8F" w:rsidRDefault="00F036E9" w:rsidP="007D289F">
            <w:pPr>
              <w:pStyle w:val="BodyText"/>
              <w:tabs>
                <w:tab w:val="clear" w:pos="4536"/>
                <w:tab w:val="clear" w:pos="6804"/>
                <w:tab w:val="clear" w:pos="9638"/>
                <w:tab w:val="left" w:pos="3065"/>
              </w:tabs>
              <w:jc w:val="both"/>
            </w:pPr>
            <w:r>
              <w:t>10</w:t>
            </w:r>
            <w:r w:rsidR="00B057B1">
              <w:t xml:space="preserve">pm – </w:t>
            </w:r>
            <w:r>
              <w:t>6</w:t>
            </w:r>
            <w:r w:rsidR="00B057B1">
              <w:t>am</w:t>
            </w:r>
            <w:r>
              <w:t xml:space="preserve"> AU Standard Time Friday to Sunday</w:t>
            </w:r>
          </w:p>
        </w:tc>
      </w:tr>
      <w:tr w:rsidR="004012EA" w14:paraId="011DF94D" w14:textId="77777777" w:rsidTr="00445097">
        <w:tc>
          <w:tcPr>
            <w:tcW w:w="4513" w:type="dxa"/>
          </w:tcPr>
          <w:p w14:paraId="6DD7F482" w14:textId="7210FC08" w:rsidR="004012EA" w:rsidRDefault="004012EA" w:rsidP="007D289F">
            <w:pPr>
              <w:pStyle w:val="BodyText"/>
              <w:tabs>
                <w:tab w:val="clear" w:pos="4536"/>
                <w:tab w:val="clear" w:pos="6804"/>
                <w:tab w:val="clear" w:pos="9638"/>
                <w:tab w:val="left" w:pos="3065"/>
              </w:tabs>
              <w:jc w:val="both"/>
              <w:rPr>
                <w:b/>
                <w:bCs/>
              </w:rPr>
            </w:pPr>
            <w:r>
              <w:rPr>
                <w:b/>
                <w:bCs/>
              </w:rPr>
              <w:t>Auditing</w:t>
            </w:r>
          </w:p>
        </w:tc>
        <w:tc>
          <w:tcPr>
            <w:tcW w:w="4514" w:type="dxa"/>
          </w:tcPr>
          <w:p w14:paraId="10CC1A69" w14:textId="1947B012" w:rsidR="004012EA" w:rsidRDefault="004012EA" w:rsidP="007D289F">
            <w:pPr>
              <w:pStyle w:val="BodyText"/>
              <w:tabs>
                <w:tab w:val="clear" w:pos="4536"/>
                <w:tab w:val="clear" w:pos="6804"/>
                <w:tab w:val="clear" w:pos="9638"/>
                <w:tab w:val="left" w:pos="3065"/>
              </w:tabs>
              <w:jc w:val="both"/>
            </w:pPr>
            <w:r>
              <w:t>Enable to Log Analytics Workspa</w:t>
            </w:r>
            <w:r w:rsidR="005568EC">
              <w:t>ce</w:t>
            </w:r>
          </w:p>
        </w:tc>
      </w:tr>
      <w:tr w:rsidR="00760205" w14:paraId="1AE00056" w14:textId="77777777" w:rsidTr="00374311">
        <w:tc>
          <w:tcPr>
            <w:tcW w:w="9027" w:type="dxa"/>
            <w:gridSpan w:val="2"/>
          </w:tcPr>
          <w:p w14:paraId="1AC88D43" w14:textId="27562D75" w:rsidR="00760205" w:rsidRDefault="00760205" w:rsidP="007D289F">
            <w:pPr>
              <w:pStyle w:val="BodyText"/>
              <w:tabs>
                <w:tab w:val="clear" w:pos="4536"/>
                <w:tab w:val="clear" w:pos="6804"/>
                <w:tab w:val="clear" w:pos="9638"/>
                <w:tab w:val="left" w:pos="3065"/>
              </w:tabs>
              <w:jc w:val="both"/>
            </w:pPr>
            <w:r>
              <w:rPr>
                <w:b/>
                <w:bCs/>
                <w:i/>
                <w:iCs/>
              </w:rPr>
              <w:t xml:space="preserve">Failover Group and </w:t>
            </w:r>
            <w:r w:rsidRPr="00760205">
              <w:rPr>
                <w:b/>
                <w:bCs/>
                <w:i/>
                <w:iCs/>
              </w:rPr>
              <w:t>Secondary Instance Settings</w:t>
            </w:r>
          </w:p>
        </w:tc>
      </w:tr>
      <w:tr w:rsidR="00760205" w14:paraId="75BE219C" w14:textId="77777777" w:rsidTr="00445097">
        <w:tc>
          <w:tcPr>
            <w:tcW w:w="4513" w:type="dxa"/>
          </w:tcPr>
          <w:p w14:paraId="327F1F6F" w14:textId="343298DB" w:rsidR="00760205" w:rsidRPr="00543C52" w:rsidRDefault="00857761" w:rsidP="007D289F">
            <w:pPr>
              <w:pStyle w:val="BodyText"/>
              <w:tabs>
                <w:tab w:val="clear" w:pos="4536"/>
                <w:tab w:val="clear" w:pos="6804"/>
                <w:tab w:val="clear" w:pos="9638"/>
                <w:tab w:val="left" w:pos="3065"/>
              </w:tabs>
              <w:jc w:val="both"/>
              <w:rPr>
                <w:b/>
                <w:bCs/>
              </w:rPr>
            </w:pPr>
            <w:r w:rsidRPr="00543C52">
              <w:rPr>
                <w:b/>
                <w:bCs/>
              </w:rPr>
              <w:t>Failover Group Name</w:t>
            </w:r>
          </w:p>
        </w:tc>
        <w:tc>
          <w:tcPr>
            <w:tcW w:w="4514" w:type="dxa"/>
          </w:tcPr>
          <w:p w14:paraId="51E5BE30" w14:textId="1F0DB6B2" w:rsidR="00760205" w:rsidRDefault="00857761" w:rsidP="007D289F">
            <w:pPr>
              <w:pStyle w:val="BodyText"/>
              <w:tabs>
                <w:tab w:val="clear" w:pos="4536"/>
                <w:tab w:val="clear" w:pos="6804"/>
                <w:tab w:val="clear" w:pos="9638"/>
                <w:tab w:val="left" w:pos="3065"/>
              </w:tabs>
              <w:jc w:val="both"/>
            </w:pPr>
            <w:proofErr w:type="spellStart"/>
            <w:r>
              <w:t>fgprdause</w:t>
            </w:r>
            <w:proofErr w:type="spellEnd"/>
            <w:r>
              <w:t>[</w:t>
            </w:r>
            <w:proofErr w:type="spellStart"/>
            <w:r>
              <w:t>appname</w:t>
            </w:r>
            <w:proofErr w:type="spellEnd"/>
            <w:r>
              <w:t>]01</w:t>
            </w:r>
          </w:p>
        </w:tc>
      </w:tr>
      <w:tr w:rsidR="00760205" w14:paraId="5F591157" w14:textId="77777777" w:rsidTr="00445097">
        <w:tc>
          <w:tcPr>
            <w:tcW w:w="4513" w:type="dxa"/>
          </w:tcPr>
          <w:p w14:paraId="00E45632" w14:textId="3557E952" w:rsidR="00760205" w:rsidRPr="00543C52" w:rsidRDefault="00857761" w:rsidP="007D289F">
            <w:pPr>
              <w:pStyle w:val="BodyText"/>
              <w:tabs>
                <w:tab w:val="clear" w:pos="4536"/>
                <w:tab w:val="clear" w:pos="6804"/>
                <w:tab w:val="clear" w:pos="9638"/>
                <w:tab w:val="left" w:pos="3065"/>
              </w:tabs>
              <w:jc w:val="both"/>
              <w:rPr>
                <w:b/>
                <w:bCs/>
              </w:rPr>
            </w:pPr>
            <w:r w:rsidRPr="00543C52">
              <w:rPr>
                <w:b/>
                <w:bCs/>
              </w:rPr>
              <w:t>Secondary Server</w:t>
            </w:r>
          </w:p>
        </w:tc>
        <w:tc>
          <w:tcPr>
            <w:tcW w:w="4514" w:type="dxa"/>
          </w:tcPr>
          <w:p w14:paraId="52CB611A" w14:textId="47763A3F" w:rsidR="00760205" w:rsidRDefault="00857761" w:rsidP="007D289F">
            <w:pPr>
              <w:pStyle w:val="BodyText"/>
              <w:tabs>
                <w:tab w:val="clear" w:pos="4536"/>
                <w:tab w:val="clear" w:pos="6804"/>
                <w:tab w:val="clear" w:pos="9638"/>
                <w:tab w:val="left" w:pos="3065"/>
              </w:tabs>
              <w:jc w:val="both"/>
            </w:pPr>
            <w:proofErr w:type="spellStart"/>
            <w:r w:rsidRPr="00E973F6">
              <w:t>sqldb-</w:t>
            </w:r>
            <w:r>
              <w:t>dr</w:t>
            </w:r>
            <w:r w:rsidRPr="00E973F6">
              <w:t>-au</w:t>
            </w:r>
            <w:r>
              <w:t>ea</w:t>
            </w:r>
            <w:proofErr w:type="spellEnd"/>
            <w:r w:rsidRPr="00E973F6">
              <w:t>-[</w:t>
            </w:r>
            <w:proofErr w:type="spellStart"/>
            <w:r w:rsidRPr="00E973F6">
              <w:t>appname</w:t>
            </w:r>
            <w:proofErr w:type="spellEnd"/>
            <w:r w:rsidRPr="00E973F6">
              <w:t>]-01</w:t>
            </w:r>
          </w:p>
        </w:tc>
      </w:tr>
      <w:tr w:rsidR="00760205" w14:paraId="5B47B2A4" w14:textId="77777777" w:rsidTr="00445097">
        <w:tc>
          <w:tcPr>
            <w:tcW w:w="4513" w:type="dxa"/>
          </w:tcPr>
          <w:p w14:paraId="1B07835A" w14:textId="074EDD9B" w:rsidR="00760205" w:rsidRDefault="00543C52" w:rsidP="007D289F">
            <w:pPr>
              <w:pStyle w:val="BodyText"/>
              <w:tabs>
                <w:tab w:val="clear" w:pos="4536"/>
                <w:tab w:val="clear" w:pos="6804"/>
                <w:tab w:val="clear" w:pos="9638"/>
                <w:tab w:val="left" w:pos="3065"/>
              </w:tabs>
              <w:jc w:val="both"/>
              <w:rPr>
                <w:b/>
                <w:bCs/>
              </w:rPr>
            </w:pPr>
            <w:r>
              <w:rPr>
                <w:b/>
                <w:bCs/>
              </w:rPr>
              <w:t>Secondary Server Region</w:t>
            </w:r>
          </w:p>
        </w:tc>
        <w:tc>
          <w:tcPr>
            <w:tcW w:w="4514" w:type="dxa"/>
          </w:tcPr>
          <w:p w14:paraId="0A46DAE1" w14:textId="444AB7C8" w:rsidR="00760205" w:rsidRDefault="00543C52" w:rsidP="007D289F">
            <w:pPr>
              <w:pStyle w:val="BodyText"/>
              <w:tabs>
                <w:tab w:val="clear" w:pos="4536"/>
                <w:tab w:val="clear" w:pos="6804"/>
                <w:tab w:val="clear" w:pos="9638"/>
                <w:tab w:val="left" w:pos="3065"/>
              </w:tabs>
              <w:jc w:val="both"/>
            </w:pPr>
            <w:r>
              <w:t>Australia East</w:t>
            </w:r>
          </w:p>
        </w:tc>
      </w:tr>
      <w:tr w:rsidR="0073078C" w14:paraId="4555BD31" w14:textId="77777777" w:rsidTr="00445097">
        <w:tc>
          <w:tcPr>
            <w:tcW w:w="4513" w:type="dxa"/>
          </w:tcPr>
          <w:p w14:paraId="07D44B8B" w14:textId="6E22B71D" w:rsidR="0073078C" w:rsidRPr="00464C79" w:rsidRDefault="00464C79" w:rsidP="007D289F">
            <w:pPr>
              <w:pStyle w:val="BodyText"/>
              <w:tabs>
                <w:tab w:val="clear" w:pos="4536"/>
                <w:tab w:val="clear" w:pos="6804"/>
                <w:tab w:val="clear" w:pos="9638"/>
                <w:tab w:val="left" w:pos="3065"/>
              </w:tabs>
              <w:jc w:val="both"/>
              <w:rPr>
                <w:b/>
                <w:bCs/>
                <w:i/>
                <w:iCs/>
              </w:rPr>
            </w:pPr>
            <w:r w:rsidRPr="00464C79">
              <w:rPr>
                <w:b/>
                <w:bCs/>
                <w:i/>
                <w:iCs/>
              </w:rPr>
              <w:t>Private Endpoint Settings</w:t>
            </w:r>
          </w:p>
        </w:tc>
        <w:tc>
          <w:tcPr>
            <w:tcW w:w="4514" w:type="dxa"/>
          </w:tcPr>
          <w:p w14:paraId="7662BF67" w14:textId="77777777" w:rsidR="0073078C" w:rsidRDefault="0073078C" w:rsidP="007D289F">
            <w:pPr>
              <w:pStyle w:val="BodyText"/>
              <w:tabs>
                <w:tab w:val="clear" w:pos="4536"/>
                <w:tab w:val="clear" w:pos="6804"/>
                <w:tab w:val="clear" w:pos="9638"/>
                <w:tab w:val="left" w:pos="3065"/>
              </w:tabs>
              <w:jc w:val="both"/>
            </w:pPr>
          </w:p>
        </w:tc>
      </w:tr>
      <w:tr w:rsidR="0073078C" w14:paraId="3FF0CE55" w14:textId="77777777" w:rsidTr="00445097">
        <w:tc>
          <w:tcPr>
            <w:tcW w:w="4513" w:type="dxa"/>
          </w:tcPr>
          <w:p w14:paraId="0978609C" w14:textId="6ACFDEA3" w:rsidR="0073078C" w:rsidRDefault="00464C79" w:rsidP="007D289F">
            <w:pPr>
              <w:pStyle w:val="BodyText"/>
              <w:tabs>
                <w:tab w:val="clear" w:pos="4536"/>
                <w:tab w:val="clear" w:pos="6804"/>
                <w:tab w:val="clear" w:pos="9638"/>
                <w:tab w:val="left" w:pos="3065"/>
              </w:tabs>
              <w:jc w:val="both"/>
              <w:rPr>
                <w:b/>
                <w:bCs/>
              </w:rPr>
            </w:pPr>
            <w:r>
              <w:rPr>
                <w:b/>
                <w:bCs/>
              </w:rPr>
              <w:t>Name</w:t>
            </w:r>
          </w:p>
        </w:tc>
        <w:tc>
          <w:tcPr>
            <w:tcW w:w="4514" w:type="dxa"/>
          </w:tcPr>
          <w:p w14:paraId="6A1EF02D" w14:textId="3BD7B092" w:rsidR="0073078C" w:rsidRDefault="00464C79" w:rsidP="007D289F">
            <w:pPr>
              <w:pStyle w:val="BodyText"/>
              <w:tabs>
                <w:tab w:val="clear" w:pos="4536"/>
                <w:tab w:val="clear" w:pos="6804"/>
                <w:tab w:val="clear" w:pos="9638"/>
                <w:tab w:val="left" w:pos="3065"/>
              </w:tabs>
              <w:jc w:val="both"/>
            </w:pPr>
            <w:r>
              <w:t>pep-</w:t>
            </w:r>
            <w:proofErr w:type="spellStart"/>
            <w:r>
              <w:t>sql</w:t>
            </w:r>
            <w:proofErr w:type="spellEnd"/>
            <w:r>
              <w:t>-</w:t>
            </w:r>
            <w:proofErr w:type="spellStart"/>
            <w:r>
              <w:t>prd-ause</w:t>
            </w:r>
            <w:proofErr w:type="spellEnd"/>
            <w:r>
              <w:t>-[</w:t>
            </w:r>
            <w:proofErr w:type="spellStart"/>
            <w:r>
              <w:t>appname</w:t>
            </w:r>
            <w:proofErr w:type="spellEnd"/>
            <w:r>
              <w:t>]-01</w:t>
            </w:r>
          </w:p>
        </w:tc>
      </w:tr>
      <w:tr w:rsidR="0073078C" w14:paraId="53AFB783" w14:textId="77777777" w:rsidTr="00445097">
        <w:tc>
          <w:tcPr>
            <w:tcW w:w="4513" w:type="dxa"/>
          </w:tcPr>
          <w:p w14:paraId="0048552B" w14:textId="049189C4" w:rsidR="0073078C" w:rsidRDefault="00806B71" w:rsidP="007D289F">
            <w:pPr>
              <w:pStyle w:val="BodyText"/>
              <w:tabs>
                <w:tab w:val="clear" w:pos="4536"/>
                <w:tab w:val="clear" w:pos="6804"/>
                <w:tab w:val="clear" w:pos="9638"/>
                <w:tab w:val="left" w:pos="3065"/>
              </w:tabs>
              <w:jc w:val="both"/>
              <w:rPr>
                <w:b/>
                <w:bCs/>
              </w:rPr>
            </w:pPr>
            <w:r>
              <w:rPr>
                <w:b/>
                <w:bCs/>
              </w:rPr>
              <w:t>Virtual Network</w:t>
            </w:r>
          </w:p>
        </w:tc>
        <w:tc>
          <w:tcPr>
            <w:tcW w:w="4514" w:type="dxa"/>
          </w:tcPr>
          <w:p w14:paraId="71F80A4A" w14:textId="730638F3" w:rsidR="0073078C" w:rsidRDefault="00806B71" w:rsidP="007D289F">
            <w:pPr>
              <w:pStyle w:val="BodyText"/>
              <w:tabs>
                <w:tab w:val="clear" w:pos="4536"/>
                <w:tab w:val="clear" w:pos="6804"/>
                <w:tab w:val="clear" w:pos="9638"/>
                <w:tab w:val="left" w:pos="3065"/>
              </w:tabs>
              <w:jc w:val="both"/>
            </w:pPr>
            <w:proofErr w:type="spellStart"/>
            <w:r>
              <w:t>vnet-prd-ause</w:t>
            </w:r>
            <w:proofErr w:type="spellEnd"/>
            <w:r>
              <w:t>-[</w:t>
            </w:r>
            <w:proofErr w:type="spellStart"/>
            <w:r>
              <w:t>appname</w:t>
            </w:r>
            <w:proofErr w:type="spellEnd"/>
            <w:r>
              <w:t>]-01</w:t>
            </w:r>
          </w:p>
        </w:tc>
      </w:tr>
      <w:tr w:rsidR="0073078C" w14:paraId="4E28802F" w14:textId="77777777" w:rsidTr="00445097">
        <w:tc>
          <w:tcPr>
            <w:tcW w:w="4513" w:type="dxa"/>
          </w:tcPr>
          <w:p w14:paraId="45E3DFC7" w14:textId="53F5090E" w:rsidR="0073078C" w:rsidRDefault="00806B71" w:rsidP="007D289F">
            <w:pPr>
              <w:pStyle w:val="BodyText"/>
              <w:tabs>
                <w:tab w:val="clear" w:pos="4536"/>
                <w:tab w:val="clear" w:pos="6804"/>
                <w:tab w:val="clear" w:pos="9638"/>
                <w:tab w:val="left" w:pos="3065"/>
              </w:tabs>
              <w:jc w:val="both"/>
              <w:rPr>
                <w:b/>
                <w:bCs/>
              </w:rPr>
            </w:pPr>
            <w:r>
              <w:rPr>
                <w:b/>
                <w:bCs/>
              </w:rPr>
              <w:t>Subnet</w:t>
            </w:r>
          </w:p>
        </w:tc>
        <w:tc>
          <w:tcPr>
            <w:tcW w:w="4514" w:type="dxa"/>
          </w:tcPr>
          <w:p w14:paraId="520CBFD7" w14:textId="78DB4C0C" w:rsidR="0073078C" w:rsidRDefault="00FC08A9" w:rsidP="007D289F">
            <w:pPr>
              <w:pStyle w:val="BodyText"/>
              <w:tabs>
                <w:tab w:val="clear" w:pos="4536"/>
                <w:tab w:val="clear" w:pos="6804"/>
                <w:tab w:val="clear" w:pos="9638"/>
                <w:tab w:val="left" w:pos="3065"/>
              </w:tabs>
              <w:jc w:val="both"/>
            </w:pPr>
            <w:proofErr w:type="spellStart"/>
            <w:r>
              <w:t>s</w:t>
            </w:r>
            <w:r w:rsidR="00806B71">
              <w:t>net-prd-ause</w:t>
            </w:r>
            <w:proofErr w:type="spellEnd"/>
            <w:r w:rsidR="00806B71">
              <w:t>-[</w:t>
            </w:r>
            <w:proofErr w:type="spellStart"/>
            <w:r w:rsidR="00806B71">
              <w:t>appname</w:t>
            </w:r>
            <w:proofErr w:type="spellEnd"/>
            <w:r w:rsidR="00806B71">
              <w:t>]-db-01</w:t>
            </w:r>
          </w:p>
        </w:tc>
      </w:tr>
      <w:tr w:rsidR="00394C68" w14:paraId="30726A23" w14:textId="77777777" w:rsidTr="00445097">
        <w:tc>
          <w:tcPr>
            <w:tcW w:w="4513" w:type="dxa"/>
          </w:tcPr>
          <w:p w14:paraId="5665FCE7" w14:textId="64EBCE22" w:rsidR="00394C68" w:rsidRDefault="00E21DE3" w:rsidP="007D289F">
            <w:pPr>
              <w:pStyle w:val="BodyText"/>
              <w:tabs>
                <w:tab w:val="clear" w:pos="4536"/>
                <w:tab w:val="clear" w:pos="6804"/>
                <w:tab w:val="clear" w:pos="9638"/>
                <w:tab w:val="left" w:pos="3065"/>
              </w:tabs>
              <w:jc w:val="both"/>
              <w:rPr>
                <w:b/>
                <w:bCs/>
              </w:rPr>
            </w:pPr>
            <w:r>
              <w:rPr>
                <w:b/>
                <w:bCs/>
              </w:rPr>
              <w:t>Private DNS Zone</w:t>
            </w:r>
          </w:p>
        </w:tc>
        <w:tc>
          <w:tcPr>
            <w:tcW w:w="4514" w:type="dxa"/>
          </w:tcPr>
          <w:p w14:paraId="21A42028" w14:textId="078443A0" w:rsidR="00394C68" w:rsidRDefault="00394C68" w:rsidP="007D289F">
            <w:pPr>
              <w:pStyle w:val="BodyText"/>
              <w:tabs>
                <w:tab w:val="clear" w:pos="4536"/>
                <w:tab w:val="clear" w:pos="6804"/>
                <w:tab w:val="clear" w:pos="9638"/>
                <w:tab w:val="left" w:pos="3065"/>
              </w:tabs>
              <w:jc w:val="both"/>
            </w:pPr>
            <w:r>
              <w:t>privatelink.database.windows.net</w:t>
            </w:r>
          </w:p>
        </w:tc>
      </w:tr>
      <w:tr w:rsidR="001F0CAB" w14:paraId="5F735B64" w14:textId="77777777" w:rsidTr="00445097">
        <w:tc>
          <w:tcPr>
            <w:tcW w:w="4513" w:type="dxa"/>
          </w:tcPr>
          <w:p w14:paraId="343C359D" w14:textId="29639623" w:rsidR="001F0CAB" w:rsidRPr="001F0CAB" w:rsidRDefault="001F0CAB" w:rsidP="007D289F">
            <w:pPr>
              <w:pStyle w:val="BodyText"/>
              <w:tabs>
                <w:tab w:val="clear" w:pos="4536"/>
                <w:tab w:val="clear" w:pos="6804"/>
                <w:tab w:val="clear" w:pos="9638"/>
                <w:tab w:val="left" w:pos="3065"/>
              </w:tabs>
              <w:jc w:val="both"/>
              <w:rPr>
                <w:b/>
                <w:bCs/>
                <w:i/>
                <w:iCs/>
              </w:rPr>
            </w:pPr>
            <w:r w:rsidRPr="001F0CAB">
              <w:rPr>
                <w:b/>
                <w:bCs/>
                <w:i/>
                <w:iCs/>
              </w:rPr>
              <w:t>(Optional) Elastic Pool Settings</w:t>
            </w:r>
          </w:p>
        </w:tc>
        <w:tc>
          <w:tcPr>
            <w:tcW w:w="4514" w:type="dxa"/>
          </w:tcPr>
          <w:p w14:paraId="04E1A493" w14:textId="0B421D3C" w:rsidR="001F0CAB" w:rsidRDefault="001F0CAB" w:rsidP="007D289F">
            <w:pPr>
              <w:pStyle w:val="BodyText"/>
              <w:tabs>
                <w:tab w:val="clear" w:pos="4536"/>
                <w:tab w:val="clear" w:pos="6804"/>
                <w:tab w:val="clear" w:pos="9638"/>
                <w:tab w:val="left" w:pos="3065"/>
              </w:tabs>
              <w:jc w:val="both"/>
            </w:pPr>
          </w:p>
        </w:tc>
      </w:tr>
      <w:tr w:rsidR="001F0CAB" w14:paraId="1351AAF7" w14:textId="77777777" w:rsidTr="00445097">
        <w:tc>
          <w:tcPr>
            <w:tcW w:w="4513" w:type="dxa"/>
          </w:tcPr>
          <w:p w14:paraId="7B39243F" w14:textId="2E5D3099" w:rsidR="001F0CAB" w:rsidRPr="001F0CAB" w:rsidRDefault="001F0CAB" w:rsidP="007D289F">
            <w:pPr>
              <w:pStyle w:val="BodyText"/>
              <w:tabs>
                <w:tab w:val="clear" w:pos="4536"/>
                <w:tab w:val="clear" w:pos="6804"/>
                <w:tab w:val="clear" w:pos="9638"/>
                <w:tab w:val="left" w:pos="3065"/>
              </w:tabs>
              <w:jc w:val="both"/>
              <w:rPr>
                <w:b/>
                <w:bCs/>
              </w:rPr>
            </w:pPr>
            <w:r w:rsidRPr="001F0CAB">
              <w:rPr>
                <w:b/>
                <w:bCs/>
              </w:rPr>
              <w:t>Name</w:t>
            </w:r>
          </w:p>
        </w:tc>
        <w:tc>
          <w:tcPr>
            <w:tcW w:w="4514" w:type="dxa"/>
          </w:tcPr>
          <w:p w14:paraId="5A308B02" w14:textId="24139706" w:rsidR="001F0CAB" w:rsidRDefault="001F0CAB" w:rsidP="007D289F">
            <w:pPr>
              <w:pStyle w:val="BodyText"/>
              <w:tabs>
                <w:tab w:val="clear" w:pos="4536"/>
                <w:tab w:val="clear" w:pos="6804"/>
                <w:tab w:val="clear" w:pos="9638"/>
                <w:tab w:val="left" w:pos="3065"/>
              </w:tabs>
              <w:jc w:val="both"/>
            </w:pPr>
            <w:proofErr w:type="spellStart"/>
            <w:r>
              <w:t>sqlep-prd-ause</w:t>
            </w:r>
            <w:proofErr w:type="spellEnd"/>
            <w:r>
              <w:t>-[</w:t>
            </w:r>
            <w:proofErr w:type="spellStart"/>
            <w:r>
              <w:t>appname</w:t>
            </w:r>
            <w:proofErr w:type="spellEnd"/>
            <w:r>
              <w:t>]-01</w:t>
            </w:r>
          </w:p>
        </w:tc>
      </w:tr>
      <w:tr w:rsidR="001F0CAB" w14:paraId="6BD98981" w14:textId="77777777" w:rsidTr="00445097">
        <w:tc>
          <w:tcPr>
            <w:tcW w:w="4513" w:type="dxa"/>
          </w:tcPr>
          <w:p w14:paraId="30184E08" w14:textId="06C4A27A" w:rsidR="001F0CAB" w:rsidRPr="001F0CAB" w:rsidRDefault="001F0CAB" w:rsidP="001F0CAB">
            <w:pPr>
              <w:pStyle w:val="BodyText"/>
              <w:tabs>
                <w:tab w:val="clear" w:pos="4536"/>
                <w:tab w:val="clear" w:pos="6804"/>
                <w:tab w:val="clear" w:pos="9638"/>
                <w:tab w:val="left" w:pos="3065"/>
              </w:tabs>
              <w:jc w:val="both"/>
              <w:rPr>
                <w:b/>
                <w:bCs/>
              </w:rPr>
            </w:pPr>
            <w:r>
              <w:rPr>
                <w:b/>
                <w:bCs/>
              </w:rPr>
              <w:t>Service Tier</w:t>
            </w:r>
          </w:p>
        </w:tc>
        <w:tc>
          <w:tcPr>
            <w:tcW w:w="4514" w:type="dxa"/>
          </w:tcPr>
          <w:p w14:paraId="2F7663A5" w14:textId="4099C8C2" w:rsidR="001F0CAB" w:rsidRDefault="001F0CAB" w:rsidP="001F0CAB">
            <w:pPr>
              <w:pStyle w:val="BodyText"/>
              <w:tabs>
                <w:tab w:val="clear" w:pos="4536"/>
                <w:tab w:val="clear" w:pos="6804"/>
                <w:tab w:val="clear" w:pos="9638"/>
                <w:tab w:val="left" w:pos="3065"/>
              </w:tabs>
              <w:jc w:val="both"/>
            </w:pPr>
            <w:r>
              <w:t>Business Critical</w:t>
            </w:r>
          </w:p>
        </w:tc>
      </w:tr>
      <w:tr w:rsidR="001F0CAB" w14:paraId="7C6EB5C8" w14:textId="77777777" w:rsidTr="00445097">
        <w:tc>
          <w:tcPr>
            <w:tcW w:w="4513" w:type="dxa"/>
          </w:tcPr>
          <w:p w14:paraId="7BB13FCF" w14:textId="66B79B48" w:rsidR="001F0CAB" w:rsidRDefault="001F0CAB" w:rsidP="001F0CAB">
            <w:pPr>
              <w:pStyle w:val="BodyText"/>
              <w:tabs>
                <w:tab w:val="clear" w:pos="4536"/>
                <w:tab w:val="clear" w:pos="6804"/>
                <w:tab w:val="clear" w:pos="9638"/>
                <w:tab w:val="left" w:pos="3065"/>
              </w:tabs>
              <w:jc w:val="both"/>
              <w:rPr>
                <w:b/>
                <w:bCs/>
              </w:rPr>
            </w:pPr>
            <w:r>
              <w:rPr>
                <w:b/>
                <w:bCs/>
              </w:rPr>
              <w:t>Hardware Configuration</w:t>
            </w:r>
          </w:p>
        </w:tc>
        <w:tc>
          <w:tcPr>
            <w:tcW w:w="4514" w:type="dxa"/>
          </w:tcPr>
          <w:p w14:paraId="59E9E122" w14:textId="2CCD0D12" w:rsidR="001F0CAB" w:rsidRDefault="001F0CAB" w:rsidP="001F0CAB">
            <w:pPr>
              <w:pStyle w:val="BodyText"/>
              <w:tabs>
                <w:tab w:val="clear" w:pos="4536"/>
                <w:tab w:val="clear" w:pos="6804"/>
                <w:tab w:val="clear" w:pos="9638"/>
                <w:tab w:val="left" w:pos="3065"/>
              </w:tabs>
              <w:jc w:val="both"/>
            </w:pPr>
            <w:r>
              <w:t>Standard Series (Gen5)</w:t>
            </w:r>
          </w:p>
        </w:tc>
      </w:tr>
      <w:tr w:rsidR="00C607C0" w14:paraId="1A27523B" w14:textId="77777777" w:rsidTr="00445097">
        <w:tc>
          <w:tcPr>
            <w:tcW w:w="4513" w:type="dxa"/>
          </w:tcPr>
          <w:p w14:paraId="7A5C6495" w14:textId="2B3B94BD" w:rsidR="00C607C0" w:rsidRDefault="00C607C0" w:rsidP="00C607C0">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458BAAE1" w14:textId="379414CF" w:rsidR="00C607C0" w:rsidRDefault="00C607C0" w:rsidP="00C607C0">
            <w:pPr>
              <w:pStyle w:val="BodyText"/>
              <w:tabs>
                <w:tab w:val="clear" w:pos="4536"/>
                <w:tab w:val="clear" w:pos="6804"/>
                <w:tab w:val="clear" w:pos="9638"/>
                <w:tab w:val="left" w:pos="3065"/>
              </w:tabs>
              <w:jc w:val="both"/>
            </w:pPr>
            <w:r>
              <w:rPr>
                <w:highlight w:val="yellow"/>
              </w:rPr>
              <w:t>4</w:t>
            </w:r>
            <w:r w:rsidRPr="0073078C">
              <w:rPr>
                <w:highlight w:val="yellow"/>
              </w:rPr>
              <w:t>-128</w:t>
            </w:r>
            <w:r>
              <w:rPr>
                <w:highlight w:val="yellow"/>
              </w:rPr>
              <w:t xml:space="preserve"> </w:t>
            </w:r>
            <w:r w:rsidRPr="0073078C">
              <w:rPr>
                <w:highlight w:val="yellow"/>
              </w:rPr>
              <w:t>GB</w:t>
            </w:r>
          </w:p>
        </w:tc>
      </w:tr>
      <w:tr w:rsidR="00C607C0" w14:paraId="2ED2BA99" w14:textId="77777777" w:rsidTr="00445097">
        <w:tc>
          <w:tcPr>
            <w:tcW w:w="4513" w:type="dxa"/>
          </w:tcPr>
          <w:p w14:paraId="29DBD9EB" w14:textId="6C9A5359" w:rsidR="00C607C0" w:rsidRDefault="00C607C0" w:rsidP="00C607C0">
            <w:pPr>
              <w:pStyle w:val="BodyText"/>
              <w:tabs>
                <w:tab w:val="clear" w:pos="4536"/>
                <w:tab w:val="clear" w:pos="6804"/>
                <w:tab w:val="clear" w:pos="9638"/>
                <w:tab w:val="left" w:pos="3065"/>
              </w:tabs>
              <w:jc w:val="both"/>
              <w:rPr>
                <w:b/>
                <w:bCs/>
              </w:rPr>
            </w:pPr>
            <w:r>
              <w:rPr>
                <w:b/>
                <w:bCs/>
              </w:rPr>
              <w:t>Data max size (GB)</w:t>
            </w:r>
          </w:p>
        </w:tc>
        <w:tc>
          <w:tcPr>
            <w:tcW w:w="4514" w:type="dxa"/>
          </w:tcPr>
          <w:p w14:paraId="7243D1C0" w14:textId="110030A7" w:rsidR="00C607C0" w:rsidRDefault="00C607C0" w:rsidP="00C607C0">
            <w:pPr>
              <w:pStyle w:val="BodyText"/>
              <w:tabs>
                <w:tab w:val="clear" w:pos="4536"/>
                <w:tab w:val="clear" w:pos="6804"/>
                <w:tab w:val="clear" w:pos="9638"/>
                <w:tab w:val="left" w:pos="3065"/>
              </w:tabs>
              <w:jc w:val="both"/>
            </w:pPr>
            <w:r>
              <w:rPr>
                <w:highlight w:val="yellow"/>
              </w:rPr>
              <w:t>1</w:t>
            </w:r>
            <w:r w:rsidRPr="0073078C">
              <w:rPr>
                <w:highlight w:val="yellow"/>
              </w:rPr>
              <w:t>-4096 GB</w:t>
            </w:r>
          </w:p>
        </w:tc>
      </w:tr>
      <w:tr w:rsidR="0066273A" w14:paraId="028DEF90" w14:textId="77777777" w:rsidTr="00445097">
        <w:tc>
          <w:tcPr>
            <w:tcW w:w="4513" w:type="dxa"/>
          </w:tcPr>
          <w:p w14:paraId="0789780B" w14:textId="397D7DC2" w:rsidR="0066273A" w:rsidRDefault="0066273A" w:rsidP="00C607C0">
            <w:pPr>
              <w:pStyle w:val="BodyText"/>
              <w:tabs>
                <w:tab w:val="clear" w:pos="4536"/>
                <w:tab w:val="clear" w:pos="6804"/>
                <w:tab w:val="clear" w:pos="9638"/>
                <w:tab w:val="left" w:pos="3065"/>
              </w:tabs>
              <w:jc w:val="both"/>
              <w:rPr>
                <w:b/>
                <w:bCs/>
              </w:rPr>
            </w:pPr>
            <w:r>
              <w:rPr>
                <w:b/>
                <w:bCs/>
              </w:rPr>
              <w:t>Per Database settings</w:t>
            </w:r>
          </w:p>
        </w:tc>
        <w:tc>
          <w:tcPr>
            <w:tcW w:w="4514" w:type="dxa"/>
          </w:tcPr>
          <w:p w14:paraId="3FCEFB5D" w14:textId="00808075" w:rsidR="0066273A" w:rsidRDefault="0066273A" w:rsidP="00C607C0">
            <w:pPr>
              <w:pStyle w:val="BodyText"/>
              <w:tabs>
                <w:tab w:val="clear" w:pos="4536"/>
                <w:tab w:val="clear" w:pos="6804"/>
                <w:tab w:val="clear" w:pos="9638"/>
                <w:tab w:val="left" w:pos="3065"/>
              </w:tabs>
              <w:jc w:val="both"/>
              <w:rPr>
                <w:highlight w:val="yellow"/>
              </w:rPr>
            </w:pPr>
            <w:r>
              <w:rPr>
                <w:highlight w:val="yellow"/>
              </w:rPr>
              <w:t xml:space="preserve">0.25-128 </w:t>
            </w:r>
            <w:proofErr w:type="spellStart"/>
            <w:r>
              <w:rPr>
                <w:highlight w:val="yellow"/>
              </w:rPr>
              <w:t>vCores</w:t>
            </w:r>
            <w:proofErr w:type="spellEnd"/>
          </w:p>
        </w:tc>
      </w:tr>
    </w:tbl>
    <w:p w14:paraId="0874E0EF" w14:textId="548AA85C" w:rsidR="00631431" w:rsidRDefault="00DA6DA9" w:rsidP="007D289F">
      <w:pPr>
        <w:pStyle w:val="BodyText"/>
        <w:tabs>
          <w:tab w:val="clear" w:pos="4536"/>
          <w:tab w:val="clear" w:pos="6804"/>
          <w:tab w:val="clear" w:pos="9638"/>
          <w:tab w:val="left" w:pos="3065"/>
        </w:tabs>
        <w:jc w:val="both"/>
        <w:rPr>
          <w:b/>
          <w:bCs/>
        </w:rPr>
      </w:pPr>
      <w:r>
        <w:rPr>
          <w:b/>
          <w:bCs/>
        </w:rPr>
        <w:tab/>
      </w: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57F85B90" w14:textId="7892007C" w:rsidR="00FF1DE4" w:rsidRPr="00272BD6" w:rsidRDefault="00FF1DE4" w:rsidP="00FF1DE4">
      <w:pPr>
        <w:pStyle w:val="Heading2"/>
      </w:pPr>
      <w:bookmarkStart w:id="68" w:name="_Toc160006067"/>
      <w:r>
        <w:t>Secondary Region Platinum Azure SQL Database</w:t>
      </w:r>
      <w:bookmarkEnd w:id="68"/>
    </w:p>
    <w:tbl>
      <w:tblPr>
        <w:tblStyle w:val="AVTable1"/>
        <w:tblW w:w="0" w:type="auto"/>
        <w:tblLook w:val="04A0" w:firstRow="1" w:lastRow="0" w:firstColumn="1" w:lastColumn="0" w:noHBand="0" w:noVBand="1"/>
      </w:tblPr>
      <w:tblGrid>
        <w:gridCol w:w="4513"/>
        <w:gridCol w:w="4514"/>
      </w:tblGrid>
      <w:tr w:rsidR="00FF1DE4" w14:paraId="77B2B059" w14:textId="77777777" w:rsidTr="006231D9">
        <w:trPr>
          <w:cnfStyle w:val="100000000000" w:firstRow="1" w:lastRow="0" w:firstColumn="0" w:lastColumn="0" w:oddVBand="0" w:evenVBand="0" w:oddHBand="0" w:evenHBand="0" w:firstRowFirstColumn="0" w:firstRowLastColumn="0" w:lastRowFirstColumn="0" w:lastRowLastColumn="0"/>
        </w:trPr>
        <w:tc>
          <w:tcPr>
            <w:tcW w:w="4513" w:type="dxa"/>
          </w:tcPr>
          <w:p w14:paraId="6DDD97F9" w14:textId="77777777" w:rsidR="00FF1DE4" w:rsidRPr="00E973F6" w:rsidRDefault="00FF1DE4"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Item</w:t>
            </w:r>
          </w:p>
        </w:tc>
        <w:tc>
          <w:tcPr>
            <w:tcW w:w="4514" w:type="dxa"/>
          </w:tcPr>
          <w:p w14:paraId="691C248A" w14:textId="77777777" w:rsidR="00FF1DE4" w:rsidRPr="00E973F6" w:rsidRDefault="00FF1DE4"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Value</w:t>
            </w:r>
          </w:p>
        </w:tc>
      </w:tr>
      <w:tr w:rsidR="00FF1DE4" w14:paraId="71DAC65B" w14:textId="77777777" w:rsidTr="006231D9">
        <w:tc>
          <w:tcPr>
            <w:tcW w:w="4513" w:type="dxa"/>
          </w:tcPr>
          <w:p w14:paraId="1D244DF4" w14:textId="77777777" w:rsidR="00FF1DE4" w:rsidRDefault="00FF1DE4" w:rsidP="006231D9">
            <w:pPr>
              <w:pStyle w:val="BodyText"/>
              <w:tabs>
                <w:tab w:val="clear" w:pos="4536"/>
                <w:tab w:val="clear" w:pos="6804"/>
                <w:tab w:val="clear" w:pos="9638"/>
                <w:tab w:val="left" w:pos="3065"/>
              </w:tabs>
              <w:jc w:val="both"/>
              <w:rPr>
                <w:b/>
                <w:bCs/>
              </w:rPr>
            </w:pPr>
            <w:r>
              <w:rPr>
                <w:b/>
                <w:bCs/>
              </w:rPr>
              <w:t>Name</w:t>
            </w:r>
          </w:p>
        </w:tc>
        <w:tc>
          <w:tcPr>
            <w:tcW w:w="4514" w:type="dxa"/>
          </w:tcPr>
          <w:p w14:paraId="14CF5ACA" w14:textId="7CA7B530" w:rsidR="00FF1DE4" w:rsidRDefault="00FF1DE4" w:rsidP="006231D9">
            <w:pPr>
              <w:pStyle w:val="BodyText"/>
              <w:tabs>
                <w:tab w:val="clear" w:pos="4536"/>
                <w:tab w:val="clear" w:pos="6804"/>
                <w:tab w:val="clear" w:pos="9638"/>
                <w:tab w:val="left" w:pos="3065"/>
              </w:tabs>
              <w:jc w:val="both"/>
              <w:rPr>
                <w:b/>
                <w:bCs/>
              </w:rPr>
            </w:pPr>
            <w:proofErr w:type="spellStart"/>
            <w:r w:rsidRPr="00E973F6">
              <w:t>sqldb-</w:t>
            </w:r>
            <w:r>
              <w:t>dr</w:t>
            </w:r>
            <w:r w:rsidRPr="00E973F6">
              <w:t>-au</w:t>
            </w:r>
            <w:r>
              <w:t>ea</w:t>
            </w:r>
            <w:proofErr w:type="spellEnd"/>
            <w:r w:rsidRPr="00E973F6">
              <w:t>-[</w:t>
            </w:r>
            <w:proofErr w:type="spellStart"/>
            <w:r w:rsidRPr="00E973F6">
              <w:t>appname</w:t>
            </w:r>
            <w:proofErr w:type="spellEnd"/>
            <w:r w:rsidRPr="00E973F6">
              <w:t>]-01</w:t>
            </w:r>
          </w:p>
        </w:tc>
      </w:tr>
      <w:tr w:rsidR="00FF1DE4" w14:paraId="42AC4C42" w14:textId="77777777" w:rsidTr="006231D9">
        <w:tc>
          <w:tcPr>
            <w:tcW w:w="4513" w:type="dxa"/>
          </w:tcPr>
          <w:p w14:paraId="70F87C21" w14:textId="77777777" w:rsidR="00FF1DE4" w:rsidRDefault="00FF1DE4" w:rsidP="006231D9">
            <w:pPr>
              <w:pStyle w:val="BodyText"/>
              <w:tabs>
                <w:tab w:val="clear" w:pos="4536"/>
                <w:tab w:val="clear" w:pos="6804"/>
                <w:tab w:val="clear" w:pos="9638"/>
                <w:tab w:val="left" w:pos="3065"/>
              </w:tabs>
              <w:jc w:val="both"/>
              <w:rPr>
                <w:b/>
                <w:bCs/>
              </w:rPr>
            </w:pPr>
            <w:r>
              <w:rPr>
                <w:b/>
                <w:bCs/>
              </w:rPr>
              <w:t>Subscription</w:t>
            </w:r>
          </w:p>
        </w:tc>
        <w:tc>
          <w:tcPr>
            <w:tcW w:w="4514" w:type="dxa"/>
          </w:tcPr>
          <w:p w14:paraId="07BEED8F" w14:textId="77777777" w:rsidR="00FF1DE4" w:rsidRPr="00E973F6" w:rsidRDefault="00FF1DE4" w:rsidP="006231D9">
            <w:pPr>
              <w:pStyle w:val="BodyText"/>
              <w:tabs>
                <w:tab w:val="clear" w:pos="4536"/>
                <w:tab w:val="clear" w:pos="6804"/>
                <w:tab w:val="clear" w:pos="9638"/>
                <w:tab w:val="left" w:pos="3065"/>
              </w:tabs>
              <w:jc w:val="both"/>
            </w:pPr>
            <w:r>
              <w:t>AV ALZ [Subscription Name]</w:t>
            </w:r>
          </w:p>
        </w:tc>
      </w:tr>
      <w:tr w:rsidR="00FF1DE4" w14:paraId="05F917FE" w14:textId="77777777" w:rsidTr="006231D9">
        <w:tc>
          <w:tcPr>
            <w:tcW w:w="4513" w:type="dxa"/>
          </w:tcPr>
          <w:p w14:paraId="66F65A7D" w14:textId="77777777" w:rsidR="00FF1DE4" w:rsidRDefault="00FF1DE4" w:rsidP="006231D9">
            <w:pPr>
              <w:pStyle w:val="BodyText"/>
              <w:tabs>
                <w:tab w:val="clear" w:pos="4536"/>
                <w:tab w:val="clear" w:pos="6804"/>
                <w:tab w:val="clear" w:pos="9638"/>
                <w:tab w:val="left" w:pos="3065"/>
              </w:tabs>
              <w:jc w:val="both"/>
              <w:rPr>
                <w:b/>
                <w:bCs/>
              </w:rPr>
            </w:pPr>
            <w:r>
              <w:rPr>
                <w:b/>
                <w:bCs/>
              </w:rPr>
              <w:t>Workload Environment</w:t>
            </w:r>
          </w:p>
        </w:tc>
        <w:tc>
          <w:tcPr>
            <w:tcW w:w="4514" w:type="dxa"/>
          </w:tcPr>
          <w:p w14:paraId="13FA5770" w14:textId="77777777" w:rsidR="00FF1DE4" w:rsidRPr="00E973F6" w:rsidRDefault="00FF1DE4" w:rsidP="006231D9">
            <w:pPr>
              <w:pStyle w:val="BodyText"/>
              <w:tabs>
                <w:tab w:val="clear" w:pos="4536"/>
                <w:tab w:val="clear" w:pos="6804"/>
                <w:tab w:val="clear" w:pos="9638"/>
                <w:tab w:val="left" w:pos="3065"/>
              </w:tabs>
              <w:jc w:val="both"/>
            </w:pPr>
            <w:r>
              <w:t>Production</w:t>
            </w:r>
          </w:p>
        </w:tc>
      </w:tr>
      <w:tr w:rsidR="00FF1DE4" w14:paraId="4208F1A7" w14:textId="77777777" w:rsidTr="006231D9">
        <w:tc>
          <w:tcPr>
            <w:tcW w:w="4513" w:type="dxa"/>
          </w:tcPr>
          <w:p w14:paraId="401A1682" w14:textId="77777777" w:rsidR="00FF1DE4" w:rsidRDefault="00FF1DE4" w:rsidP="006231D9">
            <w:pPr>
              <w:pStyle w:val="BodyText"/>
              <w:tabs>
                <w:tab w:val="clear" w:pos="4536"/>
                <w:tab w:val="clear" w:pos="6804"/>
                <w:tab w:val="clear" w:pos="9638"/>
                <w:tab w:val="left" w:pos="3065"/>
              </w:tabs>
              <w:jc w:val="both"/>
              <w:rPr>
                <w:b/>
                <w:bCs/>
              </w:rPr>
            </w:pPr>
            <w:r>
              <w:rPr>
                <w:b/>
                <w:bCs/>
              </w:rPr>
              <w:t>SQL Database Server name</w:t>
            </w:r>
          </w:p>
        </w:tc>
        <w:tc>
          <w:tcPr>
            <w:tcW w:w="4514" w:type="dxa"/>
          </w:tcPr>
          <w:p w14:paraId="43DE4BA6" w14:textId="4F301EAA" w:rsidR="00FF1DE4" w:rsidRPr="00E973F6" w:rsidRDefault="00FF1DE4" w:rsidP="006231D9">
            <w:pPr>
              <w:pStyle w:val="BodyText"/>
              <w:tabs>
                <w:tab w:val="clear" w:pos="4536"/>
                <w:tab w:val="clear" w:pos="6804"/>
                <w:tab w:val="clear" w:pos="9638"/>
                <w:tab w:val="left" w:pos="3065"/>
              </w:tabs>
              <w:jc w:val="both"/>
            </w:pPr>
            <w:proofErr w:type="spellStart"/>
            <w:r>
              <w:t>sql-dr-auea</w:t>
            </w:r>
            <w:proofErr w:type="spellEnd"/>
            <w:r>
              <w:t>-[</w:t>
            </w:r>
            <w:proofErr w:type="spellStart"/>
            <w:r>
              <w:t>appname</w:t>
            </w:r>
            <w:proofErr w:type="spellEnd"/>
            <w:r>
              <w:t>]-01</w:t>
            </w:r>
          </w:p>
        </w:tc>
      </w:tr>
      <w:tr w:rsidR="00FF1DE4" w14:paraId="6EAEAD1E" w14:textId="77777777" w:rsidTr="006231D9">
        <w:tc>
          <w:tcPr>
            <w:tcW w:w="4513" w:type="dxa"/>
          </w:tcPr>
          <w:p w14:paraId="6C2B5F0B" w14:textId="77777777" w:rsidR="00FF1DE4" w:rsidRDefault="00FF1DE4" w:rsidP="006231D9">
            <w:pPr>
              <w:pStyle w:val="BodyText"/>
              <w:tabs>
                <w:tab w:val="clear" w:pos="4536"/>
                <w:tab w:val="clear" w:pos="6804"/>
                <w:tab w:val="clear" w:pos="9638"/>
                <w:tab w:val="left" w:pos="3065"/>
              </w:tabs>
              <w:jc w:val="both"/>
              <w:rPr>
                <w:b/>
                <w:bCs/>
              </w:rPr>
            </w:pPr>
            <w:r>
              <w:rPr>
                <w:b/>
                <w:bCs/>
              </w:rPr>
              <w:t>Authentication Method</w:t>
            </w:r>
          </w:p>
        </w:tc>
        <w:tc>
          <w:tcPr>
            <w:tcW w:w="4514" w:type="dxa"/>
          </w:tcPr>
          <w:p w14:paraId="56EA1EDB" w14:textId="77777777" w:rsidR="00FF1DE4" w:rsidRPr="00E973F6" w:rsidRDefault="00FF1DE4" w:rsidP="006231D9">
            <w:pPr>
              <w:pStyle w:val="BodyText"/>
              <w:tabs>
                <w:tab w:val="clear" w:pos="4536"/>
                <w:tab w:val="clear" w:pos="6804"/>
                <w:tab w:val="clear" w:pos="9638"/>
                <w:tab w:val="left" w:pos="3065"/>
              </w:tabs>
              <w:jc w:val="both"/>
            </w:pPr>
            <w:r>
              <w:t xml:space="preserve">Microsoft </w:t>
            </w:r>
            <w:proofErr w:type="spellStart"/>
            <w:r>
              <w:t>Entra</w:t>
            </w:r>
            <w:proofErr w:type="spellEnd"/>
            <w:r>
              <w:t xml:space="preserve"> ID only</w:t>
            </w:r>
          </w:p>
        </w:tc>
      </w:tr>
      <w:tr w:rsidR="00FF1DE4" w14:paraId="448BAD9E" w14:textId="77777777" w:rsidTr="006231D9">
        <w:tc>
          <w:tcPr>
            <w:tcW w:w="4513" w:type="dxa"/>
          </w:tcPr>
          <w:p w14:paraId="3E3457E0" w14:textId="77777777" w:rsidR="00FF1DE4" w:rsidRDefault="00FF1DE4" w:rsidP="006231D9">
            <w:pPr>
              <w:pStyle w:val="BodyText"/>
              <w:tabs>
                <w:tab w:val="clear" w:pos="4536"/>
                <w:tab w:val="clear" w:pos="6804"/>
                <w:tab w:val="clear" w:pos="9638"/>
                <w:tab w:val="left" w:pos="3065"/>
              </w:tabs>
              <w:jc w:val="both"/>
              <w:rPr>
                <w:b/>
                <w:bCs/>
              </w:rPr>
            </w:pPr>
            <w:r>
              <w:rPr>
                <w:b/>
                <w:bCs/>
              </w:rPr>
              <w:t>Service Tier</w:t>
            </w:r>
          </w:p>
        </w:tc>
        <w:tc>
          <w:tcPr>
            <w:tcW w:w="4514" w:type="dxa"/>
          </w:tcPr>
          <w:p w14:paraId="791C0F81" w14:textId="26526C18" w:rsidR="00FF1DE4" w:rsidRDefault="00FF1DE4" w:rsidP="006231D9">
            <w:pPr>
              <w:pStyle w:val="BodyText"/>
              <w:tabs>
                <w:tab w:val="clear" w:pos="4536"/>
                <w:tab w:val="clear" w:pos="6804"/>
                <w:tab w:val="clear" w:pos="9638"/>
                <w:tab w:val="left" w:pos="3065"/>
              </w:tabs>
              <w:jc w:val="both"/>
            </w:pPr>
            <w:r>
              <w:t>General Purpose</w:t>
            </w:r>
          </w:p>
        </w:tc>
      </w:tr>
      <w:tr w:rsidR="00FF1DE4" w14:paraId="638AA823" w14:textId="77777777" w:rsidTr="006231D9">
        <w:tc>
          <w:tcPr>
            <w:tcW w:w="4513" w:type="dxa"/>
          </w:tcPr>
          <w:p w14:paraId="3D9053A6" w14:textId="77777777" w:rsidR="00FF1DE4" w:rsidRDefault="00FF1DE4" w:rsidP="006231D9">
            <w:pPr>
              <w:pStyle w:val="BodyText"/>
              <w:tabs>
                <w:tab w:val="clear" w:pos="4536"/>
                <w:tab w:val="clear" w:pos="6804"/>
                <w:tab w:val="clear" w:pos="9638"/>
                <w:tab w:val="left" w:pos="3065"/>
              </w:tabs>
              <w:jc w:val="both"/>
              <w:rPr>
                <w:b/>
                <w:bCs/>
              </w:rPr>
            </w:pPr>
            <w:r>
              <w:rPr>
                <w:b/>
                <w:bCs/>
              </w:rPr>
              <w:t>Hardware Configuration</w:t>
            </w:r>
          </w:p>
        </w:tc>
        <w:tc>
          <w:tcPr>
            <w:tcW w:w="4514" w:type="dxa"/>
          </w:tcPr>
          <w:p w14:paraId="64E5EB8F" w14:textId="77777777" w:rsidR="00FF1DE4" w:rsidRDefault="00FF1DE4" w:rsidP="006231D9">
            <w:pPr>
              <w:pStyle w:val="BodyText"/>
              <w:tabs>
                <w:tab w:val="clear" w:pos="4536"/>
                <w:tab w:val="clear" w:pos="6804"/>
                <w:tab w:val="clear" w:pos="9638"/>
                <w:tab w:val="left" w:pos="3065"/>
              </w:tabs>
              <w:jc w:val="both"/>
            </w:pPr>
            <w:r>
              <w:t>Standard Series (Gen5)</w:t>
            </w:r>
          </w:p>
        </w:tc>
      </w:tr>
      <w:tr w:rsidR="00FF1DE4" w14:paraId="460BF132" w14:textId="77777777" w:rsidTr="006231D9">
        <w:tc>
          <w:tcPr>
            <w:tcW w:w="4513" w:type="dxa"/>
          </w:tcPr>
          <w:p w14:paraId="596122BA" w14:textId="77777777" w:rsidR="00FF1DE4" w:rsidRDefault="00FF1DE4" w:rsidP="006231D9">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7E7E1581" w14:textId="77777777" w:rsidR="00FF1DE4" w:rsidRDefault="00FF1DE4" w:rsidP="006231D9">
            <w:pPr>
              <w:pStyle w:val="BodyText"/>
              <w:tabs>
                <w:tab w:val="clear" w:pos="4536"/>
                <w:tab w:val="clear" w:pos="6804"/>
                <w:tab w:val="clear" w:pos="9638"/>
                <w:tab w:val="left" w:pos="3065"/>
              </w:tabs>
              <w:jc w:val="both"/>
            </w:pPr>
            <w:r w:rsidRPr="0073078C">
              <w:rPr>
                <w:highlight w:val="yellow"/>
              </w:rPr>
              <w:t>2-128</w:t>
            </w:r>
            <w:r>
              <w:rPr>
                <w:highlight w:val="yellow"/>
              </w:rPr>
              <w:t xml:space="preserve"> </w:t>
            </w:r>
            <w:r w:rsidRPr="0073078C">
              <w:rPr>
                <w:highlight w:val="yellow"/>
              </w:rPr>
              <w:t>GB</w:t>
            </w:r>
          </w:p>
        </w:tc>
      </w:tr>
      <w:tr w:rsidR="00FF1DE4" w14:paraId="2ED5C889" w14:textId="77777777" w:rsidTr="006231D9">
        <w:tc>
          <w:tcPr>
            <w:tcW w:w="4513" w:type="dxa"/>
          </w:tcPr>
          <w:p w14:paraId="5330E467" w14:textId="77777777" w:rsidR="00FF1DE4" w:rsidRDefault="00FF1DE4" w:rsidP="006231D9">
            <w:pPr>
              <w:pStyle w:val="BodyText"/>
              <w:tabs>
                <w:tab w:val="clear" w:pos="4536"/>
                <w:tab w:val="clear" w:pos="6804"/>
                <w:tab w:val="clear" w:pos="9638"/>
                <w:tab w:val="left" w:pos="3065"/>
              </w:tabs>
              <w:jc w:val="both"/>
              <w:rPr>
                <w:b/>
                <w:bCs/>
              </w:rPr>
            </w:pPr>
            <w:r>
              <w:rPr>
                <w:b/>
                <w:bCs/>
              </w:rPr>
              <w:t>Data max size (GB)</w:t>
            </w:r>
          </w:p>
        </w:tc>
        <w:tc>
          <w:tcPr>
            <w:tcW w:w="4514" w:type="dxa"/>
          </w:tcPr>
          <w:p w14:paraId="15B72A13" w14:textId="77777777" w:rsidR="00FF1DE4" w:rsidRPr="0073078C" w:rsidRDefault="00FF1DE4" w:rsidP="006231D9">
            <w:pPr>
              <w:pStyle w:val="BodyText"/>
              <w:tabs>
                <w:tab w:val="clear" w:pos="4536"/>
                <w:tab w:val="clear" w:pos="6804"/>
                <w:tab w:val="clear" w:pos="9638"/>
                <w:tab w:val="left" w:pos="3065"/>
              </w:tabs>
              <w:jc w:val="both"/>
              <w:rPr>
                <w:highlight w:val="yellow"/>
              </w:rPr>
            </w:pPr>
            <w:r w:rsidRPr="0073078C">
              <w:rPr>
                <w:highlight w:val="yellow"/>
              </w:rPr>
              <w:t>32-4096 GB</w:t>
            </w:r>
          </w:p>
        </w:tc>
      </w:tr>
      <w:tr w:rsidR="00FF1DE4" w14:paraId="6E489BAD" w14:textId="77777777" w:rsidTr="006231D9">
        <w:tc>
          <w:tcPr>
            <w:tcW w:w="4513" w:type="dxa"/>
          </w:tcPr>
          <w:p w14:paraId="5A7AFAFF" w14:textId="77777777" w:rsidR="00FF1DE4" w:rsidRDefault="00FF1DE4" w:rsidP="006231D9">
            <w:pPr>
              <w:pStyle w:val="BodyText"/>
              <w:tabs>
                <w:tab w:val="clear" w:pos="4536"/>
                <w:tab w:val="clear" w:pos="6804"/>
                <w:tab w:val="clear" w:pos="9638"/>
                <w:tab w:val="left" w:pos="3065"/>
              </w:tabs>
              <w:jc w:val="both"/>
              <w:rPr>
                <w:b/>
                <w:bCs/>
              </w:rPr>
            </w:pPr>
            <w:r>
              <w:rPr>
                <w:b/>
                <w:bCs/>
              </w:rPr>
              <w:t>Backup storage redundancy</w:t>
            </w:r>
          </w:p>
        </w:tc>
        <w:tc>
          <w:tcPr>
            <w:tcW w:w="4514" w:type="dxa"/>
          </w:tcPr>
          <w:p w14:paraId="3AFBF090" w14:textId="77174E72" w:rsidR="00FF1DE4" w:rsidRDefault="00493704" w:rsidP="006231D9">
            <w:pPr>
              <w:pStyle w:val="BodyText"/>
              <w:tabs>
                <w:tab w:val="clear" w:pos="4536"/>
                <w:tab w:val="clear" w:pos="6804"/>
                <w:tab w:val="clear" w:pos="9638"/>
                <w:tab w:val="left" w:pos="3065"/>
              </w:tabs>
              <w:jc w:val="both"/>
            </w:pPr>
            <w:r>
              <w:t>Locally-Redundant backup storage</w:t>
            </w:r>
          </w:p>
        </w:tc>
      </w:tr>
      <w:tr w:rsidR="00FF1DE4" w14:paraId="7A78539D" w14:textId="77777777" w:rsidTr="006231D9">
        <w:tc>
          <w:tcPr>
            <w:tcW w:w="4513" w:type="dxa"/>
          </w:tcPr>
          <w:p w14:paraId="7289341B" w14:textId="77777777" w:rsidR="00FF1DE4" w:rsidRDefault="00FF1DE4" w:rsidP="006231D9">
            <w:pPr>
              <w:pStyle w:val="BodyText"/>
              <w:tabs>
                <w:tab w:val="clear" w:pos="4536"/>
                <w:tab w:val="clear" w:pos="6804"/>
                <w:tab w:val="clear" w:pos="9638"/>
                <w:tab w:val="left" w:pos="3065"/>
              </w:tabs>
              <w:jc w:val="both"/>
              <w:rPr>
                <w:b/>
                <w:bCs/>
              </w:rPr>
            </w:pPr>
            <w:r>
              <w:rPr>
                <w:b/>
                <w:bCs/>
              </w:rPr>
              <w:t>Connectivity Method</w:t>
            </w:r>
          </w:p>
        </w:tc>
        <w:tc>
          <w:tcPr>
            <w:tcW w:w="4514" w:type="dxa"/>
          </w:tcPr>
          <w:p w14:paraId="14A0DE2E" w14:textId="77777777" w:rsidR="00FF1DE4" w:rsidRDefault="00FF1DE4" w:rsidP="006231D9">
            <w:pPr>
              <w:pStyle w:val="BodyText"/>
              <w:tabs>
                <w:tab w:val="clear" w:pos="4536"/>
                <w:tab w:val="clear" w:pos="6804"/>
                <w:tab w:val="clear" w:pos="9638"/>
                <w:tab w:val="left" w:pos="3065"/>
              </w:tabs>
              <w:jc w:val="both"/>
            </w:pPr>
            <w:r>
              <w:t>Private Endpoint</w:t>
            </w:r>
          </w:p>
        </w:tc>
      </w:tr>
      <w:tr w:rsidR="00FF1DE4" w14:paraId="5BED8C9A" w14:textId="77777777" w:rsidTr="006231D9">
        <w:tc>
          <w:tcPr>
            <w:tcW w:w="4513" w:type="dxa"/>
          </w:tcPr>
          <w:p w14:paraId="752CA41F" w14:textId="77777777" w:rsidR="00FF1DE4" w:rsidRDefault="00FF1DE4" w:rsidP="006231D9">
            <w:pPr>
              <w:pStyle w:val="BodyText"/>
              <w:tabs>
                <w:tab w:val="clear" w:pos="4536"/>
                <w:tab w:val="clear" w:pos="6804"/>
                <w:tab w:val="clear" w:pos="9638"/>
                <w:tab w:val="left" w:pos="3065"/>
              </w:tabs>
              <w:jc w:val="both"/>
              <w:rPr>
                <w:b/>
                <w:bCs/>
              </w:rPr>
            </w:pPr>
            <w:r>
              <w:rPr>
                <w:b/>
                <w:bCs/>
              </w:rPr>
              <w:t>Connection Policy</w:t>
            </w:r>
          </w:p>
        </w:tc>
        <w:tc>
          <w:tcPr>
            <w:tcW w:w="4514" w:type="dxa"/>
          </w:tcPr>
          <w:p w14:paraId="4CA11D4A" w14:textId="77777777" w:rsidR="00FF1DE4" w:rsidRDefault="00FF1DE4" w:rsidP="006231D9">
            <w:pPr>
              <w:pStyle w:val="BodyText"/>
              <w:tabs>
                <w:tab w:val="clear" w:pos="4536"/>
                <w:tab w:val="clear" w:pos="6804"/>
                <w:tab w:val="clear" w:pos="9638"/>
                <w:tab w:val="left" w:pos="3065"/>
              </w:tabs>
              <w:jc w:val="both"/>
            </w:pPr>
            <w:r>
              <w:t>Default</w:t>
            </w:r>
          </w:p>
        </w:tc>
      </w:tr>
      <w:tr w:rsidR="00FF1DE4" w14:paraId="6783174F" w14:textId="77777777" w:rsidTr="006231D9">
        <w:tc>
          <w:tcPr>
            <w:tcW w:w="4513" w:type="dxa"/>
          </w:tcPr>
          <w:p w14:paraId="4337DF4A" w14:textId="77777777" w:rsidR="00FF1DE4" w:rsidRDefault="00FF1DE4" w:rsidP="006231D9">
            <w:pPr>
              <w:pStyle w:val="BodyText"/>
              <w:tabs>
                <w:tab w:val="clear" w:pos="4536"/>
                <w:tab w:val="clear" w:pos="6804"/>
                <w:tab w:val="clear" w:pos="9638"/>
                <w:tab w:val="left" w:pos="3065"/>
              </w:tabs>
              <w:jc w:val="both"/>
              <w:rPr>
                <w:b/>
                <w:bCs/>
              </w:rPr>
            </w:pPr>
            <w:r>
              <w:rPr>
                <w:b/>
                <w:bCs/>
              </w:rPr>
              <w:t>Encrypted Connections</w:t>
            </w:r>
          </w:p>
        </w:tc>
        <w:tc>
          <w:tcPr>
            <w:tcW w:w="4514" w:type="dxa"/>
          </w:tcPr>
          <w:p w14:paraId="517DF093" w14:textId="77777777" w:rsidR="00FF1DE4" w:rsidRDefault="00FF1DE4" w:rsidP="006231D9">
            <w:pPr>
              <w:pStyle w:val="BodyText"/>
              <w:tabs>
                <w:tab w:val="clear" w:pos="4536"/>
                <w:tab w:val="clear" w:pos="6804"/>
                <w:tab w:val="clear" w:pos="9638"/>
                <w:tab w:val="left" w:pos="3065"/>
              </w:tabs>
              <w:jc w:val="both"/>
            </w:pPr>
            <w:r>
              <w:t>Minimum TLS 1.2</w:t>
            </w:r>
          </w:p>
        </w:tc>
      </w:tr>
      <w:tr w:rsidR="00FF1DE4" w14:paraId="6A74623C" w14:textId="77777777" w:rsidTr="006231D9">
        <w:tc>
          <w:tcPr>
            <w:tcW w:w="4513" w:type="dxa"/>
          </w:tcPr>
          <w:p w14:paraId="2B221EB9" w14:textId="77777777" w:rsidR="00FF1DE4" w:rsidRDefault="00FF1DE4" w:rsidP="006231D9">
            <w:pPr>
              <w:pStyle w:val="BodyText"/>
              <w:tabs>
                <w:tab w:val="clear" w:pos="4536"/>
                <w:tab w:val="clear" w:pos="6804"/>
                <w:tab w:val="clear" w:pos="9638"/>
                <w:tab w:val="left" w:pos="3065"/>
              </w:tabs>
              <w:jc w:val="both"/>
              <w:rPr>
                <w:b/>
                <w:bCs/>
              </w:rPr>
            </w:pPr>
            <w:r>
              <w:rPr>
                <w:b/>
                <w:bCs/>
              </w:rPr>
              <w:t>Enable Microsoft Defender for SQL</w:t>
            </w:r>
          </w:p>
        </w:tc>
        <w:tc>
          <w:tcPr>
            <w:tcW w:w="4514" w:type="dxa"/>
          </w:tcPr>
          <w:p w14:paraId="57015DB2" w14:textId="77777777" w:rsidR="00FF1DE4" w:rsidRDefault="00FF1DE4" w:rsidP="006231D9">
            <w:pPr>
              <w:pStyle w:val="BodyText"/>
              <w:tabs>
                <w:tab w:val="clear" w:pos="4536"/>
                <w:tab w:val="clear" w:pos="6804"/>
                <w:tab w:val="clear" w:pos="9638"/>
                <w:tab w:val="left" w:pos="3065"/>
              </w:tabs>
              <w:jc w:val="both"/>
            </w:pPr>
            <w:r>
              <w:t>Enabled</w:t>
            </w:r>
          </w:p>
        </w:tc>
      </w:tr>
      <w:tr w:rsidR="00FF1DE4" w14:paraId="1468E3D0" w14:textId="77777777" w:rsidTr="006231D9">
        <w:tc>
          <w:tcPr>
            <w:tcW w:w="4513" w:type="dxa"/>
          </w:tcPr>
          <w:p w14:paraId="0DE97935" w14:textId="77777777" w:rsidR="00FF1DE4" w:rsidRDefault="00FF1DE4" w:rsidP="006231D9">
            <w:pPr>
              <w:pStyle w:val="BodyText"/>
              <w:tabs>
                <w:tab w:val="clear" w:pos="4536"/>
                <w:tab w:val="clear" w:pos="6804"/>
                <w:tab w:val="clear" w:pos="9638"/>
                <w:tab w:val="left" w:pos="3065"/>
              </w:tabs>
              <w:jc w:val="both"/>
              <w:rPr>
                <w:b/>
                <w:bCs/>
              </w:rPr>
            </w:pPr>
            <w:r>
              <w:rPr>
                <w:b/>
                <w:bCs/>
              </w:rPr>
              <w:t>Server Identity</w:t>
            </w:r>
          </w:p>
        </w:tc>
        <w:tc>
          <w:tcPr>
            <w:tcW w:w="4514" w:type="dxa"/>
          </w:tcPr>
          <w:p w14:paraId="50DB9ED3" w14:textId="77777777" w:rsidR="00FF1DE4" w:rsidRDefault="00FF1DE4" w:rsidP="006231D9">
            <w:pPr>
              <w:pStyle w:val="BodyText"/>
              <w:tabs>
                <w:tab w:val="clear" w:pos="4536"/>
                <w:tab w:val="clear" w:pos="6804"/>
                <w:tab w:val="clear" w:pos="9638"/>
                <w:tab w:val="left" w:pos="3065"/>
              </w:tabs>
              <w:jc w:val="both"/>
            </w:pPr>
            <w:r>
              <w:t>Managed Identity enabled</w:t>
            </w:r>
          </w:p>
        </w:tc>
      </w:tr>
      <w:tr w:rsidR="00FF1DE4" w14:paraId="5E104275" w14:textId="77777777" w:rsidTr="006231D9">
        <w:tc>
          <w:tcPr>
            <w:tcW w:w="4513" w:type="dxa"/>
          </w:tcPr>
          <w:p w14:paraId="16F87044" w14:textId="77777777" w:rsidR="00FF1DE4" w:rsidRDefault="00FF1DE4" w:rsidP="006231D9">
            <w:pPr>
              <w:pStyle w:val="BodyText"/>
              <w:tabs>
                <w:tab w:val="clear" w:pos="4536"/>
                <w:tab w:val="clear" w:pos="6804"/>
                <w:tab w:val="clear" w:pos="9638"/>
                <w:tab w:val="left" w:pos="3065"/>
              </w:tabs>
              <w:jc w:val="both"/>
              <w:rPr>
                <w:b/>
                <w:bCs/>
              </w:rPr>
            </w:pPr>
            <w:r>
              <w:rPr>
                <w:b/>
                <w:bCs/>
              </w:rPr>
              <w:t>Transparent Data Encryption</w:t>
            </w:r>
          </w:p>
        </w:tc>
        <w:tc>
          <w:tcPr>
            <w:tcW w:w="4514" w:type="dxa"/>
          </w:tcPr>
          <w:p w14:paraId="53F7A20A" w14:textId="77777777" w:rsidR="00FF1DE4" w:rsidRDefault="00FF1DE4" w:rsidP="006231D9">
            <w:pPr>
              <w:pStyle w:val="BodyText"/>
              <w:tabs>
                <w:tab w:val="clear" w:pos="4536"/>
                <w:tab w:val="clear" w:pos="6804"/>
                <w:tab w:val="clear" w:pos="9638"/>
                <w:tab w:val="left" w:pos="3065"/>
              </w:tabs>
              <w:jc w:val="both"/>
            </w:pPr>
            <w:r>
              <w:t>Enabled – server level key</w:t>
            </w:r>
          </w:p>
        </w:tc>
      </w:tr>
      <w:tr w:rsidR="00FF1DE4" w14:paraId="010E6D85" w14:textId="77777777" w:rsidTr="006231D9">
        <w:tc>
          <w:tcPr>
            <w:tcW w:w="4513" w:type="dxa"/>
          </w:tcPr>
          <w:p w14:paraId="30D260C4" w14:textId="77777777" w:rsidR="00FF1DE4" w:rsidRDefault="00FF1DE4" w:rsidP="006231D9">
            <w:pPr>
              <w:pStyle w:val="BodyText"/>
              <w:tabs>
                <w:tab w:val="clear" w:pos="4536"/>
                <w:tab w:val="clear" w:pos="6804"/>
                <w:tab w:val="clear" w:pos="9638"/>
                <w:tab w:val="left" w:pos="3065"/>
              </w:tabs>
              <w:jc w:val="both"/>
              <w:rPr>
                <w:b/>
                <w:bCs/>
              </w:rPr>
            </w:pPr>
            <w:r>
              <w:rPr>
                <w:b/>
                <w:bCs/>
              </w:rPr>
              <w:t>Maintenance Window</w:t>
            </w:r>
          </w:p>
        </w:tc>
        <w:tc>
          <w:tcPr>
            <w:tcW w:w="4514" w:type="dxa"/>
          </w:tcPr>
          <w:p w14:paraId="11D70603" w14:textId="77777777" w:rsidR="00FF1DE4" w:rsidRDefault="00FF1DE4" w:rsidP="006231D9">
            <w:pPr>
              <w:pStyle w:val="BodyText"/>
              <w:tabs>
                <w:tab w:val="clear" w:pos="4536"/>
                <w:tab w:val="clear" w:pos="6804"/>
                <w:tab w:val="clear" w:pos="9638"/>
                <w:tab w:val="left" w:pos="3065"/>
              </w:tabs>
              <w:jc w:val="both"/>
            </w:pPr>
            <w:r>
              <w:t>10pm – 6am AU Standard Time Friday to Sunday</w:t>
            </w:r>
          </w:p>
        </w:tc>
      </w:tr>
      <w:tr w:rsidR="004012EA" w14:paraId="296800E5" w14:textId="77777777" w:rsidTr="006231D9">
        <w:tc>
          <w:tcPr>
            <w:tcW w:w="4513" w:type="dxa"/>
          </w:tcPr>
          <w:p w14:paraId="2B53E80C" w14:textId="25A660E5" w:rsidR="004012EA" w:rsidRDefault="004012EA" w:rsidP="004012EA">
            <w:pPr>
              <w:pStyle w:val="BodyText"/>
              <w:tabs>
                <w:tab w:val="clear" w:pos="4536"/>
                <w:tab w:val="clear" w:pos="6804"/>
                <w:tab w:val="clear" w:pos="9638"/>
                <w:tab w:val="left" w:pos="3065"/>
              </w:tabs>
              <w:jc w:val="both"/>
              <w:rPr>
                <w:b/>
                <w:bCs/>
              </w:rPr>
            </w:pPr>
            <w:r>
              <w:rPr>
                <w:b/>
                <w:bCs/>
              </w:rPr>
              <w:t>Auditing</w:t>
            </w:r>
          </w:p>
        </w:tc>
        <w:tc>
          <w:tcPr>
            <w:tcW w:w="4514" w:type="dxa"/>
          </w:tcPr>
          <w:p w14:paraId="4CF9E236" w14:textId="253DF71D" w:rsidR="004012EA" w:rsidRDefault="004012EA" w:rsidP="004012EA">
            <w:pPr>
              <w:pStyle w:val="BodyText"/>
              <w:tabs>
                <w:tab w:val="clear" w:pos="4536"/>
                <w:tab w:val="clear" w:pos="6804"/>
                <w:tab w:val="clear" w:pos="9638"/>
                <w:tab w:val="left" w:pos="3065"/>
              </w:tabs>
              <w:jc w:val="both"/>
            </w:pPr>
            <w:r>
              <w:t>Enable to Log Analytics Workspa</w:t>
            </w:r>
            <w:r w:rsidR="00E82249">
              <w:t>ce</w:t>
            </w:r>
          </w:p>
        </w:tc>
      </w:tr>
      <w:tr w:rsidR="00FF1DE4" w14:paraId="574D8974" w14:textId="77777777" w:rsidTr="006231D9">
        <w:tc>
          <w:tcPr>
            <w:tcW w:w="4513" w:type="dxa"/>
          </w:tcPr>
          <w:p w14:paraId="218C4549" w14:textId="77777777" w:rsidR="00FF1DE4" w:rsidRPr="00464C79" w:rsidRDefault="00FF1DE4" w:rsidP="006231D9">
            <w:pPr>
              <w:pStyle w:val="BodyText"/>
              <w:tabs>
                <w:tab w:val="clear" w:pos="4536"/>
                <w:tab w:val="clear" w:pos="6804"/>
                <w:tab w:val="clear" w:pos="9638"/>
                <w:tab w:val="left" w:pos="3065"/>
              </w:tabs>
              <w:jc w:val="both"/>
              <w:rPr>
                <w:b/>
                <w:bCs/>
                <w:i/>
                <w:iCs/>
              </w:rPr>
            </w:pPr>
            <w:r w:rsidRPr="00464C79">
              <w:rPr>
                <w:b/>
                <w:bCs/>
                <w:i/>
                <w:iCs/>
              </w:rPr>
              <w:t>Private Endpoint Settings</w:t>
            </w:r>
          </w:p>
        </w:tc>
        <w:tc>
          <w:tcPr>
            <w:tcW w:w="4514" w:type="dxa"/>
          </w:tcPr>
          <w:p w14:paraId="1D4ABD51" w14:textId="77777777" w:rsidR="00FF1DE4" w:rsidRDefault="00FF1DE4" w:rsidP="006231D9">
            <w:pPr>
              <w:pStyle w:val="BodyText"/>
              <w:tabs>
                <w:tab w:val="clear" w:pos="4536"/>
                <w:tab w:val="clear" w:pos="6804"/>
                <w:tab w:val="clear" w:pos="9638"/>
                <w:tab w:val="left" w:pos="3065"/>
              </w:tabs>
              <w:jc w:val="both"/>
            </w:pPr>
          </w:p>
        </w:tc>
      </w:tr>
      <w:tr w:rsidR="00FF1DE4" w14:paraId="3A82B508" w14:textId="77777777" w:rsidTr="006231D9">
        <w:tc>
          <w:tcPr>
            <w:tcW w:w="4513" w:type="dxa"/>
          </w:tcPr>
          <w:p w14:paraId="549F121A" w14:textId="77777777" w:rsidR="00FF1DE4" w:rsidRDefault="00FF1DE4" w:rsidP="006231D9">
            <w:pPr>
              <w:pStyle w:val="BodyText"/>
              <w:tabs>
                <w:tab w:val="clear" w:pos="4536"/>
                <w:tab w:val="clear" w:pos="6804"/>
                <w:tab w:val="clear" w:pos="9638"/>
                <w:tab w:val="left" w:pos="3065"/>
              </w:tabs>
              <w:jc w:val="both"/>
              <w:rPr>
                <w:b/>
                <w:bCs/>
              </w:rPr>
            </w:pPr>
            <w:r>
              <w:rPr>
                <w:b/>
                <w:bCs/>
              </w:rPr>
              <w:t>Name</w:t>
            </w:r>
          </w:p>
        </w:tc>
        <w:tc>
          <w:tcPr>
            <w:tcW w:w="4514" w:type="dxa"/>
          </w:tcPr>
          <w:p w14:paraId="75864144" w14:textId="5C6A9813" w:rsidR="00FF1DE4" w:rsidRDefault="00FF1DE4" w:rsidP="006231D9">
            <w:pPr>
              <w:pStyle w:val="BodyText"/>
              <w:tabs>
                <w:tab w:val="clear" w:pos="4536"/>
                <w:tab w:val="clear" w:pos="6804"/>
                <w:tab w:val="clear" w:pos="9638"/>
                <w:tab w:val="left" w:pos="3065"/>
              </w:tabs>
              <w:jc w:val="both"/>
            </w:pPr>
            <w:r>
              <w:t>pep-</w:t>
            </w:r>
            <w:proofErr w:type="spellStart"/>
            <w:r>
              <w:t>sql</w:t>
            </w:r>
            <w:proofErr w:type="spellEnd"/>
            <w:r>
              <w:t>-</w:t>
            </w:r>
            <w:proofErr w:type="spellStart"/>
            <w:r w:rsidR="00493704">
              <w:t>dr</w:t>
            </w:r>
            <w:r>
              <w:t>-au</w:t>
            </w:r>
            <w:r w:rsidR="00493704">
              <w:t>ea</w:t>
            </w:r>
            <w:proofErr w:type="spellEnd"/>
            <w:r>
              <w:t>-[</w:t>
            </w:r>
            <w:proofErr w:type="spellStart"/>
            <w:r>
              <w:t>appname</w:t>
            </w:r>
            <w:proofErr w:type="spellEnd"/>
            <w:r>
              <w:t>]-01</w:t>
            </w:r>
          </w:p>
        </w:tc>
      </w:tr>
      <w:tr w:rsidR="00FF1DE4" w14:paraId="691EE7B4" w14:textId="77777777" w:rsidTr="006231D9">
        <w:tc>
          <w:tcPr>
            <w:tcW w:w="4513" w:type="dxa"/>
          </w:tcPr>
          <w:p w14:paraId="4367B9F7" w14:textId="77777777" w:rsidR="00FF1DE4" w:rsidRDefault="00FF1DE4" w:rsidP="006231D9">
            <w:pPr>
              <w:pStyle w:val="BodyText"/>
              <w:tabs>
                <w:tab w:val="clear" w:pos="4536"/>
                <w:tab w:val="clear" w:pos="6804"/>
                <w:tab w:val="clear" w:pos="9638"/>
                <w:tab w:val="left" w:pos="3065"/>
              </w:tabs>
              <w:jc w:val="both"/>
              <w:rPr>
                <w:b/>
                <w:bCs/>
              </w:rPr>
            </w:pPr>
            <w:r>
              <w:rPr>
                <w:b/>
                <w:bCs/>
              </w:rPr>
              <w:t>Virtual Network</w:t>
            </w:r>
          </w:p>
        </w:tc>
        <w:tc>
          <w:tcPr>
            <w:tcW w:w="4514" w:type="dxa"/>
          </w:tcPr>
          <w:p w14:paraId="7D560C32" w14:textId="5564516E" w:rsidR="00FF1DE4" w:rsidRDefault="00FF1DE4" w:rsidP="006231D9">
            <w:pPr>
              <w:pStyle w:val="BodyText"/>
              <w:tabs>
                <w:tab w:val="clear" w:pos="4536"/>
                <w:tab w:val="clear" w:pos="6804"/>
                <w:tab w:val="clear" w:pos="9638"/>
                <w:tab w:val="left" w:pos="3065"/>
              </w:tabs>
              <w:jc w:val="both"/>
            </w:pPr>
            <w:proofErr w:type="spellStart"/>
            <w:r>
              <w:t>vnet-prd-au</w:t>
            </w:r>
            <w:r w:rsidR="00493704">
              <w:t>ea</w:t>
            </w:r>
            <w:proofErr w:type="spellEnd"/>
            <w:r>
              <w:t>-[</w:t>
            </w:r>
            <w:proofErr w:type="spellStart"/>
            <w:r>
              <w:t>appname</w:t>
            </w:r>
            <w:proofErr w:type="spellEnd"/>
            <w:r>
              <w:t>]-01</w:t>
            </w:r>
          </w:p>
        </w:tc>
      </w:tr>
      <w:tr w:rsidR="00FF1DE4" w14:paraId="1B311D6C" w14:textId="77777777" w:rsidTr="006231D9">
        <w:tc>
          <w:tcPr>
            <w:tcW w:w="4513" w:type="dxa"/>
          </w:tcPr>
          <w:p w14:paraId="61ABC2E0" w14:textId="77777777" w:rsidR="00FF1DE4" w:rsidRDefault="00FF1DE4" w:rsidP="006231D9">
            <w:pPr>
              <w:pStyle w:val="BodyText"/>
              <w:tabs>
                <w:tab w:val="clear" w:pos="4536"/>
                <w:tab w:val="clear" w:pos="6804"/>
                <w:tab w:val="clear" w:pos="9638"/>
                <w:tab w:val="left" w:pos="3065"/>
              </w:tabs>
              <w:jc w:val="both"/>
              <w:rPr>
                <w:b/>
                <w:bCs/>
              </w:rPr>
            </w:pPr>
            <w:r>
              <w:rPr>
                <w:b/>
                <w:bCs/>
              </w:rPr>
              <w:t>Subnet</w:t>
            </w:r>
          </w:p>
        </w:tc>
        <w:tc>
          <w:tcPr>
            <w:tcW w:w="4514" w:type="dxa"/>
          </w:tcPr>
          <w:p w14:paraId="155FE717" w14:textId="4A189071" w:rsidR="00FF1DE4" w:rsidRDefault="00FF1DE4" w:rsidP="006231D9">
            <w:pPr>
              <w:pStyle w:val="BodyText"/>
              <w:tabs>
                <w:tab w:val="clear" w:pos="4536"/>
                <w:tab w:val="clear" w:pos="6804"/>
                <w:tab w:val="clear" w:pos="9638"/>
                <w:tab w:val="left" w:pos="3065"/>
              </w:tabs>
              <w:jc w:val="both"/>
            </w:pPr>
            <w:proofErr w:type="spellStart"/>
            <w:r>
              <w:t>snet-prd-au</w:t>
            </w:r>
            <w:r w:rsidR="00493704">
              <w:t>ea</w:t>
            </w:r>
            <w:proofErr w:type="spellEnd"/>
            <w:r>
              <w:t>-[</w:t>
            </w:r>
            <w:proofErr w:type="spellStart"/>
            <w:r>
              <w:t>appname</w:t>
            </w:r>
            <w:proofErr w:type="spellEnd"/>
            <w:r>
              <w:t>]-db-01</w:t>
            </w:r>
          </w:p>
        </w:tc>
      </w:tr>
      <w:tr w:rsidR="00FF1DE4" w14:paraId="38EC99D3" w14:textId="77777777" w:rsidTr="006231D9">
        <w:tc>
          <w:tcPr>
            <w:tcW w:w="4513" w:type="dxa"/>
          </w:tcPr>
          <w:p w14:paraId="46427753" w14:textId="77777777" w:rsidR="00FF1DE4" w:rsidRDefault="00FF1DE4" w:rsidP="006231D9">
            <w:pPr>
              <w:pStyle w:val="BodyText"/>
              <w:tabs>
                <w:tab w:val="clear" w:pos="4536"/>
                <w:tab w:val="clear" w:pos="6804"/>
                <w:tab w:val="clear" w:pos="9638"/>
                <w:tab w:val="left" w:pos="3065"/>
              </w:tabs>
              <w:jc w:val="both"/>
              <w:rPr>
                <w:b/>
                <w:bCs/>
              </w:rPr>
            </w:pPr>
            <w:r>
              <w:rPr>
                <w:b/>
                <w:bCs/>
              </w:rPr>
              <w:t>Private DNS Zone</w:t>
            </w:r>
          </w:p>
        </w:tc>
        <w:tc>
          <w:tcPr>
            <w:tcW w:w="4514" w:type="dxa"/>
          </w:tcPr>
          <w:p w14:paraId="7EE882BD" w14:textId="77777777" w:rsidR="00FF1DE4" w:rsidRDefault="00FF1DE4" w:rsidP="006231D9">
            <w:pPr>
              <w:pStyle w:val="BodyText"/>
              <w:tabs>
                <w:tab w:val="clear" w:pos="4536"/>
                <w:tab w:val="clear" w:pos="6804"/>
                <w:tab w:val="clear" w:pos="9638"/>
                <w:tab w:val="left" w:pos="3065"/>
              </w:tabs>
              <w:jc w:val="both"/>
            </w:pPr>
            <w:r>
              <w:t>privatelink.database.windows.net</w:t>
            </w:r>
          </w:p>
        </w:tc>
      </w:tr>
    </w:tbl>
    <w:p w14:paraId="7CA99E55" w14:textId="77777777" w:rsidR="00631431" w:rsidRDefault="00631431" w:rsidP="007D289F">
      <w:pPr>
        <w:pStyle w:val="BodyText"/>
        <w:tabs>
          <w:tab w:val="clear" w:pos="4536"/>
          <w:tab w:val="clear" w:pos="6804"/>
          <w:tab w:val="clear" w:pos="9638"/>
          <w:tab w:val="left" w:pos="3065"/>
        </w:tabs>
        <w:jc w:val="both"/>
        <w:rPr>
          <w:b/>
          <w:bCs/>
        </w:rPr>
      </w:pPr>
    </w:p>
    <w:p w14:paraId="10E67639" w14:textId="03293508" w:rsidR="00141C2E" w:rsidRPr="00272BD6" w:rsidRDefault="00141C2E" w:rsidP="00141C2E">
      <w:pPr>
        <w:pStyle w:val="Heading2"/>
      </w:pPr>
      <w:bookmarkStart w:id="69" w:name="_Toc160006068"/>
      <w:r>
        <w:t>Primary Region Gold/Silver Azure SQL Database</w:t>
      </w:r>
      <w:bookmarkEnd w:id="69"/>
    </w:p>
    <w:tbl>
      <w:tblPr>
        <w:tblStyle w:val="AVTable1"/>
        <w:tblW w:w="0" w:type="auto"/>
        <w:tblLook w:val="04A0" w:firstRow="1" w:lastRow="0" w:firstColumn="1" w:lastColumn="0" w:noHBand="0" w:noVBand="1"/>
      </w:tblPr>
      <w:tblGrid>
        <w:gridCol w:w="4513"/>
        <w:gridCol w:w="4514"/>
      </w:tblGrid>
      <w:tr w:rsidR="00141C2E" w14:paraId="05640D11" w14:textId="77777777" w:rsidTr="006231D9">
        <w:trPr>
          <w:cnfStyle w:val="100000000000" w:firstRow="1" w:lastRow="0" w:firstColumn="0" w:lastColumn="0" w:oddVBand="0" w:evenVBand="0" w:oddHBand="0" w:evenHBand="0" w:firstRowFirstColumn="0" w:firstRowLastColumn="0" w:lastRowFirstColumn="0" w:lastRowLastColumn="0"/>
        </w:trPr>
        <w:tc>
          <w:tcPr>
            <w:tcW w:w="4513" w:type="dxa"/>
          </w:tcPr>
          <w:p w14:paraId="745234C2" w14:textId="77777777" w:rsidR="00141C2E" w:rsidRPr="00E973F6" w:rsidRDefault="00141C2E"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Item</w:t>
            </w:r>
          </w:p>
        </w:tc>
        <w:tc>
          <w:tcPr>
            <w:tcW w:w="4514" w:type="dxa"/>
          </w:tcPr>
          <w:p w14:paraId="10BEDE55" w14:textId="77777777" w:rsidR="00141C2E" w:rsidRPr="00E973F6" w:rsidRDefault="00141C2E"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Value</w:t>
            </w:r>
          </w:p>
        </w:tc>
      </w:tr>
      <w:tr w:rsidR="00141C2E" w14:paraId="3AA2EA3C" w14:textId="77777777" w:rsidTr="006231D9">
        <w:tc>
          <w:tcPr>
            <w:tcW w:w="4513" w:type="dxa"/>
          </w:tcPr>
          <w:p w14:paraId="6A5602C4" w14:textId="77777777" w:rsidR="00141C2E" w:rsidRDefault="00141C2E" w:rsidP="006231D9">
            <w:pPr>
              <w:pStyle w:val="BodyText"/>
              <w:tabs>
                <w:tab w:val="clear" w:pos="4536"/>
                <w:tab w:val="clear" w:pos="6804"/>
                <w:tab w:val="clear" w:pos="9638"/>
                <w:tab w:val="left" w:pos="3065"/>
              </w:tabs>
              <w:jc w:val="both"/>
              <w:rPr>
                <w:b/>
                <w:bCs/>
              </w:rPr>
            </w:pPr>
            <w:r>
              <w:rPr>
                <w:b/>
                <w:bCs/>
              </w:rPr>
              <w:t>Name</w:t>
            </w:r>
          </w:p>
        </w:tc>
        <w:tc>
          <w:tcPr>
            <w:tcW w:w="4514" w:type="dxa"/>
          </w:tcPr>
          <w:p w14:paraId="00B4FEE3" w14:textId="77777777" w:rsidR="00141C2E" w:rsidRDefault="00141C2E" w:rsidP="006231D9">
            <w:pPr>
              <w:pStyle w:val="BodyText"/>
              <w:tabs>
                <w:tab w:val="clear" w:pos="4536"/>
                <w:tab w:val="clear" w:pos="6804"/>
                <w:tab w:val="clear" w:pos="9638"/>
                <w:tab w:val="left" w:pos="3065"/>
              </w:tabs>
              <w:jc w:val="both"/>
              <w:rPr>
                <w:b/>
                <w:bCs/>
              </w:rPr>
            </w:pPr>
            <w:proofErr w:type="spellStart"/>
            <w:r w:rsidRPr="00E973F6">
              <w:t>sqldb-prd-ause</w:t>
            </w:r>
            <w:proofErr w:type="spellEnd"/>
            <w:r w:rsidRPr="00E973F6">
              <w:t>-[</w:t>
            </w:r>
            <w:proofErr w:type="spellStart"/>
            <w:r w:rsidRPr="00E973F6">
              <w:t>appname</w:t>
            </w:r>
            <w:proofErr w:type="spellEnd"/>
            <w:r w:rsidRPr="00E973F6">
              <w:t>]-01</w:t>
            </w:r>
          </w:p>
        </w:tc>
      </w:tr>
      <w:tr w:rsidR="00141C2E" w14:paraId="09B4E032" w14:textId="77777777" w:rsidTr="006231D9">
        <w:tc>
          <w:tcPr>
            <w:tcW w:w="4513" w:type="dxa"/>
          </w:tcPr>
          <w:p w14:paraId="1700DA3D" w14:textId="77777777" w:rsidR="00141C2E" w:rsidRDefault="00141C2E" w:rsidP="006231D9">
            <w:pPr>
              <w:pStyle w:val="BodyText"/>
              <w:tabs>
                <w:tab w:val="clear" w:pos="4536"/>
                <w:tab w:val="clear" w:pos="6804"/>
                <w:tab w:val="clear" w:pos="9638"/>
                <w:tab w:val="left" w:pos="3065"/>
              </w:tabs>
              <w:jc w:val="both"/>
              <w:rPr>
                <w:b/>
                <w:bCs/>
              </w:rPr>
            </w:pPr>
            <w:r>
              <w:rPr>
                <w:b/>
                <w:bCs/>
              </w:rPr>
              <w:t>Subscription</w:t>
            </w:r>
          </w:p>
        </w:tc>
        <w:tc>
          <w:tcPr>
            <w:tcW w:w="4514" w:type="dxa"/>
          </w:tcPr>
          <w:p w14:paraId="16C11E52" w14:textId="77777777" w:rsidR="00141C2E" w:rsidRPr="00E973F6" w:rsidRDefault="00141C2E" w:rsidP="006231D9">
            <w:pPr>
              <w:pStyle w:val="BodyText"/>
              <w:tabs>
                <w:tab w:val="clear" w:pos="4536"/>
                <w:tab w:val="clear" w:pos="6804"/>
                <w:tab w:val="clear" w:pos="9638"/>
                <w:tab w:val="left" w:pos="3065"/>
              </w:tabs>
              <w:jc w:val="both"/>
            </w:pPr>
            <w:r>
              <w:t>AV ALZ [Subscription Name]</w:t>
            </w:r>
          </w:p>
        </w:tc>
      </w:tr>
      <w:tr w:rsidR="00141C2E" w14:paraId="5215F39D" w14:textId="77777777" w:rsidTr="006231D9">
        <w:tc>
          <w:tcPr>
            <w:tcW w:w="4513" w:type="dxa"/>
          </w:tcPr>
          <w:p w14:paraId="7B099EAD" w14:textId="77777777" w:rsidR="00141C2E" w:rsidRDefault="00141C2E" w:rsidP="006231D9">
            <w:pPr>
              <w:pStyle w:val="BodyText"/>
              <w:tabs>
                <w:tab w:val="clear" w:pos="4536"/>
                <w:tab w:val="clear" w:pos="6804"/>
                <w:tab w:val="clear" w:pos="9638"/>
                <w:tab w:val="left" w:pos="3065"/>
              </w:tabs>
              <w:jc w:val="both"/>
              <w:rPr>
                <w:b/>
                <w:bCs/>
              </w:rPr>
            </w:pPr>
            <w:r>
              <w:rPr>
                <w:b/>
                <w:bCs/>
              </w:rPr>
              <w:t>Workload Environment</w:t>
            </w:r>
          </w:p>
        </w:tc>
        <w:tc>
          <w:tcPr>
            <w:tcW w:w="4514" w:type="dxa"/>
          </w:tcPr>
          <w:p w14:paraId="3B193BBF" w14:textId="77777777" w:rsidR="00141C2E" w:rsidRPr="00E973F6" w:rsidRDefault="00141C2E" w:rsidP="006231D9">
            <w:pPr>
              <w:pStyle w:val="BodyText"/>
              <w:tabs>
                <w:tab w:val="clear" w:pos="4536"/>
                <w:tab w:val="clear" w:pos="6804"/>
                <w:tab w:val="clear" w:pos="9638"/>
                <w:tab w:val="left" w:pos="3065"/>
              </w:tabs>
              <w:jc w:val="both"/>
            </w:pPr>
            <w:r>
              <w:t>Production</w:t>
            </w:r>
          </w:p>
        </w:tc>
      </w:tr>
      <w:tr w:rsidR="00141C2E" w14:paraId="2325B38E" w14:textId="77777777" w:rsidTr="006231D9">
        <w:tc>
          <w:tcPr>
            <w:tcW w:w="4513" w:type="dxa"/>
          </w:tcPr>
          <w:p w14:paraId="2F2FB716" w14:textId="77777777" w:rsidR="00141C2E" w:rsidRDefault="00141C2E" w:rsidP="006231D9">
            <w:pPr>
              <w:pStyle w:val="BodyText"/>
              <w:tabs>
                <w:tab w:val="clear" w:pos="4536"/>
                <w:tab w:val="clear" w:pos="6804"/>
                <w:tab w:val="clear" w:pos="9638"/>
                <w:tab w:val="left" w:pos="3065"/>
              </w:tabs>
              <w:jc w:val="both"/>
              <w:rPr>
                <w:b/>
                <w:bCs/>
              </w:rPr>
            </w:pPr>
            <w:r>
              <w:rPr>
                <w:b/>
                <w:bCs/>
              </w:rPr>
              <w:t>SQL Database Server name</w:t>
            </w:r>
          </w:p>
        </w:tc>
        <w:tc>
          <w:tcPr>
            <w:tcW w:w="4514" w:type="dxa"/>
          </w:tcPr>
          <w:p w14:paraId="548F93CB" w14:textId="77777777" w:rsidR="00141C2E" w:rsidRPr="00E973F6" w:rsidRDefault="00141C2E" w:rsidP="006231D9">
            <w:pPr>
              <w:pStyle w:val="BodyText"/>
              <w:tabs>
                <w:tab w:val="clear" w:pos="4536"/>
                <w:tab w:val="clear" w:pos="6804"/>
                <w:tab w:val="clear" w:pos="9638"/>
                <w:tab w:val="left" w:pos="3065"/>
              </w:tabs>
              <w:jc w:val="both"/>
            </w:pPr>
            <w:proofErr w:type="spellStart"/>
            <w:r>
              <w:t>sql-prd-ause</w:t>
            </w:r>
            <w:proofErr w:type="spellEnd"/>
            <w:r>
              <w:t>-[</w:t>
            </w:r>
            <w:proofErr w:type="spellStart"/>
            <w:r>
              <w:t>appname</w:t>
            </w:r>
            <w:proofErr w:type="spellEnd"/>
            <w:r>
              <w:t>]-01</w:t>
            </w:r>
          </w:p>
        </w:tc>
      </w:tr>
      <w:tr w:rsidR="00141C2E" w14:paraId="6F19ED89" w14:textId="77777777" w:rsidTr="006231D9">
        <w:tc>
          <w:tcPr>
            <w:tcW w:w="4513" w:type="dxa"/>
          </w:tcPr>
          <w:p w14:paraId="78661C22" w14:textId="77777777" w:rsidR="00141C2E" w:rsidRDefault="00141C2E" w:rsidP="006231D9">
            <w:pPr>
              <w:pStyle w:val="BodyText"/>
              <w:tabs>
                <w:tab w:val="clear" w:pos="4536"/>
                <w:tab w:val="clear" w:pos="6804"/>
                <w:tab w:val="clear" w:pos="9638"/>
                <w:tab w:val="left" w:pos="3065"/>
              </w:tabs>
              <w:jc w:val="both"/>
              <w:rPr>
                <w:b/>
                <w:bCs/>
              </w:rPr>
            </w:pPr>
            <w:r>
              <w:rPr>
                <w:b/>
                <w:bCs/>
              </w:rPr>
              <w:t>Authentication Method</w:t>
            </w:r>
          </w:p>
        </w:tc>
        <w:tc>
          <w:tcPr>
            <w:tcW w:w="4514" w:type="dxa"/>
          </w:tcPr>
          <w:p w14:paraId="0052447C" w14:textId="77777777" w:rsidR="00141C2E" w:rsidRPr="00A513F2" w:rsidRDefault="00141C2E" w:rsidP="006231D9">
            <w:pPr>
              <w:pStyle w:val="BodyText"/>
              <w:tabs>
                <w:tab w:val="clear" w:pos="4536"/>
                <w:tab w:val="clear" w:pos="6804"/>
                <w:tab w:val="clear" w:pos="9638"/>
                <w:tab w:val="left" w:pos="3065"/>
              </w:tabs>
              <w:jc w:val="both"/>
            </w:pPr>
            <w:r w:rsidRPr="00A513F2">
              <w:t xml:space="preserve">Microsoft </w:t>
            </w:r>
            <w:proofErr w:type="spellStart"/>
            <w:r w:rsidRPr="00A513F2">
              <w:t>Entra</w:t>
            </w:r>
            <w:proofErr w:type="spellEnd"/>
            <w:r w:rsidRPr="00A513F2">
              <w:t xml:space="preserve"> ID only</w:t>
            </w:r>
          </w:p>
        </w:tc>
      </w:tr>
      <w:tr w:rsidR="00141C2E" w14:paraId="27F318D6" w14:textId="77777777" w:rsidTr="006231D9">
        <w:tc>
          <w:tcPr>
            <w:tcW w:w="4513" w:type="dxa"/>
          </w:tcPr>
          <w:p w14:paraId="50BA8C38" w14:textId="77777777" w:rsidR="00141C2E" w:rsidRDefault="00141C2E" w:rsidP="006231D9">
            <w:pPr>
              <w:pStyle w:val="BodyText"/>
              <w:tabs>
                <w:tab w:val="clear" w:pos="4536"/>
                <w:tab w:val="clear" w:pos="6804"/>
                <w:tab w:val="clear" w:pos="9638"/>
                <w:tab w:val="left" w:pos="3065"/>
              </w:tabs>
              <w:jc w:val="both"/>
              <w:rPr>
                <w:b/>
                <w:bCs/>
              </w:rPr>
            </w:pPr>
            <w:r>
              <w:rPr>
                <w:b/>
                <w:bCs/>
              </w:rPr>
              <w:t>Service Tier</w:t>
            </w:r>
          </w:p>
        </w:tc>
        <w:tc>
          <w:tcPr>
            <w:tcW w:w="4514" w:type="dxa"/>
          </w:tcPr>
          <w:p w14:paraId="1FA21457" w14:textId="6F7BFBA1" w:rsidR="00141C2E" w:rsidRPr="00A513F2" w:rsidRDefault="00141C2E" w:rsidP="006231D9">
            <w:pPr>
              <w:pStyle w:val="BodyText"/>
              <w:tabs>
                <w:tab w:val="clear" w:pos="4536"/>
                <w:tab w:val="clear" w:pos="6804"/>
                <w:tab w:val="clear" w:pos="9638"/>
                <w:tab w:val="left" w:pos="3065"/>
              </w:tabs>
              <w:jc w:val="both"/>
            </w:pPr>
            <w:r w:rsidRPr="00A513F2">
              <w:t xml:space="preserve">Business Critical </w:t>
            </w:r>
          </w:p>
        </w:tc>
      </w:tr>
      <w:tr w:rsidR="00141C2E" w14:paraId="6C92F949" w14:textId="77777777" w:rsidTr="006231D9">
        <w:tc>
          <w:tcPr>
            <w:tcW w:w="4513" w:type="dxa"/>
          </w:tcPr>
          <w:p w14:paraId="340C8B4E" w14:textId="77777777" w:rsidR="00141C2E" w:rsidRDefault="00141C2E" w:rsidP="006231D9">
            <w:pPr>
              <w:pStyle w:val="BodyText"/>
              <w:tabs>
                <w:tab w:val="clear" w:pos="4536"/>
                <w:tab w:val="clear" w:pos="6804"/>
                <w:tab w:val="clear" w:pos="9638"/>
                <w:tab w:val="left" w:pos="3065"/>
              </w:tabs>
              <w:jc w:val="both"/>
              <w:rPr>
                <w:b/>
                <w:bCs/>
              </w:rPr>
            </w:pPr>
            <w:r>
              <w:rPr>
                <w:b/>
                <w:bCs/>
              </w:rPr>
              <w:t>Hardware Configuration</w:t>
            </w:r>
          </w:p>
        </w:tc>
        <w:tc>
          <w:tcPr>
            <w:tcW w:w="4514" w:type="dxa"/>
          </w:tcPr>
          <w:p w14:paraId="604906B3" w14:textId="77777777" w:rsidR="00141C2E" w:rsidRDefault="00141C2E" w:rsidP="006231D9">
            <w:pPr>
              <w:pStyle w:val="BodyText"/>
              <w:tabs>
                <w:tab w:val="clear" w:pos="4536"/>
                <w:tab w:val="clear" w:pos="6804"/>
                <w:tab w:val="clear" w:pos="9638"/>
                <w:tab w:val="left" w:pos="3065"/>
              </w:tabs>
              <w:jc w:val="both"/>
            </w:pPr>
            <w:r>
              <w:t>Standard Series (Gen5)</w:t>
            </w:r>
          </w:p>
        </w:tc>
      </w:tr>
      <w:tr w:rsidR="00141C2E" w14:paraId="380A2443" w14:textId="77777777" w:rsidTr="006231D9">
        <w:tc>
          <w:tcPr>
            <w:tcW w:w="4513" w:type="dxa"/>
          </w:tcPr>
          <w:p w14:paraId="5D7253D0" w14:textId="77777777" w:rsidR="00141C2E" w:rsidRDefault="00141C2E" w:rsidP="006231D9">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06063ACB" w14:textId="77777777" w:rsidR="00141C2E" w:rsidRDefault="00141C2E" w:rsidP="006231D9">
            <w:pPr>
              <w:pStyle w:val="BodyText"/>
              <w:tabs>
                <w:tab w:val="clear" w:pos="4536"/>
                <w:tab w:val="clear" w:pos="6804"/>
                <w:tab w:val="clear" w:pos="9638"/>
                <w:tab w:val="left" w:pos="3065"/>
              </w:tabs>
              <w:jc w:val="both"/>
            </w:pPr>
            <w:r w:rsidRPr="0073078C">
              <w:rPr>
                <w:highlight w:val="yellow"/>
              </w:rPr>
              <w:t>2-128</w:t>
            </w:r>
            <w:r>
              <w:rPr>
                <w:highlight w:val="yellow"/>
              </w:rPr>
              <w:t xml:space="preserve"> </w:t>
            </w:r>
            <w:r w:rsidRPr="0073078C">
              <w:rPr>
                <w:highlight w:val="yellow"/>
              </w:rPr>
              <w:t>GB</w:t>
            </w:r>
          </w:p>
        </w:tc>
      </w:tr>
      <w:tr w:rsidR="00141C2E" w14:paraId="683D86A2" w14:textId="77777777" w:rsidTr="006231D9">
        <w:tc>
          <w:tcPr>
            <w:tcW w:w="4513" w:type="dxa"/>
          </w:tcPr>
          <w:p w14:paraId="781DDFC0" w14:textId="77777777" w:rsidR="00141C2E" w:rsidRDefault="00141C2E" w:rsidP="006231D9">
            <w:pPr>
              <w:pStyle w:val="BodyText"/>
              <w:tabs>
                <w:tab w:val="clear" w:pos="4536"/>
                <w:tab w:val="clear" w:pos="6804"/>
                <w:tab w:val="clear" w:pos="9638"/>
                <w:tab w:val="left" w:pos="3065"/>
              </w:tabs>
              <w:jc w:val="both"/>
              <w:rPr>
                <w:b/>
                <w:bCs/>
              </w:rPr>
            </w:pPr>
            <w:r>
              <w:rPr>
                <w:b/>
                <w:bCs/>
              </w:rPr>
              <w:t>Data max size (GB)</w:t>
            </w:r>
          </w:p>
        </w:tc>
        <w:tc>
          <w:tcPr>
            <w:tcW w:w="4514" w:type="dxa"/>
          </w:tcPr>
          <w:p w14:paraId="2D1DB88B" w14:textId="77777777" w:rsidR="00141C2E" w:rsidRPr="0073078C" w:rsidRDefault="00141C2E" w:rsidP="006231D9">
            <w:pPr>
              <w:pStyle w:val="BodyText"/>
              <w:tabs>
                <w:tab w:val="clear" w:pos="4536"/>
                <w:tab w:val="clear" w:pos="6804"/>
                <w:tab w:val="clear" w:pos="9638"/>
                <w:tab w:val="left" w:pos="3065"/>
              </w:tabs>
              <w:jc w:val="both"/>
              <w:rPr>
                <w:highlight w:val="yellow"/>
              </w:rPr>
            </w:pPr>
            <w:r w:rsidRPr="0073078C">
              <w:rPr>
                <w:highlight w:val="yellow"/>
              </w:rPr>
              <w:t>32-4096 GB</w:t>
            </w:r>
          </w:p>
        </w:tc>
      </w:tr>
      <w:tr w:rsidR="00141C2E" w14:paraId="3E674C17" w14:textId="77777777" w:rsidTr="006231D9">
        <w:tc>
          <w:tcPr>
            <w:tcW w:w="4513" w:type="dxa"/>
          </w:tcPr>
          <w:p w14:paraId="1B62E266" w14:textId="77777777" w:rsidR="00141C2E" w:rsidRDefault="00141C2E" w:rsidP="006231D9">
            <w:pPr>
              <w:pStyle w:val="BodyText"/>
              <w:tabs>
                <w:tab w:val="clear" w:pos="4536"/>
                <w:tab w:val="clear" w:pos="6804"/>
                <w:tab w:val="clear" w:pos="9638"/>
                <w:tab w:val="left" w:pos="3065"/>
              </w:tabs>
              <w:jc w:val="both"/>
              <w:rPr>
                <w:b/>
                <w:bCs/>
              </w:rPr>
            </w:pPr>
            <w:r>
              <w:rPr>
                <w:b/>
                <w:bCs/>
              </w:rPr>
              <w:t>Backup storage redundancy</w:t>
            </w:r>
          </w:p>
        </w:tc>
        <w:tc>
          <w:tcPr>
            <w:tcW w:w="4514" w:type="dxa"/>
          </w:tcPr>
          <w:p w14:paraId="3B942BF6" w14:textId="77777777" w:rsidR="00141C2E" w:rsidRDefault="00141C2E" w:rsidP="006231D9">
            <w:pPr>
              <w:pStyle w:val="BodyText"/>
              <w:tabs>
                <w:tab w:val="clear" w:pos="4536"/>
                <w:tab w:val="clear" w:pos="6804"/>
                <w:tab w:val="clear" w:pos="9638"/>
                <w:tab w:val="left" w:pos="3065"/>
              </w:tabs>
              <w:jc w:val="both"/>
            </w:pPr>
            <w:r>
              <w:t>Geo-Redundant backup storage</w:t>
            </w:r>
          </w:p>
        </w:tc>
      </w:tr>
      <w:tr w:rsidR="00141C2E" w14:paraId="15FC0744" w14:textId="77777777" w:rsidTr="006231D9">
        <w:tc>
          <w:tcPr>
            <w:tcW w:w="4513" w:type="dxa"/>
          </w:tcPr>
          <w:p w14:paraId="1BDEF263" w14:textId="77777777" w:rsidR="00141C2E" w:rsidRDefault="00141C2E" w:rsidP="006231D9">
            <w:pPr>
              <w:pStyle w:val="BodyText"/>
              <w:tabs>
                <w:tab w:val="clear" w:pos="4536"/>
                <w:tab w:val="clear" w:pos="6804"/>
                <w:tab w:val="clear" w:pos="9638"/>
                <w:tab w:val="left" w:pos="3065"/>
              </w:tabs>
              <w:jc w:val="both"/>
              <w:rPr>
                <w:b/>
                <w:bCs/>
              </w:rPr>
            </w:pPr>
            <w:r>
              <w:rPr>
                <w:b/>
                <w:bCs/>
              </w:rPr>
              <w:t>Connectivity Method</w:t>
            </w:r>
          </w:p>
        </w:tc>
        <w:tc>
          <w:tcPr>
            <w:tcW w:w="4514" w:type="dxa"/>
          </w:tcPr>
          <w:p w14:paraId="5305863F" w14:textId="77777777" w:rsidR="00141C2E" w:rsidRDefault="00141C2E" w:rsidP="006231D9">
            <w:pPr>
              <w:pStyle w:val="BodyText"/>
              <w:tabs>
                <w:tab w:val="clear" w:pos="4536"/>
                <w:tab w:val="clear" w:pos="6804"/>
                <w:tab w:val="clear" w:pos="9638"/>
                <w:tab w:val="left" w:pos="3065"/>
              </w:tabs>
              <w:jc w:val="both"/>
            </w:pPr>
            <w:r>
              <w:t>Private Endpoint</w:t>
            </w:r>
          </w:p>
        </w:tc>
      </w:tr>
      <w:tr w:rsidR="00141C2E" w14:paraId="578D2E92" w14:textId="77777777" w:rsidTr="006231D9">
        <w:tc>
          <w:tcPr>
            <w:tcW w:w="4513" w:type="dxa"/>
          </w:tcPr>
          <w:p w14:paraId="00AF7028" w14:textId="77777777" w:rsidR="00141C2E" w:rsidRDefault="00141C2E" w:rsidP="006231D9">
            <w:pPr>
              <w:pStyle w:val="BodyText"/>
              <w:tabs>
                <w:tab w:val="clear" w:pos="4536"/>
                <w:tab w:val="clear" w:pos="6804"/>
                <w:tab w:val="clear" w:pos="9638"/>
                <w:tab w:val="left" w:pos="3065"/>
              </w:tabs>
              <w:jc w:val="both"/>
              <w:rPr>
                <w:b/>
                <w:bCs/>
              </w:rPr>
            </w:pPr>
            <w:r>
              <w:rPr>
                <w:b/>
                <w:bCs/>
              </w:rPr>
              <w:t>Connection Policy</w:t>
            </w:r>
          </w:p>
        </w:tc>
        <w:tc>
          <w:tcPr>
            <w:tcW w:w="4514" w:type="dxa"/>
          </w:tcPr>
          <w:p w14:paraId="656E67B3" w14:textId="77777777" w:rsidR="00141C2E" w:rsidRDefault="00141C2E" w:rsidP="006231D9">
            <w:pPr>
              <w:pStyle w:val="BodyText"/>
              <w:tabs>
                <w:tab w:val="clear" w:pos="4536"/>
                <w:tab w:val="clear" w:pos="6804"/>
                <w:tab w:val="clear" w:pos="9638"/>
                <w:tab w:val="left" w:pos="3065"/>
              </w:tabs>
              <w:jc w:val="both"/>
            </w:pPr>
            <w:r>
              <w:t>Default</w:t>
            </w:r>
          </w:p>
        </w:tc>
      </w:tr>
      <w:tr w:rsidR="00141C2E" w14:paraId="29F659A6" w14:textId="77777777" w:rsidTr="006231D9">
        <w:tc>
          <w:tcPr>
            <w:tcW w:w="4513" w:type="dxa"/>
          </w:tcPr>
          <w:p w14:paraId="5E407599" w14:textId="77777777" w:rsidR="00141C2E" w:rsidRDefault="00141C2E" w:rsidP="006231D9">
            <w:pPr>
              <w:pStyle w:val="BodyText"/>
              <w:tabs>
                <w:tab w:val="clear" w:pos="4536"/>
                <w:tab w:val="clear" w:pos="6804"/>
                <w:tab w:val="clear" w:pos="9638"/>
                <w:tab w:val="left" w:pos="3065"/>
              </w:tabs>
              <w:jc w:val="both"/>
              <w:rPr>
                <w:b/>
                <w:bCs/>
              </w:rPr>
            </w:pPr>
            <w:r>
              <w:rPr>
                <w:b/>
                <w:bCs/>
              </w:rPr>
              <w:t>Encrypted Connections</w:t>
            </w:r>
          </w:p>
        </w:tc>
        <w:tc>
          <w:tcPr>
            <w:tcW w:w="4514" w:type="dxa"/>
          </w:tcPr>
          <w:p w14:paraId="69EC5143" w14:textId="77777777" w:rsidR="00141C2E" w:rsidRDefault="00141C2E" w:rsidP="006231D9">
            <w:pPr>
              <w:pStyle w:val="BodyText"/>
              <w:tabs>
                <w:tab w:val="clear" w:pos="4536"/>
                <w:tab w:val="clear" w:pos="6804"/>
                <w:tab w:val="clear" w:pos="9638"/>
                <w:tab w:val="left" w:pos="3065"/>
              </w:tabs>
              <w:jc w:val="both"/>
            </w:pPr>
            <w:r>
              <w:t>Minimum TLS 1.2</w:t>
            </w:r>
          </w:p>
        </w:tc>
      </w:tr>
      <w:tr w:rsidR="00141C2E" w14:paraId="1D022890" w14:textId="77777777" w:rsidTr="006231D9">
        <w:tc>
          <w:tcPr>
            <w:tcW w:w="4513" w:type="dxa"/>
          </w:tcPr>
          <w:p w14:paraId="6AD9F4C4" w14:textId="77777777" w:rsidR="00141C2E" w:rsidRDefault="00141C2E" w:rsidP="006231D9">
            <w:pPr>
              <w:pStyle w:val="BodyText"/>
              <w:tabs>
                <w:tab w:val="clear" w:pos="4536"/>
                <w:tab w:val="clear" w:pos="6804"/>
                <w:tab w:val="clear" w:pos="9638"/>
                <w:tab w:val="left" w:pos="3065"/>
              </w:tabs>
              <w:jc w:val="both"/>
              <w:rPr>
                <w:b/>
                <w:bCs/>
              </w:rPr>
            </w:pPr>
            <w:r>
              <w:rPr>
                <w:b/>
                <w:bCs/>
              </w:rPr>
              <w:t>Enable Microsoft Defender for SQL</w:t>
            </w:r>
          </w:p>
        </w:tc>
        <w:tc>
          <w:tcPr>
            <w:tcW w:w="4514" w:type="dxa"/>
          </w:tcPr>
          <w:p w14:paraId="468FFDA3" w14:textId="77777777" w:rsidR="00141C2E" w:rsidRDefault="00141C2E" w:rsidP="006231D9">
            <w:pPr>
              <w:pStyle w:val="BodyText"/>
              <w:tabs>
                <w:tab w:val="clear" w:pos="4536"/>
                <w:tab w:val="clear" w:pos="6804"/>
                <w:tab w:val="clear" w:pos="9638"/>
                <w:tab w:val="left" w:pos="3065"/>
              </w:tabs>
              <w:jc w:val="both"/>
            </w:pPr>
            <w:r>
              <w:t>Enabled</w:t>
            </w:r>
          </w:p>
        </w:tc>
      </w:tr>
      <w:tr w:rsidR="00141C2E" w14:paraId="167DC7AD" w14:textId="77777777" w:rsidTr="006231D9">
        <w:tc>
          <w:tcPr>
            <w:tcW w:w="4513" w:type="dxa"/>
          </w:tcPr>
          <w:p w14:paraId="76DAE7B0" w14:textId="77777777" w:rsidR="00141C2E" w:rsidRDefault="00141C2E" w:rsidP="006231D9">
            <w:pPr>
              <w:pStyle w:val="BodyText"/>
              <w:tabs>
                <w:tab w:val="clear" w:pos="4536"/>
                <w:tab w:val="clear" w:pos="6804"/>
                <w:tab w:val="clear" w:pos="9638"/>
                <w:tab w:val="left" w:pos="3065"/>
              </w:tabs>
              <w:jc w:val="both"/>
              <w:rPr>
                <w:b/>
                <w:bCs/>
              </w:rPr>
            </w:pPr>
            <w:r>
              <w:rPr>
                <w:b/>
                <w:bCs/>
              </w:rPr>
              <w:t>Server Identity</w:t>
            </w:r>
          </w:p>
        </w:tc>
        <w:tc>
          <w:tcPr>
            <w:tcW w:w="4514" w:type="dxa"/>
          </w:tcPr>
          <w:p w14:paraId="46F740CD" w14:textId="77777777" w:rsidR="00141C2E" w:rsidRDefault="00141C2E" w:rsidP="006231D9">
            <w:pPr>
              <w:pStyle w:val="BodyText"/>
              <w:tabs>
                <w:tab w:val="clear" w:pos="4536"/>
                <w:tab w:val="clear" w:pos="6804"/>
                <w:tab w:val="clear" w:pos="9638"/>
                <w:tab w:val="left" w:pos="3065"/>
              </w:tabs>
              <w:jc w:val="both"/>
            </w:pPr>
            <w:r>
              <w:t>Managed Identity enabled</w:t>
            </w:r>
          </w:p>
        </w:tc>
      </w:tr>
      <w:tr w:rsidR="00141C2E" w14:paraId="568C5A72" w14:textId="77777777" w:rsidTr="006231D9">
        <w:tc>
          <w:tcPr>
            <w:tcW w:w="4513" w:type="dxa"/>
          </w:tcPr>
          <w:p w14:paraId="7261EB19" w14:textId="77777777" w:rsidR="00141C2E" w:rsidRDefault="00141C2E" w:rsidP="006231D9">
            <w:pPr>
              <w:pStyle w:val="BodyText"/>
              <w:tabs>
                <w:tab w:val="clear" w:pos="4536"/>
                <w:tab w:val="clear" w:pos="6804"/>
                <w:tab w:val="clear" w:pos="9638"/>
                <w:tab w:val="left" w:pos="3065"/>
              </w:tabs>
              <w:jc w:val="both"/>
              <w:rPr>
                <w:b/>
                <w:bCs/>
              </w:rPr>
            </w:pPr>
            <w:r>
              <w:rPr>
                <w:b/>
                <w:bCs/>
              </w:rPr>
              <w:t>Transparent Data Encryption</w:t>
            </w:r>
          </w:p>
        </w:tc>
        <w:tc>
          <w:tcPr>
            <w:tcW w:w="4514" w:type="dxa"/>
          </w:tcPr>
          <w:p w14:paraId="31850137" w14:textId="77777777" w:rsidR="00141C2E" w:rsidRDefault="00141C2E" w:rsidP="006231D9">
            <w:pPr>
              <w:pStyle w:val="BodyText"/>
              <w:tabs>
                <w:tab w:val="clear" w:pos="4536"/>
                <w:tab w:val="clear" w:pos="6804"/>
                <w:tab w:val="clear" w:pos="9638"/>
                <w:tab w:val="left" w:pos="3065"/>
              </w:tabs>
              <w:jc w:val="both"/>
            </w:pPr>
            <w:r>
              <w:t>Enabled – server level key</w:t>
            </w:r>
          </w:p>
        </w:tc>
      </w:tr>
      <w:tr w:rsidR="00141C2E" w14:paraId="5A574C54" w14:textId="77777777" w:rsidTr="006231D9">
        <w:tc>
          <w:tcPr>
            <w:tcW w:w="4513" w:type="dxa"/>
          </w:tcPr>
          <w:p w14:paraId="61769B7B" w14:textId="77777777" w:rsidR="00141C2E" w:rsidRDefault="00141C2E" w:rsidP="006231D9">
            <w:pPr>
              <w:pStyle w:val="BodyText"/>
              <w:tabs>
                <w:tab w:val="clear" w:pos="4536"/>
                <w:tab w:val="clear" w:pos="6804"/>
                <w:tab w:val="clear" w:pos="9638"/>
                <w:tab w:val="left" w:pos="3065"/>
              </w:tabs>
              <w:jc w:val="both"/>
              <w:rPr>
                <w:b/>
                <w:bCs/>
              </w:rPr>
            </w:pPr>
            <w:r>
              <w:rPr>
                <w:b/>
                <w:bCs/>
              </w:rPr>
              <w:t>Maintenance Window</w:t>
            </w:r>
          </w:p>
        </w:tc>
        <w:tc>
          <w:tcPr>
            <w:tcW w:w="4514" w:type="dxa"/>
          </w:tcPr>
          <w:p w14:paraId="1E37B63F" w14:textId="77777777" w:rsidR="00141C2E" w:rsidRDefault="00141C2E" w:rsidP="006231D9">
            <w:pPr>
              <w:pStyle w:val="BodyText"/>
              <w:tabs>
                <w:tab w:val="clear" w:pos="4536"/>
                <w:tab w:val="clear" w:pos="6804"/>
                <w:tab w:val="clear" w:pos="9638"/>
                <w:tab w:val="left" w:pos="3065"/>
              </w:tabs>
              <w:jc w:val="both"/>
            </w:pPr>
            <w:r>
              <w:t>10pm – 6am AU Standard Time Friday to Sunday</w:t>
            </w:r>
          </w:p>
        </w:tc>
      </w:tr>
      <w:tr w:rsidR="004012EA" w14:paraId="02C6D07E" w14:textId="77777777" w:rsidTr="006231D9">
        <w:tc>
          <w:tcPr>
            <w:tcW w:w="4513" w:type="dxa"/>
          </w:tcPr>
          <w:p w14:paraId="3CD6209A" w14:textId="5C5FE506" w:rsidR="004012EA" w:rsidRDefault="004012EA" w:rsidP="004012EA">
            <w:pPr>
              <w:pStyle w:val="BodyText"/>
              <w:tabs>
                <w:tab w:val="clear" w:pos="4536"/>
                <w:tab w:val="clear" w:pos="6804"/>
                <w:tab w:val="clear" w:pos="9638"/>
                <w:tab w:val="left" w:pos="3065"/>
              </w:tabs>
              <w:jc w:val="both"/>
              <w:rPr>
                <w:b/>
                <w:bCs/>
              </w:rPr>
            </w:pPr>
            <w:r>
              <w:rPr>
                <w:b/>
                <w:bCs/>
              </w:rPr>
              <w:t>Auditing</w:t>
            </w:r>
          </w:p>
        </w:tc>
        <w:tc>
          <w:tcPr>
            <w:tcW w:w="4514" w:type="dxa"/>
          </w:tcPr>
          <w:p w14:paraId="7DAD774D" w14:textId="6EAC4BCA" w:rsidR="004012EA" w:rsidRDefault="004012EA" w:rsidP="004012EA">
            <w:pPr>
              <w:pStyle w:val="BodyText"/>
              <w:tabs>
                <w:tab w:val="clear" w:pos="4536"/>
                <w:tab w:val="clear" w:pos="6804"/>
                <w:tab w:val="clear" w:pos="9638"/>
                <w:tab w:val="left" w:pos="3065"/>
              </w:tabs>
              <w:jc w:val="both"/>
            </w:pPr>
            <w:r>
              <w:t>Enable to Log Analytics Workspa</w:t>
            </w:r>
            <w:r w:rsidR="0063698B">
              <w:t>ce</w:t>
            </w:r>
          </w:p>
        </w:tc>
      </w:tr>
      <w:tr w:rsidR="00B518DB" w14:paraId="77672932" w14:textId="77777777" w:rsidTr="00212AD2">
        <w:tc>
          <w:tcPr>
            <w:tcW w:w="9027" w:type="dxa"/>
            <w:gridSpan w:val="2"/>
          </w:tcPr>
          <w:p w14:paraId="32F18AD0" w14:textId="77777777" w:rsidR="00B518DB" w:rsidRDefault="00B518DB" w:rsidP="00212AD2">
            <w:pPr>
              <w:pStyle w:val="BodyText"/>
              <w:tabs>
                <w:tab w:val="clear" w:pos="4536"/>
                <w:tab w:val="clear" w:pos="6804"/>
                <w:tab w:val="clear" w:pos="9638"/>
                <w:tab w:val="left" w:pos="3065"/>
              </w:tabs>
              <w:jc w:val="both"/>
            </w:pPr>
            <w:r>
              <w:rPr>
                <w:b/>
                <w:bCs/>
                <w:i/>
                <w:iCs/>
              </w:rPr>
              <w:t xml:space="preserve">Failover Group and </w:t>
            </w:r>
            <w:r w:rsidRPr="00760205">
              <w:rPr>
                <w:b/>
                <w:bCs/>
                <w:i/>
                <w:iCs/>
              </w:rPr>
              <w:t>Secondary Instance Settings</w:t>
            </w:r>
          </w:p>
        </w:tc>
      </w:tr>
      <w:tr w:rsidR="00B518DB" w14:paraId="5F0BBD38" w14:textId="77777777" w:rsidTr="00212AD2">
        <w:tc>
          <w:tcPr>
            <w:tcW w:w="4513" w:type="dxa"/>
          </w:tcPr>
          <w:p w14:paraId="4BA468FC" w14:textId="77777777" w:rsidR="00B518DB" w:rsidRPr="00543C52" w:rsidRDefault="00B518DB" w:rsidP="00212AD2">
            <w:pPr>
              <w:pStyle w:val="BodyText"/>
              <w:tabs>
                <w:tab w:val="clear" w:pos="4536"/>
                <w:tab w:val="clear" w:pos="6804"/>
                <w:tab w:val="clear" w:pos="9638"/>
                <w:tab w:val="left" w:pos="3065"/>
              </w:tabs>
              <w:jc w:val="both"/>
              <w:rPr>
                <w:b/>
                <w:bCs/>
              </w:rPr>
            </w:pPr>
            <w:r w:rsidRPr="00543C52">
              <w:rPr>
                <w:b/>
                <w:bCs/>
              </w:rPr>
              <w:t>Failover Group Name</w:t>
            </w:r>
          </w:p>
        </w:tc>
        <w:tc>
          <w:tcPr>
            <w:tcW w:w="4514" w:type="dxa"/>
          </w:tcPr>
          <w:p w14:paraId="7D5C7544" w14:textId="77777777" w:rsidR="00B518DB" w:rsidRDefault="00B518DB" w:rsidP="00212AD2">
            <w:pPr>
              <w:pStyle w:val="BodyText"/>
              <w:tabs>
                <w:tab w:val="clear" w:pos="4536"/>
                <w:tab w:val="clear" w:pos="6804"/>
                <w:tab w:val="clear" w:pos="9638"/>
                <w:tab w:val="left" w:pos="3065"/>
              </w:tabs>
              <w:jc w:val="both"/>
            </w:pPr>
            <w:proofErr w:type="spellStart"/>
            <w:r>
              <w:t>fgprdause</w:t>
            </w:r>
            <w:proofErr w:type="spellEnd"/>
            <w:r>
              <w:t>[</w:t>
            </w:r>
            <w:proofErr w:type="spellStart"/>
            <w:r>
              <w:t>appname</w:t>
            </w:r>
            <w:proofErr w:type="spellEnd"/>
            <w:r>
              <w:t>]01</w:t>
            </w:r>
          </w:p>
        </w:tc>
      </w:tr>
      <w:tr w:rsidR="00B518DB" w14:paraId="252D1788" w14:textId="77777777" w:rsidTr="00212AD2">
        <w:tc>
          <w:tcPr>
            <w:tcW w:w="4513" w:type="dxa"/>
          </w:tcPr>
          <w:p w14:paraId="6066EF93" w14:textId="77777777" w:rsidR="00B518DB" w:rsidRPr="00543C52" w:rsidRDefault="00B518DB" w:rsidP="00212AD2">
            <w:pPr>
              <w:pStyle w:val="BodyText"/>
              <w:tabs>
                <w:tab w:val="clear" w:pos="4536"/>
                <w:tab w:val="clear" w:pos="6804"/>
                <w:tab w:val="clear" w:pos="9638"/>
                <w:tab w:val="left" w:pos="3065"/>
              </w:tabs>
              <w:jc w:val="both"/>
              <w:rPr>
                <w:b/>
                <w:bCs/>
              </w:rPr>
            </w:pPr>
            <w:r w:rsidRPr="00543C52">
              <w:rPr>
                <w:b/>
                <w:bCs/>
              </w:rPr>
              <w:t>Secondary Server</w:t>
            </w:r>
          </w:p>
        </w:tc>
        <w:tc>
          <w:tcPr>
            <w:tcW w:w="4514" w:type="dxa"/>
          </w:tcPr>
          <w:p w14:paraId="6801B942" w14:textId="77777777" w:rsidR="00B518DB" w:rsidRDefault="00B518DB" w:rsidP="00212AD2">
            <w:pPr>
              <w:pStyle w:val="BodyText"/>
              <w:tabs>
                <w:tab w:val="clear" w:pos="4536"/>
                <w:tab w:val="clear" w:pos="6804"/>
                <w:tab w:val="clear" w:pos="9638"/>
                <w:tab w:val="left" w:pos="3065"/>
              </w:tabs>
              <w:jc w:val="both"/>
            </w:pPr>
            <w:proofErr w:type="spellStart"/>
            <w:r w:rsidRPr="00E973F6">
              <w:t>sqldb-</w:t>
            </w:r>
            <w:r>
              <w:t>dr</w:t>
            </w:r>
            <w:r w:rsidRPr="00E973F6">
              <w:t>-au</w:t>
            </w:r>
            <w:r>
              <w:t>ea</w:t>
            </w:r>
            <w:proofErr w:type="spellEnd"/>
            <w:r w:rsidRPr="00E973F6">
              <w:t>-[</w:t>
            </w:r>
            <w:proofErr w:type="spellStart"/>
            <w:r w:rsidRPr="00E973F6">
              <w:t>appname</w:t>
            </w:r>
            <w:proofErr w:type="spellEnd"/>
            <w:r w:rsidRPr="00E973F6">
              <w:t>]-01</w:t>
            </w:r>
          </w:p>
        </w:tc>
      </w:tr>
      <w:tr w:rsidR="00B518DB" w14:paraId="6C15C509" w14:textId="77777777" w:rsidTr="00212AD2">
        <w:tc>
          <w:tcPr>
            <w:tcW w:w="4513" w:type="dxa"/>
          </w:tcPr>
          <w:p w14:paraId="4DEC8E3A" w14:textId="77777777" w:rsidR="00B518DB" w:rsidRDefault="00B518DB" w:rsidP="00212AD2">
            <w:pPr>
              <w:pStyle w:val="BodyText"/>
              <w:tabs>
                <w:tab w:val="clear" w:pos="4536"/>
                <w:tab w:val="clear" w:pos="6804"/>
                <w:tab w:val="clear" w:pos="9638"/>
                <w:tab w:val="left" w:pos="3065"/>
              </w:tabs>
              <w:jc w:val="both"/>
              <w:rPr>
                <w:b/>
                <w:bCs/>
              </w:rPr>
            </w:pPr>
            <w:r>
              <w:rPr>
                <w:b/>
                <w:bCs/>
              </w:rPr>
              <w:t>Secondary Server Region</w:t>
            </w:r>
          </w:p>
        </w:tc>
        <w:tc>
          <w:tcPr>
            <w:tcW w:w="4514" w:type="dxa"/>
          </w:tcPr>
          <w:p w14:paraId="07192E66" w14:textId="77777777" w:rsidR="00B518DB" w:rsidRDefault="00B518DB" w:rsidP="00212AD2">
            <w:pPr>
              <w:pStyle w:val="BodyText"/>
              <w:tabs>
                <w:tab w:val="clear" w:pos="4536"/>
                <w:tab w:val="clear" w:pos="6804"/>
                <w:tab w:val="clear" w:pos="9638"/>
                <w:tab w:val="left" w:pos="3065"/>
              </w:tabs>
              <w:jc w:val="both"/>
            </w:pPr>
            <w:r>
              <w:t>Australia East</w:t>
            </w:r>
          </w:p>
        </w:tc>
      </w:tr>
      <w:tr w:rsidR="00141C2E" w14:paraId="0B06DA63" w14:textId="77777777" w:rsidTr="006231D9">
        <w:tc>
          <w:tcPr>
            <w:tcW w:w="4513" w:type="dxa"/>
          </w:tcPr>
          <w:p w14:paraId="62180A41" w14:textId="77777777" w:rsidR="00141C2E" w:rsidRPr="00464C79" w:rsidRDefault="00141C2E" w:rsidP="006231D9">
            <w:pPr>
              <w:pStyle w:val="BodyText"/>
              <w:tabs>
                <w:tab w:val="clear" w:pos="4536"/>
                <w:tab w:val="clear" w:pos="6804"/>
                <w:tab w:val="clear" w:pos="9638"/>
                <w:tab w:val="left" w:pos="3065"/>
              </w:tabs>
              <w:jc w:val="both"/>
              <w:rPr>
                <w:b/>
                <w:bCs/>
                <w:i/>
                <w:iCs/>
              </w:rPr>
            </w:pPr>
            <w:r w:rsidRPr="00464C79">
              <w:rPr>
                <w:b/>
                <w:bCs/>
                <w:i/>
                <w:iCs/>
              </w:rPr>
              <w:t>Private Endpoint Settings</w:t>
            </w:r>
          </w:p>
        </w:tc>
        <w:tc>
          <w:tcPr>
            <w:tcW w:w="4514" w:type="dxa"/>
          </w:tcPr>
          <w:p w14:paraId="4F4E545A" w14:textId="77777777" w:rsidR="00141C2E" w:rsidRDefault="00141C2E" w:rsidP="006231D9">
            <w:pPr>
              <w:pStyle w:val="BodyText"/>
              <w:tabs>
                <w:tab w:val="clear" w:pos="4536"/>
                <w:tab w:val="clear" w:pos="6804"/>
                <w:tab w:val="clear" w:pos="9638"/>
                <w:tab w:val="left" w:pos="3065"/>
              </w:tabs>
              <w:jc w:val="both"/>
            </w:pPr>
          </w:p>
        </w:tc>
      </w:tr>
      <w:tr w:rsidR="00141C2E" w14:paraId="6C5CE7DE" w14:textId="77777777" w:rsidTr="006231D9">
        <w:tc>
          <w:tcPr>
            <w:tcW w:w="4513" w:type="dxa"/>
          </w:tcPr>
          <w:p w14:paraId="20F4CBB4" w14:textId="77777777" w:rsidR="00141C2E" w:rsidRDefault="00141C2E" w:rsidP="006231D9">
            <w:pPr>
              <w:pStyle w:val="BodyText"/>
              <w:tabs>
                <w:tab w:val="clear" w:pos="4536"/>
                <w:tab w:val="clear" w:pos="6804"/>
                <w:tab w:val="clear" w:pos="9638"/>
                <w:tab w:val="left" w:pos="3065"/>
              </w:tabs>
              <w:jc w:val="both"/>
              <w:rPr>
                <w:b/>
                <w:bCs/>
              </w:rPr>
            </w:pPr>
            <w:r>
              <w:rPr>
                <w:b/>
                <w:bCs/>
              </w:rPr>
              <w:t>Name</w:t>
            </w:r>
          </w:p>
        </w:tc>
        <w:tc>
          <w:tcPr>
            <w:tcW w:w="4514" w:type="dxa"/>
          </w:tcPr>
          <w:p w14:paraId="6A3773A8" w14:textId="77777777" w:rsidR="00141C2E" w:rsidRDefault="00141C2E" w:rsidP="006231D9">
            <w:pPr>
              <w:pStyle w:val="BodyText"/>
              <w:tabs>
                <w:tab w:val="clear" w:pos="4536"/>
                <w:tab w:val="clear" w:pos="6804"/>
                <w:tab w:val="clear" w:pos="9638"/>
                <w:tab w:val="left" w:pos="3065"/>
              </w:tabs>
              <w:jc w:val="both"/>
            </w:pPr>
            <w:r>
              <w:t>pep-</w:t>
            </w:r>
            <w:proofErr w:type="spellStart"/>
            <w:r>
              <w:t>sql</w:t>
            </w:r>
            <w:proofErr w:type="spellEnd"/>
            <w:r>
              <w:t>-</w:t>
            </w:r>
            <w:proofErr w:type="spellStart"/>
            <w:r>
              <w:t>prd-ause</w:t>
            </w:r>
            <w:proofErr w:type="spellEnd"/>
            <w:r>
              <w:t>-[</w:t>
            </w:r>
            <w:proofErr w:type="spellStart"/>
            <w:r>
              <w:t>appname</w:t>
            </w:r>
            <w:proofErr w:type="spellEnd"/>
            <w:r>
              <w:t>]-01</w:t>
            </w:r>
          </w:p>
        </w:tc>
      </w:tr>
      <w:tr w:rsidR="00141C2E" w14:paraId="10140F31" w14:textId="77777777" w:rsidTr="006231D9">
        <w:tc>
          <w:tcPr>
            <w:tcW w:w="4513" w:type="dxa"/>
          </w:tcPr>
          <w:p w14:paraId="433828CF" w14:textId="77777777" w:rsidR="00141C2E" w:rsidRDefault="00141C2E" w:rsidP="006231D9">
            <w:pPr>
              <w:pStyle w:val="BodyText"/>
              <w:tabs>
                <w:tab w:val="clear" w:pos="4536"/>
                <w:tab w:val="clear" w:pos="6804"/>
                <w:tab w:val="clear" w:pos="9638"/>
                <w:tab w:val="left" w:pos="3065"/>
              </w:tabs>
              <w:jc w:val="both"/>
              <w:rPr>
                <w:b/>
                <w:bCs/>
              </w:rPr>
            </w:pPr>
            <w:r>
              <w:rPr>
                <w:b/>
                <w:bCs/>
              </w:rPr>
              <w:t>Virtual Network</w:t>
            </w:r>
          </w:p>
        </w:tc>
        <w:tc>
          <w:tcPr>
            <w:tcW w:w="4514" w:type="dxa"/>
          </w:tcPr>
          <w:p w14:paraId="5C825C19" w14:textId="77777777" w:rsidR="00141C2E" w:rsidRDefault="00141C2E" w:rsidP="006231D9">
            <w:pPr>
              <w:pStyle w:val="BodyText"/>
              <w:tabs>
                <w:tab w:val="clear" w:pos="4536"/>
                <w:tab w:val="clear" w:pos="6804"/>
                <w:tab w:val="clear" w:pos="9638"/>
                <w:tab w:val="left" w:pos="3065"/>
              </w:tabs>
              <w:jc w:val="both"/>
            </w:pPr>
            <w:proofErr w:type="spellStart"/>
            <w:r>
              <w:t>vnet-prd-ause</w:t>
            </w:r>
            <w:proofErr w:type="spellEnd"/>
            <w:r>
              <w:t>-[</w:t>
            </w:r>
            <w:proofErr w:type="spellStart"/>
            <w:r>
              <w:t>appname</w:t>
            </w:r>
            <w:proofErr w:type="spellEnd"/>
            <w:r>
              <w:t>]-01</w:t>
            </w:r>
          </w:p>
        </w:tc>
      </w:tr>
      <w:tr w:rsidR="00141C2E" w14:paraId="2CC4A024" w14:textId="77777777" w:rsidTr="006231D9">
        <w:tc>
          <w:tcPr>
            <w:tcW w:w="4513" w:type="dxa"/>
          </w:tcPr>
          <w:p w14:paraId="6C9771B0" w14:textId="77777777" w:rsidR="00141C2E" w:rsidRDefault="00141C2E" w:rsidP="006231D9">
            <w:pPr>
              <w:pStyle w:val="BodyText"/>
              <w:tabs>
                <w:tab w:val="clear" w:pos="4536"/>
                <w:tab w:val="clear" w:pos="6804"/>
                <w:tab w:val="clear" w:pos="9638"/>
                <w:tab w:val="left" w:pos="3065"/>
              </w:tabs>
              <w:jc w:val="both"/>
              <w:rPr>
                <w:b/>
                <w:bCs/>
              </w:rPr>
            </w:pPr>
            <w:r>
              <w:rPr>
                <w:b/>
                <w:bCs/>
              </w:rPr>
              <w:t>Subnet</w:t>
            </w:r>
          </w:p>
        </w:tc>
        <w:tc>
          <w:tcPr>
            <w:tcW w:w="4514" w:type="dxa"/>
          </w:tcPr>
          <w:p w14:paraId="08F15132" w14:textId="77777777" w:rsidR="00141C2E" w:rsidRDefault="00141C2E" w:rsidP="006231D9">
            <w:pPr>
              <w:pStyle w:val="BodyText"/>
              <w:tabs>
                <w:tab w:val="clear" w:pos="4536"/>
                <w:tab w:val="clear" w:pos="6804"/>
                <w:tab w:val="clear" w:pos="9638"/>
                <w:tab w:val="left" w:pos="3065"/>
              </w:tabs>
              <w:jc w:val="both"/>
            </w:pPr>
            <w:proofErr w:type="spellStart"/>
            <w:r>
              <w:t>snet-prd-ause</w:t>
            </w:r>
            <w:proofErr w:type="spellEnd"/>
            <w:r>
              <w:t>-[</w:t>
            </w:r>
            <w:proofErr w:type="spellStart"/>
            <w:r>
              <w:t>appname</w:t>
            </w:r>
            <w:proofErr w:type="spellEnd"/>
            <w:r>
              <w:t>]-db-01</w:t>
            </w:r>
          </w:p>
        </w:tc>
      </w:tr>
      <w:tr w:rsidR="00141C2E" w14:paraId="0516B8DD" w14:textId="77777777" w:rsidTr="006231D9">
        <w:tc>
          <w:tcPr>
            <w:tcW w:w="4513" w:type="dxa"/>
          </w:tcPr>
          <w:p w14:paraId="0E4048AB" w14:textId="77777777" w:rsidR="00141C2E" w:rsidRDefault="00141C2E" w:rsidP="006231D9">
            <w:pPr>
              <w:pStyle w:val="BodyText"/>
              <w:tabs>
                <w:tab w:val="clear" w:pos="4536"/>
                <w:tab w:val="clear" w:pos="6804"/>
                <w:tab w:val="clear" w:pos="9638"/>
                <w:tab w:val="left" w:pos="3065"/>
              </w:tabs>
              <w:jc w:val="both"/>
              <w:rPr>
                <w:b/>
                <w:bCs/>
              </w:rPr>
            </w:pPr>
            <w:r>
              <w:rPr>
                <w:b/>
                <w:bCs/>
              </w:rPr>
              <w:t>Private DNS Zone</w:t>
            </w:r>
          </w:p>
        </w:tc>
        <w:tc>
          <w:tcPr>
            <w:tcW w:w="4514" w:type="dxa"/>
          </w:tcPr>
          <w:p w14:paraId="53307574" w14:textId="77777777" w:rsidR="00141C2E" w:rsidRDefault="00141C2E" w:rsidP="006231D9">
            <w:pPr>
              <w:pStyle w:val="BodyText"/>
              <w:tabs>
                <w:tab w:val="clear" w:pos="4536"/>
                <w:tab w:val="clear" w:pos="6804"/>
                <w:tab w:val="clear" w:pos="9638"/>
                <w:tab w:val="left" w:pos="3065"/>
              </w:tabs>
              <w:jc w:val="both"/>
            </w:pPr>
            <w:r>
              <w:t>privatelink.database.windows.net</w:t>
            </w:r>
          </w:p>
        </w:tc>
      </w:tr>
      <w:tr w:rsidR="002D47F3" w14:paraId="2A99670A" w14:textId="77777777" w:rsidTr="006231D9">
        <w:tc>
          <w:tcPr>
            <w:tcW w:w="4513" w:type="dxa"/>
          </w:tcPr>
          <w:p w14:paraId="341869B5" w14:textId="725409B7" w:rsidR="002D47F3" w:rsidRDefault="002D47F3" w:rsidP="002D47F3">
            <w:pPr>
              <w:pStyle w:val="BodyText"/>
              <w:tabs>
                <w:tab w:val="clear" w:pos="4536"/>
                <w:tab w:val="clear" w:pos="6804"/>
                <w:tab w:val="clear" w:pos="9638"/>
                <w:tab w:val="left" w:pos="3065"/>
              </w:tabs>
              <w:jc w:val="both"/>
              <w:rPr>
                <w:b/>
                <w:bCs/>
              </w:rPr>
            </w:pPr>
            <w:r w:rsidRPr="001F0CAB">
              <w:rPr>
                <w:b/>
                <w:bCs/>
                <w:i/>
                <w:iCs/>
              </w:rPr>
              <w:t>(Optional) Elastic Pool Settings</w:t>
            </w:r>
          </w:p>
        </w:tc>
        <w:tc>
          <w:tcPr>
            <w:tcW w:w="4514" w:type="dxa"/>
          </w:tcPr>
          <w:p w14:paraId="279C19E0" w14:textId="77777777" w:rsidR="002D47F3" w:rsidRDefault="002D47F3" w:rsidP="002D47F3">
            <w:pPr>
              <w:pStyle w:val="BodyText"/>
              <w:tabs>
                <w:tab w:val="clear" w:pos="4536"/>
                <w:tab w:val="clear" w:pos="6804"/>
                <w:tab w:val="clear" w:pos="9638"/>
                <w:tab w:val="left" w:pos="3065"/>
              </w:tabs>
              <w:jc w:val="both"/>
            </w:pPr>
          </w:p>
        </w:tc>
      </w:tr>
      <w:tr w:rsidR="002D47F3" w14:paraId="21A00584" w14:textId="77777777" w:rsidTr="006231D9">
        <w:tc>
          <w:tcPr>
            <w:tcW w:w="4513" w:type="dxa"/>
          </w:tcPr>
          <w:p w14:paraId="795337CA" w14:textId="130062D6" w:rsidR="002D47F3" w:rsidRPr="001F0CAB" w:rsidRDefault="002D47F3" w:rsidP="002D47F3">
            <w:pPr>
              <w:pStyle w:val="BodyText"/>
              <w:tabs>
                <w:tab w:val="clear" w:pos="4536"/>
                <w:tab w:val="clear" w:pos="6804"/>
                <w:tab w:val="clear" w:pos="9638"/>
                <w:tab w:val="left" w:pos="3065"/>
              </w:tabs>
              <w:jc w:val="both"/>
              <w:rPr>
                <w:b/>
                <w:bCs/>
                <w:i/>
                <w:iCs/>
              </w:rPr>
            </w:pPr>
            <w:r w:rsidRPr="001F0CAB">
              <w:rPr>
                <w:b/>
                <w:bCs/>
              </w:rPr>
              <w:t>Name</w:t>
            </w:r>
          </w:p>
        </w:tc>
        <w:tc>
          <w:tcPr>
            <w:tcW w:w="4514" w:type="dxa"/>
          </w:tcPr>
          <w:p w14:paraId="0890447C" w14:textId="10DC62F8" w:rsidR="002D47F3" w:rsidRDefault="002D47F3" w:rsidP="002D47F3">
            <w:pPr>
              <w:pStyle w:val="BodyText"/>
              <w:tabs>
                <w:tab w:val="clear" w:pos="4536"/>
                <w:tab w:val="clear" w:pos="6804"/>
                <w:tab w:val="clear" w:pos="9638"/>
                <w:tab w:val="left" w:pos="3065"/>
              </w:tabs>
              <w:jc w:val="both"/>
            </w:pPr>
            <w:proofErr w:type="spellStart"/>
            <w:r>
              <w:t>sqlep-prd-ause</w:t>
            </w:r>
            <w:proofErr w:type="spellEnd"/>
            <w:r>
              <w:t>-[</w:t>
            </w:r>
            <w:proofErr w:type="spellStart"/>
            <w:r>
              <w:t>appname</w:t>
            </w:r>
            <w:proofErr w:type="spellEnd"/>
            <w:r>
              <w:t>]-01</w:t>
            </w:r>
          </w:p>
        </w:tc>
      </w:tr>
      <w:tr w:rsidR="002D47F3" w14:paraId="519F96EE" w14:textId="77777777" w:rsidTr="006231D9">
        <w:tc>
          <w:tcPr>
            <w:tcW w:w="4513" w:type="dxa"/>
          </w:tcPr>
          <w:p w14:paraId="14EE81E9" w14:textId="726E1687" w:rsidR="002D47F3" w:rsidRPr="001F0CAB" w:rsidRDefault="002D47F3" w:rsidP="002D47F3">
            <w:pPr>
              <w:pStyle w:val="BodyText"/>
              <w:tabs>
                <w:tab w:val="clear" w:pos="4536"/>
                <w:tab w:val="clear" w:pos="6804"/>
                <w:tab w:val="clear" w:pos="9638"/>
                <w:tab w:val="left" w:pos="3065"/>
              </w:tabs>
              <w:jc w:val="both"/>
              <w:rPr>
                <w:b/>
                <w:bCs/>
              </w:rPr>
            </w:pPr>
            <w:r>
              <w:rPr>
                <w:b/>
                <w:bCs/>
              </w:rPr>
              <w:t>Service Tier</w:t>
            </w:r>
          </w:p>
        </w:tc>
        <w:tc>
          <w:tcPr>
            <w:tcW w:w="4514" w:type="dxa"/>
          </w:tcPr>
          <w:p w14:paraId="1CFA83D0" w14:textId="046332BB" w:rsidR="002D47F3" w:rsidRDefault="002D47F3" w:rsidP="002D47F3">
            <w:pPr>
              <w:pStyle w:val="BodyText"/>
              <w:tabs>
                <w:tab w:val="clear" w:pos="4536"/>
                <w:tab w:val="clear" w:pos="6804"/>
                <w:tab w:val="clear" w:pos="9638"/>
                <w:tab w:val="left" w:pos="3065"/>
              </w:tabs>
              <w:jc w:val="both"/>
            </w:pPr>
            <w:r>
              <w:t>Business Critical</w:t>
            </w:r>
          </w:p>
        </w:tc>
      </w:tr>
      <w:tr w:rsidR="002D47F3" w14:paraId="74E05D09" w14:textId="77777777" w:rsidTr="006231D9">
        <w:tc>
          <w:tcPr>
            <w:tcW w:w="4513" w:type="dxa"/>
          </w:tcPr>
          <w:p w14:paraId="74D45056" w14:textId="5E5E0A91" w:rsidR="002D47F3" w:rsidRDefault="002D47F3" w:rsidP="002D47F3">
            <w:pPr>
              <w:pStyle w:val="BodyText"/>
              <w:tabs>
                <w:tab w:val="clear" w:pos="4536"/>
                <w:tab w:val="clear" w:pos="6804"/>
                <w:tab w:val="clear" w:pos="9638"/>
                <w:tab w:val="left" w:pos="3065"/>
              </w:tabs>
              <w:jc w:val="both"/>
              <w:rPr>
                <w:b/>
                <w:bCs/>
              </w:rPr>
            </w:pPr>
            <w:r>
              <w:rPr>
                <w:b/>
                <w:bCs/>
              </w:rPr>
              <w:t>Hardware Configuration</w:t>
            </w:r>
          </w:p>
        </w:tc>
        <w:tc>
          <w:tcPr>
            <w:tcW w:w="4514" w:type="dxa"/>
          </w:tcPr>
          <w:p w14:paraId="101AF2C6" w14:textId="58C856E2" w:rsidR="002D47F3" w:rsidRDefault="002D47F3" w:rsidP="002D47F3">
            <w:pPr>
              <w:pStyle w:val="BodyText"/>
              <w:tabs>
                <w:tab w:val="clear" w:pos="4536"/>
                <w:tab w:val="clear" w:pos="6804"/>
                <w:tab w:val="clear" w:pos="9638"/>
                <w:tab w:val="left" w:pos="3065"/>
              </w:tabs>
              <w:jc w:val="both"/>
            </w:pPr>
            <w:r>
              <w:t>Standard Series (Gen5)</w:t>
            </w:r>
          </w:p>
        </w:tc>
      </w:tr>
      <w:tr w:rsidR="002D47F3" w14:paraId="550844CA" w14:textId="77777777" w:rsidTr="006231D9">
        <w:tc>
          <w:tcPr>
            <w:tcW w:w="4513" w:type="dxa"/>
          </w:tcPr>
          <w:p w14:paraId="2C40C3C6" w14:textId="3943DDDD" w:rsidR="002D47F3" w:rsidRDefault="002D47F3" w:rsidP="002D47F3">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4BA35BDF" w14:textId="7BA33103" w:rsidR="002D47F3" w:rsidRDefault="002D47F3" w:rsidP="002D47F3">
            <w:pPr>
              <w:pStyle w:val="BodyText"/>
              <w:tabs>
                <w:tab w:val="clear" w:pos="4536"/>
                <w:tab w:val="clear" w:pos="6804"/>
                <w:tab w:val="clear" w:pos="9638"/>
                <w:tab w:val="left" w:pos="3065"/>
              </w:tabs>
              <w:jc w:val="both"/>
            </w:pPr>
            <w:r>
              <w:rPr>
                <w:highlight w:val="yellow"/>
              </w:rPr>
              <w:t>4</w:t>
            </w:r>
            <w:r w:rsidRPr="0073078C">
              <w:rPr>
                <w:highlight w:val="yellow"/>
              </w:rPr>
              <w:t>-128</w:t>
            </w:r>
            <w:r>
              <w:rPr>
                <w:highlight w:val="yellow"/>
              </w:rPr>
              <w:t xml:space="preserve"> </w:t>
            </w:r>
            <w:r w:rsidRPr="0073078C">
              <w:rPr>
                <w:highlight w:val="yellow"/>
              </w:rPr>
              <w:t>GB</w:t>
            </w:r>
          </w:p>
        </w:tc>
      </w:tr>
      <w:tr w:rsidR="002D47F3" w14:paraId="507CDEF2" w14:textId="77777777" w:rsidTr="006231D9">
        <w:tc>
          <w:tcPr>
            <w:tcW w:w="4513" w:type="dxa"/>
          </w:tcPr>
          <w:p w14:paraId="338A0581" w14:textId="6181DA88" w:rsidR="002D47F3" w:rsidRDefault="002D47F3" w:rsidP="002D47F3">
            <w:pPr>
              <w:pStyle w:val="BodyText"/>
              <w:tabs>
                <w:tab w:val="clear" w:pos="4536"/>
                <w:tab w:val="clear" w:pos="6804"/>
                <w:tab w:val="clear" w:pos="9638"/>
                <w:tab w:val="left" w:pos="3065"/>
              </w:tabs>
              <w:jc w:val="both"/>
              <w:rPr>
                <w:b/>
                <w:bCs/>
              </w:rPr>
            </w:pPr>
            <w:r>
              <w:rPr>
                <w:b/>
                <w:bCs/>
              </w:rPr>
              <w:t>Data max size (GB)</w:t>
            </w:r>
          </w:p>
        </w:tc>
        <w:tc>
          <w:tcPr>
            <w:tcW w:w="4514" w:type="dxa"/>
          </w:tcPr>
          <w:p w14:paraId="5101E361" w14:textId="4DA96D78" w:rsidR="002D47F3" w:rsidRDefault="002D47F3" w:rsidP="002D47F3">
            <w:pPr>
              <w:pStyle w:val="BodyText"/>
              <w:tabs>
                <w:tab w:val="clear" w:pos="4536"/>
                <w:tab w:val="clear" w:pos="6804"/>
                <w:tab w:val="clear" w:pos="9638"/>
                <w:tab w:val="left" w:pos="3065"/>
              </w:tabs>
              <w:jc w:val="both"/>
              <w:rPr>
                <w:highlight w:val="yellow"/>
              </w:rPr>
            </w:pPr>
            <w:r>
              <w:rPr>
                <w:highlight w:val="yellow"/>
              </w:rPr>
              <w:t>1</w:t>
            </w:r>
            <w:r w:rsidRPr="0073078C">
              <w:rPr>
                <w:highlight w:val="yellow"/>
              </w:rPr>
              <w:t>-4096 GB</w:t>
            </w:r>
          </w:p>
        </w:tc>
      </w:tr>
      <w:tr w:rsidR="002D47F3" w14:paraId="487804EB" w14:textId="77777777" w:rsidTr="006231D9">
        <w:tc>
          <w:tcPr>
            <w:tcW w:w="4513" w:type="dxa"/>
          </w:tcPr>
          <w:p w14:paraId="40A78670" w14:textId="3F618DE7" w:rsidR="002D47F3" w:rsidRDefault="002D47F3" w:rsidP="002D47F3">
            <w:pPr>
              <w:pStyle w:val="BodyText"/>
              <w:tabs>
                <w:tab w:val="clear" w:pos="4536"/>
                <w:tab w:val="clear" w:pos="6804"/>
                <w:tab w:val="clear" w:pos="9638"/>
                <w:tab w:val="left" w:pos="3065"/>
              </w:tabs>
              <w:jc w:val="both"/>
              <w:rPr>
                <w:b/>
                <w:bCs/>
              </w:rPr>
            </w:pPr>
            <w:r>
              <w:rPr>
                <w:b/>
                <w:bCs/>
              </w:rPr>
              <w:t>Per Database settings</w:t>
            </w:r>
          </w:p>
        </w:tc>
        <w:tc>
          <w:tcPr>
            <w:tcW w:w="4514" w:type="dxa"/>
          </w:tcPr>
          <w:p w14:paraId="75DD5E4F" w14:textId="1C8DAB4A" w:rsidR="002D47F3" w:rsidRDefault="002D47F3" w:rsidP="002D47F3">
            <w:pPr>
              <w:pStyle w:val="BodyText"/>
              <w:tabs>
                <w:tab w:val="clear" w:pos="4536"/>
                <w:tab w:val="clear" w:pos="6804"/>
                <w:tab w:val="clear" w:pos="9638"/>
                <w:tab w:val="left" w:pos="3065"/>
              </w:tabs>
              <w:jc w:val="both"/>
              <w:rPr>
                <w:highlight w:val="yellow"/>
              </w:rPr>
            </w:pPr>
            <w:r>
              <w:rPr>
                <w:highlight w:val="yellow"/>
              </w:rPr>
              <w:t xml:space="preserve">0.25-128 </w:t>
            </w:r>
            <w:proofErr w:type="spellStart"/>
            <w:r>
              <w:rPr>
                <w:highlight w:val="yellow"/>
              </w:rPr>
              <w:t>vCores</w:t>
            </w:r>
            <w:proofErr w:type="spellEnd"/>
          </w:p>
        </w:tc>
      </w:tr>
    </w:tbl>
    <w:p w14:paraId="70506B36" w14:textId="40A52A7F" w:rsidR="00631431" w:rsidRDefault="00141C2E" w:rsidP="007D289F">
      <w:pPr>
        <w:pStyle w:val="BodyText"/>
        <w:tabs>
          <w:tab w:val="clear" w:pos="4536"/>
          <w:tab w:val="clear" w:pos="6804"/>
          <w:tab w:val="clear" w:pos="9638"/>
          <w:tab w:val="left" w:pos="3065"/>
        </w:tabs>
        <w:jc w:val="both"/>
        <w:rPr>
          <w:b/>
          <w:bCs/>
        </w:rPr>
      </w:pPr>
      <w:commentRangeStart w:id="70"/>
      <w:commentRangeStart w:id="71"/>
      <w:r>
        <w:rPr>
          <w:b/>
          <w:bCs/>
        </w:rPr>
        <w:tab/>
      </w:r>
      <w:commentRangeEnd w:id="70"/>
      <w:r>
        <w:rPr>
          <w:rStyle w:val="CommentReference"/>
        </w:rPr>
        <w:commentReference w:id="70"/>
      </w:r>
      <w:commentRangeEnd w:id="71"/>
      <w:r w:rsidR="00230DB0">
        <w:rPr>
          <w:rStyle w:val="CommentReference"/>
        </w:rPr>
        <w:commentReference w:id="71"/>
      </w:r>
    </w:p>
    <w:p w14:paraId="06E05CF6" w14:textId="7F5F8691" w:rsidR="00E55030" w:rsidRPr="00272BD6" w:rsidRDefault="00E55030" w:rsidP="00E55030">
      <w:pPr>
        <w:pStyle w:val="Heading2"/>
      </w:pPr>
      <w:bookmarkStart w:id="72" w:name="_Toc160006069"/>
      <w:r>
        <w:t>Primary Region Bronze Azure SQL Database</w:t>
      </w:r>
      <w:bookmarkEnd w:id="72"/>
    </w:p>
    <w:tbl>
      <w:tblPr>
        <w:tblStyle w:val="AVTable1"/>
        <w:tblW w:w="0" w:type="auto"/>
        <w:tblLook w:val="04A0" w:firstRow="1" w:lastRow="0" w:firstColumn="1" w:lastColumn="0" w:noHBand="0" w:noVBand="1"/>
      </w:tblPr>
      <w:tblGrid>
        <w:gridCol w:w="4513"/>
        <w:gridCol w:w="4514"/>
      </w:tblGrid>
      <w:tr w:rsidR="00E55030" w14:paraId="1DB99045" w14:textId="77777777" w:rsidTr="006231D9">
        <w:trPr>
          <w:cnfStyle w:val="100000000000" w:firstRow="1" w:lastRow="0" w:firstColumn="0" w:lastColumn="0" w:oddVBand="0" w:evenVBand="0" w:oddHBand="0" w:evenHBand="0" w:firstRowFirstColumn="0" w:firstRowLastColumn="0" w:lastRowFirstColumn="0" w:lastRowLastColumn="0"/>
        </w:trPr>
        <w:tc>
          <w:tcPr>
            <w:tcW w:w="4513" w:type="dxa"/>
          </w:tcPr>
          <w:p w14:paraId="685B0276" w14:textId="77777777" w:rsidR="00E55030" w:rsidRPr="00E973F6" w:rsidRDefault="00E55030"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Item</w:t>
            </w:r>
          </w:p>
        </w:tc>
        <w:tc>
          <w:tcPr>
            <w:tcW w:w="4514" w:type="dxa"/>
          </w:tcPr>
          <w:p w14:paraId="067A5272" w14:textId="77777777" w:rsidR="00E55030" w:rsidRPr="00E973F6" w:rsidRDefault="00E55030" w:rsidP="006231D9">
            <w:pPr>
              <w:pStyle w:val="BodyText"/>
              <w:tabs>
                <w:tab w:val="clear" w:pos="4536"/>
                <w:tab w:val="clear" w:pos="6804"/>
                <w:tab w:val="clear" w:pos="9638"/>
                <w:tab w:val="left" w:pos="3065"/>
              </w:tabs>
              <w:jc w:val="both"/>
              <w:rPr>
                <w:color w:val="FFFFFF" w:themeColor="background1"/>
              </w:rPr>
            </w:pPr>
            <w:r w:rsidRPr="00E973F6">
              <w:rPr>
                <w:color w:val="FFFFFF" w:themeColor="background1"/>
              </w:rPr>
              <w:t>Configuration Value</w:t>
            </w:r>
          </w:p>
        </w:tc>
      </w:tr>
      <w:tr w:rsidR="00E55030" w14:paraId="340C431B" w14:textId="77777777" w:rsidTr="006231D9">
        <w:tc>
          <w:tcPr>
            <w:tcW w:w="4513" w:type="dxa"/>
          </w:tcPr>
          <w:p w14:paraId="72E06B06" w14:textId="77777777" w:rsidR="00E55030" w:rsidRDefault="00E55030" w:rsidP="006231D9">
            <w:pPr>
              <w:pStyle w:val="BodyText"/>
              <w:tabs>
                <w:tab w:val="clear" w:pos="4536"/>
                <w:tab w:val="clear" w:pos="6804"/>
                <w:tab w:val="clear" w:pos="9638"/>
                <w:tab w:val="left" w:pos="3065"/>
              </w:tabs>
              <w:jc w:val="both"/>
              <w:rPr>
                <w:b/>
                <w:bCs/>
              </w:rPr>
            </w:pPr>
            <w:r>
              <w:rPr>
                <w:b/>
                <w:bCs/>
              </w:rPr>
              <w:t>Name</w:t>
            </w:r>
          </w:p>
        </w:tc>
        <w:tc>
          <w:tcPr>
            <w:tcW w:w="4514" w:type="dxa"/>
          </w:tcPr>
          <w:p w14:paraId="2676BBB8" w14:textId="116B50F4" w:rsidR="00E55030" w:rsidRDefault="00E55030" w:rsidP="006231D9">
            <w:pPr>
              <w:pStyle w:val="BodyText"/>
              <w:tabs>
                <w:tab w:val="clear" w:pos="4536"/>
                <w:tab w:val="clear" w:pos="6804"/>
                <w:tab w:val="clear" w:pos="9638"/>
                <w:tab w:val="left" w:pos="3065"/>
              </w:tabs>
              <w:jc w:val="both"/>
              <w:rPr>
                <w:b/>
                <w:bCs/>
              </w:rPr>
            </w:pPr>
            <w:proofErr w:type="spellStart"/>
            <w:r w:rsidRPr="00E973F6">
              <w:t>sqldb</w:t>
            </w:r>
            <w:proofErr w:type="spellEnd"/>
            <w:r w:rsidRPr="00E973F6">
              <w:t>-</w:t>
            </w:r>
            <w:r>
              <w:t>[env]</w:t>
            </w:r>
            <w:r w:rsidRPr="00E973F6">
              <w:t>-</w:t>
            </w:r>
            <w:proofErr w:type="spellStart"/>
            <w:r w:rsidRPr="00E973F6">
              <w:t>ause</w:t>
            </w:r>
            <w:proofErr w:type="spellEnd"/>
            <w:r w:rsidRPr="00E973F6">
              <w:t>-[</w:t>
            </w:r>
            <w:proofErr w:type="spellStart"/>
            <w:r w:rsidRPr="00E973F6">
              <w:t>appname</w:t>
            </w:r>
            <w:proofErr w:type="spellEnd"/>
            <w:r w:rsidRPr="00E973F6">
              <w:t>]-01</w:t>
            </w:r>
          </w:p>
        </w:tc>
      </w:tr>
      <w:tr w:rsidR="00E55030" w14:paraId="0D81FB84" w14:textId="77777777" w:rsidTr="006231D9">
        <w:tc>
          <w:tcPr>
            <w:tcW w:w="4513" w:type="dxa"/>
          </w:tcPr>
          <w:p w14:paraId="557744AA" w14:textId="77777777" w:rsidR="00E55030" w:rsidRDefault="00E55030" w:rsidP="006231D9">
            <w:pPr>
              <w:pStyle w:val="BodyText"/>
              <w:tabs>
                <w:tab w:val="clear" w:pos="4536"/>
                <w:tab w:val="clear" w:pos="6804"/>
                <w:tab w:val="clear" w:pos="9638"/>
                <w:tab w:val="left" w:pos="3065"/>
              </w:tabs>
              <w:jc w:val="both"/>
              <w:rPr>
                <w:b/>
                <w:bCs/>
              </w:rPr>
            </w:pPr>
            <w:r>
              <w:rPr>
                <w:b/>
                <w:bCs/>
              </w:rPr>
              <w:t>Subscription</w:t>
            </w:r>
          </w:p>
        </w:tc>
        <w:tc>
          <w:tcPr>
            <w:tcW w:w="4514" w:type="dxa"/>
          </w:tcPr>
          <w:p w14:paraId="5B921023" w14:textId="77777777" w:rsidR="00E55030" w:rsidRPr="00E973F6" w:rsidRDefault="00E55030" w:rsidP="006231D9">
            <w:pPr>
              <w:pStyle w:val="BodyText"/>
              <w:tabs>
                <w:tab w:val="clear" w:pos="4536"/>
                <w:tab w:val="clear" w:pos="6804"/>
                <w:tab w:val="clear" w:pos="9638"/>
                <w:tab w:val="left" w:pos="3065"/>
              </w:tabs>
              <w:jc w:val="both"/>
            </w:pPr>
            <w:r>
              <w:t>AV ALZ [Subscription Name]</w:t>
            </w:r>
          </w:p>
        </w:tc>
      </w:tr>
      <w:tr w:rsidR="00E55030" w14:paraId="2EDAF9AD" w14:textId="77777777" w:rsidTr="006231D9">
        <w:tc>
          <w:tcPr>
            <w:tcW w:w="4513" w:type="dxa"/>
          </w:tcPr>
          <w:p w14:paraId="4E9AA08A" w14:textId="77777777" w:rsidR="00E55030" w:rsidRDefault="00E55030" w:rsidP="006231D9">
            <w:pPr>
              <w:pStyle w:val="BodyText"/>
              <w:tabs>
                <w:tab w:val="clear" w:pos="4536"/>
                <w:tab w:val="clear" w:pos="6804"/>
                <w:tab w:val="clear" w:pos="9638"/>
                <w:tab w:val="left" w:pos="3065"/>
              </w:tabs>
              <w:jc w:val="both"/>
              <w:rPr>
                <w:b/>
                <w:bCs/>
              </w:rPr>
            </w:pPr>
            <w:r>
              <w:rPr>
                <w:b/>
                <w:bCs/>
              </w:rPr>
              <w:t>Workload Environment</w:t>
            </w:r>
          </w:p>
        </w:tc>
        <w:tc>
          <w:tcPr>
            <w:tcW w:w="4514" w:type="dxa"/>
          </w:tcPr>
          <w:p w14:paraId="1D0DA0B5" w14:textId="6105A4DF" w:rsidR="00E55030" w:rsidRPr="00E973F6" w:rsidRDefault="00E55030" w:rsidP="006231D9">
            <w:pPr>
              <w:pStyle w:val="BodyText"/>
              <w:tabs>
                <w:tab w:val="clear" w:pos="4536"/>
                <w:tab w:val="clear" w:pos="6804"/>
                <w:tab w:val="clear" w:pos="9638"/>
                <w:tab w:val="left" w:pos="3065"/>
              </w:tabs>
              <w:jc w:val="both"/>
            </w:pPr>
            <w:r>
              <w:t>Non-Production</w:t>
            </w:r>
          </w:p>
        </w:tc>
      </w:tr>
      <w:tr w:rsidR="00E55030" w14:paraId="27BE0531" w14:textId="77777777" w:rsidTr="006231D9">
        <w:tc>
          <w:tcPr>
            <w:tcW w:w="4513" w:type="dxa"/>
          </w:tcPr>
          <w:p w14:paraId="21A924FC" w14:textId="77777777" w:rsidR="00E55030" w:rsidRDefault="00E55030" w:rsidP="006231D9">
            <w:pPr>
              <w:pStyle w:val="BodyText"/>
              <w:tabs>
                <w:tab w:val="clear" w:pos="4536"/>
                <w:tab w:val="clear" w:pos="6804"/>
                <w:tab w:val="clear" w:pos="9638"/>
                <w:tab w:val="left" w:pos="3065"/>
              </w:tabs>
              <w:jc w:val="both"/>
              <w:rPr>
                <w:b/>
                <w:bCs/>
              </w:rPr>
            </w:pPr>
            <w:r>
              <w:rPr>
                <w:b/>
                <w:bCs/>
              </w:rPr>
              <w:t>SQL Database Server name</w:t>
            </w:r>
          </w:p>
        </w:tc>
        <w:tc>
          <w:tcPr>
            <w:tcW w:w="4514" w:type="dxa"/>
          </w:tcPr>
          <w:p w14:paraId="70FCA7CB" w14:textId="6C5AD99A" w:rsidR="00E55030" w:rsidRPr="00E973F6" w:rsidRDefault="00E55030" w:rsidP="006231D9">
            <w:pPr>
              <w:pStyle w:val="BodyText"/>
              <w:tabs>
                <w:tab w:val="clear" w:pos="4536"/>
                <w:tab w:val="clear" w:pos="6804"/>
                <w:tab w:val="clear" w:pos="9638"/>
                <w:tab w:val="left" w:pos="3065"/>
              </w:tabs>
              <w:jc w:val="both"/>
            </w:pPr>
            <w:proofErr w:type="spellStart"/>
            <w:r>
              <w:t>sql</w:t>
            </w:r>
            <w:proofErr w:type="spellEnd"/>
            <w:r>
              <w:t>-[env]-</w:t>
            </w:r>
            <w:proofErr w:type="spellStart"/>
            <w:r>
              <w:t>ause</w:t>
            </w:r>
            <w:proofErr w:type="spellEnd"/>
            <w:r>
              <w:t>-[</w:t>
            </w:r>
            <w:proofErr w:type="spellStart"/>
            <w:r>
              <w:t>appname</w:t>
            </w:r>
            <w:proofErr w:type="spellEnd"/>
            <w:r>
              <w:t>]-01</w:t>
            </w:r>
          </w:p>
        </w:tc>
      </w:tr>
      <w:tr w:rsidR="00E55030" w14:paraId="3C011A13" w14:textId="77777777" w:rsidTr="006231D9">
        <w:tc>
          <w:tcPr>
            <w:tcW w:w="4513" w:type="dxa"/>
          </w:tcPr>
          <w:p w14:paraId="3FD9F8C0" w14:textId="77777777" w:rsidR="00E55030" w:rsidRDefault="00E55030" w:rsidP="006231D9">
            <w:pPr>
              <w:pStyle w:val="BodyText"/>
              <w:tabs>
                <w:tab w:val="clear" w:pos="4536"/>
                <w:tab w:val="clear" w:pos="6804"/>
                <w:tab w:val="clear" w:pos="9638"/>
                <w:tab w:val="left" w:pos="3065"/>
              </w:tabs>
              <w:jc w:val="both"/>
              <w:rPr>
                <w:b/>
                <w:bCs/>
              </w:rPr>
            </w:pPr>
            <w:r>
              <w:rPr>
                <w:b/>
                <w:bCs/>
              </w:rPr>
              <w:t>Authentication Method</w:t>
            </w:r>
          </w:p>
        </w:tc>
        <w:tc>
          <w:tcPr>
            <w:tcW w:w="4514" w:type="dxa"/>
          </w:tcPr>
          <w:p w14:paraId="2828B053" w14:textId="77777777" w:rsidR="00E55030" w:rsidRPr="00E973F6" w:rsidRDefault="00E55030" w:rsidP="006231D9">
            <w:pPr>
              <w:pStyle w:val="BodyText"/>
              <w:tabs>
                <w:tab w:val="clear" w:pos="4536"/>
                <w:tab w:val="clear" w:pos="6804"/>
                <w:tab w:val="clear" w:pos="9638"/>
                <w:tab w:val="left" w:pos="3065"/>
              </w:tabs>
              <w:jc w:val="both"/>
            </w:pPr>
            <w:r>
              <w:t xml:space="preserve">Microsoft </w:t>
            </w:r>
            <w:proofErr w:type="spellStart"/>
            <w:r>
              <w:t>Entra</w:t>
            </w:r>
            <w:proofErr w:type="spellEnd"/>
            <w:r>
              <w:t xml:space="preserve"> ID only</w:t>
            </w:r>
          </w:p>
        </w:tc>
      </w:tr>
      <w:tr w:rsidR="00E55030" w14:paraId="2EDE572F" w14:textId="77777777" w:rsidTr="006231D9">
        <w:tc>
          <w:tcPr>
            <w:tcW w:w="4513" w:type="dxa"/>
          </w:tcPr>
          <w:p w14:paraId="11520E0B" w14:textId="77777777" w:rsidR="00E55030" w:rsidRDefault="00E55030" w:rsidP="006231D9">
            <w:pPr>
              <w:pStyle w:val="BodyText"/>
              <w:tabs>
                <w:tab w:val="clear" w:pos="4536"/>
                <w:tab w:val="clear" w:pos="6804"/>
                <w:tab w:val="clear" w:pos="9638"/>
                <w:tab w:val="left" w:pos="3065"/>
              </w:tabs>
              <w:jc w:val="both"/>
              <w:rPr>
                <w:b/>
                <w:bCs/>
              </w:rPr>
            </w:pPr>
            <w:r>
              <w:rPr>
                <w:b/>
                <w:bCs/>
              </w:rPr>
              <w:t>Service Tier</w:t>
            </w:r>
          </w:p>
        </w:tc>
        <w:tc>
          <w:tcPr>
            <w:tcW w:w="4514" w:type="dxa"/>
          </w:tcPr>
          <w:p w14:paraId="13F165E2" w14:textId="69262A3F" w:rsidR="00E55030" w:rsidRPr="00E55030" w:rsidRDefault="00E55030" w:rsidP="006231D9">
            <w:pPr>
              <w:pStyle w:val="BodyText"/>
              <w:tabs>
                <w:tab w:val="clear" w:pos="4536"/>
                <w:tab w:val="clear" w:pos="6804"/>
                <w:tab w:val="clear" w:pos="9638"/>
                <w:tab w:val="left" w:pos="3065"/>
              </w:tabs>
              <w:jc w:val="both"/>
            </w:pPr>
            <w:r w:rsidRPr="00E55030">
              <w:t>General Purpose</w:t>
            </w:r>
          </w:p>
        </w:tc>
      </w:tr>
      <w:tr w:rsidR="00E55030" w14:paraId="3F7E5040" w14:textId="77777777" w:rsidTr="006231D9">
        <w:tc>
          <w:tcPr>
            <w:tcW w:w="4513" w:type="dxa"/>
          </w:tcPr>
          <w:p w14:paraId="22C375E0" w14:textId="77777777" w:rsidR="00E55030" w:rsidRDefault="00E55030" w:rsidP="006231D9">
            <w:pPr>
              <w:pStyle w:val="BodyText"/>
              <w:tabs>
                <w:tab w:val="clear" w:pos="4536"/>
                <w:tab w:val="clear" w:pos="6804"/>
                <w:tab w:val="clear" w:pos="9638"/>
                <w:tab w:val="left" w:pos="3065"/>
              </w:tabs>
              <w:jc w:val="both"/>
              <w:rPr>
                <w:b/>
                <w:bCs/>
              </w:rPr>
            </w:pPr>
            <w:r>
              <w:rPr>
                <w:b/>
                <w:bCs/>
              </w:rPr>
              <w:t>Hardware Configuration</w:t>
            </w:r>
          </w:p>
        </w:tc>
        <w:tc>
          <w:tcPr>
            <w:tcW w:w="4514" w:type="dxa"/>
          </w:tcPr>
          <w:p w14:paraId="3F8DD702" w14:textId="77777777" w:rsidR="00E55030" w:rsidRPr="00E55030" w:rsidRDefault="00E55030" w:rsidP="006231D9">
            <w:pPr>
              <w:pStyle w:val="BodyText"/>
              <w:tabs>
                <w:tab w:val="clear" w:pos="4536"/>
                <w:tab w:val="clear" w:pos="6804"/>
                <w:tab w:val="clear" w:pos="9638"/>
                <w:tab w:val="left" w:pos="3065"/>
              </w:tabs>
              <w:jc w:val="both"/>
            </w:pPr>
            <w:r w:rsidRPr="00E55030">
              <w:t>Standard Series (Gen5)</w:t>
            </w:r>
          </w:p>
        </w:tc>
      </w:tr>
      <w:tr w:rsidR="00E55030" w14:paraId="13CE3341" w14:textId="77777777" w:rsidTr="006231D9">
        <w:tc>
          <w:tcPr>
            <w:tcW w:w="4513" w:type="dxa"/>
          </w:tcPr>
          <w:p w14:paraId="6BD98FFF" w14:textId="77777777" w:rsidR="00E55030" w:rsidRDefault="00E55030" w:rsidP="006231D9">
            <w:pPr>
              <w:pStyle w:val="BodyText"/>
              <w:tabs>
                <w:tab w:val="clear" w:pos="4536"/>
                <w:tab w:val="clear" w:pos="6804"/>
                <w:tab w:val="clear" w:pos="9638"/>
                <w:tab w:val="left" w:pos="3065"/>
              </w:tabs>
              <w:jc w:val="both"/>
              <w:rPr>
                <w:b/>
                <w:bCs/>
              </w:rPr>
            </w:pPr>
            <w:proofErr w:type="spellStart"/>
            <w:r>
              <w:rPr>
                <w:b/>
                <w:bCs/>
              </w:rPr>
              <w:t>vCores</w:t>
            </w:r>
            <w:proofErr w:type="spellEnd"/>
          </w:p>
        </w:tc>
        <w:tc>
          <w:tcPr>
            <w:tcW w:w="4514" w:type="dxa"/>
          </w:tcPr>
          <w:p w14:paraId="1476274B" w14:textId="77777777" w:rsidR="00E55030" w:rsidRDefault="00E55030" w:rsidP="006231D9">
            <w:pPr>
              <w:pStyle w:val="BodyText"/>
              <w:tabs>
                <w:tab w:val="clear" w:pos="4536"/>
                <w:tab w:val="clear" w:pos="6804"/>
                <w:tab w:val="clear" w:pos="9638"/>
                <w:tab w:val="left" w:pos="3065"/>
              </w:tabs>
              <w:jc w:val="both"/>
            </w:pPr>
            <w:r w:rsidRPr="0073078C">
              <w:rPr>
                <w:highlight w:val="yellow"/>
              </w:rPr>
              <w:t>2-128</w:t>
            </w:r>
            <w:r>
              <w:rPr>
                <w:highlight w:val="yellow"/>
              </w:rPr>
              <w:t xml:space="preserve"> </w:t>
            </w:r>
            <w:r w:rsidRPr="0073078C">
              <w:rPr>
                <w:highlight w:val="yellow"/>
              </w:rPr>
              <w:t>GB</w:t>
            </w:r>
          </w:p>
        </w:tc>
      </w:tr>
      <w:tr w:rsidR="00E55030" w14:paraId="4FF1ADE2" w14:textId="77777777" w:rsidTr="006231D9">
        <w:tc>
          <w:tcPr>
            <w:tcW w:w="4513" w:type="dxa"/>
          </w:tcPr>
          <w:p w14:paraId="6890F145" w14:textId="77777777" w:rsidR="00E55030" w:rsidRDefault="00E55030" w:rsidP="006231D9">
            <w:pPr>
              <w:pStyle w:val="BodyText"/>
              <w:tabs>
                <w:tab w:val="clear" w:pos="4536"/>
                <w:tab w:val="clear" w:pos="6804"/>
                <w:tab w:val="clear" w:pos="9638"/>
                <w:tab w:val="left" w:pos="3065"/>
              </w:tabs>
              <w:jc w:val="both"/>
              <w:rPr>
                <w:b/>
                <w:bCs/>
              </w:rPr>
            </w:pPr>
            <w:r>
              <w:rPr>
                <w:b/>
                <w:bCs/>
              </w:rPr>
              <w:t>Data max size (GB)</w:t>
            </w:r>
          </w:p>
        </w:tc>
        <w:tc>
          <w:tcPr>
            <w:tcW w:w="4514" w:type="dxa"/>
          </w:tcPr>
          <w:p w14:paraId="1B84C7CC" w14:textId="77777777" w:rsidR="00E55030" w:rsidRPr="0073078C" w:rsidRDefault="00E55030" w:rsidP="006231D9">
            <w:pPr>
              <w:pStyle w:val="BodyText"/>
              <w:tabs>
                <w:tab w:val="clear" w:pos="4536"/>
                <w:tab w:val="clear" w:pos="6804"/>
                <w:tab w:val="clear" w:pos="9638"/>
                <w:tab w:val="left" w:pos="3065"/>
              </w:tabs>
              <w:jc w:val="both"/>
              <w:rPr>
                <w:highlight w:val="yellow"/>
              </w:rPr>
            </w:pPr>
            <w:r w:rsidRPr="0073078C">
              <w:rPr>
                <w:highlight w:val="yellow"/>
              </w:rPr>
              <w:t>32-4096 GB</w:t>
            </w:r>
          </w:p>
        </w:tc>
      </w:tr>
      <w:tr w:rsidR="00E55030" w14:paraId="5C0ABDCF" w14:textId="77777777" w:rsidTr="006231D9">
        <w:tc>
          <w:tcPr>
            <w:tcW w:w="4513" w:type="dxa"/>
          </w:tcPr>
          <w:p w14:paraId="05A8899A" w14:textId="77777777" w:rsidR="00E55030" w:rsidRDefault="00E55030" w:rsidP="006231D9">
            <w:pPr>
              <w:pStyle w:val="BodyText"/>
              <w:tabs>
                <w:tab w:val="clear" w:pos="4536"/>
                <w:tab w:val="clear" w:pos="6804"/>
                <w:tab w:val="clear" w:pos="9638"/>
                <w:tab w:val="left" w:pos="3065"/>
              </w:tabs>
              <w:jc w:val="both"/>
              <w:rPr>
                <w:b/>
                <w:bCs/>
              </w:rPr>
            </w:pPr>
            <w:r>
              <w:rPr>
                <w:b/>
                <w:bCs/>
              </w:rPr>
              <w:t>Backup storage redundancy</w:t>
            </w:r>
          </w:p>
        </w:tc>
        <w:tc>
          <w:tcPr>
            <w:tcW w:w="4514" w:type="dxa"/>
          </w:tcPr>
          <w:p w14:paraId="2DB38BE6" w14:textId="127E3BE1" w:rsidR="00E55030" w:rsidRDefault="00E55030" w:rsidP="006231D9">
            <w:pPr>
              <w:pStyle w:val="BodyText"/>
              <w:tabs>
                <w:tab w:val="clear" w:pos="4536"/>
                <w:tab w:val="clear" w:pos="6804"/>
                <w:tab w:val="clear" w:pos="9638"/>
                <w:tab w:val="left" w:pos="3065"/>
              </w:tabs>
              <w:jc w:val="both"/>
            </w:pPr>
            <w:r>
              <w:t>Locally-redundant backup storage</w:t>
            </w:r>
          </w:p>
        </w:tc>
      </w:tr>
      <w:tr w:rsidR="00E55030" w14:paraId="62838349" w14:textId="77777777" w:rsidTr="006231D9">
        <w:tc>
          <w:tcPr>
            <w:tcW w:w="4513" w:type="dxa"/>
          </w:tcPr>
          <w:p w14:paraId="2320A470" w14:textId="77777777" w:rsidR="00E55030" w:rsidRDefault="00E55030" w:rsidP="006231D9">
            <w:pPr>
              <w:pStyle w:val="BodyText"/>
              <w:tabs>
                <w:tab w:val="clear" w:pos="4536"/>
                <w:tab w:val="clear" w:pos="6804"/>
                <w:tab w:val="clear" w:pos="9638"/>
                <w:tab w:val="left" w:pos="3065"/>
              </w:tabs>
              <w:jc w:val="both"/>
              <w:rPr>
                <w:b/>
                <w:bCs/>
              </w:rPr>
            </w:pPr>
            <w:r>
              <w:rPr>
                <w:b/>
                <w:bCs/>
              </w:rPr>
              <w:t>Connectivity Method</w:t>
            </w:r>
          </w:p>
        </w:tc>
        <w:tc>
          <w:tcPr>
            <w:tcW w:w="4514" w:type="dxa"/>
          </w:tcPr>
          <w:p w14:paraId="3651284B" w14:textId="77777777" w:rsidR="00E55030" w:rsidRDefault="00E55030" w:rsidP="006231D9">
            <w:pPr>
              <w:pStyle w:val="BodyText"/>
              <w:tabs>
                <w:tab w:val="clear" w:pos="4536"/>
                <w:tab w:val="clear" w:pos="6804"/>
                <w:tab w:val="clear" w:pos="9638"/>
                <w:tab w:val="left" w:pos="3065"/>
              </w:tabs>
              <w:jc w:val="both"/>
            </w:pPr>
            <w:r>
              <w:t>Private Endpoint</w:t>
            </w:r>
          </w:p>
        </w:tc>
      </w:tr>
      <w:tr w:rsidR="00E55030" w14:paraId="76924BCD" w14:textId="77777777" w:rsidTr="006231D9">
        <w:tc>
          <w:tcPr>
            <w:tcW w:w="4513" w:type="dxa"/>
          </w:tcPr>
          <w:p w14:paraId="6A5070A4" w14:textId="77777777" w:rsidR="00E55030" w:rsidRDefault="00E55030" w:rsidP="006231D9">
            <w:pPr>
              <w:pStyle w:val="BodyText"/>
              <w:tabs>
                <w:tab w:val="clear" w:pos="4536"/>
                <w:tab w:val="clear" w:pos="6804"/>
                <w:tab w:val="clear" w:pos="9638"/>
                <w:tab w:val="left" w:pos="3065"/>
              </w:tabs>
              <w:jc w:val="both"/>
              <w:rPr>
                <w:b/>
                <w:bCs/>
              </w:rPr>
            </w:pPr>
            <w:r>
              <w:rPr>
                <w:b/>
                <w:bCs/>
              </w:rPr>
              <w:t>Connection Policy</w:t>
            </w:r>
          </w:p>
        </w:tc>
        <w:tc>
          <w:tcPr>
            <w:tcW w:w="4514" w:type="dxa"/>
          </w:tcPr>
          <w:p w14:paraId="2AFE3DB6" w14:textId="77777777" w:rsidR="00E55030" w:rsidRDefault="00E55030" w:rsidP="006231D9">
            <w:pPr>
              <w:pStyle w:val="BodyText"/>
              <w:tabs>
                <w:tab w:val="clear" w:pos="4536"/>
                <w:tab w:val="clear" w:pos="6804"/>
                <w:tab w:val="clear" w:pos="9638"/>
                <w:tab w:val="left" w:pos="3065"/>
              </w:tabs>
              <w:jc w:val="both"/>
            </w:pPr>
            <w:r>
              <w:t>Default</w:t>
            </w:r>
          </w:p>
        </w:tc>
      </w:tr>
      <w:tr w:rsidR="00E55030" w14:paraId="0B4AF818" w14:textId="77777777" w:rsidTr="006231D9">
        <w:tc>
          <w:tcPr>
            <w:tcW w:w="4513" w:type="dxa"/>
          </w:tcPr>
          <w:p w14:paraId="6572EBC2" w14:textId="77777777" w:rsidR="00E55030" w:rsidRDefault="00E55030" w:rsidP="006231D9">
            <w:pPr>
              <w:pStyle w:val="BodyText"/>
              <w:tabs>
                <w:tab w:val="clear" w:pos="4536"/>
                <w:tab w:val="clear" w:pos="6804"/>
                <w:tab w:val="clear" w:pos="9638"/>
                <w:tab w:val="left" w:pos="3065"/>
              </w:tabs>
              <w:jc w:val="both"/>
              <w:rPr>
                <w:b/>
                <w:bCs/>
              </w:rPr>
            </w:pPr>
            <w:r>
              <w:rPr>
                <w:b/>
                <w:bCs/>
              </w:rPr>
              <w:t>Encrypted Connections</w:t>
            </w:r>
          </w:p>
        </w:tc>
        <w:tc>
          <w:tcPr>
            <w:tcW w:w="4514" w:type="dxa"/>
          </w:tcPr>
          <w:p w14:paraId="04CB6E16" w14:textId="77777777" w:rsidR="00E55030" w:rsidRDefault="00E55030" w:rsidP="006231D9">
            <w:pPr>
              <w:pStyle w:val="BodyText"/>
              <w:tabs>
                <w:tab w:val="clear" w:pos="4536"/>
                <w:tab w:val="clear" w:pos="6804"/>
                <w:tab w:val="clear" w:pos="9638"/>
                <w:tab w:val="left" w:pos="3065"/>
              </w:tabs>
              <w:jc w:val="both"/>
            </w:pPr>
            <w:r>
              <w:t>Minimum TLS 1.2</w:t>
            </w:r>
          </w:p>
        </w:tc>
      </w:tr>
      <w:tr w:rsidR="00E55030" w14:paraId="03C0BE0B" w14:textId="77777777" w:rsidTr="006231D9">
        <w:tc>
          <w:tcPr>
            <w:tcW w:w="4513" w:type="dxa"/>
          </w:tcPr>
          <w:p w14:paraId="561C69BD" w14:textId="77777777" w:rsidR="00E55030" w:rsidRDefault="00E55030" w:rsidP="006231D9">
            <w:pPr>
              <w:pStyle w:val="BodyText"/>
              <w:tabs>
                <w:tab w:val="clear" w:pos="4536"/>
                <w:tab w:val="clear" w:pos="6804"/>
                <w:tab w:val="clear" w:pos="9638"/>
                <w:tab w:val="left" w:pos="3065"/>
              </w:tabs>
              <w:jc w:val="both"/>
              <w:rPr>
                <w:b/>
                <w:bCs/>
              </w:rPr>
            </w:pPr>
            <w:r>
              <w:rPr>
                <w:b/>
                <w:bCs/>
              </w:rPr>
              <w:t>Enable Microsoft Defender for SQL</w:t>
            </w:r>
          </w:p>
        </w:tc>
        <w:tc>
          <w:tcPr>
            <w:tcW w:w="4514" w:type="dxa"/>
          </w:tcPr>
          <w:p w14:paraId="1B115A45" w14:textId="77777777" w:rsidR="00E55030" w:rsidRDefault="00E55030" w:rsidP="006231D9">
            <w:pPr>
              <w:pStyle w:val="BodyText"/>
              <w:tabs>
                <w:tab w:val="clear" w:pos="4536"/>
                <w:tab w:val="clear" w:pos="6804"/>
                <w:tab w:val="clear" w:pos="9638"/>
                <w:tab w:val="left" w:pos="3065"/>
              </w:tabs>
              <w:jc w:val="both"/>
            </w:pPr>
            <w:r>
              <w:t>Enabled</w:t>
            </w:r>
          </w:p>
        </w:tc>
      </w:tr>
      <w:tr w:rsidR="00E55030" w14:paraId="28C4C65F" w14:textId="77777777" w:rsidTr="006231D9">
        <w:tc>
          <w:tcPr>
            <w:tcW w:w="4513" w:type="dxa"/>
          </w:tcPr>
          <w:p w14:paraId="14476F96" w14:textId="77777777" w:rsidR="00E55030" w:rsidRDefault="00E55030" w:rsidP="006231D9">
            <w:pPr>
              <w:pStyle w:val="BodyText"/>
              <w:tabs>
                <w:tab w:val="clear" w:pos="4536"/>
                <w:tab w:val="clear" w:pos="6804"/>
                <w:tab w:val="clear" w:pos="9638"/>
                <w:tab w:val="left" w:pos="3065"/>
              </w:tabs>
              <w:jc w:val="both"/>
              <w:rPr>
                <w:b/>
                <w:bCs/>
              </w:rPr>
            </w:pPr>
            <w:r>
              <w:rPr>
                <w:b/>
                <w:bCs/>
              </w:rPr>
              <w:t>Server Identity</w:t>
            </w:r>
          </w:p>
        </w:tc>
        <w:tc>
          <w:tcPr>
            <w:tcW w:w="4514" w:type="dxa"/>
          </w:tcPr>
          <w:p w14:paraId="13907AD4" w14:textId="77777777" w:rsidR="00E55030" w:rsidRDefault="00E55030" w:rsidP="006231D9">
            <w:pPr>
              <w:pStyle w:val="BodyText"/>
              <w:tabs>
                <w:tab w:val="clear" w:pos="4536"/>
                <w:tab w:val="clear" w:pos="6804"/>
                <w:tab w:val="clear" w:pos="9638"/>
                <w:tab w:val="left" w:pos="3065"/>
              </w:tabs>
              <w:jc w:val="both"/>
            </w:pPr>
            <w:r>
              <w:t>Managed Identity enabled</w:t>
            </w:r>
          </w:p>
        </w:tc>
      </w:tr>
      <w:tr w:rsidR="00E55030" w14:paraId="78AC64E8" w14:textId="77777777" w:rsidTr="006231D9">
        <w:tc>
          <w:tcPr>
            <w:tcW w:w="4513" w:type="dxa"/>
          </w:tcPr>
          <w:p w14:paraId="1FFAFC8F" w14:textId="77777777" w:rsidR="00E55030" w:rsidRDefault="00E55030" w:rsidP="006231D9">
            <w:pPr>
              <w:pStyle w:val="BodyText"/>
              <w:tabs>
                <w:tab w:val="clear" w:pos="4536"/>
                <w:tab w:val="clear" w:pos="6804"/>
                <w:tab w:val="clear" w:pos="9638"/>
                <w:tab w:val="left" w:pos="3065"/>
              </w:tabs>
              <w:jc w:val="both"/>
              <w:rPr>
                <w:b/>
                <w:bCs/>
              </w:rPr>
            </w:pPr>
            <w:r>
              <w:rPr>
                <w:b/>
                <w:bCs/>
              </w:rPr>
              <w:t>Transparent Data Encryption</w:t>
            </w:r>
          </w:p>
        </w:tc>
        <w:tc>
          <w:tcPr>
            <w:tcW w:w="4514" w:type="dxa"/>
          </w:tcPr>
          <w:p w14:paraId="7AB7CFD0" w14:textId="77777777" w:rsidR="00E55030" w:rsidRDefault="00E55030" w:rsidP="006231D9">
            <w:pPr>
              <w:pStyle w:val="BodyText"/>
              <w:tabs>
                <w:tab w:val="clear" w:pos="4536"/>
                <w:tab w:val="clear" w:pos="6804"/>
                <w:tab w:val="clear" w:pos="9638"/>
                <w:tab w:val="left" w:pos="3065"/>
              </w:tabs>
              <w:jc w:val="both"/>
            </w:pPr>
            <w:r>
              <w:t>Enabled – server level key</w:t>
            </w:r>
          </w:p>
        </w:tc>
      </w:tr>
      <w:tr w:rsidR="00E55030" w14:paraId="23DB2FD2" w14:textId="77777777" w:rsidTr="006231D9">
        <w:tc>
          <w:tcPr>
            <w:tcW w:w="4513" w:type="dxa"/>
          </w:tcPr>
          <w:p w14:paraId="08A80C59" w14:textId="77777777" w:rsidR="00E55030" w:rsidRDefault="00E55030" w:rsidP="006231D9">
            <w:pPr>
              <w:pStyle w:val="BodyText"/>
              <w:tabs>
                <w:tab w:val="clear" w:pos="4536"/>
                <w:tab w:val="clear" w:pos="6804"/>
                <w:tab w:val="clear" w:pos="9638"/>
                <w:tab w:val="left" w:pos="3065"/>
              </w:tabs>
              <w:jc w:val="both"/>
              <w:rPr>
                <w:b/>
                <w:bCs/>
              </w:rPr>
            </w:pPr>
            <w:r>
              <w:rPr>
                <w:b/>
                <w:bCs/>
              </w:rPr>
              <w:t>Maintenance Window</w:t>
            </w:r>
          </w:p>
        </w:tc>
        <w:tc>
          <w:tcPr>
            <w:tcW w:w="4514" w:type="dxa"/>
          </w:tcPr>
          <w:p w14:paraId="31EE73BF" w14:textId="68AF5152" w:rsidR="00E55030" w:rsidRDefault="00E55030" w:rsidP="006231D9">
            <w:pPr>
              <w:pStyle w:val="BodyText"/>
              <w:tabs>
                <w:tab w:val="clear" w:pos="4536"/>
                <w:tab w:val="clear" w:pos="6804"/>
                <w:tab w:val="clear" w:pos="9638"/>
                <w:tab w:val="left" w:pos="3065"/>
              </w:tabs>
              <w:jc w:val="both"/>
            </w:pPr>
            <w:r>
              <w:t>5pm – 8am</w:t>
            </w:r>
          </w:p>
        </w:tc>
      </w:tr>
      <w:tr w:rsidR="004012EA" w14:paraId="5F086567" w14:textId="77777777" w:rsidTr="006231D9">
        <w:tc>
          <w:tcPr>
            <w:tcW w:w="4513" w:type="dxa"/>
          </w:tcPr>
          <w:p w14:paraId="126E7AB2" w14:textId="3B0C9521" w:rsidR="004012EA" w:rsidRDefault="004012EA" w:rsidP="004012EA">
            <w:pPr>
              <w:pStyle w:val="BodyText"/>
              <w:tabs>
                <w:tab w:val="clear" w:pos="4536"/>
                <w:tab w:val="clear" w:pos="6804"/>
                <w:tab w:val="clear" w:pos="9638"/>
                <w:tab w:val="left" w:pos="3065"/>
              </w:tabs>
              <w:jc w:val="both"/>
              <w:rPr>
                <w:b/>
                <w:bCs/>
              </w:rPr>
            </w:pPr>
            <w:r>
              <w:rPr>
                <w:b/>
                <w:bCs/>
              </w:rPr>
              <w:t>Auditing</w:t>
            </w:r>
          </w:p>
        </w:tc>
        <w:tc>
          <w:tcPr>
            <w:tcW w:w="4514" w:type="dxa"/>
          </w:tcPr>
          <w:p w14:paraId="3365AF72" w14:textId="39EC846A" w:rsidR="004012EA" w:rsidRDefault="004012EA" w:rsidP="004012EA">
            <w:pPr>
              <w:pStyle w:val="BodyText"/>
              <w:tabs>
                <w:tab w:val="clear" w:pos="4536"/>
                <w:tab w:val="clear" w:pos="6804"/>
                <w:tab w:val="clear" w:pos="9638"/>
                <w:tab w:val="left" w:pos="3065"/>
              </w:tabs>
              <w:jc w:val="both"/>
            </w:pPr>
            <w:r>
              <w:t>Enable to Log Analytics Workspa</w:t>
            </w:r>
            <w:r w:rsidR="00151892">
              <w:t>ce</w:t>
            </w:r>
          </w:p>
        </w:tc>
      </w:tr>
      <w:tr w:rsidR="00E55030" w14:paraId="29283054" w14:textId="77777777" w:rsidTr="006231D9">
        <w:tc>
          <w:tcPr>
            <w:tcW w:w="4513" w:type="dxa"/>
          </w:tcPr>
          <w:p w14:paraId="2AC63F11" w14:textId="77777777" w:rsidR="00E55030" w:rsidRPr="00464C79" w:rsidRDefault="00E55030" w:rsidP="006231D9">
            <w:pPr>
              <w:pStyle w:val="BodyText"/>
              <w:tabs>
                <w:tab w:val="clear" w:pos="4536"/>
                <w:tab w:val="clear" w:pos="6804"/>
                <w:tab w:val="clear" w:pos="9638"/>
                <w:tab w:val="left" w:pos="3065"/>
              </w:tabs>
              <w:jc w:val="both"/>
              <w:rPr>
                <w:b/>
                <w:bCs/>
                <w:i/>
                <w:iCs/>
              </w:rPr>
            </w:pPr>
            <w:r w:rsidRPr="00464C79">
              <w:rPr>
                <w:b/>
                <w:bCs/>
                <w:i/>
                <w:iCs/>
              </w:rPr>
              <w:t>Private Endpoint Settings</w:t>
            </w:r>
          </w:p>
        </w:tc>
        <w:tc>
          <w:tcPr>
            <w:tcW w:w="4514" w:type="dxa"/>
          </w:tcPr>
          <w:p w14:paraId="126E365C" w14:textId="77777777" w:rsidR="00E55030" w:rsidRDefault="00E55030" w:rsidP="006231D9">
            <w:pPr>
              <w:pStyle w:val="BodyText"/>
              <w:tabs>
                <w:tab w:val="clear" w:pos="4536"/>
                <w:tab w:val="clear" w:pos="6804"/>
                <w:tab w:val="clear" w:pos="9638"/>
                <w:tab w:val="left" w:pos="3065"/>
              </w:tabs>
              <w:jc w:val="both"/>
            </w:pPr>
          </w:p>
        </w:tc>
      </w:tr>
      <w:tr w:rsidR="00E55030" w14:paraId="1BCD0C16" w14:textId="77777777" w:rsidTr="006231D9">
        <w:tc>
          <w:tcPr>
            <w:tcW w:w="4513" w:type="dxa"/>
          </w:tcPr>
          <w:p w14:paraId="05D2D63E" w14:textId="77777777" w:rsidR="00E55030" w:rsidRDefault="00E55030" w:rsidP="006231D9">
            <w:pPr>
              <w:pStyle w:val="BodyText"/>
              <w:tabs>
                <w:tab w:val="clear" w:pos="4536"/>
                <w:tab w:val="clear" w:pos="6804"/>
                <w:tab w:val="clear" w:pos="9638"/>
                <w:tab w:val="left" w:pos="3065"/>
              </w:tabs>
              <w:jc w:val="both"/>
              <w:rPr>
                <w:b/>
                <w:bCs/>
              </w:rPr>
            </w:pPr>
            <w:r>
              <w:rPr>
                <w:b/>
                <w:bCs/>
              </w:rPr>
              <w:t>Name</w:t>
            </w:r>
          </w:p>
        </w:tc>
        <w:tc>
          <w:tcPr>
            <w:tcW w:w="4514" w:type="dxa"/>
          </w:tcPr>
          <w:p w14:paraId="0471C632" w14:textId="6A0A57C1" w:rsidR="00E55030" w:rsidRDefault="00E55030" w:rsidP="006231D9">
            <w:pPr>
              <w:pStyle w:val="BodyText"/>
              <w:tabs>
                <w:tab w:val="clear" w:pos="4536"/>
                <w:tab w:val="clear" w:pos="6804"/>
                <w:tab w:val="clear" w:pos="9638"/>
                <w:tab w:val="left" w:pos="3065"/>
              </w:tabs>
              <w:jc w:val="both"/>
            </w:pPr>
            <w:r>
              <w:t>pep-</w:t>
            </w:r>
            <w:proofErr w:type="spellStart"/>
            <w:r>
              <w:t>sql</w:t>
            </w:r>
            <w:proofErr w:type="spellEnd"/>
            <w:r>
              <w:t>-</w:t>
            </w:r>
            <w:r w:rsidR="00DE5A9F">
              <w:t>[env]</w:t>
            </w:r>
            <w:r>
              <w:t>-</w:t>
            </w:r>
            <w:proofErr w:type="spellStart"/>
            <w:r>
              <w:t>ause</w:t>
            </w:r>
            <w:proofErr w:type="spellEnd"/>
            <w:r>
              <w:t>-[</w:t>
            </w:r>
            <w:proofErr w:type="spellStart"/>
            <w:r>
              <w:t>appname</w:t>
            </w:r>
            <w:proofErr w:type="spellEnd"/>
            <w:r>
              <w:t>]-01</w:t>
            </w:r>
          </w:p>
        </w:tc>
      </w:tr>
      <w:tr w:rsidR="00E55030" w14:paraId="094534E3" w14:textId="77777777" w:rsidTr="006231D9">
        <w:tc>
          <w:tcPr>
            <w:tcW w:w="4513" w:type="dxa"/>
          </w:tcPr>
          <w:p w14:paraId="24556A02" w14:textId="77777777" w:rsidR="00E55030" w:rsidRDefault="00E55030" w:rsidP="006231D9">
            <w:pPr>
              <w:pStyle w:val="BodyText"/>
              <w:tabs>
                <w:tab w:val="clear" w:pos="4536"/>
                <w:tab w:val="clear" w:pos="6804"/>
                <w:tab w:val="clear" w:pos="9638"/>
                <w:tab w:val="left" w:pos="3065"/>
              </w:tabs>
              <w:jc w:val="both"/>
              <w:rPr>
                <w:b/>
                <w:bCs/>
              </w:rPr>
            </w:pPr>
            <w:r>
              <w:rPr>
                <w:b/>
                <w:bCs/>
              </w:rPr>
              <w:t>Virtual Network</w:t>
            </w:r>
          </w:p>
        </w:tc>
        <w:tc>
          <w:tcPr>
            <w:tcW w:w="4514" w:type="dxa"/>
          </w:tcPr>
          <w:p w14:paraId="7BD0832C" w14:textId="192DD6C1" w:rsidR="00E55030" w:rsidRDefault="00E55030" w:rsidP="006231D9">
            <w:pPr>
              <w:pStyle w:val="BodyText"/>
              <w:tabs>
                <w:tab w:val="clear" w:pos="4536"/>
                <w:tab w:val="clear" w:pos="6804"/>
                <w:tab w:val="clear" w:pos="9638"/>
                <w:tab w:val="left" w:pos="3065"/>
              </w:tabs>
              <w:jc w:val="both"/>
            </w:pPr>
            <w:proofErr w:type="spellStart"/>
            <w:r>
              <w:t>vnet</w:t>
            </w:r>
            <w:proofErr w:type="spellEnd"/>
            <w:r>
              <w:t>-</w:t>
            </w:r>
            <w:r w:rsidR="00DE5A9F">
              <w:t>[env]</w:t>
            </w:r>
            <w:r>
              <w:t>-</w:t>
            </w:r>
            <w:proofErr w:type="spellStart"/>
            <w:r>
              <w:t>ause</w:t>
            </w:r>
            <w:proofErr w:type="spellEnd"/>
            <w:r>
              <w:t>-[</w:t>
            </w:r>
            <w:proofErr w:type="spellStart"/>
            <w:r>
              <w:t>appname</w:t>
            </w:r>
            <w:proofErr w:type="spellEnd"/>
            <w:r>
              <w:t>]-01</w:t>
            </w:r>
          </w:p>
        </w:tc>
      </w:tr>
      <w:tr w:rsidR="00E55030" w14:paraId="1EE2E0D7" w14:textId="77777777" w:rsidTr="006231D9">
        <w:tc>
          <w:tcPr>
            <w:tcW w:w="4513" w:type="dxa"/>
          </w:tcPr>
          <w:p w14:paraId="3F0A8C5B" w14:textId="77777777" w:rsidR="00E55030" w:rsidRDefault="00E55030" w:rsidP="006231D9">
            <w:pPr>
              <w:pStyle w:val="BodyText"/>
              <w:tabs>
                <w:tab w:val="clear" w:pos="4536"/>
                <w:tab w:val="clear" w:pos="6804"/>
                <w:tab w:val="clear" w:pos="9638"/>
                <w:tab w:val="left" w:pos="3065"/>
              </w:tabs>
              <w:jc w:val="both"/>
              <w:rPr>
                <w:b/>
                <w:bCs/>
              </w:rPr>
            </w:pPr>
            <w:r>
              <w:rPr>
                <w:b/>
                <w:bCs/>
              </w:rPr>
              <w:t>Subnet</w:t>
            </w:r>
          </w:p>
        </w:tc>
        <w:tc>
          <w:tcPr>
            <w:tcW w:w="4514" w:type="dxa"/>
          </w:tcPr>
          <w:p w14:paraId="12B75920" w14:textId="7B901BC2" w:rsidR="00E55030" w:rsidRDefault="00E55030" w:rsidP="006231D9">
            <w:pPr>
              <w:pStyle w:val="BodyText"/>
              <w:tabs>
                <w:tab w:val="clear" w:pos="4536"/>
                <w:tab w:val="clear" w:pos="6804"/>
                <w:tab w:val="clear" w:pos="9638"/>
                <w:tab w:val="left" w:pos="3065"/>
              </w:tabs>
              <w:jc w:val="both"/>
            </w:pPr>
            <w:proofErr w:type="spellStart"/>
            <w:r>
              <w:t>snet</w:t>
            </w:r>
            <w:proofErr w:type="spellEnd"/>
            <w:r>
              <w:t>-</w:t>
            </w:r>
            <w:r w:rsidR="00DE5A9F">
              <w:t>[env]</w:t>
            </w:r>
            <w:r>
              <w:t>-</w:t>
            </w:r>
            <w:proofErr w:type="spellStart"/>
            <w:r>
              <w:t>ause</w:t>
            </w:r>
            <w:proofErr w:type="spellEnd"/>
            <w:r>
              <w:t>-[</w:t>
            </w:r>
            <w:proofErr w:type="spellStart"/>
            <w:r>
              <w:t>appname</w:t>
            </w:r>
            <w:proofErr w:type="spellEnd"/>
            <w:r>
              <w:t>]-db-01</w:t>
            </w:r>
          </w:p>
        </w:tc>
      </w:tr>
      <w:tr w:rsidR="00E55030" w14:paraId="606AF294" w14:textId="77777777" w:rsidTr="006231D9">
        <w:tc>
          <w:tcPr>
            <w:tcW w:w="4513" w:type="dxa"/>
          </w:tcPr>
          <w:p w14:paraId="00D86523" w14:textId="77777777" w:rsidR="00E55030" w:rsidRDefault="00E55030" w:rsidP="006231D9">
            <w:pPr>
              <w:pStyle w:val="BodyText"/>
              <w:tabs>
                <w:tab w:val="clear" w:pos="4536"/>
                <w:tab w:val="clear" w:pos="6804"/>
                <w:tab w:val="clear" w:pos="9638"/>
                <w:tab w:val="left" w:pos="3065"/>
              </w:tabs>
              <w:jc w:val="both"/>
              <w:rPr>
                <w:b/>
                <w:bCs/>
              </w:rPr>
            </w:pPr>
            <w:r>
              <w:rPr>
                <w:b/>
                <w:bCs/>
              </w:rPr>
              <w:t>Private DNS Zone</w:t>
            </w:r>
          </w:p>
        </w:tc>
        <w:tc>
          <w:tcPr>
            <w:tcW w:w="4514" w:type="dxa"/>
          </w:tcPr>
          <w:p w14:paraId="08AC98B4" w14:textId="77777777" w:rsidR="00E55030" w:rsidRDefault="00E55030" w:rsidP="006231D9">
            <w:pPr>
              <w:pStyle w:val="BodyText"/>
              <w:tabs>
                <w:tab w:val="clear" w:pos="4536"/>
                <w:tab w:val="clear" w:pos="6804"/>
                <w:tab w:val="clear" w:pos="9638"/>
                <w:tab w:val="left" w:pos="3065"/>
              </w:tabs>
              <w:jc w:val="both"/>
            </w:pPr>
            <w:r>
              <w:t>privatelink.database.windows.net</w:t>
            </w:r>
          </w:p>
        </w:tc>
      </w:tr>
    </w:tbl>
    <w:p w14:paraId="4B45CA9E" w14:textId="77777777" w:rsidR="00F700CE" w:rsidRDefault="00F700CE" w:rsidP="00F700CE">
      <w:pPr>
        <w:pStyle w:val="BodyText10ptAbove"/>
      </w:pPr>
      <w:bookmarkStart w:id="73" w:name="_Toc160006070"/>
    </w:p>
    <w:p w14:paraId="301D69A3" w14:textId="77777777" w:rsidR="00F700CE" w:rsidRDefault="00F700CE" w:rsidP="00F700CE">
      <w:pPr>
        <w:pStyle w:val="BodyText10ptAbove"/>
      </w:pPr>
    </w:p>
    <w:p w14:paraId="4095AA8C" w14:textId="77777777" w:rsidR="001358EE" w:rsidRDefault="001358EE" w:rsidP="001358EE">
      <w:pPr>
        <w:pStyle w:val="BodyText"/>
      </w:pPr>
    </w:p>
    <w:p w14:paraId="048F727B" w14:textId="77777777" w:rsidR="001358EE" w:rsidRDefault="001358EE" w:rsidP="001358EE">
      <w:pPr>
        <w:pStyle w:val="BodyText"/>
      </w:pPr>
    </w:p>
    <w:p w14:paraId="1EC2CC5C" w14:textId="77777777" w:rsidR="001358EE" w:rsidRDefault="001358EE" w:rsidP="001358EE">
      <w:pPr>
        <w:pStyle w:val="BodyText"/>
      </w:pPr>
    </w:p>
    <w:p w14:paraId="128D0A23" w14:textId="77777777" w:rsidR="001358EE" w:rsidRDefault="001358EE" w:rsidP="001358EE">
      <w:pPr>
        <w:pStyle w:val="BodyText"/>
      </w:pPr>
    </w:p>
    <w:p w14:paraId="42F15E79" w14:textId="77777777" w:rsidR="001358EE" w:rsidRDefault="001358EE" w:rsidP="001358EE">
      <w:pPr>
        <w:pStyle w:val="BodyText"/>
      </w:pPr>
    </w:p>
    <w:p w14:paraId="6FDFC013" w14:textId="77777777" w:rsidR="001358EE" w:rsidRDefault="001358EE" w:rsidP="001358EE">
      <w:pPr>
        <w:pStyle w:val="BodyText"/>
      </w:pPr>
    </w:p>
    <w:p w14:paraId="115F7398" w14:textId="77777777" w:rsidR="001358EE" w:rsidRDefault="001358EE" w:rsidP="001358EE">
      <w:pPr>
        <w:pStyle w:val="BodyText"/>
      </w:pPr>
    </w:p>
    <w:p w14:paraId="242D1945" w14:textId="77777777" w:rsidR="001358EE" w:rsidRDefault="001358EE" w:rsidP="001358EE">
      <w:pPr>
        <w:pStyle w:val="BodyText"/>
      </w:pPr>
    </w:p>
    <w:p w14:paraId="39669752" w14:textId="77777777" w:rsidR="001358EE" w:rsidRDefault="001358EE" w:rsidP="001358EE">
      <w:pPr>
        <w:pStyle w:val="BodyText"/>
      </w:pPr>
    </w:p>
    <w:p w14:paraId="2771AD4C" w14:textId="77777777" w:rsidR="001358EE" w:rsidRDefault="001358EE" w:rsidP="001358EE">
      <w:pPr>
        <w:pStyle w:val="BodyText"/>
      </w:pPr>
    </w:p>
    <w:p w14:paraId="03C04DC8" w14:textId="77777777" w:rsidR="001358EE" w:rsidRDefault="001358EE" w:rsidP="001358EE">
      <w:pPr>
        <w:pStyle w:val="BodyText"/>
      </w:pPr>
    </w:p>
    <w:p w14:paraId="2C7CE033" w14:textId="77777777" w:rsidR="001358EE" w:rsidRDefault="001358EE" w:rsidP="001358EE">
      <w:pPr>
        <w:pStyle w:val="BodyText"/>
      </w:pPr>
    </w:p>
    <w:p w14:paraId="37907D28" w14:textId="77777777" w:rsidR="001358EE" w:rsidRDefault="001358EE" w:rsidP="001358EE">
      <w:pPr>
        <w:pStyle w:val="BodyText"/>
      </w:pPr>
    </w:p>
    <w:p w14:paraId="48BF5939" w14:textId="77777777" w:rsidR="001358EE" w:rsidRDefault="001358EE" w:rsidP="001358EE">
      <w:pPr>
        <w:pStyle w:val="BodyText"/>
      </w:pPr>
    </w:p>
    <w:p w14:paraId="6A043245" w14:textId="77777777" w:rsidR="001358EE" w:rsidRDefault="001358EE" w:rsidP="001358EE">
      <w:pPr>
        <w:pStyle w:val="BodyText"/>
      </w:pPr>
    </w:p>
    <w:p w14:paraId="09BD3344" w14:textId="77777777" w:rsidR="001358EE" w:rsidRDefault="001358EE" w:rsidP="001358EE">
      <w:pPr>
        <w:pStyle w:val="BodyText"/>
      </w:pPr>
    </w:p>
    <w:p w14:paraId="384B6293" w14:textId="77777777" w:rsidR="001358EE" w:rsidRDefault="001358EE" w:rsidP="001358EE">
      <w:pPr>
        <w:pStyle w:val="BodyText"/>
      </w:pPr>
    </w:p>
    <w:p w14:paraId="1C614ED2" w14:textId="77777777" w:rsidR="001358EE" w:rsidRDefault="001358EE" w:rsidP="001358EE">
      <w:pPr>
        <w:pStyle w:val="BodyText"/>
      </w:pPr>
    </w:p>
    <w:p w14:paraId="598E4E22" w14:textId="77777777" w:rsidR="001358EE" w:rsidRDefault="001358EE" w:rsidP="001358EE">
      <w:pPr>
        <w:pStyle w:val="BodyText"/>
      </w:pPr>
    </w:p>
    <w:p w14:paraId="2E014406" w14:textId="77777777" w:rsidR="001358EE" w:rsidRDefault="001358EE" w:rsidP="001358EE">
      <w:pPr>
        <w:pStyle w:val="BodyText"/>
      </w:pPr>
    </w:p>
    <w:p w14:paraId="42B081A5" w14:textId="77777777" w:rsidR="001358EE" w:rsidRDefault="001358EE" w:rsidP="001358EE">
      <w:pPr>
        <w:pStyle w:val="BodyText"/>
      </w:pPr>
    </w:p>
    <w:p w14:paraId="76F40019" w14:textId="77777777" w:rsidR="001358EE" w:rsidRDefault="001358EE" w:rsidP="001358EE">
      <w:pPr>
        <w:pStyle w:val="BodyText"/>
      </w:pPr>
    </w:p>
    <w:p w14:paraId="7668C1D9" w14:textId="77777777" w:rsidR="001358EE" w:rsidRDefault="001358EE" w:rsidP="001358EE">
      <w:pPr>
        <w:pStyle w:val="BodyText"/>
      </w:pPr>
    </w:p>
    <w:p w14:paraId="06EA4970" w14:textId="77777777" w:rsidR="001358EE" w:rsidRDefault="001358EE" w:rsidP="001358EE">
      <w:pPr>
        <w:pStyle w:val="BodyText"/>
      </w:pPr>
    </w:p>
    <w:p w14:paraId="1BE7F010" w14:textId="77777777" w:rsidR="001358EE" w:rsidRDefault="001358EE" w:rsidP="001358EE">
      <w:pPr>
        <w:pStyle w:val="BodyText"/>
      </w:pPr>
    </w:p>
    <w:p w14:paraId="66192513" w14:textId="77777777" w:rsidR="001358EE" w:rsidRPr="001358EE" w:rsidRDefault="001358EE" w:rsidP="001358EE">
      <w:pPr>
        <w:pStyle w:val="BodyText"/>
      </w:pPr>
    </w:p>
    <w:p w14:paraId="50B27572" w14:textId="77777777" w:rsidR="00F700CE" w:rsidRDefault="00F700CE" w:rsidP="00F700CE">
      <w:pPr>
        <w:pStyle w:val="BodyText"/>
      </w:pPr>
    </w:p>
    <w:p w14:paraId="27438348" w14:textId="32B455A1" w:rsidR="00631431" w:rsidRPr="00631431" w:rsidRDefault="00631431" w:rsidP="00631431">
      <w:pPr>
        <w:pStyle w:val="Heading1"/>
      </w:pPr>
      <w:r>
        <w:t>Acceptance</w:t>
      </w:r>
      <w:bookmarkEnd w:id="73"/>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396420"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3"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396420"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3"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6231D9">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6231D9">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A95DF5">
      <w:headerReference w:type="even" r:id="rId24"/>
      <w:headerReference w:type="default" r:id="rId25"/>
      <w:footerReference w:type="default" r:id="rId26"/>
      <w:headerReference w:type="first" r:id="rId27"/>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ahdi, Basma" w:date="2024-02-21T11:44:00Z" w:initials="MB">
    <w:p w14:paraId="7D219CDA" w14:textId="6CD857DA" w:rsidR="7803CEA6" w:rsidRDefault="7803CEA6">
      <w:pPr>
        <w:pStyle w:val="CommentText"/>
      </w:pPr>
      <w:r>
        <w:t>Not available as a secondary to Australia South?</w:t>
      </w:r>
      <w:r>
        <w:rPr>
          <w:rStyle w:val="CommentReference"/>
        </w:rPr>
        <w:annotationRef/>
      </w:r>
    </w:p>
  </w:comment>
  <w:comment w:id="6" w:author="Dani Nikolic" w:date="2024-02-21T14:08:00Z" w:initials="DN">
    <w:p w14:paraId="23C7C809" w14:textId="239F66CA" w:rsidR="461624F3" w:rsidRDefault="461624F3">
      <w:pPr>
        <w:pStyle w:val="CommentText"/>
      </w:pPr>
      <w:r>
        <w:t>Hey Bas - yeah there are no Availability Zones in Australia Southeast, but Australia East will be used for geo-redundancy overall</w:t>
      </w:r>
      <w:r>
        <w:rPr>
          <w:rStyle w:val="CommentReference"/>
        </w:rPr>
        <w:annotationRef/>
      </w:r>
    </w:p>
  </w:comment>
  <w:comment w:id="7" w:author="Mahdi, Basma" w:date="2024-02-28T15:22:00Z" w:initials="MB">
    <w:p w14:paraId="18935D9B" w14:textId="03A59F25" w:rsidR="78F055FF" w:rsidRDefault="78F055FF">
      <w:pPr>
        <w:pStyle w:val="CommentText"/>
      </w:pPr>
      <w:r>
        <w:t>Thanks Dani</w:t>
      </w:r>
      <w:r>
        <w:rPr>
          <w:rStyle w:val="CommentReference"/>
        </w:rPr>
        <w:annotationRef/>
      </w:r>
    </w:p>
  </w:comment>
  <w:comment w:id="14" w:author="Jeremy Pond" w:date="2024-02-16T16:59:00Z" w:initials="JP">
    <w:p w14:paraId="033A7A10" w14:textId="77777777" w:rsidR="00BF74AD" w:rsidRDefault="00175BD8" w:rsidP="00BF74AD">
      <w:pPr>
        <w:pStyle w:val="CommentText"/>
      </w:pPr>
      <w:r>
        <w:rPr>
          <w:rStyle w:val="CommentReference"/>
        </w:rPr>
        <w:annotationRef/>
      </w:r>
      <w:r w:rsidR="00BF74AD">
        <w:t>May or may not be applicable for this. But can we put which IaC it is applied in. for example IaC (this module)   or IaC (Azure Monitor)  so when I'm reviewing the IaC I know whether this is covered in this modules IaC or not.  Thank you</w:t>
      </w:r>
    </w:p>
  </w:comment>
  <w:comment w:id="15" w:author="Dani Nikolic" w:date="2024-02-21T14:07:00Z" w:initials="DN">
    <w:p w14:paraId="7EDD784B" w14:textId="194476F6" w:rsidR="461624F3" w:rsidRDefault="461624F3">
      <w:pPr>
        <w:pStyle w:val="CommentText"/>
      </w:pPr>
      <w:r>
        <w:t>Yeah good point, some of these are also partially operational requirements, which means you'll still have to look at the monitoring. This would be more to do the diagnostic settings in the IaC.</w:t>
      </w:r>
      <w:r>
        <w:rPr>
          <w:rStyle w:val="CommentReference"/>
        </w:rPr>
        <w:annotationRef/>
      </w:r>
    </w:p>
  </w:comment>
  <w:comment w:id="16" w:author="Dani Nikolic [2]" w:date="2024-02-28T09:19:00Z" w:initials="DN">
    <w:p w14:paraId="27889436" w14:textId="77777777" w:rsidR="00C1506A" w:rsidRDefault="00C1506A" w:rsidP="00C1506A">
      <w:pPr>
        <w:pStyle w:val="CommentText"/>
      </w:pPr>
      <w:r>
        <w:rPr>
          <w:rStyle w:val="CommentReference"/>
        </w:rPr>
        <w:annotationRef/>
      </w:r>
      <w:r>
        <w:t xml:space="preserve">Also just FYI all the monitoring diagnostics ones will be within the current module. </w:t>
      </w:r>
    </w:p>
  </w:comment>
  <w:comment w:id="26" w:author="Mahdi, Basma" w:date="2024-02-21T11:48:00Z" w:initials="MB">
    <w:p w14:paraId="6EC19CAB" w14:textId="0C33EEAB" w:rsidR="461624F3" w:rsidRDefault="461624F3">
      <w:pPr>
        <w:pStyle w:val="CommentText"/>
      </w:pPr>
      <w:r>
        <w:t>What monitoring tools will be availabe ? alerts and notification set up needs to be in place</w:t>
      </w:r>
      <w:r>
        <w:rPr>
          <w:rStyle w:val="CommentReference"/>
        </w:rPr>
        <w:annotationRef/>
      </w:r>
    </w:p>
  </w:comment>
  <w:comment w:id="27" w:author="Dani Nikolic" w:date="2024-02-21T14:09:00Z" w:initials="DN">
    <w:p w14:paraId="37BB44B1" w14:textId="5023EEC9" w:rsidR="461624F3" w:rsidRDefault="461624F3">
      <w:pPr>
        <w:pStyle w:val="CommentText"/>
      </w:pPr>
      <w:r>
        <w:t xml:space="preserve">Hey Bas - for the purposes of this its just Azure Monitor at the moment, if there are Database-level requirements, the Azure SQL Insights and Azure SQL Analytics are still in public preview so not suitable for Prod, you would need to include another tool if there is one that you use currently? Happy to add reference to it here if you have something in mind. </w:t>
      </w:r>
      <w:r>
        <w:rPr>
          <w:rStyle w:val="CommentReference"/>
        </w:rPr>
        <w:annotationRef/>
      </w:r>
    </w:p>
  </w:comment>
  <w:comment w:id="28" w:author="Mahdi, Basma" w:date="2024-02-21T16:34:00Z" w:initials="MB">
    <w:p w14:paraId="120F59E1" w14:textId="7AFC3AFA" w:rsidR="65CA5F2C" w:rsidRDefault="78F055FF" w:rsidP="78F055FF">
      <w:pPr>
        <w:pStyle w:val="CommentText"/>
      </w:pPr>
      <w:r>
        <w:t>Enabling Azure Arc for all SQL Servers to monitor the performance will be very helpful</w:t>
      </w:r>
      <w:r w:rsidR="65CA5F2C">
        <w:rPr>
          <w:rStyle w:val="CommentReference"/>
        </w:rPr>
        <w:annotationRef/>
      </w:r>
    </w:p>
    <w:p w14:paraId="2AB8DCE8" w14:textId="63055918" w:rsidR="65CA5F2C" w:rsidRDefault="65CA5F2C" w:rsidP="78F055FF">
      <w:pPr>
        <w:pStyle w:val="CommentText"/>
      </w:pPr>
    </w:p>
  </w:comment>
  <w:comment w:id="41" w:author="Dani Nikolic [2]" w:date="2024-02-28T09:44:00Z" w:initials="DN">
    <w:p w14:paraId="4D25B92D" w14:textId="77777777" w:rsidR="00215C5E" w:rsidRDefault="00215C5E" w:rsidP="00215C5E">
      <w:pPr>
        <w:pStyle w:val="CommentText"/>
      </w:pPr>
      <w:r>
        <w:rPr>
          <w:rStyle w:val="CommentReference"/>
        </w:rPr>
        <w:annotationRef/>
      </w:r>
      <w:r>
        <w:t xml:space="preserve">Offloading read-only workloads mentioned here. Also implied in configuration templates now. </w:t>
      </w:r>
    </w:p>
  </w:comment>
  <w:comment w:id="46" w:author="Mahdi, Basma" w:date="2024-02-21T12:24:00Z" w:initials="MB">
    <w:p w14:paraId="0222C933" w14:textId="6EFEDCF2" w:rsidR="461624F3" w:rsidRDefault="461624F3">
      <w:pPr>
        <w:pStyle w:val="CommentText"/>
      </w:pPr>
      <w:r>
        <w:t xml:space="preserve">Please add a diagram </w:t>
      </w:r>
      <w:r>
        <w:rPr>
          <w:rStyle w:val="CommentReference"/>
        </w:rPr>
        <w:annotationRef/>
      </w:r>
    </w:p>
    <w:p w14:paraId="292984C8" w14:textId="5B541A7B" w:rsidR="461624F3" w:rsidRDefault="461624F3">
      <w:pPr>
        <w:pStyle w:val="CommentText"/>
      </w:pPr>
    </w:p>
  </w:comment>
  <w:comment w:id="47" w:author="Mahdi, Basma" w:date="2024-02-21T12:25:00Z" w:initials="MB">
    <w:p w14:paraId="26897306" w14:textId="0140E91D" w:rsidR="461624F3" w:rsidRDefault="00396420" w:rsidP="461624F3">
      <w:pPr>
        <w:pStyle w:val="CommentText"/>
        <w:rPr>
          <w:rStyle w:val="Hyperlink"/>
        </w:rPr>
      </w:pPr>
      <w:hyperlink r:id="rId1">
        <w:r w:rsidR="461624F3" w:rsidRPr="461624F3">
          <w:rPr>
            <w:rStyle w:val="Hyperlink"/>
          </w:rPr>
          <w:t>Failover groups overview &amp; best practices - Azure SQL Database | Microsoft Learn</w:t>
        </w:r>
      </w:hyperlink>
      <w:r w:rsidR="461624F3">
        <w:rPr>
          <w:rStyle w:val="CommentReference"/>
        </w:rPr>
        <w:annotationRef/>
      </w:r>
    </w:p>
  </w:comment>
  <w:comment w:id="48" w:author="Dani Nikolic [2]" w:date="2024-02-28T09:49:00Z" w:initials="DN">
    <w:p w14:paraId="6A1E7193" w14:textId="77777777" w:rsidR="00FC24BC" w:rsidRDefault="00FC24BC" w:rsidP="00FC24BC">
      <w:pPr>
        <w:pStyle w:val="CommentText"/>
      </w:pPr>
      <w:r>
        <w:rPr>
          <w:rStyle w:val="CommentReference"/>
        </w:rPr>
        <w:annotationRef/>
      </w:r>
      <w:r>
        <w:t>Have  included diagrams in Section 5.1.3</w:t>
      </w:r>
    </w:p>
  </w:comment>
  <w:comment w:id="62" w:author="Mahdi, Basma" w:date="2024-02-21T12:07:00Z" w:initials="MB">
    <w:p w14:paraId="18FC620A" w14:textId="100FD78D" w:rsidR="461624F3" w:rsidRDefault="461624F3">
      <w:pPr>
        <w:pStyle w:val="CommentText"/>
      </w:pPr>
      <w:r>
        <w:t>On Prem backup : Full Backup daily, 15 mint log backup</w:t>
      </w:r>
      <w:r>
        <w:rPr>
          <w:rStyle w:val="CommentReference"/>
        </w:rPr>
        <w:annotationRef/>
      </w:r>
    </w:p>
  </w:comment>
  <w:comment w:id="63" w:author="Dani Nikolic [2]" w:date="2024-02-28T10:36:00Z" w:initials="DN">
    <w:p w14:paraId="7ED873BD" w14:textId="77777777" w:rsidR="00295527" w:rsidRDefault="00295527" w:rsidP="00295527">
      <w:pPr>
        <w:pStyle w:val="CommentText"/>
      </w:pPr>
      <w:r>
        <w:rPr>
          <w:rStyle w:val="CommentReference"/>
        </w:rPr>
        <w:annotationRef/>
      </w:r>
      <w:r>
        <w:t xml:space="preserve">This can’t be configured for full backups - we can only specify point in time restore, and differential backups. </w:t>
      </w:r>
    </w:p>
  </w:comment>
  <w:comment w:id="70" w:author="Mahdi, Basma" w:date="2024-02-21T12:10:00Z" w:initials="MB">
    <w:p w14:paraId="44A85A22" w14:textId="77888153" w:rsidR="461624F3" w:rsidRDefault="461624F3">
      <w:pPr>
        <w:pStyle w:val="CommentText"/>
      </w:pPr>
      <w:r>
        <w:t xml:space="preserve">Offload read-only workloads needs to be mentioned. Most existing databases have reporting requirements </w:t>
      </w:r>
      <w:r>
        <w:rPr>
          <w:rStyle w:val="CommentReference"/>
        </w:rPr>
        <w:annotationRef/>
      </w:r>
    </w:p>
  </w:comment>
  <w:comment w:id="71" w:author="Dani Nikolic [2]" w:date="2024-02-28T09:42:00Z" w:initials="DN">
    <w:p w14:paraId="4CAC7C84" w14:textId="77777777" w:rsidR="00230DB0" w:rsidRDefault="00230DB0" w:rsidP="00230DB0">
      <w:pPr>
        <w:pStyle w:val="CommentText"/>
      </w:pPr>
      <w:r>
        <w:rPr>
          <w:rStyle w:val="CommentReference"/>
        </w:rPr>
        <w:annotationRef/>
      </w:r>
      <w:r>
        <w:t xml:space="preserve">Have included this elsewhere in Geo-replication and Failover groups sections. Also showing the secondary region databases for offload in these configuration templates.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19CDA" w15:done="0"/>
  <w15:commentEx w15:paraId="23C7C809" w15:paraIdParent="7D219CDA" w15:done="0"/>
  <w15:commentEx w15:paraId="18935D9B" w15:paraIdParent="7D219CDA" w15:done="0"/>
  <w15:commentEx w15:paraId="033A7A10" w15:done="0"/>
  <w15:commentEx w15:paraId="7EDD784B" w15:paraIdParent="033A7A10" w15:done="0"/>
  <w15:commentEx w15:paraId="27889436" w15:paraIdParent="033A7A10" w15:done="0"/>
  <w15:commentEx w15:paraId="6EC19CAB" w15:done="0"/>
  <w15:commentEx w15:paraId="37BB44B1" w15:paraIdParent="6EC19CAB" w15:done="0"/>
  <w15:commentEx w15:paraId="2AB8DCE8" w15:paraIdParent="6EC19CAB" w15:done="0"/>
  <w15:commentEx w15:paraId="4D25B92D" w15:done="0"/>
  <w15:commentEx w15:paraId="292984C8" w15:done="0"/>
  <w15:commentEx w15:paraId="26897306" w15:paraIdParent="292984C8" w15:done="0"/>
  <w15:commentEx w15:paraId="6A1E7193" w15:paraIdParent="292984C8" w15:done="0"/>
  <w15:commentEx w15:paraId="18FC620A" w15:done="0"/>
  <w15:commentEx w15:paraId="7ED873BD" w15:paraIdParent="18FC620A" w15:done="0"/>
  <w15:commentEx w15:paraId="44A85A22" w15:done="0"/>
  <w15:commentEx w15:paraId="4CAC7C84" w15:paraIdParent="44A85A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B0415A" w16cex:dateUtc="2024-02-21T00:44:00Z"/>
  <w16cex:commentExtensible w16cex:durableId="648A5EAB" w16cex:dateUtc="2024-02-21T03:08:00Z">
    <w16cex:extLst>
      <w16:ext w16:uri="{CE6994B0-6A32-4C9F-8C6B-6E91EDA988CE}">
        <cr:reactions xmlns:cr="http://schemas.microsoft.com/office/comments/2020/reactions">
          <cr:reaction reactionType="1">
            <cr:reactionInfo dateUtc="2024-02-28T04:22:04Z">
              <cr:user userId="S::basma.mahdi@ambulance.vic.gov.au::e89a83b8-1ff5-4bc4-96a1-0ada8574e552" userProvider="AD" userName="Mahdi, Basma"/>
            </cr:reactionInfo>
          </cr:reaction>
        </cr:reactions>
      </w16:ext>
    </w16cex:extLst>
  </w16cex:commentExtensible>
  <w16cex:commentExtensible w16cex:durableId="090DCC40" w16cex:dateUtc="2024-02-28T04:22:00Z"/>
  <w16cex:commentExtensible w16cex:durableId="54F969B8" w16cex:dateUtc="2024-02-16T05:59:00Z"/>
  <w16cex:commentExtensible w16cex:durableId="1D70E02E" w16cex:dateUtc="2024-02-21T03:07:00Z"/>
  <w16cex:commentExtensible w16cex:durableId="63C3C5F6" w16cex:dateUtc="2024-02-27T22:19:00Z"/>
  <w16cex:commentExtensible w16cex:durableId="6003982E" w16cex:dateUtc="2024-02-21T00:48:00Z"/>
  <w16cex:commentExtensible w16cex:durableId="032CF4D5" w16cex:dateUtc="2024-02-21T03:09:00Z">
    <w16cex:extLst>
      <w16:ext w16:uri="{CE6994B0-6A32-4C9F-8C6B-6E91EDA988CE}">
        <cr:reactions xmlns:cr="http://schemas.microsoft.com/office/comments/2020/reactions">
          <cr:reaction reactionType="1">
            <cr:reactionInfo dateUtc="2024-02-21T05:29:32Z">
              <cr:user userId="S::basma.mahdi@ambulance.vic.gov.au::e89a83b8-1ff5-4bc4-96a1-0ada8574e552" userProvider="AD" userName="Mahdi, Basma"/>
            </cr:reactionInfo>
          </cr:reaction>
        </cr:reactions>
      </w16:ext>
    </w16cex:extLst>
  </w16cex:commentExtensible>
  <w16cex:commentExtensible w16cex:durableId="05362A74" w16cex:dateUtc="2024-02-21T05:34:00Z"/>
  <w16cex:commentExtensible w16cex:durableId="58CEBA3C" w16cex:dateUtc="2024-02-27T22:44:00Z"/>
  <w16cex:commentExtensible w16cex:durableId="4F06A14A" w16cex:dateUtc="2024-02-21T01:24:00Z"/>
  <w16cex:commentExtensible w16cex:durableId="29B003E6" w16cex:dateUtc="2024-02-21T01:25:00Z"/>
  <w16cex:commentExtensible w16cex:durableId="07CD101E" w16cex:dateUtc="2024-02-27T22:49:00Z"/>
  <w16cex:commentExtensible w16cex:durableId="4BDA02FA" w16cex:dateUtc="2024-02-21T01:07:00Z"/>
  <w16cex:commentExtensible w16cex:durableId="287D52CC" w16cex:dateUtc="2024-02-27T23:36:00Z"/>
  <w16cex:commentExtensible w16cex:durableId="3C6FD71A" w16cex:dateUtc="2024-02-21T01:10:00Z"/>
  <w16cex:commentExtensible w16cex:durableId="7CAC24E7" w16cex:dateUtc="2024-02-27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19CDA" w16cid:durableId="7CB0415A"/>
  <w16cid:commentId w16cid:paraId="23C7C809" w16cid:durableId="648A5EAB"/>
  <w16cid:commentId w16cid:paraId="18935D9B" w16cid:durableId="090DCC40"/>
  <w16cid:commentId w16cid:paraId="033A7A10" w16cid:durableId="54F969B8"/>
  <w16cid:commentId w16cid:paraId="7EDD784B" w16cid:durableId="1D70E02E"/>
  <w16cid:commentId w16cid:paraId="27889436" w16cid:durableId="63C3C5F6"/>
  <w16cid:commentId w16cid:paraId="6EC19CAB" w16cid:durableId="6003982E"/>
  <w16cid:commentId w16cid:paraId="37BB44B1" w16cid:durableId="032CF4D5"/>
  <w16cid:commentId w16cid:paraId="2AB8DCE8" w16cid:durableId="05362A74"/>
  <w16cid:commentId w16cid:paraId="4D25B92D" w16cid:durableId="58CEBA3C"/>
  <w16cid:commentId w16cid:paraId="292984C8" w16cid:durableId="4F06A14A"/>
  <w16cid:commentId w16cid:paraId="26897306" w16cid:durableId="29B003E6"/>
  <w16cid:commentId w16cid:paraId="6A1E7193" w16cid:durableId="07CD101E"/>
  <w16cid:commentId w16cid:paraId="18FC620A" w16cid:durableId="4BDA02FA"/>
  <w16cid:commentId w16cid:paraId="7ED873BD" w16cid:durableId="287D52CC"/>
  <w16cid:commentId w16cid:paraId="44A85A22" w16cid:durableId="3C6FD71A"/>
  <w16cid:commentId w16cid:paraId="4CAC7C84" w16cid:durableId="7CAC24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55E9" w14:textId="77777777" w:rsidR="00A95DF5" w:rsidRPr="00C33C38" w:rsidRDefault="00A95DF5" w:rsidP="00256624">
      <w:pPr>
        <w:spacing w:line="240" w:lineRule="auto"/>
        <w:rPr>
          <w:sz w:val="19"/>
          <w:szCs w:val="19"/>
        </w:rPr>
      </w:pPr>
      <w:r w:rsidRPr="00C33C38">
        <w:rPr>
          <w:sz w:val="19"/>
          <w:szCs w:val="19"/>
        </w:rPr>
        <w:separator/>
      </w:r>
    </w:p>
    <w:p w14:paraId="605ECCBF" w14:textId="77777777" w:rsidR="00A95DF5" w:rsidRDefault="00A95DF5"/>
    <w:p w14:paraId="2FE19407" w14:textId="77777777" w:rsidR="00A95DF5" w:rsidRDefault="00A95DF5"/>
    <w:p w14:paraId="7BF8A5CF" w14:textId="77777777" w:rsidR="00A95DF5" w:rsidRDefault="00A95DF5"/>
  </w:endnote>
  <w:endnote w:type="continuationSeparator" w:id="0">
    <w:p w14:paraId="04337291" w14:textId="77777777" w:rsidR="00A95DF5" w:rsidRPr="00C33C38" w:rsidRDefault="00A95DF5" w:rsidP="00256624">
      <w:pPr>
        <w:spacing w:line="240" w:lineRule="auto"/>
        <w:rPr>
          <w:sz w:val="19"/>
          <w:szCs w:val="19"/>
        </w:rPr>
      </w:pPr>
      <w:r w:rsidRPr="00C33C38">
        <w:rPr>
          <w:sz w:val="19"/>
          <w:szCs w:val="19"/>
        </w:rPr>
        <w:continuationSeparator/>
      </w:r>
    </w:p>
    <w:p w14:paraId="44BEE304" w14:textId="77777777" w:rsidR="00A95DF5" w:rsidRDefault="00A95DF5"/>
    <w:p w14:paraId="6A17EF16" w14:textId="77777777" w:rsidR="00A95DF5" w:rsidRDefault="00A95DF5"/>
    <w:p w14:paraId="333C08A4" w14:textId="77777777" w:rsidR="00A95DF5" w:rsidRDefault="00A95DF5"/>
  </w:endnote>
  <w:endnote w:type="continuationNotice" w:id="1">
    <w:p w14:paraId="0A94740C" w14:textId="77777777" w:rsidR="00A95DF5" w:rsidRDefault="00A95D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432B" w14:textId="77777777" w:rsidR="00A95DF5" w:rsidRPr="005F4D7E" w:rsidRDefault="00A95DF5" w:rsidP="00BF472F">
      <w:pPr>
        <w:pStyle w:val="BodyText"/>
      </w:pPr>
      <w:r w:rsidRPr="005F4D7E">
        <w:separator/>
      </w:r>
    </w:p>
    <w:p w14:paraId="17BAA8FB" w14:textId="77777777" w:rsidR="00A95DF5" w:rsidRDefault="00A95DF5"/>
    <w:p w14:paraId="6EF16F49" w14:textId="77777777" w:rsidR="00A95DF5" w:rsidRDefault="00A95DF5"/>
  </w:footnote>
  <w:footnote w:type="continuationSeparator" w:id="0">
    <w:p w14:paraId="29EFD98C" w14:textId="77777777" w:rsidR="00A95DF5" w:rsidRPr="00C33C38" w:rsidRDefault="00A95DF5" w:rsidP="005F4D7E">
      <w:r w:rsidRPr="00C33C38">
        <w:continuationSeparator/>
      </w:r>
    </w:p>
    <w:p w14:paraId="71799C22" w14:textId="77777777" w:rsidR="00A95DF5" w:rsidRDefault="00A95DF5"/>
    <w:p w14:paraId="6167C11B" w14:textId="77777777" w:rsidR="00A95DF5" w:rsidRDefault="00A95DF5"/>
  </w:footnote>
  <w:footnote w:type="continuationNotice" w:id="1">
    <w:p w14:paraId="07B88F45" w14:textId="77777777" w:rsidR="00A95DF5" w:rsidRPr="005F4D7E" w:rsidRDefault="00A95DF5" w:rsidP="00C97369">
      <w:pPr>
        <w:pStyle w:val="Footer"/>
      </w:pPr>
    </w:p>
    <w:p w14:paraId="4E5D02F0" w14:textId="77777777" w:rsidR="00A95DF5" w:rsidRDefault="00A95DF5"/>
    <w:p w14:paraId="614685DB" w14:textId="77777777" w:rsidR="00A95DF5" w:rsidRDefault="00A95DF5"/>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6E175ED2" w14:textId="0588F81F" w:rsidR="00E14EEC" w:rsidRPr="00E14EEC" w:rsidRDefault="00E14EEC">
      <w:pPr>
        <w:pStyle w:val="FootnoteText"/>
        <w:rPr>
          <w:lang w:val="en-US"/>
        </w:rPr>
      </w:pPr>
      <w:r>
        <w:rPr>
          <w:rStyle w:val="FootnoteReference"/>
        </w:rPr>
        <w:footnoteRef/>
      </w:r>
      <w:r>
        <w:t xml:space="preserve"> </w:t>
      </w:r>
      <w:r w:rsidRPr="00E14EEC">
        <w:t>https://azure.microsoft.com/en-us/pricing/details/azure-sql-database/single/</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7F95B700" w14:textId="529313F1" w:rsidR="001B5BF3" w:rsidRPr="001B5BF3" w:rsidRDefault="001B5BF3">
      <w:pPr>
        <w:pStyle w:val="FootnoteText"/>
        <w:rPr>
          <w:lang w:val="en-US"/>
        </w:rPr>
      </w:pPr>
      <w:r>
        <w:rPr>
          <w:rStyle w:val="FootnoteReference"/>
        </w:rPr>
        <w:footnoteRef/>
      </w:r>
      <w:r>
        <w:t xml:space="preserve"> </w:t>
      </w:r>
      <w:r w:rsidRPr="001B5BF3">
        <w:t>https://learn.microsoft.com/en-us/azure/azure-sql/database/sql-database-paas-overview?view=azuresql</w:t>
      </w:r>
    </w:p>
  </w:footnote>
  <w:footnote w:id="9">
    <w:p w14:paraId="6C5FD700" w14:textId="470BFD02" w:rsidR="007229B5" w:rsidRPr="007229B5" w:rsidRDefault="007229B5">
      <w:pPr>
        <w:pStyle w:val="FootnoteText"/>
        <w:rPr>
          <w:lang w:val="en-US"/>
        </w:rPr>
      </w:pPr>
      <w:r>
        <w:rPr>
          <w:rStyle w:val="FootnoteReference"/>
        </w:rPr>
        <w:footnoteRef/>
      </w:r>
      <w:r>
        <w:t xml:space="preserve"> </w:t>
      </w:r>
      <w:r w:rsidRPr="007229B5">
        <w:t>https://learn.microsoft.com/en-us/azure/azure-sql/database/active-geo-replication-overview?view=azuresql</w:t>
      </w:r>
    </w:p>
  </w:footnote>
  <w:footnote w:id="10">
    <w:p w14:paraId="3BBD4B46" w14:textId="4CE1B9C5" w:rsidR="00707746" w:rsidRPr="00707746" w:rsidRDefault="00707746">
      <w:pPr>
        <w:pStyle w:val="FootnoteText"/>
        <w:rPr>
          <w:lang w:val="en-US"/>
        </w:rPr>
      </w:pPr>
      <w:r>
        <w:rPr>
          <w:rStyle w:val="FootnoteReference"/>
        </w:rPr>
        <w:footnoteRef/>
      </w:r>
      <w:r>
        <w:t xml:space="preserve"> </w:t>
      </w:r>
      <w:r w:rsidRPr="00707746">
        <w:t>https://learn.microsoft.com/en-us/azure/role-based-access-control/built-in-roles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62B2" w14:textId="16D2C470" w:rsidR="00396420" w:rsidRDefault="00396420">
    <w:pPr>
      <w:pStyle w:val="Header"/>
    </w:pPr>
    <w:r>
      <w:rPr>
        <w:noProof/>
      </w:rPr>
      <mc:AlternateContent>
        <mc:Choice Requires="wps">
          <w:drawing>
            <wp:anchor distT="0" distB="0" distL="0" distR="0" simplePos="0" relativeHeight="251660288" behindDoc="0" locked="0" layoutInCell="1" allowOverlap="1" wp14:anchorId="2EC6BEED" wp14:editId="31E96075">
              <wp:simplePos x="635" y="635"/>
              <wp:positionH relativeFrom="page">
                <wp:align>center</wp:align>
              </wp:positionH>
              <wp:positionV relativeFrom="page">
                <wp:align>top</wp:align>
              </wp:positionV>
              <wp:extent cx="443865" cy="443865"/>
              <wp:effectExtent l="0" t="0" r="0" b="952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07345E" w14:textId="6570C2AD"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C6BEED" id="_x0000_t202" coordsize="21600,21600" o:spt="202" path="m,l,21600r21600,l21600,xe">
              <v:stroke joinstyle="miter"/>
              <v:path gradientshapeok="t" o:connecttype="rect"/>
            </v:shapetype>
            <v:shape id="Text Box 3" o:spid="_x0000_s1029"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2E07345E" w14:textId="6570C2AD"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12A9A8B5" w:rsidR="00820A6B" w:rsidRDefault="00396420" w:rsidP="00820A6B">
    <w:pPr>
      <w:pStyle w:val="Header"/>
      <w:rPr>
        <w:color w:val="D52B1E"/>
        <w:sz w:val="20"/>
        <w:szCs w:val="20"/>
      </w:rPr>
    </w:pPr>
    <w:r>
      <w:rPr>
        <w:noProof/>
        <w:color w:val="D52B1E"/>
        <w:sz w:val="20"/>
        <w:szCs w:val="20"/>
      </w:rPr>
      <mc:AlternateContent>
        <mc:Choice Requires="wps">
          <w:drawing>
            <wp:anchor distT="0" distB="0" distL="0" distR="0" simplePos="0" relativeHeight="251661312" behindDoc="0" locked="0" layoutInCell="1" allowOverlap="1" wp14:anchorId="11B9D504" wp14:editId="47606D43">
              <wp:simplePos x="635" y="635"/>
              <wp:positionH relativeFrom="page">
                <wp:align>center</wp:align>
              </wp:positionH>
              <wp:positionV relativeFrom="page">
                <wp:align>top</wp:align>
              </wp:positionV>
              <wp:extent cx="443865" cy="443865"/>
              <wp:effectExtent l="0" t="0" r="0" b="952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F79AEC" w14:textId="46FF3350"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B9D504" id="_x0000_t202" coordsize="21600,21600" o:spt="202" path="m,l,21600r21600,l21600,xe">
              <v:stroke joinstyle="miter"/>
              <v:path gradientshapeok="t" o:connecttype="rect"/>
            </v:shapetype>
            <v:shape id="Text Box 5" o:spid="_x0000_s1030"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45F79AEC" w14:textId="46FF3350"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v:textbox>
              <w10:wrap anchorx="page" anchory="page"/>
            </v:shape>
          </w:pict>
        </mc:Fallback>
      </mc:AlternateContent>
    </w:r>
  </w:p>
  <w:p w14:paraId="437DA89B" w14:textId="77777777" w:rsidR="00820A6B" w:rsidRDefault="00820A6B" w:rsidP="00820A6B">
    <w:pPr>
      <w:pStyle w:val="Header"/>
      <w:rPr>
        <w:color w:val="D52B1E"/>
        <w:sz w:val="20"/>
        <w:szCs w:val="20"/>
      </w:rPr>
    </w:pPr>
  </w:p>
  <w:p w14:paraId="68B75976" w14:textId="199C8541"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3D4AB8">
          <w:rPr>
            <w:color w:val="auto"/>
            <w:sz w:val="20"/>
            <w:szCs w:val="20"/>
          </w:rPr>
          <w:t>Azure SQL</w:t>
        </w:r>
        <w:r w:rsidR="00E541A8">
          <w:rPr>
            <w:color w:val="auto"/>
            <w:sz w:val="20"/>
            <w:szCs w:val="20"/>
          </w:rPr>
          <w:t xml:space="preserve"> Database</w:t>
        </w:r>
      </w:sdtContent>
    </w:sdt>
    <w:r w:rsidR="00820A6B" w:rsidRPr="00820A6B">
      <w:rPr>
        <w:color w:val="auto"/>
        <w:sz w:val="20"/>
        <w:szCs w:val="20"/>
      </w:rPr>
      <w:t xml:space="preserve"> Core Service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5852C94" w:rsidR="00173A38" w:rsidRDefault="00396420" w:rsidP="006B2E14">
    <w:pPr>
      <w:pStyle w:val="Header"/>
      <w:spacing w:after="900"/>
    </w:pPr>
    <w:r>
      <w:rPr>
        <w:noProof/>
      </w:rPr>
      <mc:AlternateContent>
        <mc:Choice Requires="wps">
          <w:drawing>
            <wp:anchor distT="0" distB="0" distL="0" distR="0" simplePos="0" relativeHeight="251659264" behindDoc="0" locked="0" layoutInCell="1" allowOverlap="1" wp14:anchorId="110C14FE" wp14:editId="69C89929">
              <wp:simplePos x="635" y="635"/>
              <wp:positionH relativeFrom="page">
                <wp:align>center</wp:align>
              </wp:positionH>
              <wp:positionV relativeFrom="page">
                <wp:align>top</wp:align>
              </wp:positionV>
              <wp:extent cx="443865" cy="443865"/>
              <wp:effectExtent l="0" t="0" r="0" b="952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6A7E90" w14:textId="2E861B0D"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0C14FE" id="_x0000_t202" coordsize="21600,21600" o:spt="202" path="m,l,21600r21600,l21600,xe">
              <v:stroke joinstyle="miter"/>
              <v:path gradientshapeok="t" o:connecttype="rect"/>
            </v:shapetype>
            <v:shape id="Text Box 2" o:spid="_x0000_s1031"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66A7E90" w14:textId="2E861B0D" w:rsidR="00396420" w:rsidRPr="00396420" w:rsidRDefault="00396420" w:rsidP="00396420">
                    <w:pPr>
                      <w:rPr>
                        <w:rFonts w:ascii="Calibri" w:eastAsia="Calibri" w:hAnsi="Calibri" w:cs="Calibri"/>
                        <w:noProof/>
                        <w:color w:val="000000"/>
                        <w:sz w:val="24"/>
                        <w:szCs w:val="24"/>
                      </w:rPr>
                    </w:pPr>
                    <w:r w:rsidRPr="00396420">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951452"/>
    <w:multiLevelType w:val="hybridMultilevel"/>
    <w:tmpl w:val="1578F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2"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3"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3671A"/>
    <w:multiLevelType w:val="hybridMultilevel"/>
    <w:tmpl w:val="4F2A57E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1"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2"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4"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7" w15:restartNumberingAfterBreak="0">
    <w:nsid w:val="54156C47"/>
    <w:multiLevelType w:val="hybridMultilevel"/>
    <w:tmpl w:val="730E6C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0700AE"/>
    <w:multiLevelType w:val="hybridMultilevel"/>
    <w:tmpl w:val="30D4B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2"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3"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5"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6EB43EAB"/>
    <w:multiLevelType w:val="hybridMultilevel"/>
    <w:tmpl w:val="D368B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8"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D512A7"/>
    <w:multiLevelType w:val="hybridMultilevel"/>
    <w:tmpl w:val="AC26B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6"/>
  </w:num>
  <w:num w:numId="2" w16cid:durableId="1194344444">
    <w:abstractNumId w:val="13"/>
  </w:num>
  <w:num w:numId="3" w16cid:durableId="1518273573">
    <w:abstractNumId w:val="0"/>
  </w:num>
  <w:num w:numId="4" w16cid:durableId="331490005">
    <w:abstractNumId w:val="14"/>
  </w:num>
  <w:num w:numId="5" w16cid:durableId="1883208813">
    <w:abstractNumId w:val="17"/>
  </w:num>
  <w:num w:numId="6" w16cid:durableId="1009648220">
    <w:abstractNumId w:val="25"/>
  </w:num>
  <w:num w:numId="7" w16cid:durableId="1148132004">
    <w:abstractNumId w:val="2"/>
  </w:num>
  <w:num w:numId="8" w16cid:durableId="188762563">
    <w:abstractNumId w:val="5"/>
  </w:num>
  <w:num w:numId="9" w16cid:durableId="129715755">
    <w:abstractNumId w:val="21"/>
  </w:num>
  <w:num w:numId="10" w16cid:durableId="238442199">
    <w:abstractNumId w:val="28"/>
  </w:num>
  <w:num w:numId="11" w16cid:durableId="1425227610">
    <w:abstractNumId w:val="40"/>
  </w:num>
  <w:num w:numId="12" w16cid:durableId="1809323372">
    <w:abstractNumId w:val="8"/>
  </w:num>
  <w:num w:numId="13" w16cid:durableId="570582799">
    <w:abstractNumId w:val="35"/>
  </w:num>
  <w:num w:numId="14" w16cid:durableId="1111240024">
    <w:abstractNumId w:val="22"/>
  </w:num>
  <w:num w:numId="15" w16cid:durableId="819345174">
    <w:abstractNumId w:val="3"/>
  </w:num>
  <w:num w:numId="16" w16cid:durableId="1647275130">
    <w:abstractNumId w:val="33"/>
  </w:num>
  <w:num w:numId="17" w16cid:durableId="474832808">
    <w:abstractNumId w:val="19"/>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0"/>
  </w:num>
  <w:num w:numId="25" w16cid:durableId="251087149">
    <w:abstractNumId w:val="11"/>
  </w:num>
  <w:num w:numId="26" w16cid:durableId="147866691">
    <w:abstractNumId w:val="41"/>
  </w:num>
  <w:num w:numId="27" w16cid:durableId="635766740">
    <w:abstractNumId w:val="38"/>
  </w:num>
  <w:num w:numId="28" w16cid:durableId="79109722">
    <w:abstractNumId w:val="2"/>
  </w:num>
  <w:num w:numId="29" w16cid:durableId="874195412">
    <w:abstractNumId w:val="34"/>
  </w:num>
  <w:num w:numId="30" w16cid:durableId="1736583244">
    <w:abstractNumId w:val="10"/>
  </w:num>
  <w:num w:numId="31" w16cid:durableId="1167750566">
    <w:abstractNumId w:val="9"/>
  </w:num>
  <w:num w:numId="32" w16cid:durableId="1983267767">
    <w:abstractNumId w:val="39"/>
  </w:num>
  <w:num w:numId="33" w16cid:durableId="1762294583">
    <w:abstractNumId w:val="24"/>
  </w:num>
  <w:num w:numId="34" w16cid:durableId="1909611993">
    <w:abstractNumId w:val="4"/>
  </w:num>
  <w:num w:numId="35" w16cid:durableId="640037012">
    <w:abstractNumId w:val="29"/>
  </w:num>
  <w:num w:numId="36" w16cid:durableId="1091271222">
    <w:abstractNumId w:val="18"/>
  </w:num>
  <w:num w:numId="37" w16cid:durableId="326131423">
    <w:abstractNumId w:val="27"/>
  </w:num>
  <w:num w:numId="38" w16cid:durableId="1021708871">
    <w:abstractNumId w:val="36"/>
  </w:num>
  <w:num w:numId="39" w16cid:durableId="661469834">
    <w:abstractNumId w:val="42"/>
  </w:num>
  <w:num w:numId="40" w16cid:durableId="2115203567">
    <w:abstractNumId w:val="2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di, Basma">
    <w15:presenceInfo w15:providerId="AD" w15:userId="S::basma.mahdi@ambulance.vic.gov.au::e89a83b8-1ff5-4bc4-96a1-0ada8574e552"/>
  </w15:person>
  <w15:person w15:author="Dani Nikolic">
    <w15:presenceInfo w15:providerId="AD" w15:userId="S::dani.nikolic_au.logicalis.com#ext#@ambulancevic.onmicrosoft.com::64e70f68-6087-4241-9c02-ccce87503b9f"/>
  </w15:person>
  <w15:person w15:author="Jeremy Pond">
    <w15:presenceInfo w15:providerId="AD" w15:userId="S::Jeremy.Pond@ambulance.vic.gov.au::aedccd2d-b9c9-49d6-97d2-a72360bbdd0d"/>
  </w15:person>
  <w15:person w15:author="Dani Nikolic [2]">
    <w15:presenceInfo w15:providerId="AD" w15:userId="S::Dani.Nikolic@au.logicalis.com::6373bcd9-fafa-4096-aa37-6b0852fc0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18C"/>
    <w:rsid w:val="00001628"/>
    <w:rsid w:val="000019EA"/>
    <w:rsid w:val="00001E25"/>
    <w:rsid w:val="00002674"/>
    <w:rsid w:val="000035F6"/>
    <w:rsid w:val="00003ED0"/>
    <w:rsid w:val="000042FD"/>
    <w:rsid w:val="000043B6"/>
    <w:rsid w:val="00004810"/>
    <w:rsid w:val="00004A68"/>
    <w:rsid w:val="00006C3A"/>
    <w:rsid w:val="00006D6F"/>
    <w:rsid w:val="00006E50"/>
    <w:rsid w:val="00007510"/>
    <w:rsid w:val="00007614"/>
    <w:rsid w:val="0000772E"/>
    <w:rsid w:val="0001021B"/>
    <w:rsid w:val="000105A9"/>
    <w:rsid w:val="00011166"/>
    <w:rsid w:val="000123D2"/>
    <w:rsid w:val="000125A5"/>
    <w:rsid w:val="00013DDD"/>
    <w:rsid w:val="000142A8"/>
    <w:rsid w:val="00015E3C"/>
    <w:rsid w:val="00016297"/>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0B8F"/>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80"/>
    <w:rsid w:val="000574CC"/>
    <w:rsid w:val="00057B52"/>
    <w:rsid w:val="00057CAE"/>
    <w:rsid w:val="00057FA5"/>
    <w:rsid w:val="0006079F"/>
    <w:rsid w:val="00060B9F"/>
    <w:rsid w:val="00061256"/>
    <w:rsid w:val="00061B1F"/>
    <w:rsid w:val="000634B5"/>
    <w:rsid w:val="00063B0D"/>
    <w:rsid w:val="00063CB3"/>
    <w:rsid w:val="000650B5"/>
    <w:rsid w:val="00065411"/>
    <w:rsid w:val="00066A4B"/>
    <w:rsid w:val="00066ADC"/>
    <w:rsid w:val="00066DA8"/>
    <w:rsid w:val="00066EAD"/>
    <w:rsid w:val="00067A55"/>
    <w:rsid w:val="00067EBD"/>
    <w:rsid w:val="000700E6"/>
    <w:rsid w:val="0007092B"/>
    <w:rsid w:val="00070A7F"/>
    <w:rsid w:val="00072E55"/>
    <w:rsid w:val="000740BD"/>
    <w:rsid w:val="00074EF6"/>
    <w:rsid w:val="000763BB"/>
    <w:rsid w:val="000764DD"/>
    <w:rsid w:val="0007677A"/>
    <w:rsid w:val="00076B11"/>
    <w:rsid w:val="00076CEC"/>
    <w:rsid w:val="00081561"/>
    <w:rsid w:val="00081840"/>
    <w:rsid w:val="000818A1"/>
    <w:rsid w:val="0008270F"/>
    <w:rsid w:val="00082CAC"/>
    <w:rsid w:val="00084022"/>
    <w:rsid w:val="000840C4"/>
    <w:rsid w:val="000844FF"/>
    <w:rsid w:val="000856E6"/>
    <w:rsid w:val="00085C4D"/>
    <w:rsid w:val="00085FD0"/>
    <w:rsid w:val="00086400"/>
    <w:rsid w:val="00086C5B"/>
    <w:rsid w:val="00087F3E"/>
    <w:rsid w:val="00090D68"/>
    <w:rsid w:val="00090EF6"/>
    <w:rsid w:val="0009129D"/>
    <w:rsid w:val="000917CC"/>
    <w:rsid w:val="00091D0C"/>
    <w:rsid w:val="00091E67"/>
    <w:rsid w:val="000924AF"/>
    <w:rsid w:val="00093865"/>
    <w:rsid w:val="000946E4"/>
    <w:rsid w:val="00094BC5"/>
    <w:rsid w:val="00095522"/>
    <w:rsid w:val="00095E1A"/>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05CF"/>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192"/>
    <w:rsid w:val="000D1DA0"/>
    <w:rsid w:val="000D2619"/>
    <w:rsid w:val="000D2DCA"/>
    <w:rsid w:val="000D2DCC"/>
    <w:rsid w:val="000D2E62"/>
    <w:rsid w:val="000D3881"/>
    <w:rsid w:val="000D5967"/>
    <w:rsid w:val="000D6032"/>
    <w:rsid w:val="000D6261"/>
    <w:rsid w:val="000D66AF"/>
    <w:rsid w:val="000D6A96"/>
    <w:rsid w:val="000D73BF"/>
    <w:rsid w:val="000E0068"/>
    <w:rsid w:val="000E0537"/>
    <w:rsid w:val="000E0CB7"/>
    <w:rsid w:val="000E1813"/>
    <w:rsid w:val="000E1E10"/>
    <w:rsid w:val="000E2931"/>
    <w:rsid w:val="000E2E35"/>
    <w:rsid w:val="000E2F22"/>
    <w:rsid w:val="000E3622"/>
    <w:rsid w:val="000E3F49"/>
    <w:rsid w:val="000E5431"/>
    <w:rsid w:val="000E608A"/>
    <w:rsid w:val="000E7057"/>
    <w:rsid w:val="000E70E9"/>
    <w:rsid w:val="000E7BE6"/>
    <w:rsid w:val="000F0200"/>
    <w:rsid w:val="000F1017"/>
    <w:rsid w:val="000F2194"/>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07F7D"/>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8EE"/>
    <w:rsid w:val="00135FD4"/>
    <w:rsid w:val="00136233"/>
    <w:rsid w:val="001369AB"/>
    <w:rsid w:val="00136F1B"/>
    <w:rsid w:val="00137A24"/>
    <w:rsid w:val="0014019A"/>
    <w:rsid w:val="00140BB8"/>
    <w:rsid w:val="00141C2E"/>
    <w:rsid w:val="0014220A"/>
    <w:rsid w:val="0014348A"/>
    <w:rsid w:val="0014394D"/>
    <w:rsid w:val="00144DE1"/>
    <w:rsid w:val="00146947"/>
    <w:rsid w:val="0014722D"/>
    <w:rsid w:val="001503F4"/>
    <w:rsid w:val="00150AD0"/>
    <w:rsid w:val="00151892"/>
    <w:rsid w:val="00152AF0"/>
    <w:rsid w:val="00152DEB"/>
    <w:rsid w:val="001536B2"/>
    <w:rsid w:val="00154D14"/>
    <w:rsid w:val="00155B41"/>
    <w:rsid w:val="001563FD"/>
    <w:rsid w:val="00156E25"/>
    <w:rsid w:val="001571C1"/>
    <w:rsid w:val="00157EC9"/>
    <w:rsid w:val="00157F04"/>
    <w:rsid w:val="0016228E"/>
    <w:rsid w:val="00162508"/>
    <w:rsid w:val="0016271B"/>
    <w:rsid w:val="00163261"/>
    <w:rsid w:val="001646FC"/>
    <w:rsid w:val="00164716"/>
    <w:rsid w:val="00164CBD"/>
    <w:rsid w:val="001657CF"/>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5BD8"/>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87757"/>
    <w:rsid w:val="00190365"/>
    <w:rsid w:val="0019051E"/>
    <w:rsid w:val="00190F39"/>
    <w:rsid w:val="00193CE4"/>
    <w:rsid w:val="001942E2"/>
    <w:rsid w:val="001948DE"/>
    <w:rsid w:val="00194B60"/>
    <w:rsid w:val="001956D0"/>
    <w:rsid w:val="00195CFA"/>
    <w:rsid w:val="00195D19"/>
    <w:rsid w:val="001965DE"/>
    <w:rsid w:val="00196F2E"/>
    <w:rsid w:val="001A0471"/>
    <w:rsid w:val="001A093A"/>
    <w:rsid w:val="001A101D"/>
    <w:rsid w:val="001A1E7D"/>
    <w:rsid w:val="001A3352"/>
    <w:rsid w:val="001A3695"/>
    <w:rsid w:val="001A405A"/>
    <w:rsid w:val="001A63D9"/>
    <w:rsid w:val="001A6CF4"/>
    <w:rsid w:val="001A7727"/>
    <w:rsid w:val="001A7EF4"/>
    <w:rsid w:val="001B0E58"/>
    <w:rsid w:val="001B1992"/>
    <w:rsid w:val="001B1B2B"/>
    <w:rsid w:val="001B1CB0"/>
    <w:rsid w:val="001B1D98"/>
    <w:rsid w:val="001B2870"/>
    <w:rsid w:val="001B2AD4"/>
    <w:rsid w:val="001B3405"/>
    <w:rsid w:val="001B35AE"/>
    <w:rsid w:val="001B3EA6"/>
    <w:rsid w:val="001B5BF3"/>
    <w:rsid w:val="001B5EAD"/>
    <w:rsid w:val="001B5FF2"/>
    <w:rsid w:val="001B667B"/>
    <w:rsid w:val="001B688C"/>
    <w:rsid w:val="001B6D41"/>
    <w:rsid w:val="001B7EE4"/>
    <w:rsid w:val="001C0BAE"/>
    <w:rsid w:val="001C145F"/>
    <w:rsid w:val="001C2358"/>
    <w:rsid w:val="001C2511"/>
    <w:rsid w:val="001C26DD"/>
    <w:rsid w:val="001C48EB"/>
    <w:rsid w:val="001C50B7"/>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3FF4"/>
    <w:rsid w:val="001E4E3D"/>
    <w:rsid w:val="001E539A"/>
    <w:rsid w:val="001E56FB"/>
    <w:rsid w:val="001E6421"/>
    <w:rsid w:val="001E6674"/>
    <w:rsid w:val="001E7225"/>
    <w:rsid w:val="001E72FD"/>
    <w:rsid w:val="001E7427"/>
    <w:rsid w:val="001F0B3F"/>
    <w:rsid w:val="001F0CAB"/>
    <w:rsid w:val="001F1D3E"/>
    <w:rsid w:val="001F2D7D"/>
    <w:rsid w:val="001F31BD"/>
    <w:rsid w:val="001F44D3"/>
    <w:rsid w:val="001F5040"/>
    <w:rsid w:val="001F55A0"/>
    <w:rsid w:val="001F797E"/>
    <w:rsid w:val="00200A6F"/>
    <w:rsid w:val="00202628"/>
    <w:rsid w:val="00202D57"/>
    <w:rsid w:val="0020325E"/>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15C5E"/>
    <w:rsid w:val="0022074F"/>
    <w:rsid w:val="00220FAA"/>
    <w:rsid w:val="00222422"/>
    <w:rsid w:val="0022267A"/>
    <w:rsid w:val="0022355E"/>
    <w:rsid w:val="0022383C"/>
    <w:rsid w:val="00224386"/>
    <w:rsid w:val="002243B5"/>
    <w:rsid w:val="00224459"/>
    <w:rsid w:val="002257B4"/>
    <w:rsid w:val="00225E3E"/>
    <w:rsid w:val="00225FD7"/>
    <w:rsid w:val="00226225"/>
    <w:rsid w:val="002266B7"/>
    <w:rsid w:val="002269C5"/>
    <w:rsid w:val="002301B8"/>
    <w:rsid w:val="00230874"/>
    <w:rsid w:val="00230DB0"/>
    <w:rsid w:val="00231B01"/>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DAF"/>
    <w:rsid w:val="00250821"/>
    <w:rsid w:val="002510AB"/>
    <w:rsid w:val="002515DA"/>
    <w:rsid w:val="002530C8"/>
    <w:rsid w:val="0025339C"/>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2E65"/>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5527"/>
    <w:rsid w:val="00296514"/>
    <w:rsid w:val="00296E15"/>
    <w:rsid w:val="00297C2D"/>
    <w:rsid w:val="002A04E1"/>
    <w:rsid w:val="002A0981"/>
    <w:rsid w:val="002A0A44"/>
    <w:rsid w:val="002A0CEE"/>
    <w:rsid w:val="002A0D0D"/>
    <w:rsid w:val="002A11B8"/>
    <w:rsid w:val="002A175E"/>
    <w:rsid w:val="002A4F8D"/>
    <w:rsid w:val="002A5761"/>
    <w:rsid w:val="002A6614"/>
    <w:rsid w:val="002A670F"/>
    <w:rsid w:val="002A68DC"/>
    <w:rsid w:val="002A752F"/>
    <w:rsid w:val="002A7D81"/>
    <w:rsid w:val="002B118F"/>
    <w:rsid w:val="002B1410"/>
    <w:rsid w:val="002B1C73"/>
    <w:rsid w:val="002B23F8"/>
    <w:rsid w:val="002B2613"/>
    <w:rsid w:val="002B349C"/>
    <w:rsid w:val="002B3A00"/>
    <w:rsid w:val="002B4799"/>
    <w:rsid w:val="002B49A2"/>
    <w:rsid w:val="002B4A7C"/>
    <w:rsid w:val="002B4A82"/>
    <w:rsid w:val="002B5A38"/>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7F3"/>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3E24"/>
    <w:rsid w:val="0030427C"/>
    <w:rsid w:val="003042E2"/>
    <w:rsid w:val="00306578"/>
    <w:rsid w:val="00306C20"/>
    <w:rsid w:val="003108CA"/>
    <w:rsid w:val="0031173C"/>
    <w:rsid w:val="0031211F"/>
    <w:rsid w:val="003135D8"/>
    <w:rsid w:val="00314734"/>
    <w:rsid w:val="00315198"/>
    <w:rsid w:val="00315D95"/>
    <w:rsid w:val="00316518"/>
    <w:rsid w:val="00316EC8"/>
    <w:rsid w:val="003172A7"/>
    <w:rsid w:val="00317D2D"/>
    <w:rsid w:val="00317DC8"/>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87"/>
    <w:rsid w:val="003270E8"/>
    <w:rsid w:val="003279FA"/>
    <w:rsid w:val="00327AA5"/>
    <w:rsid w:val="0033031A"/>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54EE"/>
    <w:rsid w:val="00337759"/>
    <w:rsid w:val="003379B1"/>
    <w:rsid w:val="00340873"/>
    <w:rsid w:val="00340F88"/>
    <w:rsid w:val="0034181C"/>
    <w:rsid w:val="00341858"/>
    <w:rsid w:val="00341D4C"/>
    <w:rsid w:val="003425C3"/>
    <w:rsid w:val="00343100"/>
    <w:rsid w:val="00343219"/>
    <w:rsid w:val="00343B37"/>
    <w:rsid w:val="00343F93"/>
    <w:rsid w:val="0034413F"/>
    <w:rsid w:val="00344489"/>
    <w:rsid w:val="00344DAF"/>
    <w:rsid w:val="00344FFE"/>
    <w:rsid w:val="0034506E"/>
    <w:rsid w:val="00345980"/>
    <w:rsid w:val="003459BB"/>
    <w:rsid w:val="00345F29"/>
    <w:rsid w:val="0034659F"/>
    <w:rsid w:val="00346ADF"/>
    <w:rsid w:val="00347812"/>
    <w:rsid w:val="003516D3"/>
    <w:rsid w:val="0035206E"/>
    <w:rsid w:val="003536B2"/>
    <w:rsid w:val="0035655B"/>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694"/>
    <w:rsid w:val="00367C6D"/>
    <w:rsid w:val="00370000"/>
    <w:rsid w:val="00370140"/>
    <w:rsid w:val="003716BD"/>
    <w:rsid w:val="003720BE"/>
    <w:rsid w:val="003725D5"/>
    <w:rsid w:val="00372CFD"/>
    <w:rsid w:val="0037307E"/>
    <w:rsid w:val="00373E26"/>
    <w:rsid w:val="00374008"/>
    <w:rsid w:val="003748CA"/>
    <w:rsid w:val="003748DC"/>
    <w:rsid w:val="00374F1F"/>
    <w:rsid w:val="0037558F"/>
    <w:rsid w:val="003756A1"/>
    <w:rsid w:val="00375E84"/>
    <w:rsid w:val="003763C4"/>
    <w:rsid w:val="003766D2"/>
    <w:rsid w:val="00376FFE"/>
    <w:rsid w:val="00377C96"/>
    <w:rsid w:val="003803CA"/>
    <w:rsid w:val="00380837"/>
    <w:rsid w:val="00380C69"/>
    <w:rsid w:val="00381B72"/>
    <w:rsid w:val="00382081"/>
    <w:rsid w:val="003824AA"/>
    <w:rsid w:val="00382C4B"/>
    <w:rsid w:val="00382C8C"/>
    <w:rsid w:val="00382D0A"/>
    <w:rsid w:val="0038455A"/>
    <w:rsid w:val="00386313"/>
    <w:rsid w:val="00387731"/>
    <w:rsid w:val="0039080B"/>
    <w:rsid w:val="00390EAA"/>
    <w:rsid w:val="003915C3"/>
    <w:rsid w:val="0039282D"/>
    <w:rsid w:val="0039293D"/>
    <w:rsid w:val="003930BB"/>
    <w:rsid w:val="0039477E"/>
    <w:rsid w:val="00394C68"/>
    <w:rsid w:val="00394CD7"/>
    <w:rsid w:val="003954FA"/>
    <w:rsid w:val="003960B3"/>
    <w:rsid w:val="00396420"/>
    <w:rsid w:val="00396EDF"/>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195"/>
    <w:rsid w:val="003B14B9"/>
    <w:rsid w:val="003B198A"/>
    <w:rsid w:val="003B1D62"/>
    <w:rsid w:val="003B1FD5"/>
    <w:rsid w:val="003B2299"/>
    <w:rsid w:val="003B2E0D"/>
    <w:rsid w:val="003B3578"/>
    <w:rsid w:val="003B3D0F"/>
    <w:rsid w:val="003B48F4"/>
    <w:rsid w:val="003B4FE0"/>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4AB8"/>
    <w:rsid w:val="003D5533"/>
    <w:rsid w:val="003D61DD"/>
    <w:rsid w:val="003D63A2"/>
    <w:rsid w:val="003D70B4"/>
    <w:rsid w:val="003D70C5"/>
    <w:rsid w:val="003D70C8"/>
    <w:rsid w:val="003D793F"/>
    <w:rsid w:val="003D7AC5"/>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06C8"/>
    <w:rsid w:val="004012EA"/>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ECD"/>
    <w:rsid w:val="00426F5A"/>
    <w:rsid w:val="00430175"/>
    <w:rsid w:val="00430313"/>
    <w:rsid w:val="00430442"/>
    <w:rsid w:val="00430A40"/>
    <w:rsid w:val="004325A7"/>
    <w:rsid w:val="0043272B"/>
    <w:rsid w:val="004335DB"/>
    <w:rsid w:val="004335F0"/>
    <w:rsid w:val="00433F43"/>
    <w:rsid w:val="00434060"/>
    <w:rsid w:val="004350A2"/>
    <w:rsid w:val="004352F7"/>
    <w:rsid w:val="00435F9B"/>
    <w:rsid w:val="00436175"/>
    <w:rsid w:val="00436490"/>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097"/>
    <w:rsid w:val="00445633"/>
    <w:rsid w:val="004457B5"/>
    <w:rsid w:val="00446A79"/>
    <w:rsid w:val="00447DB3"/>
    <w:rsid w:val="0045080F"/>
    <w:rsid w:val="00450F63"/>
    <w:rsid w:val="00451994"/>
    <w:rsid w:val="00452294"/>
    <w:rsid w:val="00452568"/>
    <w:rsid w:val="00452795"/>
    <w:rsid w:val="004529C2"/>
    <w:rsid w:val="00452E74"/>
    <w:rsid w:val="00454250"/>
    <w:rsid w:val="004547DD"/>
    <w:rsid w:val="00454B7A"/>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4C79"/>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7AB"/>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360"/>
    <w:rsid w:val="00487817"/>
    <w:rsid w:val="00490510"/>
    <w:rsid w:val="00490CD1"/>
    <w:rsid w:val="004912BA"/>
    <w:rsid w:val="00492527"/>
    <w:rsid w:val="004928B5"/>
    <w:rsid w:val="00493704"/>
    <w:rsid w:val="00494D37"/>
    <w:rsid w:val="00495303"/>
    <w:rsid w:val="0049709B"/>
    <w:rsid w:val="004979B9"/>
    <w:rsid w:val="00497E63"/>
    <w:rsid w:val="004A108E"/>
    <w:rsid w:val="004A2FE2"/>
    <w:rsid w:val="004A3769"/>
    <w:rsid w:val="004A3ADB"/>
    <w:rsid w:val="004A4225"/>
    <w:rsid w:val="004A42E3"/>
    <w:rsid w:val="004A4B42"/>
    <w:rsid w:val="004A4EB1"/>
    <w:rsid w:val="004A5EB0"/>
    <w:rsid w:val="004A72D4"/>
    <w:rsid w:val="004A74BB"/>
    <w:rsid w:val="004A7E84"/>
    <w:rsid w:val="004B0613"/>
    <w:rsid w:val="004B0CEE"/>
    <w:rsid w:val="004B2721"/>
    <w:rsid w:val="004B35FF"/>
    <w:rsid w:val="004B3869"/>
    <w:rsid w:val="004B40AB"/>
    <w:rsid w:val="004B49B3"/>
    <w:rsid w:val="004B5875"/>
    <w:rsid w:val="004B5E17"/>
    <w:rsid w:val="004B61BF"/>
    <w:rsid w:val="004B6F43"/>
    <w:rsid w:val="004B6FD7"/>
    <w:rsid w:val="004B7293"/>
    <w:rsid w:val="004C0249"/>
    <w:rsid w:val="004C03CA"/>
    <w:rsid w:val="004C1248"/>
    <w:rsid w:val="004C2263"/>
    <w:rsid w:val="004C2E7D"/>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4F14"/>
    <w:rsid w:val="004E60F4"/>
    <w:rsid w:val="004E657C"/>
    <w:rsid w:val="004E78B5"/>
    <w:rsid w:val="004F02A8"/>
    <w:rsid w:val="004F03F3"/>
    <w:rsid w:val="004F06E6"/>
    <w:rsid w:val="004F093B"/>
    <w:rsid w:val="004F12D9"/>
    <w:rsid w:val="004F14BF"/>
    <w:rsid w:val="004F1770"/>
    <w:rsid w:val="004F18E8"/>
    <w:rsid w:val="004F2932"/>
    <w:rsid w:val="004F2BB6"/>
    <w:rsid w:val="004F3B8C"/>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4C41"/>
    <w:rsid w:val="005153DC"/>
    <w:rsid w:val="00517E9C"/>
    <w:rsid w:val="00520122"/>
    <w:rsid w:val="005202C1"/>
    <w:rsid w:val="00520860"/>
    <w:rsid w:val="00521502"/>
    <w:rsid w:val="00521C61"/>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314E"/>
    <w:rsid w:val="00543C52"/>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9F5"/>
    <w:rsid w:val="00554A12"/>
    <w:rsid w:val="005568EC"/>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79E"/>
    <w:rsid w:val="00567DAB"/>
    <w:rsid w:val="00570F6F"/>
    <w:rsid w:val="00573A99"/>
    <w:rsid w:val="00573E5B"/>
    <w:rsid w:val="00573E71"/>
    <w:rsid w:val="00574171"/>
    <w:rsid w:val="00574913"/>
    <w:rsid w:val="00574C7C"/>
    <w:rsid w:val="00575582"/>
    <w:rsid w:val="005755D2"/>
    <w:rsid w:val="005760E9"/>
    <w:rsid w:val="005762B1"/>
    <w:rsid w:val="00576440"/>
    <w:rsid w:val="00576543"/>
    <w:rsid w:val="00576894"/>
    <w:rsid w:val="00576ABC"/>
    <w:rsid w:val="00577F95"/>
    <w:rsid w:val="005808C1"/>
    <w:rsid w:val="00580E6D"/>
    <w:rsid w:val="0058137B"/>
    <w:rsid w:val="00581DA0"/>
    <w:rsid w:val="005820A8"/>
    <w:rsid w:val="00582406"/>
    <w:rsid w:val="005824BE"/>
    <w:rsid w:val="00582686"/>
    <w:rsid w:val="00582B69"/>
    <w:rsid w:val="00582D43"/>
    <w:rsid w:val="005838BF"/>
    <w:rsid w:val="00583B06"/>
    <w:rsid w:val="005864D6"/>
    <w:rsid w:val="00586B37"/>
    <w:rsid w:val="00587108"/>
    <w:rsid w:val="00587502"/>
    <w:rsid w:val="0059014E"/>
    <w:rsid w:val="005911F1"/>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B2C"/>
    <w:rsid w:val="005A4C99"/>
    <w:rsid w:val="005A56E5"/>
    <w:rsid w:val="005A5F39"/>
    <w:rsid w:val="005A69D8"/>
    <w:rsid w:val="005A7C37"/>
    <w:rsid w:val="005B2B00"/>
    <w:rsid w:val="005B311D"/>
    <w:rsid w:val="005B4396"/>
    <w:rsid w:val="005B4B6C"/>
    <w:rsid w:val="005B6B22"/>
    <w:rsid w:val="005B7417"/>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C5615"/>
    <w:rsid w:val="005D088F"/>
    <w:rsid w:val="005D1778"/>
    <w:rsid w:val="005D21B8"/>
    <w:rsid w:val="005D279D"/>
    <w:rsid w:val="005D3BC3"/>
    <w:rsid w:val="005D4613"/>
    <w:rsid w:val="005D63E9"/>
    <w:rsid w:val="005D693D"/>
    <w:rsid w:val="005D72E7"/>
    <w:rsid w:val="005D7595"/>
    <w:rsid w:val="005E0979"/>
    <w:rsid w:val="005E0F12"/>
    <w:rsid w:val="005E1111"/>
    <w:rsid w:val="005E1460"/>
    <w:rsid w:val="005E2331"/>
    <w:rsid w:val="005E3501"/>
    <w:rsid w:val="005E562C"/>
    <w:rsid w:val="005E58E2"/>
    <w:rsid w:val="005E69D4"/>
    <w:rsid w:val="005E6A00"/>
    <w:rsid w:val="005F0046"/>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4FA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0569"/>
    <w:rsid w:val="00621F59"/>
    <w:rsid w:val="00622CE8"/>
    <w:rsid w:val="006231D9"/>
    <w:rsid w:val="00623492"/>
    <w:rsid w:val="00624DF3"/>
    <w:rsid w:val="006254C4"/>
    <w:rsid w:val="006265A6"/>
    <w:rsid w:val="00626E08"/>
    <w:rsid w:val="0062730A"/>
    <w:rsid w:val="0062760A"/>
    <w:rsid w:val="00627FD3"/>
    <w:rsid w:val="006302E7"/>
    <w:rsid w:val="00630EAB"/>
    <w:rsid w:val="0063141B"/>
    <w:rsid w:val="00631431"/>
    <w:rsid w:val="006319C4"/>
    <w:rsid w:val="00631BA5"/>
    <w:rsid w:val="00632211"/>
    <w:rsid w:val="00632C2A"/>
    <w:rsid w:val="00632F05"/>
    <w:rsid w:val="00632F36"/>
    <w:rsid w:val="0063360F"/>
    <w:rsid w:val="00633B64"/>
    <w:rsid w:val="006358BC"/>
    <w:rsid w:val="00635921"/>
    <w:rsid w:val="006364F7"/>
    <w:rsid w:val="0063698B"/>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73A"/>
    <w:rsid w:val="00662E98"/>
    <w:rsid w:val="00663633"/>
    <w:rsid w:val="00664075"/>
    <w:rsid w:val="006642E5"/>
    <w:rsid w:val="00665694"/>
    <w:rsid w:val="0066591C"/>
    <w:rsid w:val="00665B44"/>
    <w:rsid w:val="00665E29"/>
    <w:rsid w:val="0066625B"/>
    <w:rsid w:val="00666960"/>
    <w:rsid w:val="00667539"/>
    <w:rsid w:val="00671BE7"/>
    <w:rsid w:val="00672F1B"/>
    <w:rsid w:val="006730D3"/>
    <w:rsid w:val="0067478C"/>
    <w:rsid w:val="00674DD9"/>
    <w:rsid w:val="006757AD"/>
    <w:rsid w:val="00675B7D"/>
    <w:rsid w:val="00677476"/>
    <w:rsid w:val="00677CF9"/>
    <w:rsid w:val="0068083F"/>
    <w:rsid w:val="00681312"/>
    <w:rsid w:val="00682117"/>
    <w:rsid w:val="006831DA"/>
    <w:rsid w:val="006838F2"/>
    <w:rsid w:val="00683A1B"/>
    <w:rsid w:val="00684D60"/>
    <w:rsid w:val="00685099"/>
    <w:rsid w:val="006850B6"/>
    <w:rsid w:val="00685204"/>
    <w:rsid w:val="00685CEE"/>
    <w:rsid w:val="00686680"/>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A74E1"/>
    <w:rsid w:val="006B0408"/>
    <w:rsid w:val="006B0A47"/>
    <w:rsid w:val="006B1720"/>
    <w:rsid w:val="006B1957"/>
    <w:rsid w:val="006B19A5"/>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B7D70"/>
    <w:rsid w:val="006C0B97"/>
    <w:rsid w:val="006C287F"/>
    <w:rsid w:val="006C2899"/>
    <w:rsid w:val="006C5505"/>
    <w:rsid w:val="006C5FC0"/>
    <w:rsid w:val="006C6253"/>
    <w:rsid w:val="006C6F24"/>
    <w:rsid w:val="006C7521"/>
    <w:rsid w:val="006C7E85"/>
    <w:rsid w:val="006D07B2"/>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4A33"/>
    <w:rsid w:val="006F52FF"/>
    <w:rsid w:val="006F5723"/>
    <w:rsid w:val="006F5E48"/>
    <w:rsid w:val="006F670B"/>
    <w:rsid w:val="006F7104"/>
    <w:rsid w:val="006F76B1"/>
    <w:rsid w:val="0070077A"/>
    <w:rsid w:val="00701020"/>
    <w:rsid w:val="007011CA"/>
    <w:rsid w:val="007015F1"/>
    <w:rsid w:val="007031CB"/>
    <w:rsid w:val="00703CB5"/>
    <w:rsid w:val="007040D7"/>
    <w:rsid w:val="00704C1B"/>
    <w:rsid w:val="00705233"/>
    <w:rsid w:val="0070524C"/>
    <w:rsid w:val="007052EF"/>
    <w:rsid w:val="00705590"/>
    <w:rsid w:val="0070748E"/>
    <w:rsid w:val="00707746"/>
    <w:rsid w:val="00707CA1"/>
    <w:rsid w:val="007106A6"/>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1CD5"/>
    <w:rsid w:val="00722328"/>
    <w:rsid w:val="007223EA"/>
    <w:rsid w:val="007229B5"/>
    <w:rsid w:val="00722C6D"/>
    <w:rsid w:val="0072483E"/>
    <w:rsid w:val="00724A3D"/>
    <w:rsid w:val="00724E16"/>
    <w:rsid w:val="00725312"/>
    <w:rsid w:val="00725754"/>
    <w:rsid w:val="007257E3"/>
    <w:rsid w:val="00726C14"/>
    <w:rsid w:val="007272A5"/>
    <w:rsid w:val="007278BB"/>
    <w:rsid w:val="00727F09"/>
    <w:rsid w:val="0073076F"/>
    <w:rsid w:val="0073078C"/>
    <w:rsid w:val="007308BA"/>
    <w:rsid w:val="00730AA7"/>
    <w:rsid w:val="00730E70"/>
    <w:rsid w:val="007310FC"/>
    <w:rsid w:val="00731EAE"/>
    <w:rsid w:val="00732488"/>
    <w:rsid w:val="00733A89"/>
    <w:rsid w:val="00733AAF"/>
    <w:rsid w:val="00735635"/>
    <w:rsid w:val="00735F27"/>
    <w:rsid w:val="0073663C"/>
    <w:rsid w:val="00737F14"/>
    <w:rsid w:val="00740226"/>
    <w:rsid w:val="00740688"/>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24B"/>
    <w:rsid w:val="007533AB"/>
    <w:rsid w:val="007538C4"/>
    <w:rsid w:val="00753CBF"/>
    <w:rsid w:val="00754C63"/>
    <w:rsid w:val="0075510F"/>
    <w:rsid w:val="00755453"/>
    <w:rsid w:val="007557C7"/>
    <w:rsid w:val="0075649A"/>
    <w:rsid w:val="00756864"/>
    <w:rsid w:val="00760205"/>
    <w:rsid w:val="00760D0A"/>
    <w:rsid w:val="007617F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0C"/>
    <w:rsid w:val="007706BC"/>
    <w:rsid w:val="007709EE"/>
    <w:rsid w:val="00771153"/>
    <w:rsid w:val="007715C5"/>
    <w:rsid w:val="00772083"/>
    <w:rsid w:val="007721CE"/>
    <w:rsid w:val="007725BD"/>
    <w:rsid w:val="00772602"/>
    <w:rsid w:val="00773900"/>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4D80"/>
    <w:rsid w:val="007864F8"/>
    <w:rsid w:val="007866A6"/>
    <w:rsid w:val="00786AF1"/>
    <w:rsid w:val="00786E3C"/>
    <w:rsid w:val="007870CB"/>
    <w:rsid w:val="00787561"/>
    <w:rsid w:val="007878E7"/>
    <w:rsid w:val="00787BEB"/>
    <w:rsid w:val="00787CB2"/>
    <w:rsid w:val="00790701"/>
    <w:rsid w:val="007909A5"/>
    <w:rsid w:val="0079141B"/>
    <w:rsid w:val="007916EC"/>
    <w:rsid w:val="0079170F"/>
    <w:rsid w:val="00791D86"/>
    <w:rsid w:val="00792D28"/>
    <w:rsid w:val="0079383D"/>
    <w:rsid w:val="007958A4"/>
    <w:rsid w:val="00795A3E"/>
    <w:rsid w:val="00795D98"/>
    <w:rsid w:val="00796548"/>
    <w:rsid w:val="00796BD1"/>
    <w:rsid w:val="00797ACC"/>
    <w:rsid w:val="007A0B39"/>
    <w:rsid w:val="007A0CFA"/>
    <w:rsid w:val="007A0EE2"/>
    <w:rsid w:val="007A1F1B"/>
    <w:rsid w:val="007A301B"/>
    <w:rsid w:val="007A3A14"/>
    <w:rsid w:val="007A5E84"/>
    <w:rsid w:val="007A6FB3"/>
    <w:rsid w:val="007A72E0"/>
    <w:rsid w:val="007B08AD"/>
    <w:rsid w:val="007B1032"/>
    <w:rsid w:val="007B152F"/>
    <w:rsid w:val="007B29ED"/>
    <w:rsid w:val="007B2ABD"/>
    <w:rsid w:val="007B37FF"/>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2A9"/>
    <w:rsid w:val="007C6A17"/>
    <w:rsid w:val="007C6D10"/>
    <w:rsid w:val="007C75C1"/>
    <w:rsid w:val="007D0567"/>
    <w:rsid w:val="007D090B"/>
    <w:rsid w:val="007D230B"/>
    <w:rsid w:val="007D24DC"/>
    <w:rsid w:val="007D289F"/>
    <w:rsid w:val="007D2E44"/>
    <w:rsid w:val="007D3508"/>
    <w:rsid w:val="007D387C"/>
    <w:rsid w:val="007D3982"/>
    <w:rsid w:val="007D4F87"/>
    <w:rsid w:val="007D53F9"/>
    <w:rsid w:val="007D59C9"/>
    <w:rsid w:val="007D59F2"/>
    <w:rsid w:val="007D6B92"/>
    <w:rsid w:val="007D6D43"/>
    <w:rsid w:val="007D7B46"/>
    <w:rsid w:val="007E16E5"/>
    <w:rsid w:val="007E1777"/>
    <w:rsid w:val="007E19F2"/>
    <w:rsid w:val="007E2116"/>
    <w:rsid w:val="007E2B73"/>
    <w:rsid w:val="007E3340"/>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5F67"/>
    <w:rsid w:val="00806816"/>
    <w:rsid w:val="00806B71"/>
    <w:rsid w:val="00806F89"/>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67A4"/>
    <w:rsid w:val="008177C6"/>
    <w:rsid w:val="00817B01"/>
    <w:rsid w:val="00820643"/>
    <w:rsid w:val="00820A6B"/>
    <w:rsid w:val="008211CA"/>
    <w:rsid w:val="008216EC"/>
    <w:rsid w:val="00824530"/>
    <w:rsid w:val="00824C66"/>
    <w:rsid w:val="008250F8"/>
    <w:rsid w:val="00825311"/>
    <w:rsid w:val="0082639C"/>
    <w:rsid w:val="00826499"/>
    <w:rsid w:val="008267F6"/>
    <w:rsid w:val="00826B64"/>
    <w:rsid w:val="00826F38"/>
    <w:rsid w:val="008271DA"/>
    <w:rsid w:val="0082737B"/>
    <w:rsid w:val="00830076"/>
    <w:rsid w:val="00831124"/>
    <w:rsid w:val="00831628"/>
    <w:rsid w:val="00831C65"/>
    <w:rsid w:val="00832A33"/>
    <w:rsid w:val="00832A9C"/>
    <w:rsid w:val="008333F6"/>
    <w:rsid w:val="00833651"/>
    <w:rsid w:val="0083435D"/>
    <w:rsid w:val="0083440F"/>
    <w:rsid w:val="008346EA"/>
    <w:rsid w:val="00834F97"/>
    <w:rsid w:val="0083537A"/>
    <w:rsid w:val="008353AA"/>
    <w:rsid w:val="00835C6A"/>
    <w:rsid w:val="00835FFD"/>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57761"/>
    <w:rsid w:val="008600BC"/>
    <w:rsid w:val="008608F1"/>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378"/>
    <w:rsid w:val="0088381B"/>
    <w:rsid w:val="00883AFC"/>
    <w:rsid w:val="00883F8D"/>
    <w:rsid w:val="00884D81"/>
    <w:rsid w:val="008857B7"/>
    <w:rsid w:val="0088650E"/>
    <w:rsid w:val="00890263"/>
    <w:rsid w:val="008906BE"/>
    <w:rsid w:val="00890C65"/>
    <w:rsid w:val="00890F8D"/>
    <w:rsid w:val="008914AD"/>
    <w:rsid w:val="00892B1F"/>
    <w:rsid w:val="008932DC"/>
    <w:rsid w:val="008940A2"/>
    <w:rsid w:val="008949CC"/>
    <w:rsid w:val="00894DB9"/>
    <w:rsid w:val="00895320"/>
    <w:rsid w:val="008960BE"/>
    <w:rsid w:val="00896379"/>
    <w:rsid w:val="0089654F"/>
    <w:rsid w:val="00896C70"/>
    <w:rsid w:val="0089722C"/>
    <w:rsid w:val="0089760C"/>
    <w:rsid w:val="008A076B"/>
    <w:rsid w:val="008A0940"/>
    <w:rsid w:val="008A0C07"/>
    <w:rsid w:val="008A16BD"/>
    <w:rsid w:val="008A1717"/>
    <w:rsid w:val="008A1AEB"/>
    <w:rsid w:val="008A2A49"/>
    <w:rsid w:val="008A38B7"/>
    <w:rsid w:val="008A3E98"/>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424"/>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B61"/>
    <w:rsid w:val="00904F2D"/>
    <w:rsid w:val="009063BC"/>
    <w:rsid w:val="009068BC"/>
    <w:rsid w:val="0090780F"/>
    <w:rsid w:val="0090788B"/>
    <w:rsid w:val="00910243"/>
    <w:rsid w:val="0091073A"/>
    <w:rsid w:val="00910879"/>
    <w:rsid w:val="00910D20"/>
    <w:rsid w:val="00911357"/>
    <w:rsid w:val="00912521"/>
    <w:rsid w:val="00912CF7"/>
    <w:rsid w:val="00913328"/>
    <w:rsid w:val="00913B7A"/>
    <w:rsid w:val="0091475C"/>
    <w:rsid w:val="00914B74"/>
    <w:rsid w:val="00915C53"/>
    <w:rsid w:val="00917E74"/>
    <w:rsid w:val="00920056"/>
    <w:rsid w:val="00920A1A"/>
    <w:rsid w:val="00920B66"/>
    <w:rsid w:val="00922647"/>
    <w:rsid w:val="009232A6"/>
    <w:rsid w:val="00923B98"/>
    <w:rsid w:val="00924EDB"/>
    <w:rsid w:val="0092562A"/>
    <w:rsid w:val="009257DE"/>
    <w:rsid w:val="00925975"/>
    <w:rsid w:val="009266BD"/>
    <w:rsid w:val="00927619"/>
    <w:rsid w:val="00927DA1"/>
    <w:rsid w:val="00930D95"/>
    <w:rsid w:val="0093115A"/>
    <w:rsid w:val="00931896"/>
    <w:rsid w:val="00931941"/>
    <w:rsid w:val="00931BA4"/>
    <w:rsid w:val="0093292E"/>
    <w:rsid w:val="00932999"/>
    <w:rsid w:val="00932C92"/>
    <w:rsid w:val="009337AC"/>
    <w:rsid w:val="009338B9"/>
    <w:rsid w:val="00934505"/>
    <w:rsid w:val="00934701"/>
    <w:rsid w:val="00934B3E"/>
    <w:rsid w:val="009352B2"/>
    <w:rsid w:val="0093548A"/>
    <w:rsid w:val="00937054"/>
    <w:rsid w:val="00940A90"/>
    <w:rsid w:val="00940F4E"/>
    <w:rsid w:val="00941026"/>
    <w:rsid w:val="00941AC7"/>
    <w:rsid w:val="00942831"/>
    <w:rsid w:val="009435EC"/>
    <w:rsid w:val="00943D1A"/>
    <w:rsid w:val="00944933"/>
    <w:rsid w:val="0094574D"/>
    <w:rsid w:val="0094658C"/>
    <w:rsid w:val="00947800"/>
    <w:rsid w:val="00952061"/>
    <w:rsid w:val="00952E11"/>
    <w:rsid w:val="00953333"/>
    <w:rsid w:val="00953F45"/>
    <w:rsid w:val="00954110"/>
    <w:rsid w:val="00954406"/>
    <w:rsid w:val="00955607"/>
    <w:rsid w:val="00955793"/>
    <w:rsid w:val="0095594E"/>
    <w:rsid w:val="0095756B"/>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A15"/>
    <w:rsid w:val="00964BBF"/>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C06"/>
    <w:rsid w:val="00976D6E"/>
    <w:rsid w:val="009773C9"/>
    <w:rsid w:val="00977AB7"/>
    <w:rsid w:val="00980559"/>
    <w:rsid w:val="00980611"/>
    <w:rsid w:val="00980D9D"/>
    <w:rsid w:val="009818CA"/>
    <w:rsid w:val="00982BCC"/>
    <w:rsid w:val="00982FD3"/>
    <w:rsid w:val="009832DC"/>
    <w:rsid w:val="00983860"/>
    <w:rsid w:val="009840C0"/>
    <w:rsid w:val="00984322"/>
    <w:rsid w:val="009848DE"/>
    <w:rsid w:val="00984CB6"/>
    <w:rsid w:val="00984EAC"/>
    <w:rsid w:val="00985B1A"/>
    <w:rsid w:val="009865B9"/>
    <w:rsid w:val="00986781"/>
    <w:rsid w:val="00986A49"/>
    <w:rsid w:val="00986B7D"/>
    <w:rsid w:val="00987C39"/>
    <w:rsid w:val="00990CB6"/>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5F8"/>
    <w:rsid w:val="009A67CD"/>
    <w:rsid w:val="009A687D"/>
    <w:rsid w:val="009A6ACE"/>
    <w:rsid w:val="009A7620"/>
    <w:rsid w:val="009A7701"/>
    <w:rsid w:val="009A78D4"/>
    <w:rsid w:val="009B0526"/>
    <w:rsid w:val="009B0F0F"/>
    <w:rsid w:val="009B0FBD"/>
    <w:rsid w:val="009B17A1"/>
    <w:rsid w:val="009B2E13"/>
    <w:rsid w:val="009B3B6E"/>
    <w:rsid w:val="009B4DBE"/>
    <w:rsid w:val="009C058E"/>
    <w:rsid w:val="009C0735"/>
    <w:rsid w:val="009C1540"/>
    <w:rsid w:val="009C1676"/>
    <w:rsid w:val="009C1C5C"/>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6CB6"/>
    <w:rsid w:val="009D780A"/>
    <w:rsid w:val="009D789D"/>
    <w:rsid w:val="009E0460"/>
    <w:rsid w:val="009E0702"/>
    <w:rsid w:val="009E110E"/>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7FE"/>
    <w:rsid w:val="009F0E59"/>
    <w:rsid w:val="009F1912"/>
    <w:rsid w:val="009F1D5A"/>
    <w:rsid w:val="009F25A3"/>
    <w:rsid w:val="009F28C7"/>
    <w:rsid w:val="009F3669"/>
    <w:rsid w:val="009F4373"/>
    <w:rsid w:val="009F6331"/>
    <w:rsid w:val="009F66F7"/>
    <w:rsid w:val="009F692A"/>
    <w:rsid w:val="009F6D0A"/>
    <w:rsid w:val="009F7761"/>
    <w:rsid w:val="009F7F58"/>
    <w:rsid w:val="00A00132"/>
    <w:rsid w:val="00A0163D"/>
    <w:rsid w:val="00A0172F"/>
    <w:rsid w:val="00A01DCD"/>
    <w:rsid w:val="00A02687"/>
    <w:rsid w:val="00A027A4"/>
    <w:rsid w:val="00A037E2"/>
    <w:rsid w:val="00A03C45"/>
    <w:rsid w:val="00A05145"/>
    <w:rsid w:val="00A05B0B"/>
    <w:rsid w:val="00A06282"/>
    <w:rsid w:val="00A06647"/>
    <w:rsid w:val="00A11123"/>
    <w:rsid w:val="00A11490"/>
    <w:rsid w:val="00A117F4"/>
    <w:rsid w:val="00A12C1C"/>
    <w:rsid w:val="00A13BA1"/>
    <w:rsid w:val="00A142E5"/>
    <w:rsid w:val="00A14A66"/>
    <w:rsid w:val="00A158EC"/>
    <w:rsid w:val="00A163AC"/>
    <w:rsid w:val="00A169EB"/>
    <w:rsid w:val="00A16DF6"/>
    <w:rsid w:val="00A171DB"/>
    <w:rsid w:val="00A179C5"/>
    <w:rsid w:val="00A17E54"/>
    <w:rsid w:val="00A20D7A"/>
    <w:rsid w:val="00A21928"/>
    <w:rsid w:val="00A229A1"/>
    <w:rsid w:val="00A236AE"/>
    <w:rsid w:val="00A2375C"/>
    <w:rsid w:val="00A23809"/>
    <w:rsid w:val="00A23A5B"/>
    <w:rsid w:val="00A23F6B"/>
    <w:rsid w:val="00A24A7C"/>
    <w:rsid w:val="00A24B4B"/>
    <w:rsid w:val="00A2568B"/>
    <w:rsid w:val="00A261BF"/>
    <w:rsid w:val="00A272A7"/>
    <w:rsid w:val="00A277D3"/>
    <w:rsid w:val="00A30B3A"/>
    <w:rsid w:val="00A30C5B"/>
    <w:rsid w:val="00A3101A"/>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040B"/>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3F2"/>
    <w:rsid w:val="00A515AC"/>
    <w:rsid w:val="00A51A13"/>
    <w:rsid w:val="00A51E51"/>
    <w:rsid w:val="00A523E2"/>
    <w:rsid w:val="00A52512"/>
    <w:rsid w:val="00A52951"/>
    <w:rsid w:val="00A52AEC"/>
    <w:rsid w:val="00A52DF7"/>
    <w:rsid w:val="00A53164"/>
    <w:rsid w:val="00A53FA5"/>
    <w:rsid w:val="00A547B3"/>
    <w:rsid w:val="00A549C0"/>
    <w:rsid w:val="00A54CFA"/>
    <w:rsid w:val="00A55E78"/>
    <w:rsid w:val="00A56EAA"/>
    <w:rsid w:val="00A57121"/>
    <w:rsid w:val="00A57A87"/>
    <w:rsid w:val="00A57F24"/>
    <w:rsid w:val="00A60E59"/>
    <w:rsid w:val="00A61997"/>
    <w:rsid w:val="00A61A2B"/>
    <w:rsid w:val="00A61F26"/>
    <w:rsid w:val="00A62952"/>
    <w:rsid w:val="00A62989"/>
    <w:rsid w:val="00A63014"/>
    <w:rsid w:val="00A63094"/>
    <w:rsid w:val="00A63AC6"/>
    <w:rsid w:val="00A643B2"/>
    <w:rsid w:val="00A648A0"/>
    <w:rsid w:val="00A66F4B"/>
    <w:rsid w:val="00A677D1"/>
    <w:rsid w:val="00A67A2C"/>
    <w:rsid w:val="00A70215"/>
    <w:rsid w:val="00A71B72"/>
    <w:rsid w:val="00A71D1D"/>
    <w:rsid w:val="00A7209C"/>
    <w:rsid w:val="00A72B31"/>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2313"/>
    <w:rsid w:val="00A93204"/>
    <w:rsid w:val="00A936FC"/>
    <w:rsid w:val="00A9388E"/>
    <w:rsid w:val="00A93FED"/>
    <w:rsid w:val="00A959D0"/>
    <w:rsid w:val="00A95DF5"/>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59E3"/>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B55"/>
    <w:rsid w:val="00AF1E3A"/>
    <w:rsid w:val="00AF1F43"/>
    <w:rsid w:val="00AF28CA"/>
    <w:rsid w:val="00AF2B4C"/>
    <w:rsid w:val="00AF47DC"/>
    <w:rsid w:val="00AF6110"/>
    <w:rsid w:val="00AF71B3"/>
    <w:rsid w:val="00AF72F7"/>
    <w:rsid w:val="00B00538"/>
    <w:rsid w:val="00B00D50"/>
    <w:rsid w:val="00B01507"/>
    <w:rsid w:val="00B01604"/>
    <w:rsid w:val="00B01AE9"/>
    <w:rsid w:val="00B01CBA"/>
    <w:rsid w:val="00B0277D"/>
    <w:rsid w:val="00B02B8C"/>
    <w:rsid w:val="00B02B9B"/>
    <w:rsid w:val="00B035CE"/>
    <w:rsid w:val="00B04079"/>
    <w:rsid w:val="00B050BD"/>
    <w:rsid w:val="00B057B1"/>
    <w:rsid w:val="00B0583B"/>
    <w:rsid w:val="00B05E1D"/>
    <w:rsid w:val="00B05E5D"/>
    <w:rsid w:val="00B05FD5"/>
    <w:rsid w:val="00B060B6"/>
    <w:rsid w:val="00B06844"/>
    <w:rsid w:val="00B06F39"/>
    <w:rsid w:val="00B104AF"/>
    <w:rsid w:val="00B107AC"/>
    <w:rsid w:val="00B114B2"/>
    <w:rsid w:val="00B11A0C"/>
    <w:rsid w:val="00B12295"/>
    <w:rsid w:val="00B123E8"/>
    <w:rsid w:val="00B125B4"/>
    <w:rsid w:val="00B12915"/>
    <w:rsid w:val="00B12F54"/>
    <w:rsid w:val="00B1315C"/>
    <w:rsid w:val="00B131B4"/>
    <w:rsid w:val="00B13AFB"/>
    <w:rsid w:val="00B1476D"/>
    <w:rsid w:val="00B149D2"/>
    <w:rsid w:val="00B16B40"/>
    <w:rsid w:val="00B16D88"/>
    <w:rsid w:val="00B16E6E"/>
    <w:rsid w:val="00B17992"/>
    <w:rsid w:val="00B202A1"/>
    <w:rsid w:val="00B20CCC"/>
    <w:rsid w:val="00B20E68"/>
    <w:rsid w:val="00B2123D"/>
    <w:rsid w:val="00B213F2"/>
    <w:rsid w:val="00B21721"/>
    <w:rsid w:val="00B22934"/>
    <w:rsid w:val="00B22D5B"/>
    <w:rsid w:val="00B25909"/>
    <w:rsid w:val="00B26495"/>
    <w:rsid w:val="00B26540"/>
    <w:rsid w:val="00B307F9"/>
    <w:rsid w:val="00B315B2"/>
    <w:rsid w:val="00B316A1"/>
    <w:rsid w:val="00B31931"/>
    <w:rsid w:val="00B31EE8"/>
    <w:rsid w:val="00B330BC"/>
    <w:rsid w:val="00B3393F"/>
    <w:rsid w:val="00B340FF"/>
    <w:rsid w:val="00B34226"/>
    <w:rsid w:val="00B34F24"/>
    <w:rsid w:val="00B34F72"/>
    <w:rsid w:val="00B3560D"/>
    <w:rsid w:val="00B35B06"/>
    <w:rsid w:val="00B3623E"/>
    <w:rsid w:val="00B36966"/>
    <w:rsid w:val="00B36E71"/>
    <w:rsid w:val="00B37969"/>
    <w:rsid w:val="00B419FF"/>
    <w:rsid w:val="00B41FD4"/>
    <w:rsid w:val="00B4269D"/>
    <w:rsid w:val="00B4280D"/>
    <w:rsid w:val="00B428B7"/>
    <w:rsid w:val="00B43659"/>
    <w:rsid w:val="00B43B6D"/>
    <w:rsid w:val="00B43EB7"/>
    <w:rsid w:val="00B452F1"/>
    <w:rsid w:val="00B50A96"/>
    <w:rsid w:val="00B50B42"/>
    <w:rsid w:val="00B518DB"/>
    <w:rsid w:val="00B51B7C"/>
    <w:rsid w:val="00B51E7B"/>
    <w:rsid w:val="00B52448"/>
    <w:rsid w:val="00B52A44"/>
    <w:rsid w:val="00B531EB"/>
    <w:rsid w:val="00B5394A"/>
    <w:rsid w:val="00B547EB"/>
    <w:rsid w:val="00B54AC4"/>
    <w:rsid w:val="00B54DEE"/>
    <w:rsid w:val="00B5507E"/>
    <w:rsid w:val="00B55114"/>
    <w:rsid w:val="00B57880"/>
    <w:rsid w:val="00B57B97"/>
    <w:rsid w:val="00B60235"/>
    <w:rsid w:val="00B604D0"/>
    <w:rsid w:val="00B60798"/>
    <w:rsid w:val="00B60800"/>
    <w:rsid w:val="00B60C9E"/>
    <w:rsid w:val="00B612D2"/>
    <w:rsid w:val="00B617FF"/>
    <w:rsid w:val="00B61F83"/>
    <w:rsid w:val="00B620F0"/>
    <w:rsid w:val="00B62225"/>
    <w:rsid w:val="00B63D72"/>
    <w:rsid w:val="00B63EF2"/>
    <w:rsid w:val="00B64354"/>
    <w:rsid w:val="00B64632"/>
    <w:rsid w:val="00B64942"/>
    <w:rsid w:val="00B64F42"/>
    <w:rsid w:val="00B65B86"/>
    <w:rsid w:val="00B66B79"/>
    <w:rsid w:val="00B671BD"/>
    <w:rsid w:val="00B67530"/>
    <w:rsid w:val="00B6778A"/>
    <w:rsid w:val="00B67E43"/>
    <w:rsid w:val="00B70372"/>
    <w:rsid w:val="00B713CB"/>
    <w:rsid w:val="00B71976"/>
    <w:rsid w:val="00B7215D"/>
    <w:rsid w:val="00B73839"/>
    <w:rsid w:val="00B741AA"/>
    <w:rsid w:val="00B747CF"/>
    <w:rsid w:val="00B752AC"/>
    <w:rsid w:val="00B767C1"/>
    <w:rsid w:val="00B803CA"/>
    <w:rsid w:val="00B811C1"/>
    <w:rsid w:val="00B8162B"/>
    <w:rsid w:val="00B8225C"/>
    <w:rsid w:val="00B826A9"/>
    <w:rsid w:val="00B82F02"/>
    <w:rsid w:val="00B83097"/>
    <w:rsid w:val="00B8325F"/>
    <w:rsid w:val="00B83ECE"/>
    <w:rsid w:val="00B840CA"/>
    <w:rsid w:val="00B8471A"/>
    <w:rsid w:val="00B8482A"/>
    <w:rsid w:val="00B84FDB"/>
    <w:rsid w:val="00B854A2"/>
    <w:rsid w:val="00B87F60"/>
    <w:rsid w:val="00B87F8E"/>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3C7C"/>
    <w:rsid w:val="00BB472F"/>
    <w:rsid w:val="00BB496D"/>
    <w:rsid w:val="00BB554E"/>
    <w:rsid w:val="00BB71DF"/>
    <w:rsid w:val="00BB75D1"/>
    <w:rsid w:val="00BB78B1"/>
    <w:rsid w:val="00BB7E87"/>
    <w:rsid w:val="00BC12A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5C0"/>
    <w:rsid w:val="00BD280E"/>
    <w:rsid w:val="00BD3C50"/>
    <w:rsid w:val="00BD717E"/>
    <w:rsid w:val="00BD76DA"/>
    <w:rsid w:val="00BD7C03"/>
    <w:rsid w:val="00BE0A9C"/>
    <w:rsid w:val="00BE1505"/>
    <w:rsid w:val="00BE1632"/>
    <w:rsid w:val="00BE174A"/>
    <w:rsid w:val="00BE1B7A"/>
    <w:rsid w:val="00BE1DAC"/>
    <w:rsid w:val="00BE1E57"/>
    <w:rsid w:val="00BE26C5"/>
    <w:rsid w:val="00BE46F6"/>
    <w:rsid w:val="00BE489A"/>
    <w:rsid w:val="00BE4C4E"/>
    <w:rsid w:val="00BE4E28"/>
    <w:rsid w:val="00BE510A"/>
    <w:rsid w:val="00BE5282"/>
    <w:rsid w:val="00BE5933"/>
    <w:rsid w:val="00BE5E35"/>
    <w:rsid w:val="00BE6DD1"/>
    <w:rsid w:val="00BE6E5F"/>
    <w:rsid w:val="00BF08D3"/>
    <w:rsid w:val="00BF0BFA"/>
    <w:rsid w:val="00BF1623"/>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4AD"/>
    <w:rsid w:val="00BF7E14"/>
    <w:rsid w:val="00C006BE"/>
    <w:rsid w:val="00C00814"/>
    <w:rsid w:val="00C00DB6"/>
    <w:rsid w:val="00C0260C"/>
    <w:rsid w:val="00C02F28"/>
    <w:rsid w:val="00C03BE5"/>
    <w:rsid w:val="00C03DDC"/>
    <w:rsid w:val="00C03FB0"/>
    <w:rsid w:val="00C04FA1"/>
    <w:rsid w:val="00C0525E"/>
    <w:rsid w:val="00C06464"/>
    <w:rsid w:val="00C0656C"/>
    <w:rsid w:val="00C0687B"/>
    <w:rsid w:val="00C0699E"/>
    <w:rsid w:val="00C07A2E"/>
    <w:rsid w:val="00C07AA8"/>
    <w:rsid w:val="00C11C2F"/>
    <w:rsid w:val="00C11D23"/>
    <w:rsid w:val="00C1237D"/>
    <w:rsid w:val="00C1277E"/>
    <w:rsid w:val="00C12B79"/>
    <w:rsid w:val="00C13421"/>
    <w:rsid w:val="00C138ED"/>
    <w:rsid w:val="00C145FA"/>
    <w:rsid w:val="00C148D4"/>
    <w:rsid w:val="00C14EE0"/>
    <w:rsid w:val="00C1506A"/>
    <w:rsid w:val="00C15471"/>
    <w:rsid w:val="00C15C6A"/>
    <w:rsid w:val="00C162DB"/>
    <w:rsid w:val="00C2058A"/>
    <w:rsid w:val="00C20DFF"/>
    <w:rsid w:val="00C21D91"/>
    <w:rsid w:val="00C232F9"/>
    <w:rsid w:val="00C24799"/>
    <w:rsid w:val="00C25EC4"/>
    <w:rsid w:val="00C269CE"/>
    <w:rsid w:val="00C27679"/>
    <w:rsid w:val="00C308D7"/>
    <w:rsid w:val="00C30EEE"/>
    <w:rsid w:val="00C31B5D"/>
    <w:rsid w:val="00C32D9F"/>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7C0"/>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46"/>
    <w:rsid w:val="00C847FA"/>
    <w:rsid w:val="00C854BC"/>
    <w:rsid w:val="00C85F98"/>
    <w:rsid w:val="00C863FC"/>
    <w:rsid w:val="00C8647A"/>
    <w:rsid w:val="00C86516"/>
    <w:rsid w:val="00C86E63"/>
    <w:rsid w:val="00C86FE8"/>
    <w:rsid w:val="00C8741C"/>
    <w:rsid w:val="00C905BB"/>
    <w:rsid w:val="00C90C4B"/>
    <w:rsid w:val="00C92E86"/>
    <w:rsid w:val="00C932AE"/>
    <w:rsid w:val="00C9332D"/>
    <w:rsid w:val="00C938B8"/>
    <w:rsid w:val="00C94844"/>
    <w:rsid w:val="00C94E76"/>
    <w:rsid w:val="00C9527B"/>
    <w:rsid w:val="00C96FF1"/>
    <w:rsid w:val="00C97062"/>
    <w:rsid w:val="00C97248"/>
    <w:rsid w:val="00C972E2"/>
    <w:rsid w:val="00C97369"/>
    <w:rsid w:val="00C973D2"/>
    <w:rsid w:val="00CA000A"/>
    <w:rsid w:val="00CA028A"/>
    <w:rsid w:val="00CA13E1"/>
    <w:rsid w:val="00CA259F"/>
    <w:rsid w:val="00CA276D"/>
    <w:rsid w:val="00CA3832"/>
    <w:rsid w:val="00CA3EA2"/>
    <w:rsid w:val="00CA4061"/>
    <w:rsid w:val="00CA41C7"/>
    <w:rsid w:val="00CA4341"/>
    <w:rsid w:val="00CA44AB"/>
    <w:rsid w:val="00CA471A"/>
    <w:rsid w:val="00CA4B34"/>
    <w:rsid w:val="00CA4DFB"/>
    <w:rsid w:val="00CA5FBB"/>
    <w:rsid w:val="00CA62F9"/>
    <w:rsid w:val="00CA679B"/>
    <w:rsid w:val="00CA739C"/>
    <w:rsid w:val="00CA74E0"/>
    <w:rsid w:val="00CA7B39"/>
    <w:rsid w:val="00CA7DE7"/>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0D3"/>
    <w:rsid w:val="00CC0FDA"/>
    <w:rsid w:val="00CC1311"/>
    <w:rsid w:val="00CC277B"/>
    <w:rsid w:val="00CC4E85"/>
    <w:rsid w:val="00CC5633"/>
    <w:rsid w:val="00CC5C9B"/>
    <w:rsid w:val="00CC6367"/>
    <w:rsid w:val="00CC6734"/>
    <w:rsid w:val="00CC7991"/>
    <w:rsid w:val="00CC7A85"/>
    <w:rsid w:val="00CC7B2D"/>
    <w:rsid w:val="00CD0326"/>
    <w:rsid w:val="00CD1351"/>
    <w:rsid w:val="00CD13BF"/>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2395"/>
    <w:rsid w:val="00CF41EC"/>
    <w:rsid w:val="00CF4252"/>
    <w:rsid w:val="00CF48F5"/>
    <w:rsid w:val="00CF4AF9"/>
    <w:rsid w:val="00CF58FE"/>
    <w:rsid w:val="00CF60F1"/>
    <w:rsid w:val="00CF6A86"/>
    <w:rsid w:val="00CF6C9D"/>
    <w:rsid w:val="00CF766A"/>
    <w:rsid w:val="00D01382"/>
    <w:rsid w:val="00D0206E"/>
    <w:rsid w:val="00D0215D"/>
    <w:rsid w:val="00D02685"/>
    <w:rsid w:val="00D02CDC"/>
    <w:rsid w:val="00D03010"/>
    <w:rsid w:val="00D04112"/>
    <w:rsid w:val="00D05169"/>
    <w:rsid w:val="00D05FB0"/>
    <w:rsid w:val="00D060E9"/>
    <w:rsid w:val="00D062EE"/>
    <w:rsid w:val="00D06726"/>
    <w:rsid w:val="00D06B7A"/>
    <w:rsid w:val="00D0754D"/>
    <w:rsid w:val="00D10CCF"/>
    <w:rsid w:val="00D13148"/>
    <w:rsid w:val="00D1336B"/>
    <w:rsid w:val="00D13B54"/>
    <w:rsid w:val="00D13DA6"/>
    <w:rsid w:val="00D1483D"/>
    <w:rsid w:val="00D15798"/>
    <w:rsid w:val="00D15997"/>
    <w:rsid w:val="00D1668C"/>
    <w:rsid w:val="00D17349"/>
    <w:rsid w:val="00D17867"/>
    <w:rsid w:val="00D205D6"/>
    <w:rsid w:val="00D21666"/>
    <w:rsid w:val="00D218B9"/>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6E49"/>
    <w:rsid w:val="00D37411"/>
    <w:rsid w:val="00D400ED"/>
    <w:rsid w:val="00D400FD"/>
    <w:rsid w:val="00D407BC"/>
    <w:rsid w:val="00D416F8"/>
    <w:rsid w:val="00D41E5E"/>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97D"/>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543A"/>
    <w:rsid w:val="00D656BB"/>
    <w:rsid w:val="00D66FC1"/>
    <w:rsid w:val="00D6733C"/>
    <w:rsid w:val="00D7144D"/>
    <w:rsid w:val="00D722D1"/>
    <w:rsid w:val="00D727CE"/>
    <w:rsid w:val="00D72DAB"/>
    <w:rsid w:val="00D7336F"/>
    <w:rsid w:val="00D73382"/>
    <w:rsid w:val="00D737DE"/>
    <w:rsid w:val="00D738BF"/>
    <w:rsid w:val="00D741BC"/>
    <w:rsid w:val="00D74AEE"/>
    <w:rsid w:val="00D750B5"/>
    <w:rsid w:val="00D76112"/>
    <w:rsid w:val="00D76E7C"/>
    <w:rsid w:val="00D77643"/>
    <w:rsid w:val="00D77F3E"/>
    <w:rsid w:val="00D811D6"/>
    <w:rsid w:val="00D81CDF"/>
    <w:rsid w:val="00D82869"/>
    <w:rsid w:val="00D82C16"/>
    <w:rsid w:val="00D8387E"/>
    <w:rsid w:val="00D83951"/>
    <w:rsid w:val="00D855D6"/>
    <w:rsid w:val="00D85B09"/>
    <w:rsid w:val="00D860C7"/>
    <w:rsid w:val="00D863D7"/>
    <w:rsid w:val="00D86D45"/>
    <w:rsid w:val="00D870B7"/>
    <w:rsid w:val="00D87787"/>
    <w:rsid w:val="00D905E9"/>
    <w:rsid w:val="00D912D5"/>
    <w:rsid w:val="00D9145B"/>
    <w:rsid w:val="00D93102"/>
    <w:rsid w:val="00D93971"/>
    <w:rsid w:val="00D94560"/>
    <w:rsid w:val="00D95BF2"/>
    <w:rsid w:val="00D95EA5"/>
    <w:rsid w:val="00D967BB"/>
    <w:rsid w:val="00D96B71"/>
    <w:rsid w:val="00D97BBC"/>
    <w:rsid w:val="00D97F67"/>
    <w:rsid w:val="00D97F87"/>
    <w:rsid w:val="00D97FD2"/>
    <w:rsid w:val="00DA0443"/>
    <w:rsid w:val="00DA0C39"/>
    <w:rsid w:val="00DA132B"/>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859"/>
    <w:rsid w:val="00DB192B"/>
    <w:rsid w:val="00DB1FE7"/>
    <w:rsid w:val="00DB2255"/>
    <w:rsid w:val="00DB2FB5"/>
    <w:rsid w:val="00DB2FC6"/>
    <w:rsid w:val="00DB3251"/>
    <w:rsid w:val="00DB438E"/>
    <w:rsid w:val="00DB4518"/>
    <w:rsid w:val="00DB4BF0"/>
    <w:rsid w:val="00DB506A"/>
    <w:rsid w:val="00DB51D7"/>
    <w:rsid w:val="00DB56A6"/>
    <w:rsid w:val="00DB6F11"/>
    <w:rsid w:val="00DC1915"/>
    <w:rsid w:val="00DC1FBA"/>
    <w:rsid w:val="00DC2DAE"/>
    <w:rsid w:val="00DC312C"/>
    <w:rsid w:val="00DC3C32"/>
    <w:rsid w:val="00DC44FB"/>
    <w:rsid w:val="00DC4581"/>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6C75"/>
    <w:rsid w:val="00DD7311"/>
    <w:rsid w:val="00DD74BB"/>
    <w:rsid w:val="00DD791E"/>
    <w:rsid w:val="00DE0110"/>
    <w:rsid w:val="00DE0541"/>
    <w:rsid w:val="00DE0BA7"/>
    <w:rsid w:val="00DE0E30"/>
    <w:rsid w:val="00DE0EFA"/>
    <w:rsid w:val="00DE1033"/>
    <w:rsid w:val="00DE1895"/>
    <w:rsid w:val="00DE2F24"/>
    <w:rsid w:val="00DE30B5"/>
    <w:rsid w:val="00DE3403"/>
    <w:rsid w:val="00DE3A7D"/>
    <w:rsid w:val="00DE3C95"/>
    <w:rsid w:val="00DE3E27"/>
    <w:rsid w:val="00DE4070"/>
    <w:rsid w:val="00DE5251"/>
    <w:rsid w:val="00DE5602"/>
    <w:rsid w:val="00DE574D"/>
    <w:rsid w:val="00DE5A9F"/>
    <w:rsid w:val="00DE6056"/>
    <w:rsid w:val="00DE726B"/>
    <w:rsid w:val="00DF07EB"/>
    <w:rsid w:val="00DF0F37"/>
    <w:rsid w:val="00DF2654"/>
    <w:rsid w:val="00DF313A"/>
    <w:rsid w:val="00DF39C3"/>
    <w:rsid w:val="00DF4399"/>
    <w:rsid w:val="00DF4B9E"/>
    <w:rsid w:val="00DF4F52"/>
    <w:rsid w:val="00DF5913"/>
    <w:rsid w:val="00DF5F30"/>
    <w:rsid w:val="00DF794E"/>
    <w:rsid w:val="00E003F7"/>
    <w:rsid w:val="00E009CB"/>
    <w:rsid w:val="00E00D3E"/>
    <w:rsid w:val="00E015F9"/>
    <w:rsid w:val="00E01C42"/>
    <w:rsid w:val="00E0221F"/>
    <w:rsid w:val="00E0334E"/>
    <w:rsid w:val="00E03613"/>
    <w:rsid w:val="00E03FB4"/>
    <w:rsid w:val="00E04141"/>
    <w:rsid w:val="00E0419F"/>
    <w:rsid w:val="00E042FE"/>
    <w:rsid w:val="00E04968"/>
    <w:rsid w:val="00E04DFD"/>
    <w:rsid w:val="00E053EB"/>
    <w:rsid w:val="00E05BCC"/>
    <w:rsid w:val="00E05CB2"/>
    <w:rsid w:val="00E05EB2"/>
    <w:rsid w:val="00E06A34"/>
    <w:rsid w:val="00E06BFB"/>
    <w:rsid w:val="00E100AE"/>
    <w:rsid w:val="00E10149"/>
    <w:rsid w:val="00E1034D"/>
    <w:rsid w:val="00E10DF0"/>
    <w:rsid w:val="00E1211C"/>
    <w:rsid w:val="00E125D9"/>
    <w:rsid w:val="00E128F3"/>
    <w:rsid w:val="00E13A68"/>
    <w:rsid w:val="00E13E43"/>
    <w:rsid w:val="00E14D42"/>
    <w:rsid w:val="00E14EEC"/>
    <w:rsid w:val="00E178DD"/>
    <w:rsid w:val="00E20745"/>
    <w:rsid w:val="00E212F8"/>
    <w:rsid w:val="00E214FC"/>
    <w:rsid w:val="00E215E7"/>
    <w:rsid w:val="00E21DE3"/>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4F3B"/>
    <w:rsid w:val="00E354A2"/>
    <w:rsid w:val="00E35BAD"/>
    <w:rsid w:val="00E4021B"/>
    <w:rsid w:val="00E4057B"/>
    <w:rsid w:val="00E40F80"/>
    <w:rsid w:val="00E410A3"/>
    <w:rsid w:val="00E4115C"/>
    <w:rsid w:val="00E41211"/>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41A8"/>
    <w:rsid w:val="00E55030"/>
    <w:rsid w:val="00E5507A"/>
    <w:rsid w:val="00E561D1"/>
    <w:rsid w:val="00E56B83"/>
    <w:rsid w:val="00E578EC"/>
    <w:rsid w:val="00E57C04"/>
    <w:rsid w:val="00E60575"/>
    <w:rsid w:val="00E60A60"/>
    <w:rsid w:val="00E61574"/>
    <w:rsid w:val="00E61690"/>
    <w:rsid w:val="00E61AEC"/>
    <w:rsid w:val="00E6239C"/>
    <w:rsid w:val="00E627F7"/>
    <w:rsid w:val="00E628BA"/>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0B7D"/>
    <w:rsid w:val="00E817BF"/>
    <w:rsid w:val="00E82249"/>
    <w:rsid w:val="00E8289F"/>
    <w:rsid w:val="00E835ED"/>
    <w:rsid w:val="00E8627D"/>
    <w:rsid w:val="00E86678"/>
    <w:rsid w:val="00E870A7"/>
    <w:rsid w:val="00E90BFA"/>
    <w:rsid w:val="00E926F7"/>
    <w:rsid w:val="00E9292F"/>
    <w:rsid w:val="00E92C93"/>
    <w:rsid w:val="00E9301F"/>
    <w:rsid w:val="00E96107"/>
    <w:rsid w:val="00E96EE9"/>
    <w:rsid w:val="00E973F6"/>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1D0"/>
    <w:rsid w:val="00ED0A1C"/>
    <w:rsid w:val="00ED230B"/>
    <w:rsid w:val="00ED312A"/>
    <w:rsid w:val="00ED326C"/>
    <w:rsid w:val="00ED4447"/>
    <w:rsid w:val="00ED6179"/>
    <w:rsid w:val="00ED7B8A"/>
    <w:rsid w:val="00EE19B1"/>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678"/>
    <w:rsid w:val="00EF2CFD"/>
    <w:rsid w:val="00EF2DB4"/>
    <w:rsid w:val="00EF3887"/>
    <w:rsid w:val="00EF3AA0"/>
    <w:rsid w:val="00EF464A"/>
    <w:rsid w:val="00EF47FA"/>
    <w:rsid w:val="00EF4F39"/>
    <w:rsid w:val="00EF5A60"/>
    <w:rsid w:val="00EF61B8"/>
    <w:rsid w:val="00EF635B"/>
    <w:rsid w:val="00EF6607"/>
    <w:rsid w:val="00EF6DA6"/>
    <w:rsid w:val="00EF7029"/>
    <w:rsid w:val="00EF7578"/>
    <w:rsid w:val="00EF7932"/>
    <w:rsid w:val="00F001F7"/>
    <w:rsid w:val="00F00476"/>
    <w:rsid w:val="00F00C2C"/>
    <w:rsid w:val="00F0148C"/>
    <w:rsid w:val="00F01C90"/>
    <w:rsid w:val="00F03016"/>
    <w:rsid w:val="00F03300"/>
    <w:rsid w:val="00F036E9"/>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4D99"/>
    <w:rsid w:val="00F25E60"/>
    <w:rsid w:val="00F260CA"/>
    <w:rsid w:val="00F263C0"/>
    <w:rsid w:val="00F263F0"/>
    <w:rsid w:val="00F27717"/>
    <w:rsid w:val="00F27994"/>
    <w:rsid w:val="00F30BB6"/>
    <w:rsid w:val="00F31664"/>
    <w:rsid w:val="00F31F39"/>
    <w:rsid w:val="00F33891"/>
    <w:rsid w:val="00F344CB"/>
    <w:rsid w:val="00F3540A"/>
    <w:rsid w:val="00F3573D"/>
    <w:rsid w:val="00F4100A"/>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0CE"/>
    <w:rsid w:val="00F702CC"/>
    <w:rsid w:val="00F7042A"/>
    <w:rsid w:val="00F7059A"/>
    <w:rsid w:val="00F70F99"/>
    <w:rsid w:val="00F71846"/>
    <w:rsid w:val="00F720DA"/>
    <w:rsid w:val="00F723B6"/>
    <w:rsid w:val="00F72637"/>
    <w:rsid w:val="00F72B41"/>
    <w:rsid w:val="00F76A30"/>
    <w:rsid w:val="00F77496"/>
    <w:rsid w:val="00F80654"/>
    <w:rsid w:val="00F80B56"/>
    <w:rsid w:val="00F80C3B"/>
    <w:rsid w:val="00F81111"/>
    <w:rsid w:val="00F8164D"/>
    <w:rsid w:val="00F821D8"/>
    <w:rsid w:val="00F822C5"/>
    <w:rsid w:val="00F82A75"/>
    <w:rsid w:val="00F82B8E"/>
    <w:rsid w:val="00F82C65"/>
    <w:rsid w:val="00F83668"/>
    <w:rsid w:val="00F83D7F"/>
    <w:rsid w:val="00F851EF"/>
    <w:rsid w:val="00F86874"/>
    <w:rsid w:val="00F87455"/>
    <w:rsid w:val="00F876C5"/>
    <w:rsid w:val="00F91A3C"/>
    <w:rsid w:val="00F9215D"/>
    <w:rsid w:val="00F92281"/>
    <w:rsid w:val="00F92490"/>
    <w:rsid w:val="00F94C6F"/>
    <w:rsid w:val="00F9554E"/>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31B7"/>
    <w:rsid w:val="00FB41C7"/>
    <w:rsid w:val="00FB495D"/>
    <w:rsid w:val="00FB4B75"/>
    <w:rsid w:val="00FB5830"/>
    <w:rsid w:val="00FB58A7"/>
    <w:rsid w:val="00FB6CC5"/>
    <w:rsid w:val="00FB7131"/>
    <w:rsid w:val="00FB7307"/>
    <w:rsid w:val="00FB7940"/>
    <w:rsid w:val="00FC0042"/>
    <w:rsid w:val="00FC0770"/>
    <w:rsid w:val="00FC08A9"/>
    <w:rsid w:val="00FC1EC1"/>
    <w:rsid w:val="00FC23F4"/>
    <w:rsid w:val="00FC24BC"/>
    <w:rsid w:val="00FC365E"/>
    <w:rsid w:val="00FC39FE"/>
    <w:rsid w:val="00FC3C28"/>
    <w:rsid w:val="00FC3DF0"/>
    <w:rsid w:val="00FC5A72"/>
    <w:rsid w:val="00FC5AC2"/>
    <w:rsid w:val="00FC65E9"/>
    <w:rsid w:val="00FC6857"/>
    <w:rsid w:val="00FC7497"/>
    <w:rsid w:val="00FD11A8"/>
    <w:rsid w:val="00FD17BA"/>
    <w:rsid w:val="00FD1E93"/>
    <w:rsid w:val="00FD2936"/>
    <w:rsid w:val="00FD30A3"/>
    <w:rsid w:val="00FD32C6"/>
    <w:rsid w:val="00FD45E8"/>
    <w:rsid w:val="00FD4C92"/>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5A3"/>
    <w:rsid w:val="00FE2A41"/>
    <w:rsid w:val="00FE2F05"/>
    <w:rsid w:val="00FE30B9"/>
    <w:rsid w:val="00FE4DE9"/>
    <w:rsid w:val="00FE5893"/>
    <w:rsid w:val="00FE5982"/>
    <w:rsid w:val="00FE67E3"/>
    <w:rsid w:val="00FE6A61"/>
    <w:rsid w:val="00FE7337"/>
    <w:rsid w:val="00FE7768"/>
    <w:rsid w:val="00FF09C3"/>
    <w:rsid w:val="00FF1AA4"/>
    <w:rsid w:val="00FF1DE4"/>
    <w:rsid w:val="00FF239A"/>
    <w:rsid w:val="00FF3963"/>
    <w:rsid w:val="00FF39CA"/>
    <w:rsid w:val="00FF3AFF"/>
    <w:rsid w:val="00FF4667"/>
    <w:rsid w:val="00FF54B2"/>
    <w:rsid w:val="00FF6F47"/>
    <w:rsid w:val="00FF71E8"/>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C95202A"/>
    <w:rsid w:val="1E717337"/>
    <w:rsid w:val="1EB25A0A"/>
    <w:rsid w:val="205F8902"/>
    <w:rsid w:val="21C4B719"/>
    <w:rsid w:val="21C8F4F6"/>
    <w:rsid w:val="2239F243"/>
    <w:rsid w:val="224E312A"/>
    <w:rsid w:val="22CF4E05"/>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2F73054D"/>
    <w:rsid w:val="303A0429"/>
    <w:rsid w:val="304A758C"/>
    <w:rsid w:val="3085B493"/>
    <w:rsid w:val="30DEEA69"/>
    <w:rsid w:val="32889BA2"/>
    <w:rsid w:val="3377C6EE"/>
    <w:rsid w:val="33B027BC"/>
    <w:rsid w:val="3477A9A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624F3"/>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5CA5F2C"/>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03CEA6"/>
    <w:rsid w:val="784189BB"/>
    <w:rsid w:val="78DFCD18"/>
    <w:rsid w:val="78F055FF"/>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779CADBA-0A6A-42F1-81F8-B9FAC36B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F2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5885">
      <w:bodyDiv w:val="1"/>
      <w:marLeft w:val="0"/>
      <w:marRight w:val="0"/>
      <w:marTop w:val="0"/>
      <w:marBottom w:val="0"/>
      <w:divBdr>
        <w:top w:val="none" w:sz="0" w:space="0" w:color="auto"/>
        <w:left w:val="none" w:sz="0" w:space="0" w:color="auto"/>
        <w:bottom w:val="none" w:sz="0" w:space="0" w:color="auto"/>
        <w:right w:val="none" w:sz="0" w:space="0" w:color="auto"/>
      </w:divBdr>
      <w:divsChild>
        <w:div w:id="801264427">
          <w:marLeft w:val="0"/>
          <w:marRight w:val="0"/>
          <w:marTop w:val="0"/>
          <w:marBottom w:val="0"/>
          <w:divBdr>
            <w:top w:val="none" w:sz="0" w:space="0" w:color="auto"/>
            <w:left w:val="none" w:sz="0" w:space="0" w:color="auto"/>
            <w:bottom w:val="none" w:sz="0" w:space="0" w:color="auto"/>
            <w:right w:val="none" w:sz="0" w:space="0" w:color="auto"/>
          </w:divBdr>
        </w:div>
      </w:divsChild>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76121968">
      <w:bodyDiv w:val="1"/>
      <w:marLeft w:val="0"/>
      <w:marRight w:val="0"/>
      <w:marTop w:val="0"/>
      <w:marBottom w:val="0"/>
      <w:divBdr>
        <w:top w:val="none" w:sz="0" w:space="0" w:color="auto"/>
        <w:left w:val="none" w:sz="0" w:space="0" w:color="auto"/>
        <w:bottom w:val="none" w:sz="0" w:space="0" w:color="auto"/>
        <w:right w:val="none" w:sz="0" w:space="0" w:color="auto"/>
      </w:divBdr>
      <w:divsChild>
        <w:div w:id="665473858">
          <w:marLeft w:val="0"/>
          <w:marRight w:val="0"/>
          <w:marTop w:val="0"/>
          <w:marBottom w:val="0"/>
          <w:divBdr>
            <w:top w:val="none" w:sz="0" w:space="0" w:color="auto"/>
            <w:left w:val="none" w:sz="0" w:space="0" w:color="auto"/>
            <w:bottom w:val="none" w:sz="0" w:space="0" w:color="auto"/>
            <w:right w:val="none" w:sz="0" w:space="0" w:color="auto"/>
          </w:divBdr>
        </w:div>
      </w:divsChild>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07467631">
      <w:bodyDiv w:val="1"/>
      <w:marLeft w:val="0"/>
      <w:marRight w:val="0"/>
      <w:marTop w:val="0"/>
      <w:marBottom w:val="0"/>
      <w:divBdr>
        <w:top w:val="none" w:sz="0" w:space="0" w:color="auto"/>
        <w:left w:val="none" w:sz="0" w:space="0" w:color="auto"/>
        <w:bottom w:val="none" w:sz="0" w:space="0" w:color="auto"/>
        <w:right w:val="none" w:sz="0" w:space="0" w:color="auto"/>
      </w:divBdr>
      <w:divsChild>
        <w:div w:id="623848536">
          <w:marLeft w:val="0"/>
          <w:marRight w:val="0"/>
          <w:marTop w:val="0"/>
          <w:marBottom w:val="0"/>
          <w:divBdr>
            <w:top w:val="none" w:sz="0" w:space="0" w:color="auto"/>
            <w:left w:val="none" w:sz="0" w:space="0" w:color="auto"/>
            <w:bottom w:val="none" w:sz="0" w:space="0" w:color="auto"/>
            <w:right w:val="none" w:sz="0" w:space="0" w:color="auto"/>
          </w:divBdr>
        </w:div>
      </w:divsChild>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65938574">
      <w:bodyDiv w:val="1"/>
      <w:marLeft w:val="0"/>
      <w:marRight w:val="0"/>
      <w:marTop w:val="0"/>
      <w:marBottom w:val="0"/>
      <w:divBdr>
        <w:top w:val="none" w:sz="0" w:space="0" w:color="auto"/>
        <w:left w:val="none" w:sz="0" w:space="0" w:color="auto"/>
        <w:bottom w:val="none" w:sz="0" w:space="0" w:color="auto"/>
        <w:right w:val="none" w:sz="0" w:space="0" w:color="auto"/>
      </w:divBdr>
      <w:divsChild>
        <w:div w:id="1293629935">
          <w:marLeft w:val="0"/>
          <w:marRight w:val="0"/>
          <w:marTop w:val="540"/>
          <w:marBottom w:val="0"/>
          <w:divBdr>
            <w:top w:val="none" w:sz="0" w:space="0" w:color="auto"/>
            <w:left w:val="none" w:sz="0" w:space="0" w:color="auto"/>
            <w:bottom w:val="none" w:sz="0" w:space="0" w:color="auto"/>
            <w:right w:val="none" w:sz="0" w:space="0" w:color="auto"/>
          </w:divBdr>
          <w:divsChild>
            <w:div w:id="783111710">
              <w:marLeft w:val="0"/>
              <w:marRight w:val="0"/>
              <w:marTop w:val="0"/>
              <w:marBottom w:val="0"/>
              <w:divBdr>
                <w:top w:val="none" w:sz="0" w:space="0" w:color="auto"/>
                <w:left w:val="none" w:sz="0" w:space="0" w:color="auto"/>
                <w:bottom w:val="none" w:sz="0" w:space="0" w:color="auto"/>
                <w:right w:val="none" w:sz="0" w:space="0" w:color="auto"/>
              </w:divBdr>
              <w:divsChild>
                <w:div w:id="6470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8032860">
      <w:bodyDiv w:val="1"/>
      <w:marLeft w:val="0"/>
      <w:marRight w:val="0"/>
      <w:marTop w:val="0"/>
      <w:marBottom w:val="0"/>
      <w:divBdr>
        <w:top w:val="none" w:sz="0" w:space="0" w:color="auto"/>
        <w:left w:val="none" w:sz="0" w:space="0" w:color="auto"/>
        <w:bottom w:val="none" w:sz="0" w:space="0" w:color="auto"/>
        <w:right w:val="none" w:sz="0" w:space="0" w:color="auto"/>
      </w:divBdr>
      <w:divsChild>
        <w:div w:id="810289034">
          <w:marLeft w:val="0"/>
          <w:marRight w:val="0"/>
          <w:marTop w:val="0"/>
          <w:marBottom w:val="0"/>
          <w:divBdr>
            <w:top w:val="none" w:sz="0" w:space="0" w:color="auto"/>
            <w:left w:val="none" w:sz="0" w:space="0" w:color="auto"/>
            <w:bottom w:val="none" w:sz="0" w:space="0" w:color="auto"/>
            <w:right w:val="none" w:sz="0" w:space="0" w:color="auto"/>
          </w:divBdr>
        </w:div>
      </w:divsChild>
    </w:div>
    <w:div w:id="941181730">
      <w:bodyDiv w:val="1"/>
      <w:marLeft w:val="0"/>
      <w:marRight w:val="0"/>
      <w:marTop w:val="0"/>
      <w:marBottom w:val="0"/>
      <w:divBdr>
        <w:top w:val="none" w:sz="0" w:space="0" w:color="auto"/>
        <w:left w:val="none" w:sz="0" w:space="0" w:color="auto"/>
        <w:bottom w:val="none" w:sz="0" w:space="0" w:color="auto"/>
        <w:right w:val="none" w:sz="0" w:space="0" w:color="auto"/>
      </w:divBdr>
      <w:divsChild>
        <w:div w:id="542182132">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46513539">
      <w:bodyDiv w:val="1"/>
      <w:marLeft w:val="0"/>
      <w:marRight w:val="0"/>
      <w:marTop w:val="0"/>
      <w:marBottom w:val="0"/>
      <w:divBdr>
        <w:top w:val="none" w:sz="0" w:space="0" w:color="auto"/>
        <w:left w:val="none" w:sz="0" w:space="0" w:color="auto"/>
        <w:bottom w:val="none" w:sz="0" w:space="0" w:color="auto"/>
        <w:right w:val="none" w:sz="0" w:space="0" w:color="auto"/>
      </w:divBdr>
      <w:divsChild>
        <w:div w:id="1118140905">
          <w:marLeft w:val="0"/>
          <w:marRight w:val="0"/>
          <w:marTop w:val="0"/>
          <w:marBottom w:val="0"/>
          <w:divBdr>
            <w:top w:val="none" w:sz="0" w:space="0" w:color="auto"/>
            <w:left w:val="none" w:sz="0" w:space="0" w:color="auto"/>
            <w:bottom w:val="none" w:sz="0" w:space="0" w:color="auto"/>
            <w:right w:val="none" w:sz="0" w:space="0" w:color="auto"/>
          </w:divBdr>
        </w:div>
      </w:divsChild>
    </w:div>
    <w:div w:id="1159080936">
      <w:bodyDiv w:val="1"/>
      <w:marLeft w:val="0"/>
      <w:marRight w:val="0"/>
      <w:marTop w:val="0"/>
      <w:marBottom w:val="0"/>
      <w:divBdr>
        <w:top w:val="none" w:sz="0" w:space="0" w:color="auto"/>
        <w:left w:val="none" w:sz="0" w:space="0" w:color="auto"/>
        <w:bottom w:val="none" w:sz="0" w:space="0" w:color="auto"/>
        <w:right w:val="none" w:sz="0" w:space="0" w:color="auto"/>
      </w:divBdr>
      <w:divsChild>
        <w:div w:id="2067098851">
          <w:marLeft w:val="0"/>
          <w:marRight w:val="0"/>
          <w:marTop w:val="0"/>
          <w:marBottom w:val="0"/>
          <w:divBdr>
            <w:top w:val="none" w:sz="0" w:space="0" w:color="auto"/>
            <w:left w:val="none" w:sz="0" w:space="0" w:color="auto"/>
            <w:bottom w:val="none" w:sz="0" w:space="0" w:color="auto"/>
            <w:right w:val="none" w:sz="0" w:space="0" w:color="auto"/>
          </w:divBdr>
        </w:div>
      </w:divsChild>
    </w:div>
    <w:div w:id="1163279594">
      <w:bodyDiv w:val="1"/>
      <w:marLeft w:val="0"/>
      <w:marRight w:val="0"/>
      <w:marTop w:val="0"/>
      <w:marBottom w:val="0"/>
      <w:divBdr>
        <w:top w:val="none" w:sz="0" w:space="0" w:color="auto"/>
        <w:left w:val="none" w:sz="0" w:space="0" w:color="auto"/>
        <w:bottom w:val="none" w:sz="0" w:space="0" w:color="auto"/>
        <w:right w:val="none" w:sz="0" w:space="0" w:color="auto"/>
      </w:divBdr>
      <w:divsChild>
        <w:div w:id="1106924904">
          <w:marLeft w:val="0"/>
          <w:marRight w:val="0"/>
          <w:marTop w:val="0"/>
          <w:marBottom w:val="0"/>
          <w:divBdr>
            <w:top w:val="none" w:sz="0" w:space="0" w:color="auto"/>
            <w:left w:val="none" w:sz="0" w:space="0" w:color="auto"/>
            <w:bottom w:val="none" w:sz="0" w:space="0" w:color="auto"/>
            <w:right w:val="none" w:sz="0" w:space="0" w:color="auto"/>
          </w:divBdr>
        </w:div>
      </w:divsChild>
    </w:div>
    <w:div w:id="1165701948">
      <w:bodyDiv w:val="1"/>
      <w:marLeft w:val="0"/>
      <w:marRight w:val="0"/>
      <w:marTop w:val="0"/>
      <w:marBottom w:val="0"/>
      <w:divBdr>
        <w:top w:val="none" w:sz="0" w:space="0" w:color="auto"/>
        <w:left w:val="none" w:sz="0" w:space="0" w:color="auto"/>
        <w:bottom w:val="none" w:sz="0" w:space="0" w:color="auto"/>
        <w:right w:val="none" w:sz="0" w:space="0" w:color="auto"/>
      </w:divBdr>
      <w:divsChild>
        <w:div w:id="1363286767">
          <w:marLeft w:val="0"/>
          <w:marRight w:val="0"/>
          <w:marTop w:val="0"/>
          <w:marBottom w:val="0"/>
          <w:divBdr>
            <w:top w:val="none" w:sz="0" w:space="0" w:color="auto"/>
            <w:left w:val="none" w:sz="0" w:space="0" w:color="auto"/>
            <w:bottom w:val="none" w:sz="0" w:space="0" w:color="auto"/>
            <w:right w:val="none" w:sz="0" w:space="0" w:color="auto"/>
          </w:divBdr>
        </w:div>
      </w:divsChild>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366448962">
      <w:bodyDiv w:val="1"/>
      <w:marLeft w:val="0"/>
      <w:marRight w:val="0"/>
      <w:marTop w:val="0"/>
      <w:marBottom w:val="0"/>
      <w:divBdr>
        <w:top w:val="none" w:sz="0" w:space="0" w:color="auto"/>
        <w:left w:val="none" w:sz="0" w:space="0" w:color="auto"/>
        <w:bottom w:val="none" w:sz="0" w:space="0" w:color="auto"/>
        <w:right w:val="none" w:sz="0" w:space="0" w:color="auto"/>
      </w:divBdr>
      <w:divsChild>
        <w:div w:id="1406100986">
          <w:marLeft w:val="0"/>
          <w:marRight w:val="0"/>
          <w:marTop w:val="0"/>
          <w:marBottom w:val="0"/>
          <w:divBdr>
            <w:top w:val="none" w:sz="0" w:space="0" w:color="auto"/>
            <w:left w:val="none" w:sz="0" w:space="0" w:color="auto"/>
            <w:bottom w:val="none" w:sz="0" w:space="0" w:color="auto"/>
            <w:right w:val="none" w:sz="0" w:space="0" w:color="auto"/>
          </w:divBdr>
        </w:div>
      </w:divsChild>
    </w:div>
    <w:div w:id="1377968232">
      <w:bodyDiv w:val="1"/>
      <w:marLeft w:val="0"/>
      <w:marRight w:val="0"/>
      <w:marTop w:val="0"/>
      <w:marBottom w:val="0"/>
      <w:divBdr>
        <w:top w:val="none" w:sz="0" w:space="0" w:color="auto"/>
        <w:left w:val="none" w:sz="0" w:space="0" w:color="auto"/>
        <w:bottom w:val="none" w:sz="0" w:space="0" w:color="auto"/>
        <w:right w:val="none" w:sz="0" w:space="0" w:color="auto"/>
      </w:divBdr>
      <w:divsChild>
        <w:div w:id="1597129503">
          <w:marLeft w:val="0"/>
          <w:marRight w:val="0"/>
          <w:marTop w:val="0"/>
          <w:marBottom w:val="0"/>
          <w:divBdr>
            <w:top w:val="none" w:sz="0" w:space="0" w:color="auto"/>
            <w:left w:val="none" w:sz="0" w:space="0" w:color="auto"/>
            <w:bottom w:val="none" w:sz="0" w:space="0" w:color="auto"/>
            <w:right w:val="none" w:sz="0" w:space="0" w:color="auto"/>
          </w:divBdr>
        </w:div>
      </w:divsChild>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28188408">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598253695">
      <w:bodyDiv w:val="1"/>
      <w:marLeft w:val="0"/>
      <w:marRight w:val="0"/>
      <w:marTop w:val="0"/>
      <w:marBottom w:val="0"/>
      <w:divBdr>
        <w:top w:val="none" w:sz="0" w:space="0" w:color="auto"/>
        <w:left w:val="none" w:sz="0" w:space="0" w:color="auto"/>
        <w:bottom w:val="none" w:sz="0" w:space="0" w:color="auto"/>
        <w:right w:val="none" w:sz="0" w:space="0" w:color="auto"/>
      </w:divBdr>
      <w:divsChild>
        <w:div w:id="485055410">
          <w:marLeft w:val="0"/>
          <w:marRight w:val="0"/>
          <w:marTop w:val="0"/>
          <w:marBottom w:val="0"/>
          <w:divBdr>
            <w:top w:val="none" w:sz="0" w:space="0" w:color="auto"/>
            <w:left w:val="none" w:sz="0" w:space="0" w:color="auto"/>
            <w:bottom w:val="none" w:sz="0" w:space="0" w:color="auto"/>
            <w:right w:val="none" w:sz="0" w:space="0" w:color="auto"/>
          </w:divBdr>
        </w:div>
        <w:div w:id="998773622">
          <w:marLeft w:val="0"/>
          <w:marRight w:val="0"/>
          <w:marTop w:val="0"/>
          <w:marBottom w:val="0"/>
          <w:divBdr>
            <w:top w:val="none" w:sz="0" w:space="0" w:color="auto"/>
            <w:left w:val="none" w:sz="0" w:space="0" w:color="auto"/>
            <w:bottom w:val="none" w:sz="0" w:space="0" w:color="auto"/>
            <w:right w:val="none" w:sz="0" w:space="0" w:color="auto"/>
          </w:divBdr>
        </w:div>
        <w:div w:id="1709795251">
          <w:marLeft w:val="0"/>
          <w:marRight w:val="0"/>
          <w:marTop w:val="0"/>
          <w:marBottom w:val="0"/>
          <w:divBdr>
            <w:top w:val="none" w:sz="0" w:space="0" w:color="auto"/>
            <w:left w:val="none" w:sz="0" w:space="0" w:color="auto"/>
            <w:bottom w:val="none" w:sz="0" w:space="0" w:color="auto"/>
            <w:right w:val="none" w:sz="0" w:space="0" w:color="auto"/>
          </w:divBdr>
        </w:div>
      </w:divsChild>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earn.microsoft.com/en-us/azure/azure-sql/database/failover-group-sql-db?view=azuresq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learn.microsoft.com/en-us/azure/well-architecte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learn.microsoft.com/en-us/azure/well-architected/"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yperlink" Target="https://learn.microsoft.com/en-us/azure/well-architected/"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3.emf"/><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learn.microsoft.com/en-us/azure/well-architected/"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4C2E7D"/>
    <w:rsid w:val="005014FF"/>
    <w:rsid w:val="0063365D"/>
    <w:rsid w:val="007A0CE5"/>
    <w:rsid w:val="007A724B"/>
    <w:rsid w:val="00822440"/>
    <w:rsid w:val="00886A0A"/>
    <w:rsid w:val="009D3952"/>
    <w:rsid w:val="00A3519D"/>
    <w:rsid w:val="00B060B6"/>
    <w:rsid w:val="00C0778D"/>
    <w:rsid w:val="00C40E21"/>
    <w:rsid w:val="00D33A94"/>
    <w:rsid w:val="00D738BF"/>
    <w:rsid w:val="00E069C4"/>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9612722D-9488-4900-A9FD-FD2904DF6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6350691e-8307-40bd-883b-739c3248eee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5213</Words>
  <Characters>29716</Characters>
  <Application>Microsoft Office Word</Application>
  <DocSecurity>0</DocSecurity>
  <Lines>247</Lines>
  <Paragraphs>69</Paragraphs>
  <ScaleCrop>false</ScaleCrop>
  <Company>Ambulance Victoria</Company>
  <LinksUpToDate>false</LinksUpToDate>
  <CharactersWithSpaces>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Mahdi, Basma</cp:lastModifiedBy>
  <cp:revision>59</cp:revision>
  <cp:lastPrinted>2018-06-29T23:11:00Z</cp:lastPrinted>
  <dcterms:created xsi:type="dcterms:W3CDTF">2024-03-24T22:16:00Z</dcterms:created>
  <dcterms:modified xsi:type="dcterms:W3CDTF">2024-03-24T22:16:00Z</dcterms:modified>
  <cp:category>Azure SQL Database</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c077add4-4199-4d2c-a1d3-32aae77607c2</vt:lpwstr>
  </property>
  <property fmtid="{D5CDD505-2E9C-101B-9397-08002B2CF9AE}" pid="5" name="ResourceName">
    <vt:lpwstr>ResourceName</vt:lpwstr>
  </property>
  <property fmtid="{D5CDD505-2E9C-101B-9397-08002B2CF9AE}" pid="6" name="ClassificationContentMarkingHeaderShapeIds">
    <vt:lpwstr>2,3,5</vt:lpwstr>
  </property>
  <property fmtid="{D5CDD505-2E9C-101B-9397-08002B2CF9AE}" pid="7" name="ClassificationContentMarkingHeaderFontProps">
    <vt:lpwstr>#000000,12,Calibri</vt:lpwstr>
  </property>
  <property fmtid="{D5CDD505-2E9C-101B-9397-08002B2CF9AE}" pid="8" name="ClassificationContentMarkingHeaderText">
    <vt:lpwstr>OFFICIAL</vt:lpwstr>
  </property>
</Properties>
</file>