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color w:val="2B579A"/>
          <w:shd w:val="clear" w:color="auto" w:fill="E6E6E6"/>
        </w:rPr>
        <mc:AlternateContent>
          <mc:Choice Requires="wps">
            <w:drawing>
              <wp:anchor distT="0" distB="0" distL="114300" distR="114300" simplePos="0" relativeHeight="251657216"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B9E3C"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color w:val="2B579A"/>
          <w:shd w:val="clear" w:color="auto" w:fill="E6E6E6"/>
        </w:rPr>
        <mc:AlternateContent>
          <mc:Choice Requires="wps">
            <w:drawing>
              <wp:anchor distT="0" distB="0" distL="114300" distR="114300" simplePos="0" relativeHeight="251656192"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41F8437A" w:rsidR="0081679D" w:rsidRPr="004C03CA" w:rsidRDefault="0081679D" w:rsidP="004C03CA">
                            <w:pPr>
                              <w:rPr>
                                <w:b/>
                                <w:bCs/>
                                <w:color w:val="FFFFFF" w:themeColor="background1"/>
                                <w:sz w:val="48"/>
                                <w:szCs w:val="48"/>
                              </w:rPr>
                            </w:pPr>
                            <w:r>
                              <w:rPr>
                                <w:b/>
                                <w:bCs/>
                                <w:color w:val="FFFFFF" w:themeColor="background1"/>
                                <w:sz w:val="48"/>
                                <w:szCs w:val="48"/>
                              </w:rPr>
                              <w:tab/>
                            </w:r>
                            <w:sdt>
                              <w:sdtPr>
                                <w:rPr>
                                  <w:b/>
                                  <w:color w:val="FFFFFF" w:themeColor="background1"/>
                                  <w:sz w:val="48"/>
                                  <w:szCs w:val="48"/>
                                  <w:shd w:val="clear" w:color="auto" w:fill="E6E6E6"/>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FD50D6">
                                  <w:rPr>
                                    <w:b/>
                                    <w:bCs/>
                                    <w:color w:val="FFFFFF" w:themeColor="background1"/>
                                    <w:sz w:val="48"/>
                                    <w:szCs w:val="48"/>
                                  </w:rPr>
                                  <w:t>Azure Site Recovery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41F8437A" w:rsidR="0081679D" w:rsidRPr="004C03CA" w:rsidRDefault="0081679D" w:rsidP="004C03CA">
                      <w:pPr>
                        <w:rPr>
                          <w:b/>
                          <w:bCs/>
                          <w:color w:val="FFFFFF" w:themeColor="background1"/>
                          <w:sz w:val="48"/>
                          <w:szCs w:val="48"/>
                        </w:rPr>
                      </w:pPr>
                      <w:r>
                        <w:rPr>
                          <w:b/>
                          <w:bCs/>
                          <w:color w:val="FFFFFF" w:themeColor="background1"/>
                          <w:sz w:val="48"/>
                          <w:szCs w:val="48"/>
                        </w:rPr>
                        <w:tab/>
                      </w:r>
                      <w:sdt>
                        <w:sdtPr>
                          <w:rPr>
                            <w:b/>
                            <w:color w:val="FFFFFF" w:themeColor="background1"/>
                            <w:sz w:val="48"/>
                            <w:szCs w:val="48"/>
                            <w:shd w:val="clear" w:color="auto" w:fill="E6E6E6"/>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FD50D6">
                            <w:rPr>
                              <w:b/>
                              <w:bCs/>
                              <w:color w:val="FFFFFF" w:themeColor="background1"/>
                              <w:sz w:val="48"/>
                              <w:szCs w:val="48"/>
                            </w:rPr>
                            <w:t>Azure Site Recovery</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FD50D6" w14:paraId="25E8C195" w14:textId="77777777" w:rsidTr="00FD50D6">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FD50D6" w:rsidRDefault="00502938" w:rsidP="00F94C6F">
            <w:pPr>
              <w:pStyle w:val="BodyText"/>
              <w:rPr>
                <w:rFonts w:cs="Arial"/>
                <w:b w:val="0"/>
                <w:bCs/>
                <w:color w:val="FFFFFF" w:themeColor="background1"/>
              </w:rPr>
            </w:pPr>
            <w:r w:rsidRPr="00FD50D6">
              <w:rPr>
                <w:rFonts w:cs="Arial"/>
                <w:color w:val="FFFFFF" w:themeColor="background1"/>
                <w:sz w:val="28"/>
                <w:szCs w:val="28"/>
              </w:rPr>
              <w:lastRenderedPageBreak/>
              <w:t>IT Owner Details</w:t>
            </w:r>
          </w:p>
        </w:tc>
      </w:tr>
      <w:tr w:rsidR="00502938" w:rsidRPr="00FD50D6" w14:paraId="02911C77" w14:textId="77777777" w:rsidTr="00FD50D6">
        <w:tc>
          <w:tcPr>
            <w:tcW w:w="2121" w:type="dxa"/>
            <w:shd w:val="clear" w:color="auto" w:fill="002060"/>
          </w:tcPr>
          <w:p w14:paraId="6D574233" w14:textId="77777777" w:rsidR="00502938" w:rsidRPr="00FD50D6" w:rsidRDefault="00502938" w:rsidP="00F94C6F">
            <w:pPr>
              <w:pStyle w:val="BodyText"/>
              <w:ind w:left="0"/>
              <w:rPr>
                <w:rFonts w:cs="Arial"/>
                <w:b/>
                <w:bCs/>
                <w:color w:val="FFFFFF" w:themeColor="background1"/>
              </w:rPr>
            </w:pPr>
            <w:r w:rsidRPr="00FD50D6">
              <w:rPr>
                <w:rFonts w:cs="Arial"/>
                <w:b/>
                <w:bCs/>
                <w:color w:val="FFFFFF" w:themeColor="background1"/>
              </w:rPr>
              <w:t xml:space="preserve"> Department</w:t>
            </w:r>
          </w:p>
        </w:tc>
        <w:tc>
          <w:tcPr>
            <w:tcW w:w="6798" w:type="dxa"/>
            <w:shd w:val="clear" w:color="auto" w:fill="auto"/>
          </w:tcPr>
          <w:p w14:paraId="47938CE6" w14:textId="475A45B5" w:rsidR="00502938" w:rsidRPr="00FD50D6" w:rsidRDefault="00502938" w:rsidP="00F94C6F">
            <w:pPr>
              <w:pStyle w:val="BodyText"/>
              <w:ind w:left="0"/>
              <w:rPr>
                <w:rFonts w:cs="Arial"/>
                <w:color w:val="FFFFFF" w:themeColor="background1"/>
              </w:rPr>
            </w:pPr>
            <w:r w:rsidRPr="00FD50D6">
              <w:rPr>
                <w:rFonts w:cs="Arial"/>
                <w:color w:val="auto"/>
              </w:rPr>
              <w:t xml:space="preserve"> </w:t>
            </w:r>
            <w:r w:rsidR="00697C15" w:rsidRPr="00FD50D6">
              <w:rPr>
                <w:rFonts w:cs="Arial"/>
                <w:color w:val="auto"/>
              </w:rPr>
              <w:t>DTS</w:t>
            </w:r>
          </w:p>
        </w:tc>
      </w:tr>
      <w:tr w:rsidR="00502938" w:rsidRPr="00FD50D6" w14:paraId="0B5A4FC1" w14:textId="77777777" w:rsidTr="00FD50D6">
        <w:tc>
          <w:tcPr>
            <w:tcW w:w="2121" w:type="dxa"/>
            <w:shd w:val="clear" w:color="auto" w:fill="002060"/>
          </w:tcPr>
          <w:p w14:paraId="13FDAA98" w14:textId="77777777" w:rsidR="00502938" w:rsidRPr="00FD50D6" w:rsidRDefault="00502938" w:rsidP="00F94C6F">
            <w:pPr>
              <w:pStyle w:val="BodyText"/>
              <w:ind w:left="0"/>
              <w:rPr>
                <w:rFonts w:cs="Arial"/>
                <w:b/>
                <w:bCs/>
                <w:color w:val="FFFFFF" w:themeColor="background1"/>
              </w:rPr>
            </w:pPr>
            <w:r w:rsidRPr="00FD50D6">
              <w:rPr>
                <w:rFonts w:cs="Arial"/>
                <w:b/>
                <w:bCs/>
                <w:color w:val="FFFFFF" w:themeColor="background1"/>
              </w:rPr>
              <w:t xml:space="preserve"> Contact Name</w:t>
            </w:r>
          </w:p>
        </w:tc>
        <w:tc>
          <w:tcPr>
            <w:tcW w:w="6798" w:type="dxa"/>
          </w:tcPr>
          <w:p w14:paraId="058646E4" w14:textId="55A55074" w:rsidR="00502938" w:rsidRPr="00FD50D6" w:rsidRDefault="00502938" w:rsidP="00F94C6F">
            <w:pPr>
              <w:pStyle w:val="BodyText"/>
              <w:ind w:left="0"/>
              <w:rPr>
                <w:rFonts w:cs="Arial"/>
              </w:rPr>
            </w:pPr>
            <w:r w:rsidRPr="00FD50D6">
              <w:rPr>
                <w:rFonts w:cs="Arial"/>
              </w:rPr>
              <w:t xml:space="preserve"> </w:t>
            </w:r>
            <w:r w:rsidR="00697C15" w:rsidRPr="00FD50D6">
              <w:rPr>
                <w:rFonts w:cs="Arial"/>
              </w:rPr>
              <w:t>Dominic Panzera</w:t>
            </w:r>
          </w:p>
        </w:tc>
      </w:tr>
      <w:tr w:rsidR="00502938" w:rsidRPr="00FD50D6" w14:paraId="27DCA4A2" w14:textId="77777777" w:rsidTr="00FD50D6">
        <w:tc>
          <w:tcPr>
            <w:tcW w:w="2121" w:type="dxa"/>
            <w:shd w:val="clear" w:color="auto" w:fill="002060"/>
          </w:tcPr>
          <w:p w14:paraId="47B59444" w14:textId="77777777" w:rsidR="00502938" w:rsidRPr="00FD50D6" w:rsidRDefault="00502938" w:rsidP="00F94C6F">
            <w:pPr>
              <w:pStyle w:val="BodyText"/>
              <w:ind w:left="0"/>
              <w:rPr>
                <w:rFonts w:cs="Arial"/>
                <w:b/>
                <w:bCs/>
                <w:color w:val="FFFFFF" w:themeColor="background1"/>
              </w:rPr>
            </w:pPr>
            <w:r w:rsidRPr="00FD50D6">
              <w:rPr>
                <w:rFonts w:cs="Arial"/>
                <w:b/>
                <w:bCs/>
                <w:color w:val="FFFFFF" w:themeColor="background1"/>
              </w:rPr>
              <w:t xml:space="preserve"> Address</w:t>
            </w:r>
          </w:p>
        </w:tc>
        <w:tc>
          <w:tcPr>
            <w:tcW w:w="6798" w:type="dxa"/>
          </w:tcPr>
          <w:p w14:paraId="1C05DC2E" w14:textId="77777777" w:rsidR="00502938" w:rsidRPr="00FD50D6" w:rsidRDefault="00502938" w:rsidP="00F94C6F">
            <w:pPr>
              <w:pStyle w:val="BodyText"/>
              <w:ind w:left="0"/>
              <w:rPr>
                <w:rFonts w:cs="Arial"/>
              </w:rPr>
            </w:pPr>
            <w:r w:rsidRPr="00FD50D6">
              <w:rPr>
                <w:rFonts w:cs="Arial"/>
              </w:rPr>
              <w:t xml:space="preserve"> 375 Manningham Road, Doncaster, Victoria 3108</w:t>
            </w:r>
          </w:p>
        </w:tc>
      </w:tr>
    </w:tbl>
    <w:p w14:paraId="50EB2AEB" w14:textId="77777777" w:rsidR="00502938" w:rsidRPr="00FD50D6"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FD50D6"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FD50D6" w:rsidRDefault="00502938" w:rsidP="00F94C6F">
            <w:pPr>
              <w:pStyle w:val="BodyText"/>
              <w:rPr>
                <w:rFonts w:cs="Arial"/>
                <w:color w:val="FFFFFF" w:themeColor="background1"/>
                <w:sz w:val="28"/>
                <w:szCs w:val="28"/>
              </w:rPr>
            </w:pPr>
            <w:r w:rsidRPr="00FD50D6">
              <w:rPr>
                <w:rFonts w:cs="Arial"/>
                <w:color w:val="FFFFFF" w:themeColor="background1"/>
                <w:sz w:val="28"/>
                <w:szCs w:val="28"/>
              </w:rPr>
              <w:t>Document Control</w:t>
            </w:r>
          </w:p>
        </w:tc>
      </w:tr>
      <w:tr w:rsidR="00502938" w:rsidRPr="00FD50D6" w14:paraId="5BFC87D6" w14:textId="77777777" w:rsidTr="777A73E0">
        <w:tc>
          <w:tcPr>
            <w:tcW w:w="2288" w:type="dxa"/>
            <w:shd w:val="clear" w:color="auto" w:fill="002060"/>
          </w:tcPr>
          <w:p w14:paraId="58113505" w14:textId="77777777" w:rsidR="00502938" w:rsidRPr="00FD50D6" w:rsidRDefault="00502938" w:rsidP="00F94C6F">
            <w:pPr>
              <w:pStyle w:val="BodyText"/>
              <w:ind w:left="0"/>
              <w:rPr>
                <w:rFonts w:cs="Arial"/>
                <w:color w:val="auto"/>
              </w:rPr>
            </w:pPr>
            <w:r w:rsidRPr="00FD50D6">
              <w:rPr>
                <w:rFonts w:cs="Arial"/>
                <w:color w:val="auto"/>
              </w:rPr>
              <w:t xml:space="preserve"> Title</w:t>
            </w:r>
          </w:p>
        </w:tc>
        <w:tc>
          <w:tcPr>
            <w:tcW w:w="7812" w:type="dxa"/>
            <w:shd w:val="clear" w:color="auto" w:fill="auto"/>
          </w:tcPr>
          <w:p w14:paraId="272BF256" w14:textId="2221A8F2" w:rsidR="00502938" w:rsidRPr="00FD50D6" w:rsidRDefault="00502938" w:rsidP="00F94C6F">
            <w:pPr>
              <w:pStyle w:val="BodyText"/>
              <w:ind w:left="0"/>
              <w:rPr>
                <w:rFonts w:cs="Arial"/>
                <w:b/>
                <w:bCs/>
              </w:rPr>
            </w:pPr>
            <w:r w:rsidRPr="00FD50D6">
              <w:rPr>
                <w:rFonts w:cs="Arial"/>
              </w:rPr>
              <w:t xml:space="preserve"> </w:t>
            </w:r>
            <w:r w:rsidR="003B06EB" w:rsidRPr="00FD50D6">
              <w:rPr>
                <w:rFonts w:cs="Arial"/>
              </w:rPr>
              <w:t xml:space="preserve">Ambulance Victoria – </w:t>
            </w:r>
            <w:sdt>
              <w:sdtPr>
                <w:rPr>
                  <w:rFonts w:cs="Arial"/>
                  <w:color w:val="2B579A"/>
                  <w:shd w:val="clear" w:color="auto" w:fill="E6E6E6"/>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FD50D6" w:rsidRPr="00FD50D6">
                  <w:rPr>
                    <w:rFonts w:cs="Arial"/>
                  </w:rPr>
                  <w:t>Azure Site Recovery</w:t>
                </w:r>
              </w:sdtContent>
            </w:sdt>
            <w:r w:rsidR="003B06EB" w:rsidRPr="00FD50D6">
              <w:rPr>
                <w:rFonts w:cs="Arial"/>
              </w:rPr>
              <w:t xml:space="preserve"> Core Service Design</w:t>
            </w:r>
          </w:p>
        </w:tc>
      </w:tr>
      <w:tr w:rsidR="00502938" w:rsidRPr="00FD50D6" w14:paraId="57A54275" w14:textId="77777777" w:rsidTr="777A73E0">
        <w:tc>
          <w:tcPr>
            <w:tcW w:w="2288" w:type="dxa"/>
            <w:shd w:val="clear" w:color="auto" w:fill="002060"/>
          </w:tcPr>
          <w:p w14:paraId="01F3F83C" w14:textId="77777777" w:rsidR="00502938" w:rsidRPr="00FD50D6" w:rsidRDefault="00502938" w:rsidP="00F94C6F">
            <w:pPr>
              <w:pStyle w:val="BodyText"/>
              <w:ind w:left="0"/>
              <w:rPr>
                <w:rFonts w:cs="Arial"/>
                <w:b/>
                <w:color w:val="auto"/>
              </w:rPr>
            </w:pPr>
            <w:r w:rsidRPr="00FD50D6">
              <w:rPr>
                <w:rFonts w:cs="Arial"/>
                <w:b/>
                <w:color w:val="auto"/>
              </w:rPr>
              <w:t xml:space="preserve"> File Name</w:t>
            </w:r>
          </w:p>
        </w:tc>
        <w:tc>
          <w:tcPr>
            <w:tcW w:w="7812" w:type="dxa"/>
          </w:tcPr>
          <w:p w14:paraId="0786C0F6" w14:textId="6F133CC2" w:rsidR="00502938" w:rsidRPr="00FD50D6" w:rsidRDefault="00502938" w:rsidP="00F94C6F">
            <w:pPr>
              <w:pStyle w:val="BodyText"/>
              <w:ind w:left="0"/>
              <w:rPr>
                <w:rFonts w:cs="Arial"/>
              </w:rPr>
            </w:pPr>
            <w:r w:rsidRPr="00FD50D6">
              <w:rPr>
                <w:rFonts w:cs="Arial"/>
              </w:rPr>
              <w:t xml:space="preserve"> </w:t>
            </w:r>
            <w:r w:rsidR="003B06EB" w:rsidRPr="00FD50D6">
              <w:rPr>
                <w:rFonts w:cs="Arial"/>
              </w:rPr>
              <w:t>Ambulance Victoria –</w:t>
            </w:r>
            <w:r w:rsidR="00874AFF" w:rsidRPr="00FD50D6">
              <w:rPr>
                <w:rFonts w:cs="Arial"/>
              </w:rPr>
              <w:t xml:space="preserve"> </w:t>
            </w:r>
            <w:sdt>
              <w:sdtPr>
                <w:rPr>
                  <w:rFonts w:cs="Arial"/>
                  <w:color w:val="2B579A"/>
                  <w:shd w:val="clear" w:color="auto" w:fill="E6E6E6"/>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FD50D6" w:rsidRPr="00FD50D6">
                  <w:rPr>
                    <w:rFonts w:cs="Arial"/>
                  </w:rPr>
                  <w:t>Azure Site Recovery</w:t>
                </w:r>
              </w:sdtContent>
            </w:sdt>
            <w:r w:rsidR="00874AFF" w:rsidRPr="00FD50D6">
              <w:rPr>
                <w:rFonts w:cs="Arial"/>
              </w:rPr>
              <w:t xml:space="preserve"> </w:t>
            </w:r>
            <w:r w:rsidR="003B06EB" w:rsidRPr="00FD50D6">
              <w:rPr>
                <w:rFonts w:cs="Arial"/>
              </w:rPr>
              <w:t>Core Service Design</w:t>
            </w:r>
            <w:r w:rsidR="2E9F5D2A" w:rsidRPr="00FD50D6">
              <w:rPr>
                <w:rFonts w:cs="Arial"/>
              </w:rPr>
              <w:t xml:space="preserve"> v</w:t>
            </w:r>
            <w:r w:rsidR="00CF4C70">
              <w:rPr>
                <w:rFonts w:cs="Arial"/>
              </w:rPr>
              <w:t>2</w:t>
            </w:r>
            <w:r w:rsidR="2E9F5D2A" w:rsidRPr="00FD50D6">
              <w:rPr>
                <w:rFonts w:cs="Arial"/>
              </w:rPr>
              <w:t>.0</w:t>
            </w:r>
            <w:r w:rsidR="003B06EB" w:rsidRPr="00FD50D6">
              <w:rPr>
                <w:rFonts w:cs="Arial"/>
              </w:rPr>
              <w:t>.docx</w:t>
            </w:r>
          </w:p>
        </w:tc>
      </w:tr>
      <w:tr w:rsidR="00502938" w:rsidRPr="00FD50D6" w14:paraId="2D038423" w14:textId="77777777" w:rsidTr="777A73E0">
        <w:tc>
          <w:tcPr>
            <w:tcW w:w="2288" w:type="dxa"/>
            <w:shd w:val="clear" w:color="auto" w:fill="002060"/>
          </w:tcPr>
          <w:p w14:paraId="79F36FF6" w14:textId="77777777" w:rsidR="00502938" w:rsidRPr="00FD50D6" w:rsidRDefault="00502938" w:rsidP="00F94C6F">
            <w:pPr>
              <w:pStyle w:val="BodyText"/>
              <w:ind w:left="0"/>
              <w:rPr>
                <w:rFonts w:cs="Arial"/>
                <w:b/>
                <w:color w:val="auto"/>
              </w:rPr>
            </w:pPr>
            <w:r w:rsidRPr="00FD50D6">
              <w:rPr>
                <w:rFonts w:cs="Arial"/>
                <w:b/>
                <w:color w:val="auto"/>
              </w:rPr>
              <w:t xml:space="preserve"> Version</w:t>
            </w:r>
          </w:p>
        </w:tc>
        <w:tc>
          <w:tcPr>
            <w:tcW w:w="7812" w:type="dxa"/>
          </w:tcPr>
          <w:p w14:paraId="0B1B2FC0" w14:textId="4C9570BC" w:rsidR="00502938" w:rsidRPr="00FD50D6" w:rsidRDefault="00502938" w:rsidP="00F94C6F">
            <w:pPr>
              <w:pStyle w:val="BodyText"/>
              <w:ind w:left="0"/>
              <w:rPr>
                <w:rFonts w:cs="Arial"/>
              </w:rPr>
            </w:pPr>
            <w:r w:rsidRPr="00FD50D6">
              <w:rPr>
                <w:rFonts w:cs="Arial"/>
              </w:rPr>
              <w:t xml:space="preserve"> </w:t>
            </w:r>
            <w:r w:rsidR="008F27DD">
              <w:rPr>
                <w:rFonts w:cs="Arial"/>
              </w:rPr>
              <w:t>2</w:t>
            </w:r>
            <w:r w:rsidR="00FD50D6" w:rsidRPr="00FD50D6">
              <w:rPr>
                <w:rFonts w:cs="Arial"/>
              </w:rPr>
              <w:t>.0</w:t>
            </w:r>
          </w:p>
        </w:tc>
      </w:tr>
      <w:tr w:rsidR="00502938" w:rsidRPr="00FD50D6" w14:paraId="646872E8" w14:textId="77777777" w:rsidTr="777A73E0">
        <w:tc>
          <w:tcPr>
            <w:tcW w:w="2288" w:type="dxa"/>
            <w:shd w:val="clear" w:color="auto" w:fill="002060"/>
          </w:tcPr>
          <w:p w14:paraId="7AF0ECB5" w14:textId="77777777" w:rsidR="00502938" w:rsidRPr="00FD50D6" w:rsidRDefault="00502938" w:rsidP="00F94C6F">
            <w:pPr>
              <w:pStyle w:val="BodyText"/>
              <w:ind w:left="0"/>
              <w:rPr>
                <w:rFonts w:cs="Arial"/>
                <w:b/>
                <w:color w:val="auto"/>
              </w:rPr>
            </w:pPr>
            <w:r w:rsidRPr="00FD50D6">
              <w:rPr>
                <w:rFonts w:cs="Arial"/>
                <w:b/>
                <w:color w:val="auto"/>
              </w:rPr>
              <w:t xml:space="preserve"> Status</w:t>
            </w:r>
          </w:p>
        </w:tc>
        <w:tc>
          <w:tcPr>
            <w:tcW w:w="7812" w:type="dxa"/>
          </w:tcPr>
          <w:p w14:paraId="07B5CC3A" w14:textId="2843FB17" w:rsidR="00502938" w:rsidRPr="00FD50D6" w:rsidRDefault="00502938" w:rsidP="00F94C6F">
            <w:pPr>
              <w:pStyle w:val="BodyText"/>
              <w:ind w:left="0"/>
              <w:rPr>
                <w:rFonts w:cs="Arial"/>
              </w:rPr>
            </w:pPr>
            <w:r w:rsidRPr="00FD50D6">
              <w:rPr>
                <w:rFonts w:cs="Arial"/>
              </w:rPr>
              <w:t xml:space="preserve"> </w:t>
            </w:r>
            <w:r w:rsidR="008F27DD">
              <w:rPr>
                <w:rFonts w:cs="Arial"/>
              </w:rPr>
              <w:t>Updated</w:t>
            </w:r>
          </w:p>
        </w:tc>
      </w:tr>
      <w:tr w:rsidR="00502938" w:rsidRPr="00FD50D6" w14:paraId="1BC8196F" w14:textId="77777777" w:rsidTr="777A73E0">
        <w:trPr>
          <w:trHeight w:val="179"/>
        </w:trPr>
        <w:tc>
          <w:tcPr>
            <w:tcW w:w="2288" w:type="dxa"/>
            <w:shd w:val="clear" w:color="auto" w:fill="002060"/>
          </w:tcPr>
          <w:p w14:paraId="160D2412" w14:textId="77777777" w:rsidR="00502938" w:rsidRPr="00FD50D6" w:rsidRDefault="00502938" w:rsidP="00F94C6F">
            <w:pPr>
              <w:pStyle w:val="BodyText"/>
              <w:ind w:left="0"/>
              <w:rPr>
                <w:rFonts w:cs="Arial"/>
                <w:b/>
                <w:color w:val="auto"/>
              </w:rPr>
            </w:pPr>
            <w:r w:rsidRPr="00FD50D6">
              <w:rPr>
                <w:rFonts w:cs="Arial"/>
                <w:b/>
                <w:color w:val="auto"/>
              </w:rPr>
              <w:t xml:space="preserve"> Release Date</w:t>
            </w:r>
          </w:p>
        </w:tc>
        <w:tc>
          <w:tcPr>
            <w:tcW w:w="7812" w:type="dxa"/>
            <w:shd w:val="clear" w:color="auto" w:fill="auto"/>
          </w:tcPr>
          <w:p w14:paraId="112D8EB3" w14:textId="2842C965" w:rsidR="00502938" w:rsidRPr="00FD50D6" w:rsidRDefault="00FD50D6" w:rsidP="00F94C6F">
            <w:pPr>
              <w:pStyle w:val="BodyText"/>
              <w:ind w:left="0"/>
              <w:rPr>
                <w:rFonts w:cs="Arial"/>
              </w:rPr>
            </w:pPr>
            <w:r w:rsidRPr="00FD50D6">
              <w:rPr>
                <w:rFonts w:cs="Arial"/>
              </w:rPr>
              <w:t xml:space="preserve"> </w:t>
            </w:r>
            <w:r w:rsidR="008F27DD">
              <w:rPr>
                <w:rFonts w:cs="Arial"/>
              </w:rPr>
              <w:t>21</w:t>
            </w:r>
            <w:r w:rsidR="000D1CBE">
              <w:rPr>
                <w:rFonts w:cs="Arial"/>
              </w:rPr>
              <w:t>/02/2024</w:t>
            </w:r>
          </w:p>
        </w:tc>
      </w:tr>
    </w:tbl>
    <w:p w14:paraId="668477D6" w14:textId="77777777" w:rsidR="00502938" w:rsidRPr="00FD50D6"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FD50D6"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FD50D6" w:rsidRDefault="00502938" w:rsidP="00F94C6F">
            <w:pPr>
              <w:pStyle w:val="BodyText"/>
              <w:rPr>
                <w:rFonts w:cs="Arial"/>
                <w:color w:val="auto"/>
              </w:rPr>
            </w:pPr>
            <w:r w:rsidRPr="00FD50D6">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FD50D6"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FD50D6"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FD50D6" w:rsidRDefault="00502938" w:rsidP="00F94C6F">
            <w:pPr>
              <w:pStyle w:val="BodyText"/>
              <w:rPr>
                <w:rFonts w:cs="Arial"/>
                <w:b w:val="0"/>
                <w:color w:val="auto"/>
              </w:rPr>
            </w:pPr>
          </w:p>
        </w:tc>
      </w:tr>
      <w:tr w:rsidR="00502938" w:rsidRPr="00FD50D6"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FD50D6" w:rsidRDefault="00502938" w:rsidP="00F94C6F">
            <w:pPr>
              <w:pStyle w:val="BodyText"/>
              <w:ind w:left="0"/>
              <w:rPr>
                <w:rFonts w:cs="Arial"/>
                <w:b/>
                <w:bCs/>
                <w:color w:val="auto"/>
              </w:rPr>
            </w:pPr>
            <w:r w:rsidRPr="00FD50D6">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4CA97367" w:rsidR="00502938" w:rsidRPr="00FD50D6" w:rsidRDefault="00874AFF" w:rsidP="00F94C6F">
            <w:pPr>
              <w:pStyle w:val="BodyText"/>
              <w:ind w:left="0"/>
              <w:rPr>
                <w:rFonts w:cs="Arial"/>
                <w:b/>
                <w:color w:val="auto"/>
              </w:rPr>
            </w:pPr>
            <w:r w:rsidRPr="00FD50D6">
              <w:rPr>
                <w:rFonts w:cs="Arial"/>
                <w:color w:val="auto"/>
              </w:rPr>
              <w:t xml:space="preserve"> </w:t>
            </w:r>
            <w:r w:rsidR="00FD50D6" w:rsidRPr="00FD50D6">
              <w:rPr>
                <w:rFonts w:cs="Arial"/>
                <w:color w:val="auto"/>
              </w:rPr>
              <w:t xml:space="preserve"> 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FD50D6"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FD50D6" w:rsidRDefault="00502938" w:rsidP="00F94C6F">
            <w:pPr>
              <w:pStyle w:val="BodyText"/>
              <w:ind w:left="0"/>
              <w:rPr>
                <w:rFonts w:cs="Arial"/>
                <w:b/>
                <w:color w:val="auto"/>
              </w:rPr>
            </w:pPr>
          </w:p>
        </w:tc>
      </w:tr>
      <w:tr w:rsidR="00502938" w:rsidRPr="00633B64"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FD50D6" w:rsidRDefault="00502938" w:rsidP="00F94C6F">
            <w:pPr>
              <w:pStyle w:val="BodyText"/>
              <w:ind w:left="0"/>
              <w:rPr>
                <w:rFonts w:cs="Arial"/>
                <w:b/>
                <w:color w:val="auto"/>
              </w:rPr>
            </w:pPr>
            <w:r w:rsidRPr="00FD50D6">
              <w:rPr>
                <w:rFonts w:cs="Arial"/>
                <w:b/>
                <w:color w:val="auto"/>
              </w:rPr>
              <w:t xml:space="preserve"> Authorised</w:t>
            </w:r>
          </w:p>
        </w:tc>
        <w:tc>
          <w:tcPr>
            <w:tcW w:w="2007" w:type="dxa"/>
            <w:tcBorders>
              <w:top w:val="single" w:sz="4" w:space="0" w:color="A6A6A6" w:themeColor="background1" w:themeShade="A6"/>
            </w:tcBorders>
          </w:tcPr>
          <w:p w14:paraId="227AD298" w14:textId="47CADDBD" w:rsidR="00502938" w:rsidRPr="00FD50D6" w:rsidRDefault="00502938" w:rsidP="00F94C6F">
            <w:pPr>
              <w:pStyle w:val="BodyText"/>
              <w:ind w:left="0"/>
              <w:rPr>
                <w:rFonts w:cs="Arial"/>
                <w:color w:val="auto"/>
              </w:rPr>
            </w:pPr>
            <w:r w:rsidRPr="00FD50D6">
              <w:rPr>
                <w:rFonts w:cs="Arial"/>
                <w:color w:val="auto"/>
              </w:rPr>
              <w:t xml:space="preserve"> </w:t>
            </w:r>
            <w:r w:rsidR="00874AFF" w:rsidRPr="00FD50D6">
              <w:rPr>
                <w:rFonts w:cs="Arial"/>
                <w:color w:val="auto"/>
              </w:rPr>
              <w:t xml:space="preserve"> </w:t>
            </w:r>
            <w:r w:rsidR="00FD50D6" w:rsidRPr="00FD50D6">
              <w:rPr>
                <w:rFonts w:cs="Arial"/>
                <w:color w:val="auto"/>
              </w:rPr>
              <w:t>Dileep Pradeep</w:t>
            </w:r>
          </w:p>
        </w:tc>
        <w:tc>
          <w:tcPr>
            <w:tcW w:w="2961" w:type="dxa"/>
            <w:tcBorders>
              <w:top w:val="single" w:sz="4" w:space="0" w:color="A6A6A6" w:themeColor="background1" w:themeShade="A6"/>
            </w:tcBorders>
          </w:tcPr>
          <w:p w14:paraId="5CEDC7FD" w14:textId="77777777" w:rsidR="00502938" w:rsidRPr="00FD50D6"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633B64" w:rsidRDefault="00502938" w:rsidP="00F94C6F">
            <w:pPr>
              <w:pStyle w:val="BodyText"/>
              <w:ind w:left="0"/>
              <w:rPr>
                <w:rFonts w:cs="Arial"/>
                <w:color w:val="auto"/>
              </w:rPr>
            </w:pPr>
          </w:p>
        </w:tc>
      </w:tr>
    </w:tbl>
    <w:p w14:paraId="447F65E3" w14:textId="77777777" w:rsidR="00502938" w:rsidRPr="003A738E"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6"/>
        <w:gridCol w:w="1463"/>
        <w:gridCol w:w="2034"/>
        <w:gridCol w:w="2056"/>
        <w:gridCol w:w="1700"/>
      </w:tblGrid>
      <w:tr w:rsidR="00502938" w:rsidRPr="00633B64"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633B64" w:rsidRDefault="00502938" w:rsidP="00F94C6F">
            <w:pPr>
              <w:pStyle w:val="BodyText"/>
              <w:rPr>
                <w:rFonts w:cs="Arial"/>
                <w:color w:val="auto"/>
              </w:rPr>
            </w:pPr>
            <w:r w:rsidRPr="00F53D69">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633B64" w:rsidRDefault="00502938" w:rsidP="00F94C6F">
            <w:pPr>
              <w:pStyle w:val="BodyText"/>
              <w:rPr>
                <w:rFonts w:cs="Arial"/>
                <w:color w:val="auto"/>
              </w:rPr>
            </w:pPr>
          </w:p>
        </w:tc>
      </w:tr>
      <w:tr w:rsidR="00502938" w:rsidRPr="00633B64"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633B64" w:rsidRDefault="00502938" w:rsidP="00F94C6F">
            <w:pPr>
              <w:pStyle w:val="BodyText"/>
              <w:ind w:left="0"/>
              <w:rPr>
                <w:rFonts w:cs="Arial"/>
                <w:color w:val="auto"/>
              </w:rPr>
            </w:pPr>
            <w:r w:rsidRPr="00633B64">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633B64" w:rsidRDefault="00502938" w:rsidP="00F94C6F">
            <w:pPr>
              <w:pStyle w:val="BodyText"/>
              <w:ind w:left="0"/>
              <w:rPr>
                <w:rFonts w:cs="Arial"/>
                <w:color w:val="auto"/>
              </w:rPr>
            </w:pPr>
            <w:r w:rsidRPr="00633B64">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633B64" w:rsidRDefault="00502938" w:rsidP="00F94C6F">
            <w:pPr>
              <w:pStyle w:val="BodyText"/>
              <w:ind w:left="0"/>
              <w:rPr>
                <w:rFonts w:cs="Arial"/>
                <w:color w:val="auto"/>
              </w:rPr>
            </w:pPr>
            <w:r w:rsidRPr="00633B64">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633B64" w:rsidRDefault="00502938" w:rsidP="00F94C6F">
            <w:pPr>
              <w:pStyle w:val="BodyText"/>
              <w:ind w:left="0"/>
              <w:rPr>
                <w:rFonts w:cs="Arial"/>
                <w:color w:val="auto"/>
              </w:rPr>
            </w:pPr>
            <w:r w:rsidRPr="00633B64">
              <w:rPr>
                <w:rFonts w:cs="Arial"/>
                <w:color w:val="auto"/>
              </w:rPr>
              <w:t>Release</w:t>
            </w:r>
            <w:r>
              <w:rPr>
                <w:rFonts w:cs="Arial"/>
                <w:color w:val="auto"/>
              </w:rPr>
              <w:t xml:space="preserve"> Date</w:t>
            </w:r>
          </w:p>
        </w:tc>
      </w:tr>
      <w:tr w:rsidR="00502938" w:rsidRPr="00633B64" w14:paraId="7E572129" w14:textId="77777777" w:rsidTr="008F27DD">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633B64" w:rsidRDefault="00502938" w:rsidP="00F94C6F">
            <w:pPr>
              <w:pStyle w:val="BodyText"/>
              <w:ind w:left="0"/>
              <w:rPr>
                <w:rFonts w:cs="Arial"/>
                <w:color w:val="auto"/>
              </w:rPr>
            </w:pPr>
            <w:r w:rsidRPr="00633B64">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77777777" w:rsidR="00502938" w:rsidRPr="00633B64" w:rsidRDefault="00502938" w:rsidP="00F94C6F">
            <w:pPr>
              <w:pStyle w:val="BodyText"/>
              <w:ind w:left="0"/>
              <w:rPr>
                <w:rFonts w:cs="Arial"/>
                <w:color w:val="auto"/>
              </w:rPr>
            </w:pPr>
            <w:r w:rsidRPr="00633B64">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633B64" w:rsidRDefault="00502938" w:rsidP="00F94C6F">
            <w:pPr>
              <w:pStyle w:val="BodyText"/>
              <w:ind w:left="0"/>
              <w:rPr>
                <w:rFonts w:cs="Arial"/>
                <w:color w:val="auto"/>
              </w:rPr>
            </w:pPr>
            <w:r w:rsidRPr="00633B64">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697EDAB2" w:rsidR="00502938" w:rsidRPr="00633B64" w:rsidRDefault="000D1CBE" w:rsidP="00F94C6F">
            <w:pPr>
              <w:pStyle w:val="BodyText"/>
              <w:ind w:left="0"/>
              <w:rPr>
                <w:rFonts w:cs="Arial"/>
                <w:color w:val="auto"/>
              </w:rPr>
            </w:pPr>
            <w:r>
              <w:rPr>
                <w:rFonts w:cs="Arial"/>
              </w:rPr>
              <w:t>8/02/2024</w:t>
            </w:r>
          </w:p>
        </w:tc>
      </w:tr>
      <w:tr w:rsidR="008F27DD" w:rsidRPr="00633B64" w14:paraId="270AEDC7" w14:textId="77777777" w:rsidTr="00F94C6F">
        <w:tc>
          <w:tcPr>
            <w:tcW w:w="1923" w:type="dxa"/>
            <w:tcBorders>
              <w:top w:val="single" w:sz="4" w:space="0" w:color="A6A6A6" w:themeColor="background1" w:themeShade="A6"/>
            </w:tcBorders>
            <w:shd w:val="clear" w:color="auto" w:fill="auto"/>
          </w:tcPr>
          <w:p w14:paraId="2BD8BD9C" w14:textId="574DA561" w:rsidR="008F27DD" w:rsidRDefault="008F27DD" w:rsidP="00F94C6F">
            <w:pPr>
              <w:pStyle w:val="BodyText"/>
              <w:rPr>
                <w:rFonts w:cs="Arial"/>
                <w:color w:val="auto"/>
              </w:rPr>
            </w:pPr>
            <w:r>
              <w:rPr>
                <w:rFonts w:cs="Arial"/>
                <w:color w:val="auto"/>
              </w:rPr>
              <w:t>2.0</w:t>
            </w:r>
          </w:p>
        </w:tc>
        <w:tc>
          <w:tcPr>
            <w:tcW w:w="1617" w:type="dxa"/>
            <w:tcBorders>
              <w:top w:val="single" w:sz="4" w:space="0" w:color="A6A6A6" w:themeColor="background1" w:themeShade="A6"/>
            </w:tcBorders>
          </w:tcPr>
          <w:p w14:paraId="34EED893" w14:textId="4F2A4CDB" w:rsidR="008F27DD" w:rsidRPr="00633B64" w:rsidRDefault="008F27DD" w:rsidP="00F94C6F">
            <w:pPr>
              <w:pStyle w:val="BodyText"/>
              <w:rPr>
                <w:rFonts w:cs="Arial"/>
                <w:color w:val="auto"/>
              </w:rPr>
            </w:pPr>
            <w:r>
              <w:rPr>
                <w:rFonts w:cs="Arial"/>
                <w:color w:val="auto"/>
              </w:rPr>
              <w:t>Updated</w:t>
            </w:r>
          </w:p>
        </w:tc>
        <w:tc>
          <w:tcPr>
            <w:tcW w:w="2306" w:type="dxa"/>
            <w:tcBorders>
              <w:top w:val="single" w:sz="4" w:space="0" w:color="A6A6A6" w:themeColor="background1" w:themeShade="A6"/>
            </w:tcBorders>
          </w:tcPr>
          <w:p w14:paraId="49F73D25" w14:textId="3101CE2D" w:rsidR="008F27DD" w:rsidRPr="00633B64" w:rsidRDefault="008F27DD" w:rsidP="00F94C6F">
            <w:pPr>
              <w:pStyle w:val="BodyText"/>
              <w:rPr>
                <w:rFonts w:cs="Arial"/>
                <w:color w:val="auto"/>
              </w:rPr>
            </w:pPr>
            <w:r>
              <w:rPr>
                <w:rFonts w:cs="Arial"/>
                <w:color w:val="auto"/>
              </w:rPr>
              <w:t>Minor feedback</w:t>
            </w:r>
          </w:p>
        </w:tc>
        <w:tc>
          <w:tcPr>
            <w:tcW w:w="2410" w:type="dxa"/>
            <w:tcBorders>
              <w:top w:val="single" w:sz="4" w:space="0" w:color="A6A6A6" w:themeColor="background1" w:themeShade="A6"/>
            </w:tcBorders>
          </w:tcPr>
          <w:p w14:paraId="2CF181B2" w14:textId="55EF9D45" w:rsidR="008F27DD" w:rsidRPr="00633B64" w:rsidRDefault="00443F92" w:rsidP="00443F92">
            <w:pPr>
              <w:pStyle w:val="BodyText"/>
              <w:ind w:left="0"/>
              <w:rPr>
                <w:rFonts w:cs="Arial"/>
                <w:color w:val="auto"/>
              </w:rPr>
            </w:pPr>
            <w:r w:rsidRPr="00443F92">
              <w:rPr>
                <w:rFonts w:cs="Arial"/>
                <w:color w:val="auto"/>
              </w:rPr>
              <w:t>7, 8,</w:t>
            </w:r>
            <w:r>
              <w:rPr>
                <w:rFonts w:cs="Arial"/>
                <w:color w:val="auto"/>
              </w:rPr>
              <w:t xml:space="preserve"> </w:t>
            </w:r>
            <w:r w:rsidRPr="00443F92">
              <w:rPr>
                <w:rFonts w:cs="Arial"/>
                <w:color w:val="auto"/>
              </w:rPr>
              <w:t>15, 17, 20,</w:t>
            </w:r>
            <w:r>
              <w:rPr>
                <w:rFonts w:cs="Arial"/>
                <w:color w:val="auto"/>
              </w:rPr>
              <w:t xml:space="preserve"> </w:t>
            </w:r>
            <w:r w:rsidRPr="00443F92">
              <w:rPr>
                <w:rFonts w:cs="Arial"/>
                <w:color w:val="auto"/>
              </w:rPr>
              <w:t>21</w:t>
            </w:r>
          </w:p>
        </w:tc>
        <w:tc>
          <w:tcPr>
            <w:tcW w:w="1844" w:type="dxa"/>
            <w:tcBorders>
              <w:top w:val="single" w:sz="4" w:space="0" w:color="A6A6A6" w:themeColor="background1" w:themeShade="A6"/>
            </w:tcBorders>
          </w:tcPr>
          <w:p w14:paraId="4809478E" w14:textId="1BDAB942" w:rsidR="008F27DD" w:rsidRDefault="007A3DDD" w:rsidP="00F94C6F">
            <w:pPr>
              <w:pStyle w:val="BodyText"/>
              <w:rPr>
                <w:rFonts w:cs="Arial"/>
              </w:rPr>
            </w:pPr>
            <w:r>
              <w:rPr>
                <w:rFonts w:cs="Arial"/>
              </w:rPr>
              <w:t>21/02/2024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2D09466" w14:textId="77777777" w:rsidR="00FD50D6" w:rsidRDefault="00FD50D6" w:rsidP="00001628">
      <w:pPr>
        <w:pStyle w:val="BodyText"/>
        <w:rPr>
          <w:rFonts w:cs="Arial"/>
        </w:rPr>
      </w:pPr>
    </w:p>
    <w:p w14:paraId="22057F26" w14:textId="77777777" w:rsidR="00FD50D6" w:rsidRDefault="00FD50D6"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sdt>
      <w:sdtPr>
        <w:rPr>
          <w:color w:val="1E1E1E"/>
          <w:spacing w:val="0"/>
          <w:sz w:val="22"/>
          <w:szCs w:val="22"/>
          <w:shd w:val="clear" w:color="auto" w:fill="E6E6E6"/>
        </w:rPr>
        <w:id w:val="564526285"/>
        <w:docPartObj>
          <w:docPartGallery w:val="Table of Contents"/>
          <w:docPartUnique/>
        </w:docPartObj>
      </w:sdtPr>
      <w:sdtEndPr>
        <w:rPr>
          <w:b/>
          <w:bCs/>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08B911CF" w14:textId="63F5CF3D" w:rsidR="008F27DD" w:rsidRDefault="00B035CE">
          <w:pPr>
            <w:pStyle w:val="TOC1"/>
            <w:tabs>
              <w:tab w:val="left" w:pos="851"/>
            </w:tabs>
            <w:rPr>
              <w:rFonts w:asciiTheme="minorHAnsi" w:eastAsiaTheme="minorEastAsia" w:hAnsiTheme="minorHAnsi" w:cstheme="minorBidi"/>
              <w:color w:val="auto"/>
              <w:kern w:val="2"/>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59334747" w:history="1">
            <w:r w:rsidR="008F27DD" w:rsidRPr="00B74982">
              <w:rPr>
                <w:rStyle w:val="Hyperlink"/>
                <w:rFonts w:cs="Arial"/>
              </w:rPr>
              <w:t>1.</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Overview</w:t>
            </w:r>
            <w:r w:rsidR="008F27DD">
              <w:rPr>
                <w:webHidden/>
              </w:rPr>
              <w:tab/>
            </w:r>
            <w:r w:rsidR="008F27DD">
              <w:rPr>
                <w:webHidden/>
              </w:rPr>
              <w:fldChar w:fldCharType="begin"/>
            </w:r>
            <w:r w:rsidR="008F27DD">
              <w:rPr>
                <w:webHidden/>
              </w:rPr>
              <w:instrText xml:space="preserve"> PAGEREF _Toc159334747 \h </w:instrText>
            </w:r>
            <w:r w:rsidR="008F27DD">
              <w:rPr>
                <w:webHidden/>
              </w:rPr>
            </w:r>
            <w:r w:rsidR="008F27DD">
              <w:rPr>
                <w:webHidden/>
              </w:rPr>
              <w:fldChar w:fldCharType="separate"/>
            </w:r>
            <w:r w:rsidR="008F27DD">
              <w:rPr>
                <w:webHidden/>
              </w:rPr>
              <w:t>5</w:t>
            </w:r>
            <w:r w:rsidR="008F27DD">
              <w:rPr>
                <w:webHidden/>
              </w:rPr>
              <w:fldChar w:fldCharType="end"/>
            </w:r>
          </w:hyperlink>
        </w:p>
        <w:p w14:paraId="3EECF676" w14:textId="17A44A69" w:rsidR="008F27DD" w:rsidRDefault="00000000">
          <w:pPr>
            <w:pStyle w:val="TOC2"/>
            <w:rPr>
              <w:rFonts w:asciiTheme="minorHAnsi" w:eastAsiaTheme="minorEastAsia" w:hAnsiTheme="minorHAnsi" w:cstheme="minorBidi"/>
              <w:color w:val="auto"/>
              <w:kern w:val="2"/>
              <w14:ligatures w14:val="standardContextual"/>
            </w:rPr>
          </w:pPr>
          <w:hyperlink w:anchor="_Toc159334748" w:history="1">
            <w:r w:rsidR="008F27DD" w:rsidRPr="00B74982">
              <w:rPr>
                <w:rStyle w:val="Hyperlink"/>
                <w:rFonts w:cs="Arial"/>
                <w:spacing w:val="-8"/>
              </w:rPr>
              <w:t>1.1</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Purpose and Audience</w:t>
            </w:r>
            <w:r w:rsidR="008F27DD">
              <w:rPr>
                <w:webHidden/>
              </w:rPr>
              <w:tab/>
            </w:r>
            <w:r w:rsidR="008F27DD">
              <w:rPr>
                <w:webHidden/>
              </w:rPr>
              <w:fldChar w:fldCharType="begin"/>
            </w:r>
            <w:r w:rsidR="008F27DD">
              <w:rPr>
                <w:webHidden/>
              </w:rPr>
              <w:instrText xml:space="preserve"> PAGEREF _Toc159334748 \h </w:instrText>
            </w:r>
            <w:r w:rsidR="008F27DD">
              <w:rPr>
                <w:webHidden/>
              </w:rPr>
            </w:r>
            <w:r w:rsidR="008F27DD">
              <w:rPr>
                <w:webHidden/>
              </w:rPr>
              <w:fldChar w:fldCharType="separate"/>
            </w:r>
            <w:r w:rsidR="008F27DD">
              <w:rPr>
                <w:webHidden/>
              </w:rPr>
              <w:t>5</w:t>
            </w:r>
            <w:r w:rsidR="008F27DD">
              <w:rPr>
                <w:webHidden/>
              </w:rPr>
              <w:fldChar w:fldCharType="end"/>
            </w:r>
          </w:hyperlink>
        </w:p>
        <w:p w14:paraId="23B7D28D" w14:textId="0CC71F42" w:rsidR="008F27DD" w:rsidRDefault="00000000">
          <w:pPr>
            <w:pStyle w:val="TOC2"/>
            <w:rPr>
              <w:rFonts w:asciiTheme="minorHAnsi" w:eastAsiaTheme="minorEastAsia" w:hAnsiTheme="minorHAnsi" w:cstheme="minorBidi"/>
              <w:color w:val="auto"/>
              <w:kern w:val="2"/>
              <w14:ligatures w14:val="standardContextual"/>
            </w:rPr>
          </w:pPr>
          <w:hyperlink w:anchor="_Toc159334749" w:history="1">
            <w:r w:rsidR="008F27DD" w:rsidRPr="00B74982">
              <w:rPr>
                <w:rStyle w:val="Hyperlink"/>
                <w:rFonts w:cs="Arial"/>
                <w:spacing w:val="-8"/>
              </w:rPr>
              <w:t>1.2</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Scope and Key Deliverables</w:t>
            </w:r>
            <w:r w:rsidR="008F27DD">
              <w:rPr>
                <w:webHidden/>
              </w:rPr>
              <w:tab/>
            </w:r>
            <w:r w:rsidR="008F27DD">
              <w:rPr>
                <w:webHidden/>
              </w:rPr>
              <w:fldChar w:fldCharType="begin"/>
            </w:r>
            <w:r w:rsidR="008F27DD">
              <w:rPr>
                <w:webHidden/>
              </w:rPr>
              <w:instrText xml:space="preserve"> PAGEREF _Toc159334749 \h </w:instrText>
            </w:r>
            <w:r w:rsidR="008F27DD">
              <w:rPr>
                <w:webHidden/>
              </w:rPr>
            </w:r>
            <w:r w:rsidR="008F27DD">
              <w:rPr>
                <w:webHidden/>
              </w:rPr>
              <w:fldChar w:fldCharType="separate"/>
            </w:r>
            <w:r w:rsidR="008F27DD">
              <w:rPr>
                <w:webHidden/>
              </w:rPr>
              <w:t>5</w:t>
            </w:r>
            <w:r w:rsidR="008F27DD">
              <w:rPr>
                <w:webHidden/>
              </w:rPr>
              <w:fldChar w:fldCharType="end"/>
            </w:r>
          </w:hyperlink>
        </w:p>
        <w:p w14:paraId="5E154237" w14:textId="43908890" w:rsidR="008F27DD" w:rsidRDefault="00000000">
          <w:pPr>
            <w:pStyle w:val="TOC2"/>
            <w:rPr>
              <w:rFonts w:asciiTheme="minorHAnsi" w:eastAsiaTheme="minorEastAsia" w:hAnsiTheme="minorHAnsi" w:cstheme="minorBidi"/>
              <w:color w:val="auto"/>
              <w:kern w:val="2"/>
              <w14:ligatures w14:val="standardContextual"/>
            </w:rPr>
          </w:pPr>
          <w:hyperlink w:anchor="_Toc159334750" w:history="1">
            <w:r w:rsidR="008F27DD" w:rsidRPr="00B74982">
              <w:rPr>
                <w:rStyle w:val="Hyperlink"/>
                <w:rFonts w:cs="Arial"/>
                <w:spacing w:val="-8"/>
              </w:rPr>
              <w:t>1.3</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Glossary and Definitions</w:t>
            </w:r>
            <w:r w:rsidR="008F27DD">
              <w:rPr>
                <w:webHidden/>
              </w:rPr>
              <w:tab/>
            </w:r>
            <w:r w:rsidR="008F27DD">
              <w:rPr>
                <w:webHidden/>
              </w:rPr>
              <w:fldChar w:fldCharType="begin"/>
            </w:r>
            <w:r w:rsidR="008F27DD">
              <w:rPr>
                <w:webHidden/>
              </w:rPr>
              <w:instrText xml:space="preserve"> PAGEREF _Toc159334750 \h </w:instrText>
            </w:r>
            <w:r w:rsidR="008F27DD">
              <w:rPr>
                <w:webHidden/>
              </w:rPr>
            </w:r>
            <w:r w:rsidR="008F27DD">
              <w:rPr>
                <w:webHidden/>
              </w:rPr>
              <w:fldChar w:fldCharType="separate"/>
            </w:r>
            <w:r w:rsidR="008F27DD">
              <w:rPr>
                <w:webHidden/>
              </w:rPr>
              <w:t>6</w:t>
            </w:r>
            <w:r w:rsidR="008F27DD">
              <w:rPr>
                <w:webHidden/>
              </w:rPr>
              <w:fldChar w:fldCharType="end"/>
            </w:r>
          </w:hyperlink>
        </w:p>
        <w:p w14:paraId="709A0D65" w14:textId="555B7C7E" w:rsidR="008F27D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334751" w:history="1">
            <w:r w:rsidR="008F27DD" w:rsidRPr="00B74982">
              <w:rPr>
                <w:rStyle w:val="Hyperlink"/>
                <w:rFonts w:cs="Arial"/>
              </w:rPr>
              <w:t>2.</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Executive Summary</w:t>
            </w:r>
            <w:r w:rsidR="008F27DD">
              <w:rPr>
                <w:webHidden/>
              </w:rPr>
              <w:tab/>
            </w:r>
            <w:r w:rsidR="008F27DD">
              <w:rPr>
                <w:webHidden/>
              </w:rPr>
              <w:fldChar w:fldCharType="begin"/>
            </w:r>
            <w:r w:rsidR="008F27DD">
              <w:rPr>
                <w:webHidden/>
              </w:rPr>
              <w:instrText xml:space="preserve"> PAGEREF _Toc159334751 \h </w:instrText>
            </w:r>
            <w:r w:rsidR="008F27DD">
              <w:rPr>
                <w:webHidden/>
              </w:rPr>
            </w:r>
            <w:r w:rsidR="008F27DD">
              <w:rPr>
                <w:webHidden/>
              </w:rPr>
              <w:fldChar w:fldCharType="separate"/>
            </w:r>
            <w:r w:rsidR="008F27DD">
              <w:rPr>
                <w:webHidden/>
              </w:rPr>
              <w:t>7</w:t>
            </w:r>
            <w:r w:rsidR="008F27DD">
              <w:rPr>
                <w:webHidden/>
              </w:rPr>
              <w:fldChar w:fldCharType="end"/>
            </w:r>
          </w:hyperlink>
        </w:p>
        <w:p w14:paraId="6100DE97" w14:textId="3A3FDB1C" w:rsidR="008F27DD" w:rsidRDefault="00000000">
          <w:pPr>
            <w:pStyle w:val="TOC2"/>
            <w:rPr>
              <w:rFonts w:asciiTheme="minorHAnsi" w:eastAsiaTheme="minorEastAsia" w:hAnsiTheme="minorHAnsi" w:cstheme="minorBidi"/>
              <w:color w:val="auto"/>
              <w:kern w:val="2"/>
              <w14:ligatures w14:val="standardContextual"/>
            </w:rPr>
          </w:pPr>
          <w:hyperlink w:anchor="_Toc159334752" w:history="1">
            <w:r w:rsidR="008F27DD" w:rsidRPr="00B74982">
              <w:rPr>
                <w:rStyle w:val="Hyperlink"/>
                <w:spacing w:val="-8"/>
              </w:rPr>
              <w:t>2.1</w:t>
            </w:r>
            <w:r w:rsidR="008F27DD">
              <w:rPr>
                <w:rFonts w:asciiTheme="minorHAnsi" w:eastAsiaTheme="minorEastAsia" w:hAnsiTheme="minorHAnsi" w:cstheme="minorBidi"/>
                <w:color w:val="auto"/>
                <w:kern w:val="2"/>
                <w14:ligatures w14:val="standardContextual"/>
              </w:rPr>
              <w:tab/>
            </w:r>
            <w:r w:rsidR="008F27DD" w:rsidRPr="00B74982">
              <w:rPr>
                <w:rStyle w:val="Hyperlink"/>
              </w:rPr>
              <w:t>Disaster Recovery</w:t>
            </w:r>
            <w:r w:rsidR="008F27DD">
              <w:rPr>
                <w:webHidden/>
              </w:rPr>
              <w:tab/>
            </w:r>
            <w:r w:rsidR="008F27DD">
              <w:rPr>
                <w:webHidden/>
              </w:rPr>
              <w:fldChar w:fldCharType="begin"/>
            </w:r>
            <w:r w:rsidR="008F27DD">
              <w:rPr>
                <w:webHidden/>
              </w:rPr>
              <w:instrText xml:space="preserve"> PAGEREF _Toc159334752 \h </w:instrText>
            </w:r>
            <w:r w:rsidR="008F27DD">
              <w:rPr>
                <w:webHidden/>
              </w:rPr>
            </w:r>
            <w:r w:rsidR="008F27DD">
              <w:rPr>
                <w:webHidden/>
              </w:rPr>
              <w:fldChar w:fldCharType="separate"/>
            </w:r>
            <w:r w:rsidR="008F27DD">
              <w:rPr>
                <w:webHidden/>
              </w:rPr>
              <w:t>8</w:t>
            </w:r>
            <w:r w:rsidR="008F27DD">
              <w:rPr>
                <w:webHidden/>
              </w:rPr>
              <w:fldChar w:fldCharType="end"/>
            </w:r>
          </w:hyperlink>
        </w:p>
        <w:p w14:paraId="79682D47" w14:textId="36845AF4" w:rsidR="008F27D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334753" w:history="1">
            <w:r w:rsidR="008F27DD" w:rsidRPr="00B74982">
              <w:rPr>
                <w:rStyle w:val="Hyperlink"/>
                <w:rFonts w:cs="Arial"/>
              </w:rPr>
              <w:t>3.</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Resource Cost</w:t>
            </w:r>
            <w:r w:rsidR="008F27DD">
              <w:rPr>
                <w:webHidden/>
              </w:rPr>
              <w:tab/>
            </w:r>
            <w:r w:rsidR="008F27DD">
              <w:rPr>
                <w:webHidden/>
              </w:rPr>
              <w:fldChar w:fldCharType="begin"/>
            </w:r>
            <w:r w:rsidR="008F27DD">
              <w:rPr>
                <w:webHidden/>
              </w:rPr>
              <w:instrText xml:space="preserve"> PAGEREF _Toc159334753 \h </w:instrText>
            </w:r>
            <w:r w:rsidR="008F27DD">
              <w:rPr>
                <w:webHidden/>
              </w:rPr>
            </w:r>
            <w:r w:rsidR="008F27DD">
              <w:rPr>
                <w:webHidden/>
              </w:rPr>
              <w:fldChar w:fldCharType="separate"/>
            </w:r>
            <w:r w:rsidR="008F27DD">
              <w:rPr>
                <w:webHidden/>
              </w:rPr>
              <w:t>9</w:t>
            </w:r>
            <w:r w:rsidR="008F27DD">
              <w:rPr>
                <w:webHidden/>
              </w:rPr>
              <w:fldChar w:fldCharType="end"/>
            </w:r>
          </w:hyperlink>
        </w:p>
        <w:p w14:paraId="2C9E089C" w14:textId="4CB93BFD" w:rsidR="008F27D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334754" w:history="1">
            <w:r w:rsidR="008F27DD" w:rsidRPr="00B74982">
              <w:rPr>
                <w:rStyle w:val="Hyperlink"/>
                <w:rFonts w:cs="Arial"/>
              </w:rPr>
              <w:t>4.</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WAF and Security Control Alignment</w:t>
            </w:r>
            <w:r w:rsidR="008F27DD">
              <w:rPr>
                <w:webHidden/>
              </w:rPr>
              <w:tab/>
            </w:r>
            <w:r w:rsidR="008F27DD">
              <w:rPr>
                <w:webHidden/>
              </w:rPr>
              <w:fldChar w:fldCharType="begin"/>
            </w:r>
            <w:r w:rsidR="008F27DD">
              <w:rPr>
                <w:webHidden/>
              </w:rPr>
              <w:instrText xml:space="preserve"> PAGEREF _Toc159334754 \h </w:instrText>
            </w:r>
            <w:r w:rsidR="008F27DD">
              <w:rPr>
                <w:webHidden/>
              </w:rPr>
            </w:r>
            <w:r w:rsidR="008F27DD">
              <w:rPr>
                <w:webHidden/>
              </w:rPr>
              <w:fldChar w:fldCharType="separate"/>
            </w:r>
            <w:r w:rsidR="008F27DD">
              <w:rPr>
                <w:webHidden/>
              </w:rPr>
              <w:t>9</w:t>
            </w:r>
            <w:r w:rsidR="008F27DD">
              <w:rPr>
                <w:webHidden/>
              </w:rPr>
              <w:fldChar w:fldCharType="end"/>
            </w:r>
          </w:hyperlink>
        </w:p>
        <w:p w14:paraId="45BD206A" w14:textId="56432A75" w:rsidR="008F27DD" w:rsidRDefault="00000000">
          <w:pPr>
            <w:pStyle w:val="TOC2"/>
            <w:rPr>
              <w:rFonts w:asciiTheme="minorHAnsi" w:eastAsiaTheme="minorEastAsia" w:hAnsiTheme="minorHAnsi" w:cstheme="minorBidi"/>
              <w:color w:val="auto"/>
              <w:kern w:val="2"/>
              <w14:ligatures w14:val="standardContextual"/>
            </w:rPr>
          </w:pPr>
          <w:hyperlink w:anchor="_Toc159334755" w:history="1">
            <w:r w:rsidR="008F27DD" w:rsidRPr="00B74982">
              <w:rPr>
                <w:rStyle w:val="Hyperlink"/>
                <w:spacing w:val="-8"/>
              </w:rPr>
              <w:t>4.1</w:t>
            </w:r>
            <w:r w:rsidR="008F27DD">
              <w:rPr>
                <w:rFonts w:asciiTheme="minorHAnsi" w:eastAsiaTheme="minorEastAsia" w:hAnsiTheme="minorHAnsi" w:cstheme="minorBidi"/>
                <w:color w:val="auto"/>
                <w:kern w:val="2"/>
                <w14:ligatures w14:val="standardContextual"/>
              </w:rPr>
              <w:tab/>
            </w:r>
            <w:r w:rsidR="008F27DD" w:rsidRPr="00B74982">
              <w:rPr>
                <w:rStyle w:val="Hyperlink"/>
              </w:rPr>
              <w:t>Reliability</w:t>
            </w:r>
            <w:r w:rsidR="008F27DD">
              <w:rPr>
                <w:webHidden/>
              </w:rPr>
              <w:tab/>
            </w:r>
            <w:r w:rsidR="008F27DD">
              <w:rPr>
                <w:webHidden/>
              </w:rPr>
              <w:fldChar w:fldCharType="begin"/>
            </w:r>
            <w:r w:rsidR="008F27DD">
              <w:rPr>
                <w:webHidden/>
              </w:rPr>
              <w:instrText xml:space="preserve"> PAGEREF _Toc159334755 \h </w:instrText>
            </w:r>
            <w:r w:rsidR="008F27DD">
              <w:rPr>
                <w:webHidden/>
              </w:rPr>
            </w:r>
            <w:r w:rsidR="008F27DD">
              <w:rPr>
                <w:webHidden/>
              </w:rPr>
              <w:fldChar w:fldCharType="separate"/>
            </w:r>
            <w:r w:rsidR="008F27DD">
              <w:rPr>
                <w:webHidden/>
              </w:rPr>
              <w:t>10</w:t>
            </w:r>
            <w:r w:rsidR="008F27DD">
              <w:rPr>
                <w:webHidden/>
              </w:rPr>
              <w:fldChar w:fldCharType="end"/>
            </w:r>
          </w:hyperlink>
        </w:p>
        <w:p w14:paraId="039150E3" w14:textId="7CE54002"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56" w:history="1">
            <w:r w:rsidR="008F27DD" w:rsidRPr="00B74982">
              <w:rPr>
                <w:rStyle w:val="Hyperlink"/>
              </w:rPr>
              <w:t>4.1.1</w:t>
            </w:r>
            <w:r w:rsidR="008F27DD">
              <w:rPr>
                <w:rFonts w:asciiTheme="minorHAnsi" w:eastAsiaTheme="minorEastAsia" w:hAnsiTheme="minorHAnsi" w:cstheme="minorBidi"/>
                <w:color w:val="auto"/>
                <w:kern w:val="2"/>
                <w14:ligatures w14:val="standardContextual"/>
              </w:rPr>
              <w:tab/>
            </w:r>
            <w:r w:rsidR="008F27DD" w:rsidRPr="00B74982">
              <w:rPr>
                <w:rStyle w:val="Hyperlink"/>
              </w:rPr>
              <w:t>Overview</w:t>
            </w:r>
            <w:r w:rsidR="008F27DD">
              <w:rPr>
                <w:webHidden/>
              </w:rPr>
              <w:tab/>
            </w:r>
            <w:r w:rsidR="008F27DD">
              <w:rPr>
                <w:webHidden/>
              </w:rPr>
              <w:fldChar w:fldCharType="begin"/>
            </w:r>
            <w:r w:rsidR="008F27DD">
              <w:rPr>
                <w:webHidden/>
              </w:rPr>
              <w:instrText xml:space="preserve"> PAGEREF _Toc159334756 \h </w:instrText>
            </w:r>
            <w:r w:rsidR="008F27DD">
              <w:rPr>
                <w:webHidden/>
              </w:rPr>
            </w:r>
            <w:r w:rsidR="008F27DD">
              <w:rPr>
                <w:webHidden/>
              </w:rPr>
              <w:fldChar w:fldCharType="separate"/>
            </w:r>
            <w:r w:rsidR="008F27DD">
              <w:rPr>
                <w:webHidden/>
              </w:rPr>
              <w:t>10</w:t>
            </w:r>
            <w:r w:rsidR="008F27DD">
              <w:rPr>
                <w:webHidden/>
              </w:rPr>
              <w:fldChar w:fldCharType="end"/>
            </w:r>
          </w:hyperlink>
        </w:p>
        <w:p w14:paraId="78D8C7CA" w14:textId="526FEECF"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57" w:history="1">
            <w:r w:rsidR="008F27DD" w:rsidRPr="00B74982">
              <w:rPr>
                <w:rStyle w:val="Hyperlink"/>
              </w:rPr>
              <w:t>4.1.2</w:t>
            </w:r>
            <w:r w:rsidR="008F27DD">
              <w:rPr>
                <w:rFonts w:asciiTheme="minorHAnsi" w:eastAsiaTheme="minorEastAsia" w:hAnsiTheme="minorHAnsi" w:cstheme="minorBidi"/>
                <w:color w:val="auto"/>
                <w:kern w:val="2"/>
                <w14:ligatures w14:val="standardContextual"/>
              </w:rPr>
              <w:tab/>
            </w:r>
            <w:r w:rsidR="008F27DD" w:rsidRPr="00B74982">
              <w:rPr>
                <w:rStyle w:val="Hyperlink"/>
              </w:rPr>
              <w:t>Azure Site Recovery Reliability Checklist</w:t>
            </w:r>
            <w:r w:rsidR="008F27DD">
              <w:rPr>
                <w:webHidden/>
              </w:rPr>
              <w:tab/>
            </w:r>
            <w:r w:rsidR="008F27DD">
              <w:rPr>
                <w:webHidden/>
              </w:rPr>
              <w:fldChar w:fldCharType="begin"/>
            </w:r>
            <w:r w:rsidR="008F27DD">
              <w:rPr>
                <w:webHidden/>
              </w:rPr>
              <w:instrText xml:space="preserve"> PAGEREF _Toc159334757 \h </w:instrText>
            </w:r>
            <w:r w:rsidR="008F27DD">
              <w:rPr>
                <w:webHidden/>
              </w:rPr>
            </w:r>
            <w:r w:rsidR="008F27DD">
              <w:rPr>
                <w:webHidden/>
              </w:rPr>
              <w:fldChar w:fldCharType="separate"/>
            </w:r>
            <w:r w:rsidR="008F27DD">
              <w:rPr>
                <w:webHidden/>
              </w:rPr>
              <w:t>10</w:t>
            </w:r>
            <w:r w:rsidR="008F27DD">
              <w:rPr>
                <w:webHidden/>
              </w:rPr>
              <w:fldChar w:fldCharType="end"/>
            </w:r>
          </w:hyperlink>
        </w:p>
        <w:p w14:paraId="2F757A7C" w14:textId="735F66F0" w:rsidR="008F27DD" w:rsidRDefault="00000000">
          <w:pPr>
            <w:pStyle w:val="TOC2"/>
            <w:rPr>
              <w:rFonts w:asciiTheme="minorHAnsi" w:eastAsiaTheme="minorEastAsia" w:hAnsiTheme="minorHAnsi" w:cstheme="minorBidi"/>
              <w:color w:val="auto"/>
              <w:kern w:val="2"/>
              <w14:ligatures w14:val="standardContextual"/>
            </w:rPr>
          </w:pPr>
          <w:hyperlink w:anchor="_Toc159334758" w:history="1">
            <w:r w:rsidR="008F27DD" w:rsidRPr="00B74982">
              <w:rPr>
                <w:rStyle w:val="Hyperlink"/>
                <w:spacing w:val="-8"/>
              </w:rPr>
              <w:t>4.2</w:t>
            </w:r>
            <w:r w:rsidR="008F27DD">
              <w:rPr>
                <w:rFonts w:asciiTheme="minorHAnsi" w:eastAsiaTheme="minorEastAsia" w:hAnsiTheme="minorHAnsi" w:cstheme="minorBidi"/>
                <w:color w:val="auto"/>
                <w:kern w:val="2"/>
                <w14:ligatures w14:val="standardContextual"/>
              </w:rPr>
              <w:tab/>
            </w:r>
            <w:r w:rsidR="008F27DD" w:rsidRPr="00B74982">
              <w:rPr>
                <w:rStyle w:val="Hyperlink"/>
              </w:rPr>
              <w:t>Cost Optimisation</w:t>
            </w:r>
            <w:r w:rsidR="008F27DD">
              <w:rPr>
                <w:webHidden/>
              </w:rPr>
              <w:tab/>
            </w:r>
            <w:r w:rsidR="008F27DD">
              <w:rPr>
                <w:webHidden/>
              </w:rPr>
              <w:fldChar w:fldCharType="begin"/>
            </w:r>
            <w:r w:rsidR="008F27DD">
              <w:rPr>
                <w:webHidden/>
              </w:rPr>
              <w:instrText xml:space="preserve"> PAGEREF _Toc159334758 \h </w:instrText>
            </w:r>
            <w:r w:rsidR="008F27DD">
              <w:rPr>
                <w:webHidden/>
              </w:rPr>
            </w:r>
            <w:r w:rsidR="008F27DD">
              <w:rPr>
                <w:webHidden/>
              </w:rPr>
              <w:fldChar w:fldCharType="separate"/>
            </w:r>
            <w:r w:rsidR="008F27DD">
              <w:rPr>
                <w:webHidden/>
              </w:rPr>
              <w:t>10</w:t>
            </w:r>
            <w:r w:rsidR="008F27DD">
              <w:rPr>
                <w:webHidden/>
              </w:rPr>
              <w:fldChar w:fldCharType="end"/>
            </w:r>
          </w:hyperlink>
        </w:p>
        <w:p w14:paraId="48E8A251" w14:textId="47CB1133"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59" w:history="1">
            <w:r w:rsidR="008F27DD" w:rsidRPr="00B74982">
              <w:rPr>
                <w:rStyle w:val="Hyperlink"/>
              </w:rPr>
              <w:t>4.2.1</w:t>
            </w:r>
            <w:r w:rsidR="008F27DD">
              <w:rPr>
                <w:rFonts w:asciiTheme="minorHAnsi" w:eastAsiaTheme="minorEastAsia" w:hAnsiTheme="minorHAnsi" w:cstheme="minorBidi"/>
                <w:color w:val="auto"/>
                <w:kern w:val="2"/>
                <w14:ligatures w14:val="standardContextual"/>
              </w:rPr>
              <w:tab/>
            </w:r>
            <w:r w:rsidR="008F27DD" w:rsidRPr="00B74982">
              <w:rPr>
                <w:rStyle w:val="Hyperlink"/>
              </w:rPr>
              <w:t>Overview</w:t>
            </w:r>
            <w:r w:rsidR="008F27DD">
              <w:rPr>
                <w:webHidden/>
              </w:rPr>
              <w:tab/>
            </w:r>
            <w:r w:rsidR="008F27DD">
              <w:rPr>
                <w:webHidden/>
              </w:rPr>
              <w:fldChar w:fldCharType="begin"/>
            </w:r>
            <w:r w:rsidR="008F27DD">
              <w:rPr>
                <w:webHidden/>
              </w:rPr>
              <w:instrText xml:space="preserve"> PAGEREF _Toc159334759 \h </w:instrText>
            </w:r>
            <w:r w:rsidR="008F27DD">
              <w:rPr>
                <w:webHidden/>
              </w:rPr>
            </w:r>
            <w:r w:rsidR="008F27DD">
              <w:rPr>
                <w:webHidden/>
              </w:rPr>
              <w:fldChar w:fldCharType="separate"/>
            </w:r>
            <w:r w:rsidR="008F27DD">
              <w:rPr>
                <w:webHidden/>
              </w:rPr>
              <w:t>10</w:t>
            </w:r>
            <w:r w:rsidR="008F27DD">
              <w:rPr>
                <w:webHidden/>
              </w:rPr>
              <w:fldChar w:fldCharType="end"/>
            </w:r>
          </w:hyperlink>
        </w:p>
        <w:p w14:paraId="1FA7CAE7" w14:textId="40578B55"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60" w:history="1">
            <w:r w:rsidR="008F27DD" w:rsidRPr="00B74982">
              <w:rPr>
                <w:rStyle w:val="Hyperlink"/>
              </w:rPr>
              <w:t>4.2.2</w:t>
            </w:r>
            <w:r w:rsidR="008F27DD">
              <w:rPr>
                <w:rFonts w:asciiTheme="minorHAnsi" w:eastAsiaTheme="minorEastAsia" w:hAnsiTheme="minorHAnsi" w:cstheme="minorBidi"/>
                <w:color w:val="auto"/>
                <w:kern w:val="2"/>
                <w14:ligatures w14:val="standardContextual"/>
              </w:rPr>
              <w:tab/>
            </w:r>
            <w:r w:rsidR="008F27DD" w:rsidRPr="00B74982">
              <w:rPr>
                <w:rStyle w:val="Hyperlink"/>
              </w:rPr>
              <w:t>Azure Site Recovery Cost Optimisation Checklist</w:t>
            </w:r>
            <w:r w:rsidR="008F27DD">
              <w:rPr>
                <w:webHidden/>
              </w:rPr>
              <w:tab/>
            </w:r>
            <w:r w:rsidR="008F27DD">
              <w:rPr>
                <w:webHidden/>
              </w:rPr>
              <w:fldChar w:fldCharType="begin"/>
            </w:r>
            <w:r w:rsidR="008F27DD">
              <w:rPr>
                <w:webHidden/>
              </w:rPr>
              <w:instrText xml:space="preserve"> PAGEREF _Toc159334760 \h </w:instrText>
            </w:r>
            <w:r w:rsidR="008F27DD">
              <w:rPr>
                <w:webHidden/>
              </w:rPr>
            </w:r>
            <w:r w:rsidR="008F27DD">
              <w:rPr>
                <w:webHidden/>
              </w:rPr>
              <w:fldChar w:fldCharType="separate"/>
            </w:r>
            <w:r w:rsidR="008F27DD">
              <w:rPr>
                <w:webHidden/>
              </w:rPr>
              <w:t>10</w:t>
            </w:r>
            <w:r w:rsidR="008F27DD">
              <w:rPr>
                <w:webHidden/>
              </w:rPr>
              <w:fldChar w:fldCharType="end"/>
            </w:r>
          </w:hyperlink>
        </w:p>
        <w:p w14:paraId="031FD2B8" w14:textId="35FAC19E" w:rsidR="008F27DD" w:rsidRDefault="00000000">
          <w:pPr>
            <w:pStyle w:val="TOC2"/>
            <w:rPr>
              <w:rFonts w:asciiTheme="minorHAnsi" w:eastAsiaTheme="minorEastAsia" w:hAnsiTheme="minorHAnsi" w:cstheme="minorBidi"/>
              <w:color w:val="auto"/>
              <w:kern w:val="2"/>
              <w14:ligatures w14:val="standardContextual"/>
            </w:rPr>
          </w:pPr>
          <w:hyperlink w:anchor="_Toc159334761" w:history="1">
            <w:r w:rsidR="008F27DD" w:rsidRPr="00B74982">
              <w:rPr>
                <w:rStyle w:val="Hyperlink"/>
                <w:spacing w:val="-8"/>
              </w:rPr>
              <w:t>4.3</w:t>
            </w:r>
            <w:r w:rsidR="008F27DD">
              <w:rPr>
                <w:rFonts w:asciiTheme="minorHAnsi" w:eastAsiaTheme="minorEastAsia" w:hAnsiTheme="minorHAnsi" w:cstheme="minorBidi"/>
                <w:color w:val="auto"/>
                <w:kern w:val="2"/>
                <w14:ligatures w14:val="standardContextual"/>
              </w:rPr>
              <w:tab/>
            </w:r>
            <w:r w:rsidR="008F27DD" w:rsidRPr="00B74982">
              <w:rPr>
                <w:rStyle w:val="Hyperlink"/>
              </w:rPr>
              <w:t>Operational Excellence</w:t>
            </w:r>
            <w:r w:rsidR="008F27DD">
              <w:rPr>
                <w:webHidden/>
              </w:rPr>
              <w:tab/>
            </w:r>
            <w:r w:rsidR="008F27DD">
              <w:rPr>
                <w:webHidden/>
              </w:rPr>
              <w:fldChar w:fldCharType="begin"/>
            </w:r>
            <w:r w:rsidR="008F27DD">
              <w:rPr>
                <w:webHidden/>
              </w:rPr>
              <w:instrText xml:space="preserve"> PAGEREF _Toc159334761 \h </w:instrText>
            </w:r>
            <w:r w:rsidR="008F27DD">
              <w:rPr>
                <w:webHidden/>
              </w:rPr>
            </w:r>
            <w:r w:rsidR="008F27DD">
              <w:rPr>
                <w:webHidden/>
              </w:rPr>
              <w:fldChar w:fldCharType="separate"/>
            </w:r>
            <w:r w:rsidR="008F27DD">
              <w:rPr>
                <w:webHidden/>
              </w:rPr>
              <w:t>11</w:t>
            </w:r>
            <w:r w:rsidR="008F27DD">
              <w:rPr>
                <w:webHidden/>
              </w:rPr>
              <w:fldChar w:fldCharType="end"/>
            </w:r>
          </w:hyperlink>
        </w:p>
        <w:p w14:paraId="76E3854D" w14:textId="5212E814"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62" w:history="1">
            <w:r w:rsidR="008F27DD" w:rsidRPr="00B74982">
              <w:rPr>
                <w:rStyle w:val="Hyperlink"/>
              </w:rPr>
              <w:t>4.3.1</w:t>
            </w:r>
            <w:r w:rsidR="008F27DD">
              <w:rPr>
                <w:rFonts w:asciiTheme="minorHAnsi" w:eastAsiaTheme="minorEastAsia" w:hAnsiTheme="minorHAnsi" w:cstheme="minorBidi"/>
                <w:color w:val="auto"/>
                <w:kern w:val="2"/>
                <w14:ligatures w14:val="standardContextual"/>
              </w:rPr>
              <w:tab/>
            </w:r>
            <w:r w:rsidR="008F27DD" w:rsidRPr="00B74982">
              <w:rPr>
                <w:rStyle w:val="Hyperlink"/>
              </w:rPr>
              <w:t>Overview</w:t>
            </w:r>
            <w:r w:rsidR="008F27DD">
              <w:rPr>
                <w:webHidden/>
              </w:rPr>
              <w:tab/>
            </w:r>
            <w:r w:rsidR="008F27DD">
              <w:rPr>
                <w:webHidden/>
              </w:rPr>
              <w:fldChar w:fldCharType="begin"/>
            </w:r>
            <w:r w:rsidR="008F27DD">
              <w:rPr>
                <w:webHidden/>
              </w:rPr>
              <w:instrText xml:space="preserve"> PAGEREF _Toc159334762 \h </w:instrText>
            </w:r>
            <w:r w:rsidR="008F27DD">
              <w:rPr>
                <w:webHidden/>
              </w:rPr>
            </w:r>
            <w:r w:rsidR="008F27DD">
              <w:rPr>
                <w:webHidden/>
              </w:rPr>
              <w:fldChar w:fldCharType="separate"/>
            </w:r>
            <w:r w:rsidR="008F27DD">
              <w:rPr>
                <w:webHidden/>
              </w:rPr>
              <w:t>11</w:t>
            </w:r>
            <w:r w:rsidR="008F27DD">
              <w:rPr>
                <w:webHidden/>
              </w:rPr>
              <w:fldChar w:fldCharType="end"/>
            </w:r>
          </w:hyperlink>
        </w:p>
        <w:p w14:paraId="117DDE7A" w14:textId="18E9AC0A"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63" w:history="1">
            <w:r w:rsidR="008F27DD" w:rsidRPr="00B74982">
              <w:rPr>
                <w:rStyle w:val="Hyperlink"/>
              </w:rPr>
              <w:t>4.3.2</w:t>
            </w:r>
            <w:r w:rsidR="008F27DD">
              <w:rPr>
                <w:rFonts w:asciiTheme="minorHAnsi" w:eastAsiaTheme="minorEastAsia" w:hAnsiTheme="minorHAnsi" w:cstheme="minorBidi"/>
                <w:color w:val="auto"/>
                <w:kern w:val="2"/>
                <w14:ligatures w14:val="standardContextual"/>
              </w:rPr>
              <w:tab/>
            </w:r>
            <w:r w:rsidR="008F27DD" w:rsidRPr="00B74982">
              <w:rPr>
                <w:rStyle w:val="Hyperlink"/>
              </w:rPr>
              <w:t>Azure Site Recovery Operational Excellence Checklist</w:t>
            </w:r>
            <w:r w:rsidR="008F27DD">
              <w:rPr>
                <w:webHidden/>
              </w:rPr>
              <w:tab/>
            </w:r>
            <w:r w:rsidR="008F27DD">
              <w:rPr>
                <w:webHidden/>
              </w:rPr>
              <w:fldChar w:fldCharType="begin"/>
            </w:r>
            <w:r w:rsidR="008F27DD">
              <w:rPr>
                <w:webHidden/>
              </w:rPr>
              <w:instrText xml:space="preserve"> PAGEREF _Toc159334763 \h </w:instrText>
            </w:r>
            <w:r w:rsidR="008F27DD">
              <w:rPr>
                <w:webHidden/>
              </w:rPr>
            </w:r>
            <w:r w:rsidR="008F27DD">
              <w:rPr>
                <w:webHidden/>
              </w:rPr>
              <w:fldChar w:fldCharType="separate"/>
            </w:r>
            <w:r w:rsidR="008F27DD">
              <w:rPr>
                <w:webHidden/>
              </w:rPr>
              <w:t>11</w:t>
            </w:r>
            <w:r w:rsidR="008F27DD">
              <w:rPr>
                <w:webHidden/>
              </w:rPr>
              <w:fldChar w:fldCharType="end"/>
            </w:r>
          </w:hyperlink>
        </w:p>
        <w:p w14:paraId="24CCB056" w14:textId="3F350297" w:rsidR="008F27DD" w:rsidRDefault="00000000">
          <w:pPr>
            <w:pStyle w:val="TOC2"/>
            <w:rPr>
              <w:rFonts w:asciiTheme="minorHAnsi" w:eastAsiaTheme="minorEastAsia" w:hAnsiTheme="minorHAnsi" w:cstheme="minorBidi"/>
              <w:color w:val="auto"/>
              <w:kern w:val="2"/>
              <w14:ligatures w14:val="standardContextual"/>
            </w:rPr>
          </w:pPr>
          <w:hyperlink w:anchor="_Toc159334764" w:history="1">
            <w:r w:rsidR="008F27DD" w:rsidRPr="00B74982">
              <w:rPr>
                <w:rStyle w:val="Hyperlink"/>
                <w:spacing w:val="-8"/>
              </w:rPr>
              <w:t>4.4</w:t>
            </w:r>
            <w:r w:rsidR="008F27DD">
              <w:rPr>
                <w:rFonts w:asciiTheme="minorHAnsi" w:eastAsiaTheme="minorEastAsia" w:hAnsiTheme="minorHAnsi" w:cstheme="minorBidi"/>
                <w:color w:val="auto"/>
                <w:kern w:val="2"/>
                <w14:ligatures w14:val="standardContextual"/>
              </w:rPr>
              <w:tab/>
            </w:r>
            <w:r w:rsidR="008F27DD" w:rsidRPr="00B74982">
              <w:rPr>
                <w:rStyle w:val="Hyperlink"/>
              </w:rPr>
              <w:t>Performance Efficiency</w:t>
            </w:r>
            <w:r w:rsidR="008F27DD">
              <w:rPr>
                <w:webHidden/>
              </w:rPr>
              <w:tab/>
            </w:r>
            <w:r w:rsidR="008F27DD">
              <w:rPr>
                <w:webHidden/>
              </w:rPr>
              <w:fldChar w:fldCharType="begin"/>
            </w:r>
            <w:r w:rsidR="008F27DD">
              <w:rPr>
                <w:webHidden/>
              </w:rPr>
              <w:instrText xml:space="preserve"> PAGEREF _Toc159334764 \h </w:instrText>
            </w:r>
            <w:r w:rsidR="008F27DD">
              <w:rPr>
                <w:webHidden/>
              </w:rPr>
            </w:r>
            <w:r w:rsidR="008F27DD">
              <w:rPr>
                <w:webHidden/>
              </w:rPr>
              <w:fldChar w:fldCharType="separate"/>
            </w:r>
            <w:r w:rsidR="008F27DD">
              <w:rPr>
                <w:webHidden/>
              </w:rPr>
              <w:t>11</w:t>
            </w:r>
            <w:r w:rsidR="008F27DD">
              <w:rPr>
                <w:webHidden/>
              </w:rPr>
              <w:fldChar w:fldCharType="end"/>
            </w:r>
          </w:hyperlink>
        </w:p>
        <w:p w14:paraId="5B9587B1" w14:textId="2728CB36"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65" w:history="1">
            <w:r w:rsidR="008F27DD" w:rsidRPr="00B74982">
              <w:rPr>
                <w:rStyle w:val="Hyperlink"/>
              </w:rPr>
              <w:t>4.4.1</w:t>
            </w:r>
            <w:r w:rsidR="008F27DD">
              <w:rPr>
                <w:rFonts w:asciiTheme="minorHAnsi" w:eastAsiaTheme="minorEastAsia" w:hAnsiTheme="minorHAnsi" w:cstheme="minorBidi"/>
                <w:color w:val="auto"/>
                <w:kern w:val="2"/>
                <w14:ligatures w14:val="standardContextual"/>
              </w:rPr>
              <w:tab/>
            </w:r>
            <w:r w:rsidR="008F27DD" w:rsidRPr="00B74982">
              <w:rPr>
                <w:rStyle w:val="Hyperlink"/>
              </w:rPr>
              <w:t>Overview</w:t>
            </w:r>
            <w:r w:rsidR="008F27DD">
              <w:rPr>
                <w:webHidden/>
              </w:rPr>
              <w:tab/>
            </w:r>
            <w:r w:rsidR="008F27DD">
              <w:rPr>
                <w:webHidden/>
              </w:rPr>
              <w:fldChar w:fldCharType="begin"/>
            </w:r>
            <w:r w:rsidR="008F27DD">
              <w:rPr>
                <w:webHidden/>
              </w:rPr>
              <w:instrText xml:space="preserve"> PAGEREF _Toc159334765 \h </w:instrText>
            </w:r>
            <w:r w:rsidR="008F27DD">
              <w:rPr>
                <w:webHidden/>
              </w:rPr>
            </w:r>
            <w:r w:rsidR="008F27DD">
              <w:rPr>
                <w:webHidden/>
              </w:rPr>
              <w:fldChar w:fldCharType="separate"/>
            </w:r>
            <w:r w:rsidR="008F27DD">
              <w:rPr>
                <w:webHidden/>
              </w:rPr>
              <w:t>11</w:t>
            </w:r>
            <w:r w:rsidR="008F27DD">
              <w:rPr>
                <w:webHidden/>
              </w:rPr>
              <w:fldChar w:fldCharType="end"/>
            </w:r>
          </w:hyperlink>
        </w:p>
        <w:p w14:paraId="128370D6" w14:textId="571B8C6A"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66" w:history="1">
            <w:r w:rsidR="008F27DD" w:rsidRPr="00B74982">
              <w:rPr>
                <w:rStyle w:val="Hyperlink"/>
              </w:rPr>
              <w:t>4.4.2</w:t>
            </w:r>
            <w:r w:rsidR="008F27DD">
              <w:rPr>
                <w:rFonts w:asciiTheme="minorHAnsi" w:eastAsiaTheme="minorEastAsia" w:hAnsiTheme="minorHAnsi" w:cstheme="minorBidi"/>
                <w:color w:val="auto"/>
                <w:kern w:val="2"/>
                <w14:ligatures w14:val="standardContextual"/>
              </w:rPr>
              <w:tab/>
            </w:r>
            <w:r w:rsidR="008F27DD" w:rsidRPr="00B74982">
              <w:rPr>
                <w:rStyle w:val="Hyperlink"/>
              </w:rPr>
              <w:t>Azure Site Recovery Performance Efficiency Checklist</w:t>
            </w:r>
            <w:r w:rsidR="008F27DD">
              <w:rPr>
                <w:webHidden/>
              </w:rPr>
              <w:tab/>
            </w:r>
            <w:r w:rsidR="008F27DD">
              <w:rPr>
                <w:webHidden/>
              </w:rPr>
              <w:fldChar w:fldCharType="begin"/>
            </w:r>
            <w:r w:rsidR="008F27DD">
              <w:rPr>
                <w:webHidden/>
              </w:rPr>
              <w:instrText xml:space="preserve"> PAGEREF _Toc159334766 \h </w:instrText>
            </w:r>
            <w:r w:rsidR="008F27DD">
              <w:rPr>
                <w:webHidden/>
              </w:rPr>
            </w:r>
            <w:r w:rsidR="008F27DD">
              <w:rPr>
                <w:webHidden/>
              </w:rPr>
              <w:fldChar w:fldCharType="separate"/>
            </w:r>
            <w:r w:rsidR="008F27DD">
              <w:rPr>
                <w:webHidden/>
              </w:rPr>
              <w:t>11</w:t>
            </w:r>
            <w:r w:rsidR="008F27DD">
              <w:rPr>
                <w:webHidden/>
              </w:rPr>
              <w:fldChar w:fldCharType="end"/>
            </w:r>
          </w:hyperlink>
        </w:p>
        <w:p w14:paraId="578C8BEC" w14:textId="110B7827" w:rsidR="008F27DD" w:rsidRDefault="00000000">
          <w:pPr>
            <w:pStyle w:val="TOC2"/>
            <w:rPr>
              <w:rFonts w:asciiTheme="minorHAnsi" w:eastAsiaTheme="minorEastAsia" w:hAnsiTheme="minorHAnsi" w:cstheme="minorBidi"/>
              <w:color w:val="auto"/>
              <w:kern w:val="2"/>
              <w14:ligatures w14:val="standardContextual"/>
            </w:rPr>
          </w:pPr>
          <w:hyperlink w:anchor="_Toc159334767" w:history="1">
            <w:r w:rsidR="008F27DD" w:rsidRPr="00B74982">
              <w:rPr>
                <w:rStyle w:val="Hyperlink"/>
                <w:spacing w:val="-8"/>
              </w:rPr>
              <w:t>4.5</w:t>
            </w:r>
            <w:r w:rsidR="008F27DD">
              <w:rPr>
                <w:rFonts w:asciiTheme="minorHAnsi" w:eastAsiaTheme="minorEastAsia" w:hAnsiTheme="minorHAnsi" w:cstheme="minorBidi"/>
                <w:color w:val="auto"/>
                <w:kern w:val="2"/>
                <w14:ligatures w14:val="standardContextual"/>
              </w:rPr>
              <w:tab/>
            </w:r>
            <w:r w:rsidR="008F27DD" w:rsidRPr="00B74982">
              <w:rPr>
                <w:rStyle w:val="Hyperlink"/>
              </w:rPr>
              <w:t>Security</w:t>
            </w:r>
            <w:r w:rsidR="008F27DD">
              <w:rPr>
                <w:webHidden/>
              </w:rPr>
              <w:tab/>
            </w:r>
            <w:r w:rsidR="008F27DD">
              <w:rPr>
                <w:webHidden/>
              </w:rPr>
              <w:fldChar w:fldCharType="begin"/>
            </w:r>
            <w:r w:rsidR="008F27DD">
              <w:rPr>
                <w:webHidden/>
              </w:rPr>
              <w:instrText xml:space="preserve"> PAGEREF _Toc159334767 \h </w:instrText>
            </w:r>
            <w:r w:rsidR="008F27DD">
              <w:rPr>
                <w:webHidden/>
              </w:rPr>
            </w:r>
            <w:r w:rsidR="008F27DD">
              <w:rPr>
                <w:webHidden/>
              </w:rPr>
              <w:fldChar w:fldCharType="separate"/>
            </w:r>
            <w:r w:rsidR="008F27DD">
              <w:rPr>
                <w:webHidden/>
              </w:rPr>
              <w:t>12</w:t>
            </w:r>
            <w:r w:rsidR="008F27DD">
              <w:rPr>
                <w:webHidden/>
              </w:rPr>
              <w:fldChar w:fldCharType="end"/>
            </w:r>
          </w:hyperlink>
        </w:p>
        <w:p w14:paraId="45E0AFD4" w14:textId="56866F56"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68" w:history="1">
            <w:r w:rsidR="008F27DD" w:rsidRPr="00B74982">
              <w:rPr>
                <w:rStyle w:val="Hyperlink"/>
              </w:rPr>
              <w:t>4.5.1</w:t>
            </w:r>
            <w:r w:rsidR="008F27DD">
              <w:rPr>
                <w:rFonts w:asciiTheme="minorHAnsi" w:eastAsiaTheme="minorEastAsia" w:hAnsiTheme="minorHAnsi" w:cstheme="minorBidi"/>
                <w:color w:val="auto"/>
                <w:kern w:val="2"/>
                <w14:ligatures w14:val="standardContextual"/>
              </w:rPr>
              <w:tab/>
            </w:r>
            <w:r w:rsidR="008F27DD" w:rsidRPr="00B74982">
              <w:rPr>
                <w:rStyle w:val="Hyperlink"/>
              </w:rPr>
              <w:t>Overview</w:t>
            </w:r>
            <w:r w:rsidR="008F27DD">
              <w:rPr>
                <w:webHidden/>
              </w:rPr>
              <w:tab/>
            </w:r>
            <w:r w:rsidR="008F27DD">
              <w:rPr>
                <w:webHidden/>
              </w:rPr>
              <w:fldChar w:fldCharType="begin"/>
            </w:r>
            <w:r w:rsidR="008F27DD">
              <w:rPr>
                <w:webHidden/>
              </w:rPr>
              <w:instrText xml:space="preserve"> PAGEREF _Toc159334768 \h </w:instrText>
            </w:r>
            <w:r w:rsidR="008F27DD">
              <w:rPr>
                <w:webHidden/>
              </w:rPr>
            </w:r>
            <w:r w:rsidR="008F27DD">
              <w:rPr>
                <w:webHidden/>
              </w:rPr>
              <w:fldChar w:fldCharType="separate"/>
            </w:r>
            <w:r w:rsidR="008F27DD">
              <w:rPr>
                <w:webHidden/>
              </w:rPr>
              <w:t>12</w:t>
            </w:r>
            <w:r w:rsidR="008F27DD">
              <w:rPr>
                <w:webHidden/>
              </w:rPr>
              <w:fldChar w:fldCharType="end"/>
            </w:r>
          </w:hyperlink>
        </w:p>
        <w:p w14:paraId="57C642B6" w14:textId="37995C9B"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69" w:history="1">
            <w:r w:rsidR="008F27DD" w:rsidRPr="00B74982">
              <w:rPr>
                <w:rStyle w:val="Hyperlink"/>
              </w:rPr>
              <w:t>4.5.2</w:t>
            </w:r>
            <w:r w:rsidR="008F27DD">
              <w:rPr>
                <w:rFonts w:asciiTheme="minorHAnsi" w:eastAsiaTheme="minorEastAsia" w:hAnsiTheme="minorHAnsi" w:cstheme="minorBidi"/>
                <w:color w:val="auto"/>
                <w:kern w:val="2"/>
                <w14:ligatures w14:val="standardContextual"/>
              </w:rPr>
              <w:tab/>
            </w:r>
            <w:r w:rsidR="008F27DD" w:rsidRPr="00B74982">
              <w:rPr>
                <w:rStyle w:val="Hyperlink"/>
              </w:rPr>
              <w:t>Azure Site Recovery Security Checklist</w:t>
            </w:r>
            <w:r w:rsidR="008F27DD">
              <w:rPr>
                <w:webHidden/>
              </w:rPr>
              <w:tab/>
            </w:r>
            <w:r w:rsidR="008F27DD">
              <w:rPr>
                <w:webHidden/>
              </w:rPr>
              <w:fldChar w:fldCharType="begin"/>
            </w:r>
            <w:r w:rsidR="008F27DD">
              <w:rPr>
                <w:webHidden/>
              </w:rPr>
              <w:instrText xml:space="preserve"> PAGEREF _Toc159334769 \h </w:instrText>
            </w:r>
            <w:r w:rsidR="008F27DD">
              <w:rPr>
                <w:webHidden/>
              </w:rPr>
            </w:r>
            <w:r w:rsidR="008F27DD">
              <w:rPr>
                <w:webHidden/>
              </w:rPr>
              <w:fldChar w:fldCharType="separate"/>
            </w:r>
            <w:r w:rsidR="008F27DD">
              <w:rPr>
                <w:webHidden/>
              </w:rPr>
              <w:t>12</w:t>
            </w:r>
            <w:r w:rsidR="008F27DD">
              <w:rPr>
                <w:webHidden/>
              </w:rPr>
              <w:fldChar w:fldCharType="end"/>
            </w:r>
          </w:hyperlink>
        </w:p>
        <w:p w14:paraId="6BFA3321" w14:textId="1D8FD38F" w:rsidR="008F27D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334770" w:history="1">
            <w:r w:rsidR="008F27DD" w:rsidRPr="00B74982">
              <w:rPr>
                <w:rStyle w:val="Hyperlink"/>
                <w:rFonts w:cs="Arial"/>
              </w:rPr>
              <w:t>5.</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Architecture Summary</w:t>
            </w:r>
            <w:r w:rsidR="008F27DD">
              <w:rPr>
                <w:webHidden/>
              </w:rPr>
              <w:tab/>
            </w:r>
            <w:r w:rsidR="008F27DD">
              <w:rPr>
                <w:webHidden/>
              </w:rPr>
              <w:fldChar w:fldCharType="begin"/>
            </w:r>
            <w:r w:rsidR="008F27DD">
              <w:rPr>
                <w:webHidden/>
              </w:rPr>
              <w:instrText xml:space="preserve"> PAGEREF _Toc159334770 \h </w:instrText>
            </w:r>
            <w:r w:rsidR="008F27DD">
              <w:rPr>
                <w:webHidden/>
              </w:rPr>
            </w:r>
            <w:r w:rsidR="008F27DD">
              <w:rPr>
                <w:webHidden/>
              </w:rPr>
              <w:fldChar w:fldCharType="separate"/>
            </w:r>
            <w:r w:rsidR="008F27DD">
              <w:rPr>
                <w:webHidden/>
              </w:rPr>
              <w:t>14</w:t>
            </w:r>
            <w:r w:rsidR="008F27DD">
              <w:rPr>
                <w:webHidden/>
              </w:rPr>
              <w:fldChar w:fldCharType="end"/>
            </w:r>
          </w:hyperlink>
        </w:p>
        <w:p w14:paraId="78887238" w14:textId="5A7E6CB6" w:rsidR="008F27DD" w:rsidRDefault="00000000">
          <w:pPr>
            <w:pStyle w:val="TOC2"/>
            <w:rPr>
              <w:rFonts w:asciiTheme="minorHAnsi" w:eastAsiaTheme="minorEastAsia" w:hAnsiTheme="minorHAnsi" w:cstheme="minorBidi"/>
              <w:color w:val="auto"/>
              <w:kern w:val="2"/>
              <w14:ligatures w14:val="standardContextual"/>
            </w:rPr>
          </w:pPr>
          <w:hyperlink w:anchor="_Toc159334771" w:history="1">
            <w:r w:rsidR="008F27DD" w:rsidRPr="00B74982">
              <w:rPr>
                <w:rStyle w:val="Hyperlink"/>
                <w:spacing w:val="-8"/>
              </w:rPr>
              <w:t>5.1</w:t>
            </w:r>
            <w:r w:rsidR="008F27DD">
              <w:rPr>
                <w:rFonts w:asciiTheme="minorHAnsi" w:eastAsiaTheme="minorEastAsia" w:hAnsiTheme="minorHAnsi" w:cstheme="minorBidi"/>
                <w:color w:val="auto"/>
                <w:kern w:val="2"/>
                <w14:ligatures w14:val="standardContextual"/>
              </w:rPr>
              <w:tab/>
            </w:r>
            <w:r w:rsidR="008F27DD" w:rsidRPr="00B74982">
              <w:rPr>
                <w:rStyle w:val="Hyperlink"/>
              </w:rPr>
              <w:t>Resource Overview</w:t>
            </w:r>
            <w:r w:rsidR="008F27DD">
              <w:rPr>
                <w:webHidden/>
              </w:rPr>
              <w:tab/>
            </w:r>
            <w:r w:rsidR="008F27DD">
              <w:rPr>
                <w:webHidden/>
              </w:rPr>
              <w:fldChar w:fldCharType="begin"/>
            </w:r>
            <w:r w:rsidR="008F27DD">
              <w:rPr>
                <w:webHidden/>
              </w:rPr>
              <w:instrText xml:space="preserve"> PAGEREF _Toc159334771 \h </w:instrText>
            </w:r>
            <w:r w:rsidR="008F27DD">
              <w:rPr>
                <w:webHidden/>
              </w:rPr>
            </w:r>
            <w:r w:rsidR="008F27DD">
              <w:rPr>
                <w:webHidden/>
              </w:rPr>
              <w:fldChar w:fldCharType="separate"/>
            </w:r>
            <w:r w:rsidR="008F27DD">
              <w:rPr>
                <w:webHidden/>
              </w:rPr>
              <w:t>14</w:t>
            </w:r>
            <w:r w:rsidR="008F27DD">
              <w:rPr>
                <w:webHidden/>
              </w:rPr>
              <w:fldChar w:fldCharType="end"/>
            </w:r>
          </w:hyperlink>
        </w:p>
        <w:p w14:paraId="2592CAA7" w14:textId="2228EA75" w:rsidR="008F27DD" w:rsidRDefault="00000000">
          <w:pPr>
            <w:pStyle w:val="TOC2"/>
            <w:rPr>
              <w:rFonts w:asciiTheme="minorHAnsi" w:eastAsiaTheme="minorEastAsia" w:hAnsiTheme="minorHAnsi" w:cstheme="minorBidi"/>
              <w:color w:val="auto"/>
              <w:kern w:val="2"/>
              <w14:ligatures w14:val="standardContextual"/>
            </w:rPr>
          </w:pPr>
          <w:hyperlink w:anchor="_Toc159334772" w:history="1">
            <w:r w:rsidR="008F27DD" w:rsidRPr="00B74982">
              <w:rPr>
                <w:rStyle w:val="Hyperlink"/>
                <w:spacing w:val="-8"/>
              </w:rPr>
              <w:t>5.2</w:t>
            </w:r>
            <w:r w:rsidR="008F27DD">
              <w:rPr>
                <w:rFonts w:asciiTheme="minorHAnsi" w:eastAsiaTheme="minorEastAsia" w:hAnsiTheme="minorHAnsi" w:cstheme="minorBidi"/>
                <w:color w:val="auto"/>
                <w:kern w:val="2"/>
                <w14:ligatures w14:val="standardContextual"/>
              </w:rPr>
              <w:tab/>
            </w:r>
            <w:r w:rsidR="008F27DD" w:rsidRPr="00B74982">
              <w:rPr>
                <w:rStyle w:val="Hyperlink"/>
              </w:rPr>
              <w:t>Solution Diagram</w:t>
            </w:r>
            <w:r w:rsidR="008F27DD">
              <w:rPr>
                <w:webHidden/>
              </w:rPr>
              <w:tab/>
            </w:r>
            <w:r w:rsidR="008F27DD">
              <w:rPr>
                <w:webHidden/>
              </w:rPr>
              <w:fldChar w:fldCharType="begin"/>
            </w:r>
            <w:r w:rsidR="008F27DD">
              <w:rPr>
                <w:webHidden/>
              </w:rPr>
              <w:instrText xml:space="preserve"> PAGEREF _Toc159334772 \h </w:instrText>
            </w:r>
            <w:r w:rsidR="008F27DD">
              <w:rPr>
                <w:webHidden/>
              </w:rPr>
            </w:r>
            <w:r w:rsidR="008F27DD">
              <w:rPr>
                <w:webHidden/>
              </w:rPr>
              <w:fldChar w:fldCharType="separate"/>
            </w:r>
            <w:r w:rsidR="008F27DD">
              <w:rPr>
                <w:webHidden/>
              </w:rPr>
              <w:t>15</w:t>
            </w:r>
            <w:r w:rsidR="008F27DD">
              <w:rPr>
                <w:webHidden/>
              </w:rPr>
              <w:fldChar w:fldCharType="end"/>
            </w:r>
          </w:hyperlink>
        </w:p>
        <w:p w14:paraId="0B752956" w14:textId="0D977EED" w:rsidR="008F27DD" w:rsidRDefault="00000000">
          <w:pPr>
            <w:pStyle w:val="TOC2"/>
            <w:rPr>
              <w:rFonts w:asciiTheme="minorHAnsi" w:eastAsiaTheme="minorEastAsia" w:hAnsiTheme="minorHAnsi" w:cstheme="minorBidi"/>
              <w:color w:val="auto"/>
              <w:kern w:val="2"/>
              <w14:ligatures w14:val="standardContextual"/>
            </w:rPr>
          </w:pPr>
          <w:hyperlink w:anchor="_Toc159334773" w:history="1">
            <w:r w:rsidR="008F27DD" w:rsidRPr="00B74982">
              <w:rPr>
                <w:rStyle w:val="Hyperlink"/>
                <w:spacing w:val="-8"/>
              </w:rPr>
              <w:t>5.3</w:t>
            </w:r>
            <w:r w:rsidR="008F27DD">
              <w:rPr>
                <w:rFonts w:asciiTheme="minorHAnsi" w:eastAsiaTheme="minorEastAsia" w:hAnsiTheme="minorHAnsi" w:cstheme="minorBidi"/>
                <w:color w:val="auto"/>
                <w:kern w:val="2"/>
                <w14:ligatures w14:val="standardContextual"/>
              </w:rPr>
              <w:tab/>
            </w:r>
            <w:r w:rsidR="008F27DD" w:rsidRPr="00B74982">
              <w:rPr>
                <w:rStyle w:val="Hyperlink"/>
              </w:rPr>
              <w:t>RBAC</w:t>
            </w:r>
            <w:r w:rsidR="008F27DD">
              <w:rPr>
                <w:webHidden/>
              </w:rPr>
              <w:tab/>
            </w:r>
            <w:r w:rsidR="008F27DD">
              <w:rPr>
                <w:webHidden/>
              </w:rPr>
              <w:fldChar w:fldCharType="begin"/>
            </w:r>
            <w:r w:rsidR="008F27DD">
              <w:rPr>
                <w:webHidden/>
              </w:rPr>
              <w:instrText xml:space="preserve"> PAGEREF _Toc159334773 \h </w:instrText>
            </w:r>
            <w:r w:rsidR="008F27DD">
              <w:rPr>
                <w:webHidden/>
              </w:rPr>
            </w:r>
            <w:r w:rsidR="008F27DD">
              <w:rPr>
                <w:webHidden/>
              </w:rPr>
              <w:fldChar w:fldCharType="separate"/>
            </w:r>
            <w:r w:rsidR="008F27DD">
              <w:rPr>
                <w:webHidden/>
              </w:rPr>
              <w:t>16</w:t>
            </w:r>
            <w:r w:rsidR="008F27DD">
              <w:rPr>
                <w:webHidden/>
              </w:rPr>
              <w:fldChar w:fldCharType="end"/>
            </w:r>
          </w:hyperlink>
        </w:p>
        <w:p w14:paraId="28BF725B" w14:textId="07A0241A" w:rsidR="008F27DD" w:rsidRDefault="00000000">
          <w:pPr>
            <w:pStyle w:val="TOC2"/>
            <w:rPr>
              <w:rFonts w:asciiTheme="minorHAnsi" w:eastAsiaTheme="minorEastAsia" w:hAnsiTheme="minorHAnsi" w:cstheme="minorBidi"/>
              <w:color w:val="auto"/>
              <w:kern w:val="2"/>
              <w14:ligatures w14:val="standardContextual"/>
            </w:rPr>
          </w:pPr>
          <w:hyperlink w:anchor="_Toc159334774" w:history="1">
            <w:r w:rsidR="008F27DD" w:rsidRPr="00B74982">
              <w:rPr>
                <w:rStyle w:val="Hyperlink"/>
                <w:spacing w:val="-8"/>
              </w:rPr>
              <w:t>5.4</w:t>
            </w:r>
            <w:r w:rsidR="008F27DD">
              <w:rPr>
                <w:rFonts w:asciiTheme="minorHAnsi" w:eastAsiaTheme="minorEastAsia" w:hAnsiTheme="minorHAnsi" w:cstheme="minorBidi"/>
                <w:color w:val="auto"/>
                <w:kern w:val="2"/>
                <w14:ligatures w14:val="standardContextual"/>
              </w:rPr>
              <w:tab/>
            </w:r>
            <w:r w:rsidR="008F27DD" w:rsidRPr="00B74982">
              <w:rPr>
                <w:rStyle w:val="Hyperlink"/>
              </w:rPr>
              <w:t>Design Decisions and Justifications</w:t>
            </w:r>
            <w:r w:rsidR="008F27DD">
              <w:rPr>
                <w:webHidden/>
              </w:rPr>
              <w:tab/>
            </w:r>
            <w:r w:rsidR="008F27DD">
              <w:rPr>
                <w:webHidden/>
              </w:rPr>
              <w:fldChar w:fldCharType="begin"/>
            </w:r>
            <w:r w:rsidR="008F27DD">
              <w:rPr>
                <w:webHidden/>
              </w:rPr>
              <w:instrText xml:space="preserve"> PAGEREF _Toc159334774 \h </w:instrText>
            </w:r>
            <w:r w:rsidR="008F27DD">
              <w:rPr>
                <w:webHidden/>
              </w:rPr>
            </w:r>
            <w:r w:rsidR="008F27DD">
              <w:rPr>
                <w:webHidden/>
              </w:rPr>
              <w:fldChar w:fldCharType="separate"/>
            </w:r>
            <w:r w:rsidR="008F27DD">
              <w:rPr>
                <w:webHidden/>
              </w:rPr>
              <w:t>17</w:t>
            </w:r>
            <w:r w:rsidR="008F27DD">
              <w:rPr>
                <w:webHidden/>
              </w:rPr>
              <w:fldChar w:fldCharType="end"/>
            </w:r>
          </w:hyperlink>
        </w:p>
        <w:p w14:paraId="5392C3AE" w14:textId="53FBB81A"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75" w:history="1">
            <w:r w:rsidR="008F27DD" w:rsidRPr="00B74982">
              <w:rPr>
                <w:rStyle w:val="Hyperlink"/>
              </w:rPr>
              <w:t>5.4.1</w:t>
            </w:r>
            <w:r w:rsidR="008F27DD">
              <w:rPr>
                <w:rFonts w:asciiTheme="minorHAnsi" w:eastAsiaTheme="minorEastAsia" w:hAnsiTheme="minorHAnsi" w:cstheme="minorBidi"/>
                <w:color w:val="auto"/>
                <w:kern w:val="2"/>
                <w14:ligatures w14:val="standardContextual"/>
              </w:rPr>
              <w:tab/>
            </w:r>
            <w:r w:rsidR="008F27DD" w:rsidRPr="00B74982">
              <w:rPr>
                <w:rStyle w:val="Hyperlink"/>
              </w:rPr>
              <w:t>Azure Site Recovery Regions</w:t>
            </w:r>
            <w:r w:rsidR="008F27DD">
              <w:rPr>
                <w:webHidden/>
              </w:rPr>
              <w:tab/>
            </w:r>
            <w:r w:rsidR="008F27DD">
              <w:rPr>
                <w:webHidden/>
              </w:rPr>
              <w:fldChar w:fldCharType="begin"/>
            </w:r>
            <w:r w:rsidR="008F27DD">
              <w:rPr>
                <w:webHidden/>
              </w:rPr>
              <w:instrText xml:space="preserve"> PAGEREF _Toc159334775 \h </w:instrText>
            </w:r>
            <w:r w:rsidR="008F27DD">
              <w:rPr>
                <w:webHidden/>
              </w:rPr>
            </w:r>
            <w:r w:rsidR="008F27DD">
              <w:rPr>
                <w:webHidden/>
              </w:rPr>
              <w:fldChar w:fldCharType="separate"/>
            </w:r>
            <w:r w:rsidR="008F27DD">
              <w:rPr>
                <w:webHidden/>
              </w:rPr>
              <w:t>17</w:t>
            </w:r>
            <w:r w:rsidR="008F27DD">
              <w:rPr>
                <w:webHidden/>
              </w:rPr>
              <w:fldChar w:fldCharType="end"/>
            </w:r>
          </w:hyperlink>
        </w:p>
        <w:p w14:paraId="4069D403" w14:textId="1515E8BA"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76" w:history="1">
            <w:r w:rsidR="008F27DD" w:rsidRPr="00B74982">
              <w:rPr>
                <w:rStyle w:val="Hyperlink"/>
              </w:rPr>
              <w:t>5.4.2</w:t>
            </w:r>
            <w:r w:rsidR="008F27DD">
              <w:rPr>
                <w:rFonts w:asciiTheme="minorHAnsi" w:eastAsiaTheme="minorEastAsia" w:hAnsiTheme="minorHAnsi" w:cstheme="minorBidi"/>
                <w:color w:val="auto"/>
                <w:kern w:val="2"/>
                <w14:ligatures w14:val="standardContextual"/>
              </w:rPr>
              <w:tab/>
            </w:r>
            <w:r w:rsidR="008F27DD" w:rsidRPr="00B74982">
              <w:rPr>
                <w:rStyle w:val="Hyperlink"/>
              </w:rPr>
              <w:t>ASR Churn</w:t>
            </w:r>
            <w:r w:rsidR="008F27DD">
              <w:rPr>
                <w:webHidden/>
              </w:rPr>
              <w:tab/>
            </w:r>
            <w:r w:rsidR="008F27DD">
              <w:rPr>
                <w:webHidden/>
              </w:rPr>
              <w:fldChar w:fldCharType="begin"/>
            </w:r>
            <w:r w:rsidR="008F27DD">
              <w:rPr>
                <w:webHidden/>
              </w:rPr>
              <w:instrText xml:space="preserve"> PAGEREF _Toc159334776 \h </w:instrText>
            </w:r>
            <w:r w:rsidR="008F27DD">
              <w:rPr>
                <w:webHidden/>
              </w:rPr>
            </w:r>
            <w:r w:rsidR="008F27DD">
              <w:rPr>
                <w:webHidden/>
              </w:rPr>
              <w:fldChar w:fldCharType="separate"/>
            </w:r>
            <w:r w:rsidR="008F27DD">
              <w:rPr>
                <w:webHidden/>
              </w:rPr>
              <w:t>17</w:t>
            </w:r>
            <w:r w:rsidR="008F27DD">
              <w:rPr>
                <w:webHidden/>
              </w:rPr>
              <w:fldChar w:fldCharType="end"/>
            </w:r>
          </w:hyperlink>
        </w:p>
        <w:p w14:paraId="36F73CD9" w14:textId="28491ACD"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77" w:history="1">
            <w:r w:rsidR="008F27DD" w:rsidRPr="00B74982">
              <w:rPr>
                <w:rStyle w:val="Hyperlink"/>
              </w:rPr>
              <w:t>5.4.3</w:t>
            </w:r>
            <w:r w:rsidR="008F27DD">
              <w:rPr>
                <w:rFonts w:asciiTheme="minorHAnsi" w:eastAsiaTheme="minorEastAsia" w:hAnsiTheme="minorHAnsi" w:cstheme="minorBidi"/>
                <w:color w:val="auto"/>
                <w:kern w:val="2"/>
                <w14:ligatures w14:val="standardContextual"/>
              </w:rPr>
              <w:tab/>
            </w:r>
            <w:r w:rsidR="008F27DD" w:rsidRPr="00B74982">
              <w:rPr>
                <w:rStyle w:val="Hyperlink"/>
              </w:rPr>
              <w:t>Azure Site Recovery Use</w:t>
            </w:r>
            <w:r w:rsidR="008F27DD">
              <w:rPr>
                <w:webHidden/>
              </w:rPr>
              <w:tab/>
            </w:r>
            <w:r w:rsidR="008F27DD">
              <w:rPr>
                <w:webHidden/>
              </w:rPr>
              <w:fldChar w:fldCharType="begin"/>
            </w:r>
            <w:r w:rsidR="008F27DD">
              <w:rPr>
                <w:webHidden/>
              </w:rPr>
              <w:instrText xml:space="preserve"> PAGEREF _Toc159334777 \h </w:instrText>
            </w:r>
            <w:r w:rsidR="008F27DD">
              <w:rPr>
                <w:webHidden/>
              </w:rPr>
            </w:r>
            <w:r w:rsidR="008F27DD">
              <w:rPr>
                <w:webHidden/>
              </w:rPr>
              <w:fldChar w:fldCharType="separate"/>
            </w:r>
            <w:r w:rsidR="008F27DD">
              <w:rPr>
                <w:webHidden/>
              </w:rPr>
              <w:t>17</w:t>
            </w:r>
            <w:r w:rsidR="008F27DD">
              <w:rPr>
                <w:webHidden/>
              </w:rPr>
              <w:fldChar w:fldCharType="end"/>
            </w:r>
          </w:hyperlink>
        </w:p>
        <w:p w14:paraId="45E62ECB" w14:textId="560DA622" w:rsidR="008F27DD"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334778" w:history="1">
            <w:r w:rsidR="008F27DD" w:rsidRPr="00B74982">
              <w:rPr>
                <w:rStyle w:val="Hyperlink"/>
              </w:rPr>
              <w:t>5.4.4</w:t>
            </w:r>
            <w:r w:rsidR="008F27DD">
              <w:rPr>
                <w:rFonts w:asciiTheme="minorHAnsi" w:eastAsiaTheme="minorEastAsia" w:hAnsiTheme="minorHAnsi" w:cstheme="minorBidi"/>
                <w:color w:val="auto"/>
                <w:kern w:val="2"/>
                <w14:ligatures w14:val="standardContextual"/>
              </w:rPr>
              <w:tab/>
            </w:r>
            <w:r w:rsidR="008F27DD" w:rsidRPr="00B74982">
              <w:rPr>
                <w:rStyle w:val="Hyperlink"/>
              </w:rPr>
              <w:t>Deploying Azure Site Recovery</w:t>
            </w:r>
            <w:r w:rsidR="008F27DD">
              <w:rPr>
                <w:webHidden/>
              </w:rPr>
              <w:tab/>
            </w:r>
            <w:r w:rsidR="008F27DD">
              <w:rPr>
                <w:webHidden/>
              </w:rPr>
              <w:fldChar w:fldCharType="begin"/>
            </w:r>
            <w:r w:rsidR="008F27DD">
              <w:rPr>
                <w:webHidden/>
              </w:rPr>
              <w:instrText xml:space="preserve"> PAGEREF _Toc159334778 \h </w:instrText>
            </w:r>
            <w:r w:rsidR="008F27DD">
              <w:rPr>
                <w:webHidden/>
              </w:rPr>
            </w:r>
            <w:r w:rsidR="008F27DD">
              <w:rPr>
                <w:webHidden/>
              </w:rPr>
              <w:fldChar w:fldCharType="separate"/>
            </w:r>
            <w:r w:rsidR="008F27DD">
              <w:rPr>
                <w:webHidden/>
              </w:rPr>
              <w:t>18</w:t>
            </w:r>
            <w:r w:rsidR="008F27DD">
              <w:rPr>
                <w:webHidden/>
              </w:rPr>
              <w:fldChar w:fldCharType="end"/>
            </w:r>
          </w:hyperlink>
        </w:p>
        <w:p w14:paraId="2A9DF30C" w14:textId="16A2A759" w:rsidR="008F27D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334779" w:history="1">
            <w:r w:rsidR="008F27DD" w:rsidRPr="00B74982">
              <w:rPr>
                <w:rStyle w:val="Hyperlink"/>
                <w:rFonts w:cs="Arial"/>
              </w:rPr>
              <w:t>6.</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Azure Policies</w:t>
            </w:r>
            <w:r w:rsidR="008F27DD">
              <w:rPr>
                <w:webHidden/>
              </w:rPr>
              <w:tab/>
            </w:r>
            <w:r w:rsidR="008F27DD">
              <w:rPr>
                <w:webHidden/>
              </w:rPr>
              <w:fldChar w:fldCharType="begin"/>
            </w:r>
            <w:r w:rsidR="008F27DD">
              <w:rPr>
                <w:webHidden/>
              </w:rPr>
              <w:instrText xml:space="preserve"> PAGEREF _Toc159334779 \h </w:instrText>
            </w:r>
            <w:r w:rsidR="008F27DD">
              <w:rPr>
                <w:webHidden/>
              </w:rPr>
            </w:r>
            <w:r w:rsidR="008F27DD">
              <w:rPr>
                <w:webHidden/>
              </w:rPr>
              <w:fldChar w:fldCharType="separate"/>
            </w:r>
            <w:r w:rsidR="008F27DD">
              <w:rPr>
                <w:webHidden/>
              </w:rPr>
              <w:t>19</w:t>
            </w:r>
            <w:r w:rsidR="008F27DD">
              <w:rPr>
                <w:webHidden/>
              </w:rPr>
              <w:fldChar w:fldCharType="end"/>
            </w:r>
          </w:hyperlink>
        </w:p>
        <w:p w14:paraId="0881C9E9" w14:textId="4BC7A46E" w:rsidR="008F27D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334780" w:history="1">
            <w:r w:rsidR="008F27DD" w:rsidRPr="00B74982">
              <w:rPr>
                <w:rStyle w:val="Hyperlink"/>
                <w:rFonts w:cs="Arial"/>
              </w:rPr>
              <w:t>7.</w:t>
            </w:r>
            <w:r w:rsidR="008F27DD">
              <w:rPr>
                <w:rFonts w:asciiTheme="minorHAnsi" w:eastAsiaTheme="minorEastAsia" w:hAnsiTheme="minorHAnsi" w:cstheme="minorBidi"/>
                <w:color w:val="auto"/>
                <w:kern w:val="2"/>
                <w14:ligatures w14:val="standardContextual"/>
              </w:rPr>
              <w:tab/>
            </w:r>
            <w:r w:rsidR="008F27DD" w:rsidRPr="00B74982">
              <w:rPr>
                <w:rStyle w:val="Hyperlink"/>
                <w:rFonts w:cs="Arial"/>
              </w:rPr>
              <w:t>Configuration Templates</w:t>
            </w:r>
            <w:r w:rsidR="008F27DD">
              <w:rPr>
                <w:webHidden/>
              </w:rPr>
              <w:tab/>
            </w:r>
            <w:r w:rsidR="008F27DD">
              <w:rPr>
                <w:webHidden/>
              </w:rPr>
              <w:fldChar w:fldCharType="begin"/>
            </w:r>
            <w:r w:rsidR="008F27DD">
              <w:rPr>
                <w:webHidden/>
              </w:rPr>
              <w:instrText xml:space="preserve"> PAGEREF _Toc159334780 \h </w:instrText>
            </w:r>
            <w:r w:rsidR="008F27DD">
              <w:rPr>
                <w:webHidden/>
              </w:rPr>
            </w:r>
            <w:r w:rsidR="008F27DD">
              <w:rPr>
                <w:webHidden/>
              </w:rPr>
              <w:fldChar w:fldCharType="separate"/>
            </w:r>
            <w:r w:rsidR="008F27DD">
              <w:rPr>
                <w:webHidden/>
              </w:rPr>
              <w:t>20</w:t>
            </w:r>
            <w:r w:rsidR="008F27DD">
              <w:rPr>
                <w:webHidden/>
              </w:rPr>
              <w:fldChar w:fldCharType="end"/>
            </w:r>
          </w:hyperlink>
        </w:p>
        <w:p w14:paraId="762BAC1C" w14:textId="68035861" w:rsidR="008F27DD" w:rsidRDefault="00000000">
          <w:pPr>
            <w:pStyle w:val="TOC2"/>
            <w:rPr>
              <w:rFonts w:asciiTheme="minorHAnsi" w:eastAsiaTheme="minorEastAsia" w:hAnsiTheme="minorHAnsi" w:cstheme="minorBidi"/>
              <w:color w:val="auto"/>
              <w:kern w:val="2"/>
              <w14:ligatures w14:val="standardContextual"/>
            </w:rPr>
          </w:pPr>
          <w:hyperlink w:anchor="_Toc159334781" w:history="1">
            <w:r w:rsidR="008F27DD" w:rsidRPr="00B74982">
              <w:rPr>
                <w:rStyle w:val="Hyperlink"/>
                <w:spacing w:val="-8"/>
              </w:rPr>
              <w:t>7.1</w:t>
            </w:r>
            <w:r w:rsidR="008F27DD">
              <w:rPr>
                <w:rFonts w:asciiTheme="minorHAnsi" w:eastAsiaTheme="minorEastAsia" w:hAnsiTheme="minorHAnsi" w:cstheme="minorBidi"/>
                <w:color w:val="auto"/>
                <w:kern w:val="2"/>
                <w14:ligatures w14:val="standardContextual"/>
              </w:rPr>
              <w:tab/>
            </w:r>
            <w:r w:rsidR="008F27DD" w:rsidRPr="00B74982">
              <w:rPr>
                <w:rStyle w:val="Hyperlink"/>
              </w:rPr>
              <w:t>Azure Policy Settings</w:t>
            </w:r>
            <w:r w:rsidR="008F27DD">
              <w:rPr>
                <w:webHidden/>
              </w:rPr>
              <w:tab/>
            </w:r>
            <w:r w:rsidR="008F27DD">
              <w:rPr>
                <w:webHidden/>
              </w:rPr>
              <w:fldChar w:fldCharType="begin"/>
            </w:r>
            <w:r w:rsidR="008F27DD">
              <w:rPr>
                <w:webHidden/>
              </w:rPr>
              <w:instrText xml:space="preserve"> PAGEREF _Toc159334781 \h </w:instrText>
            </w:r>
            <w:r w:rsidR="008F27DD">
              <w:rPr>
                <w:webHidden/>
              </w:rPr>
            </w:r>
            <w:r w:rsidR="008F27DD">
              <w:rPr>
                <w:webHidden/>
              </w:rPr>
              <w:fldChar w:fldCharType="separate"/>
            </w:r>
            <w:r w:rsidR="008F27DD">
              <w:rPr>
                <w:webHidden/>
              </w:rPr>
              <w:t>20</w:t>
            </w:r>
            <w:r w:rsidR="008F27DD">
              <w:rPr>
                <w:webHidden/>
              </w:rPr>
              <w:fldChar w:fldCharType="end"/>
            </w:r>
          </w:hyperlink>
        </w:p>
        <w:p w14:paraId="04769E6B" w14:textId="79BE1947" w:rsidR="008F27DD" w:rsidRDefault="00000000">
          <w:pPr>
            <w:pStyle w:val="TOC2"/>
            <w:rPr>
              <w:rFonts w:asciiTheme="minorHAnsi" w:eastAsiaTheme="minorEastAsia" w:hAnsiTheme="minorHAnsi" w:cstheme="minorBidi"/>
              <w:color w:val="auto"/>
              <w:kern w:val="2"/>
              <w14:ligatures w14:val="standardContextual"/>
            </w:rPr>
          </w:pPr>
          <w:hyperlink w:anchor="_Toc159334782" w:history="1">
            <w:r w:rsidR="008F27DD" w:rsidRPr="00B74982">
              <w:rPr>
                <w:rStyle w:val="Hyperlink"/>
                <w:spacing w:val="-8"/>
              </w:rPr>
              <w:t>7.2</w:t>
            </w:r>
            <w:r w:rsidR="008F27DD">
              <w:rPr>
                <w:rFonts w:asciiTheme="minorHAnsi" w:eastAsiaTheme="minorEastAsia" w:hAnsiTheme="minorHAnsi" w:cstheme="minorBidi"/>
                <w:color w:val="auto"/>
                <w:kern w:val="2"/>
                <w14:ligatures w14:val="standardContextual"/>
              </w:rPr>
              <w:tab/>
            </w:r>
            <w:r w:rsidR="008F27DD" w:rsidRPr="00B74982">
              <w:rPr>
                <w:rStyle w:val="Hyperlink"/>
              </w:rPr>
              <w:t>Platinum Retention Policy Settings</w:t>
            </w:r>
            <w:r w:rsidR="008F27DD">
              <w:rPr>
                <w:webHidden/>
              </w:rPr>
              <w:tab/>
            </w:r>
            <w:r w:rsidR="008F27DD">
              <w:rPr>
                <w:webHidden/>
              </w:rPr>
              <w:fldChar w:fldCharType="begin"/>
            </w:r>
            <w:r w:rsidR="008F27DD">
              <w:rPr>
                <w:webHidden/>
              </w:rPr>
              <w:instrText xml:space="preserve"> PAGEREF _Toc159334782 \h </w:instrText>
            </w:r>
            <w:r w:rsidR="008F27DD">
              <w:rPr>
                <w:webHidden/>
              </w:rPr>
            </w:r>
            <w:r w:rsidR="008F27DD">
              <w:rPr>
                <w:webHidden/>
              </w:rPr>
              <w:fldChar w:fldCharType="separate"/>
            </w:r>
            <w:r w:rsidR="008F27DD">
              <w:rPr>
                <w:webHidden/>
              </w:rPr>
              <w:t>21</w:t>
            </w:r>
            <w:r w:rsidR="008F27DD">
              <w:rPr>
                <w:webHidden/>
              </w:rPr>
              <w:fldChar w:fldCharType="end"/>
            </w:r>
          </w:hyperlink>
        </w:p>
        <w:p w14:paraId="55A8263E" w14:textId="2DA52F7C" w:rsidR="008F27DD" w:rsidRDefault="00000000">
          <w:pPr>
            <w:pStyle w:val="TOC2"/>
            <w:rPr>
              <w:rFonts w:asciiTheme="minorHAnsi" w:eastAsiaTheme="minorEastAsia" w:hAnsiTheme="minorHAnsi" w:cstheme="minorBidi"/>
              <w:color w:val="auto"/>
              <w:kern w:val="2"/>
              <w14:ligatures w14:val="standardContextual"/>
            </w:rPr>
          </w:pPr>
          <w:hyperlink w:anchor="_Toc159334783" w:history="1">
            <w:r w:rsidR="008F27DD" w:rsidRPr="00B74982">
              <w:rPr>
                <w:rStyle w:val="Hyperlink"/>
                <w:spacing w:val="-8"/>
              </w:rPr>
              <w:t>7.3</w:t>
            </w:r>
            <w:r w:rsidR="008F27DD">
              <w:rPr>
                <w:rFonts w:asciiTheme="minorHAnsi" w:eastAsiaTheme="minorEastAsia" w:hAnsiTheme="minorHAnsi" w:cstheme="minorBidi"/>
                <w:color w:val="auto"/>
                <w:kern w:val="2"/>
                <w14:ligatures w14:val="standardContextual"/>
              </w:rPr>
              <w:tab/>
            </w:r>
            <w:r w:rsidR="008F27DD" w:rsidRPr="00B74982">
              <w:rPr>
                <w:rStyle w:val="Hyperlink"/>
              </w:rPr>
              <w:t>Gold/Silver Retention Policy Settings</w:t>
            </w:r>
            <w:r w:rsidR="008F27DD">
              <w:rPr>
                <w:webHidden/>
              </w:rPr>
              <w:tab/>
            </w:r>
            <w:r w:rsidR="008F27DD">
              <w:rPr>
                <w:webHidden/>
              </w:rPr>
              <w:fldChar w:fldCharType="begin"/>
            </w:r>
            <w:r w:rsidR="008F27DD">
              <w:rPr>
                <w:webHidden/>
              </w:rPr>
              <w:instrText xml:space="preserve"> PAGEREF _Toc159334783 \h </w:instrText>
            </w:r>
            <w:r w:rsidR="008F27DD">
              <w:rPr>
                <w:webHidden/>
              </w:rPr>
            </w:r>
            <w:r w:rsidR="008F27DD">
              <w:rPr>
                <w:webHidden/>
              </w:rPr>
              <w:fldChar w:fldCharType="separate"/>
            </w:r>
            <w:r w:rsidR="008F27DD">
              <w:rPr>
                <w:webHidden/>
              </w:rPr>
              <w:t>21</w:t>
            </w:r>
            <w:r w:rsidR="008F27DD">
              <w:rPr>
                <w:webHidden/>
              </w:rPr>
              <w:fldChar w:fldCharType="end"/>
            </w:r>
          </w:hyperlink>
        </w:p>
        <w:p w14:paraId="2ECFFB48" w14:textId="489FD701" w:rsidR="008F27DD"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334784" w:history="1">
            <w:r w:rsidR="008F27DD" w:rsidRPr="00B74982">
              <w:rPr>
                <w:rStyle w:val="Hyperlink"/>
              </w:rPr>
              <w:t>8.</w:t>
            </w:r>
            <w:r w:rsidR="008F27DD">
              <w:rPr>
                <w:rFonts w:asciiTheme="minorHAnsi" w:eastAsiaTheme="minorEastAsia" w:hAnsiTheme="minorHAnsi" w:cstheme="minorBidi"/>
                <w:color w:val="auto"/>
                <w:kern w:val="2"/>
                <w14:ligatures w14:val="standardContextual"/>
              </w:rPr>
              <w:tab/>
            </w:r>
            <w:r w:rsidR="008F27DD" w:rsidRPr="00B74982">
              <w:rPr>
                <w:rStyle w:val="Hyperlink"/>
              </w:rPr>
              <w:t>Acceptance</w:t>
            </w:r>
            <w:r w:rsidR="008F27DD">
              <w:rPr>
                <w:webHidden/>
              </w:rPr>
              <w:tab/>
            </w:r>
            <w:r w:rsidR="008F27DD">
              <w:rPr>
                <w:webHidden/>
              </w:rPr>
              <w:fldChar w:fldCharType="begin"/>
            </w:r>
            <w:r w:rsidR="008F27DD">
              <w:rPr>
                <w:webHidden/>
              </w:rPr>
              <w:instrText xml:space="preserve"> PAGEREF _Toc159334784 \h </w:instrText>
            </w:r>
            <w:r w:rsidR="008F27DD">
              <w:rPr>
                <w:webHidden/>
              </w:rPr>
            </w:r>
            <w:r w:rsidR="008F27DD">
              <w:rPr>
                <w:webHidden/>
              </w:rPr>
              <w:fldChar w:fldCharType="separate"/>
            </w:r>
            <w:r w:rsidR="008F27DD">
              <w:rPr>
                <w:webHidden/>
              </w:rPr>
              <w:t>22</w:t>
            </w:r>
            <w:r w:rsidR="008F27DD">
              <w:rPr>
                <w:webHidden/>
              </w:rPr>
              <w:fldChar w:fldCharType="end"/>
            </w:r>
          </w:hyperlink>
        </w:p>
        <w:p w14:paraId="62338099" w14:textId="7BE7BC10" w:rsidR="00B035CE" w:rsidRDefault="00B035CE" w:rsidP="00B035CE">
          <w:pPr>
            <w:spacing w:line="360" w:lineRule="auto"/>
          </w:pPr>
          <w:r>
            <w:rPr>
              <w:b/>
              <w:color w:val="2B579A"/>
              <w:shd w:val="clear" w:color="auto" w:fill="E6E6E6"/>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59334747"/>
      <w:r w:rsidRPr="00633B64">
        <w:rPr>
          <w:rFonts w:cs="Arial"/>
        </w:rPr>
        <w:lastRenderedPageBreak/>
        <w:t>Overview</w:t>
      </w:r>
      <w:bookmarkEnd w:id="0"/>
      <w:r w:rsidRPr="00633B64">
        <w:rPr>
          <w:rFonts w:cs="Arial"/>
        </w:rPr>
        <w:t xml:space="preserve"> </w:t>
      </w:r>
    </w:p>
    <w:p w14:paraId="7A66AFA1" w14:textId="10A1C83D"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color w:val="2B579A"/>
            <w:sz w:val="22"/>
            <w:szCs w:val="28"/>
            <w:shd w:val="clear" w:color="auto" w:fill="E6E6E6"/>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FD50D6">
            <w:rPr>
              <w:rFonts w:eastAsia="Arial"/>
              <w:sz w:val="22"/>
              <w:szCs w:val="28"/>
            </w:rPr>
            <w:t>Azure Site Recovery</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color w:val="2B579A"/>
            <w:sz w:val="22"/>
            <w:szCs w:val="28"/>
            <w:shd w:val="clear" w:color="auto" w:fill="E6E6E6"/>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FD50D6">
            <w:rPr>
              <w:rFonts w:eastAsia="Arial"/>
              <w:sz w:val="22"/>
              <w:szCs w:val="28"/>
            </w:rPr>
            <w:t>Azure Site Recovery</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color w:val="2B579A"/>
            <w:sz w:val="22"/>
            <w:szCs w:val="28"/>
            <w:shd w:val="clear" w:color="auto" w:fill="E6E6E6"/>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FD50D6">
            <w:rPr>
              <w:rFonts w:eastAsia="Arial"/>
              <w:sz w:val="22"/>
              <w:szCs w:val="28"/>
            </w:rPr>
            <w:t>Azure Site Recovery</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9334748"/>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9334749"/>
      <w:r w:rsidRPr="00633B64">
        <w:rPr>
          <w:rFonts w:cs="Arial"/>
        </w:rPr>
        <w:t xml:space="preserve">Scope </w:t>
      </w:r>
      <w:r w:rsidR="000B5FB3">
        <w:rPr>
          <w:rFonts w:cs="Arial"/>
        </w:rPr>
        <w:t>and Key Deliverables</w:t>
      </w:r>
      <w:bookmarkEnd w:id="2"/>
    </w:p>
    <w:p w14:paraId="1B652062" w14:textId="45FB70DB"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color w:val="2B579A"/>
            <w:shd w:val="clear" w:color="auto" w:fill="E6E6E6"/>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FD50D6">
            <w:rPr>
              <w:rFonts w:cs="Arial"/>
            </w:rPr>
            <w:t>Azure Site Recovery</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9334750"/>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D63D99">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D63D99">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D63D99">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D63D99">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D63D99">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D63D99">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D63D99">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D63D99">
            <w:pPr>
              <w:spacing w:line="240" w:lineRule="auto"/>
              <w:textAlignment w:val="baseline"/>
              <w:rPr>
                <w:rFonts w:cs="Arial"/>
                <w:lang w:val="en-US"/>
              </w:rPr>
            </w:pPr>
            <w:r>
              <w:rPr>
                <w:rFonts w:cs="Arial"/>
                <w:lang w:val="en-US"/>
              </w:rPr>
              <w:t>Cloud Adoption Framework</w:t>
            </w:r>
          </w:p>
        </w:tc>
      </w:tr>
      <w:tr w:rsidR="00AA10D2" w:rsidRPr="00611CBC" w14:paraId="5B6C8FC4"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47E2248" w14:textId="31A46FB0" w:rsidR="00AA10D2" w:rsidRDefault="00AA10D2" w:rsidP="00D63D99">
            <w:pPr>
              <w:spacing w:line="240" w:lineRule="auto"/>
              <w:jc w:val="both"/>
              <w:textAlignment w:val="baseline"/>
              <w:rPr>
                <w:rFonts w:cs="Arial"/>
                <w:b/>
                <w:bCs/>
              </w:rPr>
            </w:pPr>
            <w:r>
              <w:rPr>
                <w:rFonts w:cs="Arial"/>
                <w:b/>
                <w:bCs/>
              </w:rPr>
              <w:t>DR</w:t>
            </w:r>
          </w:p>
        </w:tc>
        <w:tc>
          <w:tcPr>
            <w:tcW w:w="7229" w:type="dxa"/>
            <w:tcBorders>
              <w:top w:val="single" w:sz="6" w:space="0" w:color="808080"/>
              <w:left w:val="nil"/>
              <w:bottom w:val="single" w:sz="6" w:space="0" w:color="808080"/>
              <w:right w:val="nil"/>
            </w:tcBorders>
            <w:shd w:val="clear" w:color="auto" w:fill="auto"/>
            <w:vAlign w:val="center"/>
          </w:tcPr>
          <w:p w14:paraId="55F60D64" w14:textId="20881F6F" w:rsidR="00AA10D2" w:rsidRDefault="00AA10D2" w:rsidP="00D63D99">
            <w:pPr>
              <w:spacing w:line="240" w:lineRule="auto"/>
              <w:textAlignment w:val="baseline"/>
              <w:rPr>
                <w:rFonts w:cs="Arial"/>
                <w:lang w:val="en-US"/>
              </w:rPr>
            </w:pPr>
            <w:r>
              <w:rPr>
                <w:rFonts w:cs="Arial"/>
                <w:lang w:val="en-US"/>
              </w:rPr>
              <w:t>Disaster Recovery</w:t>
            </w:r>
          </w:p>
        </w:tc>
      </w:tr>
      <w:tr w:rsidR="00AA10D2" w:rsidRPr="00611CBC" w14:paraId="25B294F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0DF92124" w14:textId="331F3F5B" w:rsidR="00AA10D2" w:rsidRDefault="00AA10D2" w:rsidP="00D63D99">
            <w:pPr>
              <w:spacing w:line="240" w:lineRule="auto"/>
              <w:jc w:val="both"/>
              <w:textAlignment w:val="baseline"/>
              <w:rPr>
                <w:rFonts w:cs="Arial"/>
                <w:b/>
                <w:bCs/>
              </w:rPr>
            </w:pPr>
            <w:r>
              <w:rPr>
                <w:rFonts w:cs="Arial"/>
                <w:b/>
                <w:bCs/>
              </w:rPr>
              <w:t>DRP</w:t>
            </w:r>
          </w:p>
        </w:tc>
        <w:tc>
          <w:tcPr>
            <w:tcW w:w="7229" w:type="dxa"/>
            <w:tcBorders>
              <w:top w:val="single" w:sz="6" w:space="0" w:color="808080"/>
              <w:left w:val="nil"/>
              <w:bottom w:val="single" w:sz="6" w:space="0" w:color="808080"/>
              <w:right w:val="nil"/>
            </w:tcBorders>
            <w:shd w:val="clear" w:color="auto" w:fill="auto"/>
            <w:vAlign w:val="center"/>
          </w:tcPr>
          <w:p w14:paraId="297918A1" w14:textId="4021A270" w:rsidR="00AA10D2" w:rsidRDefault="00AA10D2" w:rsidP="00D63D99">
            <w:pPr>
              <w:spacing w:line="240" w:lineRule="auto"/>
              <w:textAlignment w:val="baseline"/>
              <w:rPr>
                <w:rFonts w:cs="Arial"/>
                <w:lang w:val="en-US"/>
              </w:rPr>
            </w:pPr>
            <w:r>
              <w:rPr>
                <w:rFonts w:cs="Arial"/>
                <w:lang w:val="en-US"/>
              </w:rPr>
              <w:t>Disaster Recovery Plan</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D63D99">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D63D99">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D63D99">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D63D99">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D63D99">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D63D99">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D63D99">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D63D99">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D63D99">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D63D99">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D63D99">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D63D99">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D63D99">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D63D99">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D63D99">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r w:rsidR="003812DD" w14:paraId="4B6B5E6C"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E2D4708" w14:textId="392F4E88" w:rsidR="003812DD" w:rsidRDefault="003812DD" w:rsidP="00D63D99">
            <w:pPr>
              <w:spacing w:line="240" w:lineRule="auto"/>
              <w:jc w:val="both"/>
              <w:textAlignment w:val="baseline"/>
              <w:rPr>
                <w:rFonts w:cs="Arial"/>
                <w:b/>
                <w:bCs/>
                <w:lang w:val="en-US"/>
              </w:rPr>
            </w:pPr>
            <w:r>
              <w:rPr>
                <w:rFonts w:cs="Arial"/>
                <w:b/>
                <w:bCs/>
                <w:lang w:val="en-US"/>
              </w:rPr>
              <w:t>ASR</w:t>
            </w:r>
          </w:p>
        </w:tc>
        <w:tc>
          <w:tcPr>
            <w:tcW w:w="7229" w:type="dxa"/>
            <w:tcBorders>
              <w:top w:val="single" w:sz="6" w:space="0" w:color="808080"/>
              <w:left w:val="nil"/>
              <w:bottom w:val="single" w:sz="6" w:space="0" w:color="808080"/>
              <w:right w:val="nil"/>
            </w:tcBorders>
            <w:shd w:val="clear" w:color="auto" w:fill="auto"/>
            <w:vAlign w:val="center"/>
          </w:tcPr>
          <w:p w14:paraId="3A0ACD1B" w14:textId="6A80D68B" w:rsidR="003812DD" w:rsidRDefault="003812DD" w:rsidP="00411A13">
            <w:pPr>
              <w:keepNext/>
              <w:spacing w:line="240" w:lineRule="auto"/>
              <w:textAlignment w:val="baseline"/>
              <w:rPr>
                <w:rFonts w:cs="Arial"/>
                <w:lang w:val="en-US"/>
              </w:rPr>
            </w:pPr>
            <w:r>
              <w:rPr>
                <w:rFonts w:cs="Arial"/>
                <w:lang w:val="en-US"/>
              </w:rPr>
              <w:t>Azure Site Recovery</w:t>
            </w:r>
          </w:p>
        </w:tc>
      </w:tr>
      <w:tr w:rsidR="003812DD" w14:paraId="077287E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224D462" w14:textId="6F9AC7B9" w:rsidR="003812DD" w:rsidRDefault="003812DD" w:rsidP="00D63D99">
            <w:pPr>
              <w:spacing w:line="240" w:lineRule="auto"/>
              <w:jc w:val="both"/>
              <w:textAlignment w:val="baseline"/>
              <w:rPr>
                <w:rFonts w:cs="Arial"/>
                <w:b/>
                <w:bCs/>
                <w:lang w:val="en-US"/>
              </w:rPr>
            </w:pPr>
            <w:r>
              <w:rPr>
                <w:rFonts w:cs="Arial"/>
                <w:b/>
                <w:bCs/>
                <w:lang w:val="en-US"/>
              </w:rPr>
              <w:t>RTO</w:t>
            </w:r>
          </w:p>
        </w:tc>
        <w:tc>
          <w:tcPr>
            <w:tcW w:w="7229" w:type="dxa"/>
            <w:tcBorders>
              <w:top w:val="single" w:sz="6" w:space="0" w:color="808080"/>
              <w:left w:val="nil"/>
              <w:bottom w:val="single" w:sz="6" w:space="0" w:color="808080"/>
              <w:right w:val="nil"/>
            </w:tcBorders>
            <w:shd w:val="clear" w:color="auto" w:fill="auto"/>
            <w:vAlign w:val="center"/>
          </w:tcPr>
          <w:p w14:paraId="09F497DC" w14:textId="3AE031F7" w:rsidR="003812DD" w:rsidRDefault="003812DD" w:rsidP="00411A13">
            <w:pPr>
              <w:keepNext/>
              <w:spacing w:line="240" w:lineRule="auto"/>
              <w:textAlignment w:val="baseline"/>
              <w:rPr>
                <w:rFonts w:cs="Arial"/>
                <w:lang w:val="en-US"/>
              </w:rPr>
            </w:pPr>
            <w:r>
              <w:rPr>
                <w:rFonts w:cs="Arial"/>
                <w:lang w:val="en-US"/>
              </w:rPr>
              <w:t>Recovery Time Objective</w:t>
            </w:r>
          </w:p>
        </w:tc>
      </w:tr>
      <w:tr w:rsidR="003812DD" w14:paraId="4466839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71CFA6" w14:textId="19185D45" w:rsidR="003812DD" w:rsidRDefault="003812DD" w:rsidP="00D63D99">
            <w:pPr>
              <w:spacing w:line="240" w:lineRule="auto"/>
              <w:jc w:val="both"/>
              <w:textAlignment w:val="baseline"/>
              <w:rPr>
                <w:rFonts w:cs="Arial"/>
                <w:b/>
                <w:bCs/>
                <w:lang w:val="en-US"/>
              </w:rPr>
            </w:pPr>
            <w:r>
              <w:rPr>
                <w:rFonts w:cs="Arial"/>
                <w:b/>
                <w:bCs/>
                <w:lang w:val="en-US"/>
              </w:rPr>
              <w:t>RPO</w:t>
            </w:r>
          </w:p>
        </w:tc>
        <w:tc>
          <w:tcPr>
            <w:tcW w:w="7229" w:type="dxa"/>
            <w:tcBorders>
              <w:top w:val="single" w:sz="6" w:space="0" w:color="808080"/>
              <w:left w:val="nil"/>
              <w:bottom w:val="single" w:sz="6" w:space="0" w:color="808080"/>
              <w:right w:val="nil"/>
            </w:tcBorders>
            <w:shd w:val="clear" w:color="auto" w:fill="auto"/>
            <w:vAlign w:val="center"/>
          </w:tcPr>
          <w:p w14:paraId="5D37E55A" w14:textId="3C4796A9" w:rsidR="003812DD" w:rsidRDefault="003812DD" w:rsidP="00411A13">
            <w:pPr>
              <w:keepNext/>
              <w:spacing w:line="240" w:lineRule="auto"/>
              <w:textAlignment w:val="baseline"/>
              <w:rPr>
                <w:rFonts w:cs="Arial"/>
                <w:lang w:val="en-US"/>
              </w:rPr>
            </w:pPr>
            <w:r>
              <w:rPr>
                <w:rFonts w:cs="Arial"/>
                <w:lang w:val="en-US"/>
              </w:rPr>
              <w:t>Recovery Point Objective</w:t>
            </w:r>
          </w:p>
        </w:tc>
      </w:tr>
    </w:tbl>
    <w:p w14:paraId="6B9B26CE" w14:textId="551657AC" w:rsidR="00A81BF5" w:rsidRDefault="00411A13" w:rsidP="00411A13">
      <w:pPr>
        <w:pStyle w:val="Caption"/>
        <w:jc w:val="center"/>
        <w:rPr>
          <w:rFonts w:cs="Arial"/>
          <w:highlight w:val="yellow"/>
        </w:rP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4C6331">
        <w:rPr>
          <w:noProof/>
        </w:rPr>
        <w:t>1</w:t>
      </w:r>
      <w:r>
        <w:rPr>
          <w:color w:val="2B579A"/>
          <w:shd w:val="clear" w:color="auto" w:fill="E6E6E6"/>
        </w:rP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5737C2">
      <w:pPr>
        <w:pStyle w:val="ListBullet2"/>
        <w:numPr>
          <w:ilvl w:val="0"/>
          <w:numId w:val="0"/>
        </w:numPr>
        <w:rPr>
          <w:rFonts w:cs="Arial"/>
          <w:highlight w:val="yellow"/>
        </w:rPr>
      </w:pPr>
    </w:p>
    <w:p w14:paraId="6CF37BA3" w14:textId="397D42A3" w:rsidR="00001628" w:rsidRPr="00633B64" w:rsidRDefault="00001628" w:rsidP="00001628">
      <w:pPr>
        <w:pStyle w:val="Heading1"/>
        <w:rPr>
          <w:rFonts w:cs="Arial"/>
        </w:rPr>
      </w:pPr>
      <w:bookmarkStart w:id="4" w:name="_Toc159334751"/>
      <w:r w:rsidRPr="00633B64">
        <w:rPr>
          <w:rFonts w:cs="Arial"/>
        </w:rPr>
        <w:lastRenderedPageBreak/>
        <w:t>Executive Summar</w:t>
      </w:r>
      <w:r w:rsidR="00006C3A">
        <w:rPr>
          <w:rFonts w:cs="Arial"/>
        </w:rPr>
        <w:t>y</w:t>
      </w:r>
      <w:bookmarkEnd w:id="4"/>
    </w:p>
    <w:p w14:paraId="1CA06FD5" w14:textId="511870BE" w:rsidR="00245C45" w:rsidRDefault="00245C45" w:rsidP="005043ED">
      <w:pPr>
        <w:jc w:val="both"/>
        <w:rPr>
          <w:rFonts w:cs="Arial"/>
        </w:rPr>
      </w:pPr>
      <w:r w:rsidRPr="00245C45">
        <w:rPr>
          <w:rFonts w:cs="Arial"/>
        </w:rPr>
        <w:t xml:space="preserve">This design covers the baseline standards for the </w:t>
      </w:r>
      <w:sdt>
        <w:sdtPr>
          <w:rPr>
            <w:rFonts w:cs="Arial"/>
            <w:color w:val="2B579A"/>
            <w:shd w:val="clear" w:color="auto" w:fill="E6E6E6"/>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FD50D6">
            <w:rPr>
              <w:rFonts w:cs="Arial"/>
            </w:rPr>
            <w:t>Azure Site Recovery</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5043ED">
      <w:pPr>
        <w:jc w:val="both"/>
        <w:rPr>
          <w:rFonts w:cs="Arial"/>
        </w:rPr>
      </w:pPr>
    </w:p>
    <w:p w14:paraId="23050421" w14:textId="47E345D5" w:rsidR="00245C45" w:rsidRDefault="00245C45" w:rsidP="005043ED">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5043ED">
      <w:pPr>
        <w:jc w:val="both"/>
        <w:rPr>
          <w:rFonts w:cs="Arial"/>
        </w:rPr>
      </w:pPr>
    </w:p>
    <w:p w14:paraId="73D76A36" w14:textId="10404E54" w:rsidR="00245C45" w:rsidRDefault="00245C45" w:rsidP="005043ED">
      <w:pPr>
        <w:jc w:val="both"/>
        <w:rPr>
          <w:rFonts w:cs="Arial"/>
        </w:rPr>
      </w:pPr>
      <w:r w:rsidRPr="009D7B61">
        <w:rPr>
          <w:rFonts w:cs="Arial"/>
        </w:rPr>
        <w:t xml:space="preserve">Of the five WAF Pillars, it was found </w:t>
      </w:r>
      <w:r w:rsidR="003E6D10">
        <w:rPr>
          <w:rFonts w:cs="Arial"/>
        </w:rPr>
        <w:t xml:space="preserve">that </w:t>
      </w:r>
      <w:r w:rsidR="00DA0B7B">
        <w:rPr>
          <w:rFonts w:cs="Arial"/>
        </w:rPr>
        <w:t xml:space="preserve">Security was relevant. </w:t>
      </w:r>
      <w:r w:rsidR="003812DD">
        <w:rPr>
          <w:rFonts w:cs="Arial"/>
        </w:rPr>
        <w:t xml:space="preserve">Azure Site Recovery is not something that is deployed and configured itself, but rather configured as a part of another deployment (Virtual Machines as an example). As such the following recommendations have been put forward: </w:t>
      </w:r>
    </w:p>
    <w:p w14:paraId="240C10C6" w14:textId="77777777" w:rsidR="003812DD" w:rsidRDefault="003812DD" w:rsidP="005043ED">
      <w:pPr>
        <w:jc w:val="both"/>
        <w:rPr>
          <w:rFonts w:cs="Arial"/>
        </w:rPr>
      </w:pPr>
    </w:p>
    <w:p w14:paraId="2863BAB2" w14:textId="61D64308" w:rsidR="003812DD" w:rsidRDefault="00CE4EE1" w:rsidP="005043ED">
      <w:pPr>
        <w:pStyle w:val="ListParagraph"/>
        <w:numPr>
          <w:ilvl w:val="0"/>
          <w:numId w:val="34"/>
        </w:numPr>
        <w:jc w:val="both"/>
        <w:rPr>
          <w:rFonts w:cs="Arial"/>
        </w:rPr>
      </w:pPr>
      <w:r>
        <w:rPr>
          <w:rFonts w:cs="Arial"/>
        </w:rPr>
        <w:t>ASR will be used for Production</w:t>
      </w:r>
      <w:commentRangeStart w:id="5"/>
      <w:commentRangeStart w:id="6"/>
      <w:commentRangeEnd w:id="5"/>
      <w:r w:rsidR="003812DD">
        <w:rPr>
          <w:rStyle w:val="CommentReference"/>
        </w:rPr>
        <w:commentReference w:id="5"/>
      </w:r>
      <w:commentRangeEnd w:id="6"/>
      <w:r>
        <w:rPr>
          <w:rStyle w:val="CommentReference"/>
        </w:rPr>
        <w:commentReference w:id="6"/>
      </w:r>
      <w:r>
        <w:rPr>
          <w:rFonts w:cs="Arial"/>
        </w:rPr>
        <w:t xml:space="preserve"> workloads. </w:t>
      </w:r>
    </w:p>
    <w:p w14:paraId="0B23100F" w14:textId="308147C5" w:rsidR="003812DD" w:rsidRDefault="003812DD" w:rsidP="005043ED">
      <w:pPr>
        <w:pStyle w:val="ListParagraph"/>
        <w:numPr>
          <w:ilvl w:val="0"/>
          <w:numId w:val="34"/>
        </w:numPr>
        <w:jc w:val="both"/>
        <w:rPr>
          <w:rFonts w:cs="Arial"/>
        </w:rPr>
      </w:pPr>
      <w:r>
        <w:rPr>
          <w:rFonts w:cs="Arial"/>
        </w:rPr>
        <w:t xml:space="preserve">Recovery for other services, even Platinum services, can also be done with Azure Backup </w:t>
      </w:r>
    </w:p>
    <w:p w14:paraId="2786FDDF" w14:textId="77777777" w:rsidR="003812DD" w:rsidRDefault="003812DD" w:rsidP="005043ED">
      <w:pPr>
        <w:pStyle w:val="ListParagraph"/>
        <w:numPr>
          <w:ilvl w:val="0"/>
          <w:numId w:val="34"/>
        </w:numPr>
        <w:jc w:val="both"/>
        <w:rPr>
          <w:rFonts w:cs="Arial"/>
        </w:rPr>
      </w:pPr>
      <w:r>
        <w:rPr>
          <w:rFonts w:cs="Arial"/>
        </w:rPr>
        <w:t>Assess per workload if ASR is required to be configured</w:t>
      </w:r>
    </w:p>
    <w:p w14:paraId="57094C57" w14:textId="77777777" w:rsidR="003812DD" w:rsidRDefault="003812DD" w:rsidP="005043ED">
      <w:pPr>
        <w:pStyle w:val="ListParagraph"/>
        <w:numPr>
          <w:ilvl w:val="0"/>
          <w:numId w:val="34"/>
        </w:numPr>
        <w:jc w:val="both"/>
        <w:rPr>
          <w:rFonts w:cs="Arial"/>
        </w:rPr>
      </w:pPr>
      <w:r>
        <w:rPr>
          <w:rFonts w:cs="Arial"/>
        </w:rPr>
        <w:t>Test ASR against pre-defined RTO and RPO targets</w:t>
      </w:r>
    </w:p>
    <w:p w14:paraId="6A36AB31" w14:textId="5EEB23BC" w:rsidR="003812DD" w:rsidRPr="003812DD" w:rsidRDefault="003812DD" w:rsidP="005043ED">
      <w:pPr>
        <w:pStyle w:val="ListParagraph"/>
        <w:numPr>
          <w:ilvl w:val="0"/>
          <w:numId w:val="34"/>
        </w:numPr>
        <w:jc w:val="both"/>
        <w:rPr>
          <w:rFonts w:cs="Arial"/>
        </w:rPr>
      </w:pPr>
      <w:r>
        <w:rPr>
          <w:rFonts w:cs="Arial"/>
        </w:rPr>
        <w:t xml:space="preserve">Do not configure ASR for Non-Production or Bronze workloads </w:t>
      </w:r>
    </w:p>
    <w:p w14:paraId="167C6C51" w14:textId="77777777" w:rsidR="00245C45" w:rsidRPr="00515DC2" w:rsidRDefault="00245C45" w:rsidP="005043ED">
      <w:pPr>
        <w:jc w:val="both"/>
        <w:rPr>
          <w:rFonts w:cs="Arial"/>
        </w:rPr>
      </w:pPr>
    </w:p>
    <w:p w14:paraId="7D7189A0" w14:textId="3F945C33" w:rsidR="00FD50D6" w:rsidRDefault="005737C2" w:rsidP="005043ED">
      <w:pPr>
        <w:pStyle w:val="BodyText"/>
        <w:jc w:val="both"/>
      </w:pPr>
      <w:r>
        <w:t xml:space="preserve">This service is configured the same regardless of the service </w:t>
      </w:r>
      <w:proofErr w:type="spellStart"/>
      <w:r>
        <w:t>catalog</w:t>
      </w:r>
      <w:proofErr w:type="spellEnd"/>
      <w:r>
        <w:t xml:space="preserve"> tier of the workload being protected so there is no difference in configuration. </w:t>
      </w:r>
    </w:p>
    <w:p w14:paraId="50D5F941" w14:textId="77777777" w:rsidR="005043ED" w:rsidRDefault="005043ED" w:rsidP="005043ED">
      <w:pPr>
        <w:pStyle w:val="BodyText"/>
        <w:jc w:val="both"/>
      </w:pPr>
    </w:p>
    <w:p w14:paraId="2010D24A" w14:textId="6E22E0EC" w:rsidR="002A2D3D" w:rsidRDefault="002A2D3D" w:rsidP="005043ED">
      <w:pPr>
        <w:pStyle w:val="BodyText"/>
        <w:jc w:val="both"/>
      </w:pPr>
      <w:r>
        <w:t xml:space="preserve">Note that one </w:t>
      </w:r>
      <w:r w:rsidRPr="005043ED">
        <w:rPr>
          <w:b/>
          <w:bCs/>
        </w:rPr>
        <w:t>major deviation</w:t>
      </w:r>
      <w:r>
        <w:t xml:space="preserve"> from other services is that ASR </w:t>
      </w:r>
      <w:r w:rsidR="005043ED">
        <w:t>cannot be deployed through Bicep. It must be configured manually through the portal,</w:t>
      </w:r>
      <w:r w:rsidR="009422BF">
        <w:t xml:space="preserve"> through PowerShell,</w:t>
      </w:r>
      <w:r w:rsidR="005043ED">
        <w:t xml:space="preserve"> or an Azure Policy can be implemented, though it is not recommended to force all new Virtual Machines to use this policy</w:t>
      </w:r>
      <w:r w:rsidR="009422BF">
        <w:t xml:space="preserve"> and should be done knowing that there is a specific requirement that ASR can meet</w:t>
      </w:r>
      <w:r w:rsidR="005043ED">
        <w:t xml:space="preserve">.  </w:t>
      </w:r>
    </w:p>
    <w:p w14:paraId="6D8ADD41" w14:textId="77777777" w:rsidR="00820D11" w:rsidRDefault="00820D11" w:rsidP="005043ED">
      <w:pPr>
        <w:pStyle w:val="BodyText"/>
        <w:jc w:val="both"/>
      </w:pPr>
    </w:p>
    <w:p w14:paraId="3BF559F3" w14:textId="77777777" w:rsidR="00820D11" w:rsidRDefault="00820D11" w:rsidP="005043ED">
      <w:pPr>
        <w:pStyle w:val="BodyText"/>
        <w:jc w:val="both"/>
      </w:pPr>
    </w:p>
    <w:p w14:paraId="69A90298" w14:textId="77777777" w:rsidR="00820D11" w:rsidRDefault="00820D11" w:rsidP="005043ED">
      <w:pPr>
        <w:pStyle w:val="BodyText"/>
        <w:jc w:val="both"/>
      </w:pPr>
    </w:p>
    <w:p w14:paraId="7E0CDDD9" w14:textId="77777777" w:rsidR="00820D11" w:rsidRDefault="00820D11" w:rsidP="005043ED">
      <w:pPr>
        <w:pStyle w:val="BodyText"/>
        <w:jc w:val="both"/>
      </w:pPr>
    </w:p>
    <w:p w14:paraId="13D7C0C7" w14:textId="77777777" w:rsidR="00820D11" w:rsidRDefault="00820D11" w:rsidP="005043ED">
      <w:pPr>
        <w:pStyle w:val="BodyText"/>
        <w:jc w:val="both"/>
      </w:pPr>
    </w:p>
    <w:p w14:paraId="6A5A5BE1" w14:textId="77777777" w:rsidR="00820D11" w:rsidRDefault="00820D11" w:rsidP="005043ED">
      <w:pPr>
        <w:pStyle w:val="BodyText"/>
        <w:jc w:val="both"/>
      </w:pPr>
    </w:p>
    <w:p w14:paraId="0085F600" w14:textId="77777777" w:rsidR="00820D11" w:rsidRDefault="00820D11" w:rsidP="005043ED">
      <w:pPr>
        <w:pStyle w:val="BodyText"/>
        <w:jc w:val="both"/>
      </w:pPr>
    </w:p>
    <w:p w14:paraId="2BF1DD4C" w14:textId="77777777" w:rsidR="00820D11" w:rsidRDefault="00820D11" w:rsidP="005043ED">
      <w:pPr>
        <w:pStyle w:val="BodyText"/>
        <w:jc w:val="both"/>
      </w:pPr>
    </w:p>
    <w:p w14:paraId="7B9E9E56" w14:textId="77777777" w:rsidR="00820D11" w:rsidRDefault="00820D11" w:rsidP="005043ED">
      <w:pPr>
        <w:pStyle w:val="BodyText"/>
        <w:jc w:val="both"/>
      </w:pPr>
    </w:p>
    <w:p w14:paraId="5608BBF0" w14:textId="77777777" w:rsidR="00820D11" w:rsidRDefault="00820D11" w:rsidP="005043ED">
      <w:pPr>
        <w:pStyle w:val="BodyText"/>
        <w:jc w:val="both"/>
      </w:pPr>
    </w:p>
    <w:p w14:paraId="404EEBFB" w14:textId="77777777" w:rsidR="00820D11" w:rsidRDefault="00820D11" w:rsidP="005043ED">
      <w:pPr>
        <w:pStyle w:val="BodyText"/>
        <w:jc w:val="both"/>
      </w:pPr>
    </w:p>
    <w:p w14:paraId="0F99A055" w14:textId="77777777" w:rsidR="00820D11" w:rsidRDefault="00820D11" w:rsidP="005043ED">
      <w:pPr>
        <w:pStyle w:val="BodyText"/>
        <w:jc w:val="both"/>
      </w:pPr>
    </w:p>
    <w:p w14:paraId="42EDB94B" w14:textId="77777777" w:rsidR="00820D11" w:rsidRDefault="00820D11" w:rsidP="005043ED">
      <w:pPr>
        <w:pStyle w:val="BodyText"/>
        <w:jc w:val="both"/>
      </w:pPr>
    </w:p>
    <w:p w14:paraId="5C67C41E" w14:textId="77777777" w:rsidR="005737C2" w:rsidRDefault="005737C2" w:rsidP="005043ED">
      <w:pPr>
        <w:pStyle w:val="BodyText"/>
        <w:jc w:val="both"/>
      </w:pPr>
    </w:p>
    <w:p w14:paraId="522AACD8" w14:textId="1017D4C6" w:rsidR="00DC224A" w:rsidRPr="00CE4EE1" w:rsidRDefault="00DC224A" w:rsidP="0064620E">
      <w:pPr>
        <w:pStyle w:val="Heading2"/>
      </w:pPr>
      <w:bookmarkStart w:id="7" w:name="_Toc159334752"/>
      <w:r>
        <w:lastRenderedPageBreak/>
        <w:t xml:space="preserve">Disaster </w:t>
      </w:r>
      <w:commentRangeStart w:id="8"/>
      <w:r>
        <w:t>Recovery</w:t>
      </w:r>
      <w:commentRangeEnd w:id="8"/>
      <w:r w:rsidR="00820D11">
        <w:rPr>
          <w:rStyle w:val="CommentReference"/>
          <w:bCs w:val="0"/>
        </w:rPr>
        <w:commentReference w:id="8"/>
      </w:r>
      <w:bookmarkEnd w:id="7"/>
    </w:p>
    <w:p w14:paraId="08A58D4E" w14:textId="1440CB7C" w:rsidR="00DC224A" w:rsidRDefault="00DC224A" w:rsidP="005043ED">
      <w:pPr>
        <w:pStyle w:val="BodyText"/>
        <w:jc w:val="both"/>
      </w:pPr>
      <w:r>
        <w:t xml:space="preserve">Note that ASR on its own does </w:t>
      </w:r>
      <w:r w:rsidRPr="00DC224A">
        <w:rPr>
          <w:b/>
          <w:bCs/>
        </w:rPr>
        <w:t>NOT</w:t>
      </w:r>
      <w:r>
        <w:t xml:space="preserve"> meet Disaster Recovery requirements, only the infrastructure failover for Virtual Machines. An overall Disaster Recovery and Business Continuity agenda needs to be created considering not only how to recover each application, but also the order in which applications need to be brought back ordered by priority. </w:t>
      </w:r>
    </w:p>
    <w:p w14:paraId="5AAD9B8F" w14:textId="6DE01A91" w:rsidR="006D3528" w:rsidRDefault="006D3528" w:rsidP="005043ED">
      <w:pPr>
        <w:pStyle w:val="BodyText"/>
        <w:jc w:val="both"/>
      </w:pPr>
      <w:r>
        <w:t xml:space="preserve">Each application should have its own individual runbook as well as regular failover testing to ensure that it can be recovered in case of component failover, as well as in the case of a full regional outage. </w:t>
      </w:r>
    </w:p>
    <w:p w14:paraId="3454790E" w14:textId="0D2971AC" w:rsidR="001656B1" w:rsidRDefault="001656B1" w:rsidP="005043ED">
      <w:pPr>
        <w:pStyle w:val="BodyText"/>
        <w:jc w:val="both"/>
      </w:pPr>
      <w:r>
        <w:t xml:space="preserve">Some components to be considered for an overall Disaster Recovery runbook and planning are: </w:t>
      </w:r>
    </w:p>
    <w:p w14:paraId="6EA1D44D" w14:textId="2E213F38" w:rsidR="001656B1" w:rsidRDefault="001656B1" w:rsidP="001656B1">
      <w:pPr>
        <w:pStyle w:val="BodyText"/>
        <w:numPr>
          <w:ilvl w:val="0"/>
          <w:numId w:val="35"/>
        </w:numPr>
        <w:jc w:val="both"/>
      </w:pPr>
      <w:r>
        <w:t xml:space="preserve">ASR </w:t>
      </w:r>
      <w:r w:rsidR="00907728">
        <w:t xml:space="preserve">and backup </w:t>
      </w:r>
      <w:r>
        <w:t>enablement of infrastructure</w:t>
      </w:r>
    </w:p>
    <w:p w14:paraId="2CFAA730" w14:textId="40C15E0B" w:rsidR="001656B1" w:rsidRDefault="001656B1" w:rsidP="001656B1">
      <w:pPr>
        <w:pStyle w:val="BodyText"/>
        <w:numPr>
          <w:ilvl w:val="0"/>
          <w:numId w:val="35"/>
        </w:numPr>
        <w:jc w:val="both"/>
      </w:pPr>
      <w:r>
        <w:t>Application layer requirements and sequencing</w:t>
      </w:r>
    </w:p>
    <w:p w14:paraId="77A36A0B" w14:textId="4F0D634F" w:rsidR="001656B1" w:rsidRDefault="001656B1" w:rsidP="001656B1">
      <w:pPr>
        <w:pStyle w:val="BodyText"/>
        <w:numPr>
          <w:ilvl w:val="0"/>
          <w:numId w:val="35"/>
        </w:numPr>
        <w:jc w:val="both"/>
      </w:pPr>
      <w:r>
        <w:t>RTO and RPO definitions</w:t>
      </w:r>
    </w:p>
    <w:p w14:paraId="6BED60A9" w14:textId="350DCB6E" w:rsidR="001656B1" w:rsidRDefault="001656B1" w:rsidP="001656B1">
      <w:pPr>
        <w:pStyle w:val="BodyText"/>
        <w:numPr>
          <w:ilvl w:val="0"/>
          <w:numId w:val="35"/>
        </w:numPr>
        <w:jc w:val="both"/>
      </w:pPr>
      <w:r>
        <w:t>Failover test planning</w:t>
      </w:r>
    </w:p>
    <w:p w14:paraId="3919248B" w14:textId="06CF7586" w:rsidR="00B90DF0" w:rsidRDefault="001656B1" w:rsidP="00B90DF0">
      <w:pPr>
        <w:pStyle w:val="BodyText"/>
        <w:numPr>
          <w:ilvl w:val="0"/>
          <w:numId w:val="35"/>
        </w:numPr>
        <w:jc w:val="both"/>
      </w:pPr>
      <w:r>
        <w:t>Communications plans</w:t>
      </w:r>
    </w:p>
    <w:p w14:paraId="73486565" w14:textId="54233861" w:rsidR="00AB5FF2" w:rsidRDefault="00B90DF0" w:rsidP="00AB5FF2">
      <w:pPr>
        <w:pStyle w:val="BodyText"/>
        <w:numPr>
          <w:ilvl w:val="0"/>
          <w:numId w:val="35"/>
        </w:numPr>
        <w:jc w:val="both"/>
      </w:pPr>
      <w:r>
        <w:t>Application recovery prioritisation</w:t>
      </w:r>
    </w:p>
    <w:p w14:paraId="5CA84074" w14:textId="58F16231" w:rsidR="00AB5FF2" w:rsidRDefault="00AB5FF2" w:rsidP="00AB5FF2">
      <w:pPr>
        <w:pStyle w:val="BodyText"/>
        <w:numPr>
          <w:ilvl w:val="0"/>
          <w:numId w:val="35"/>
        </w:numPr>
        <w:jc w:val="both"/>
      </w:pPr>
      <w:r>
        <w:t>Updated DRP for each application landing zone design</w:t>
      </w:r>
    </w:p>
    <w:p w14:paraId="30FC8A7B" w14:textId="536E418E" w:rsidR="00D94542" w:rsidRDefault="00D94542" w:rsidP="00AB5FF2">
      <w:pPr>
        <w:pStyle w:val="BodyText"/>
        <w:numPr>
          <w:ilvl w:val="0"/>
          <w:numId w:val="35"/>
        </w:numPr>
        <w:jc w:val="both"/>
      </w:pPr>
      <w:r>
        <w:t>Recovery type for each application: active-active, active-passive etc.</w:t>
      </w:r>
    </w:p>
    <w:p w14:paraId="70950623" w14:textId="3EE73B7C" w:rsidR="00D94542" w:rsidRDefault="00D94542" w:rsidP="00AB5FF2">
      <w:pPr>
        <w:pStyle w:val="BodyText"/>
        <w:numPr>
          <w:ilvl w:val="0"/>
          <w:numId w:val="35"/>
        </w:numPr>
        <w:jc w:val="both"/>
      </w:pPr>
      <w:r>
        <w:t>Whether the application needs recovery or if it has innate availability</w:t>
      </w:r>
    </w:p>
    <w:p w14:paraId="45B1FDDF" w14:textId="77777777" w:rsidR="00D94542" w:rsidRDefault="00D94542" w:rsidP="00D94542">
      <w:pPr>
        <w:pStyle w:val="BodyText"/>
        <w:ind w:left="720"/>
        <w:jc w:val="both"/>
      </w:pPr>
    </w:p>
    <w:p w14:paraId="52EA4268" w14:textId="77777777" w:rsidR="001656B1" w:rsidRPr="00DC224A" w:rsidRDefault="001656B1" w:rsidP="006E74C3">
      <w:pPr>
        <w:pStyle w:val="BodyText"/>
        <w:jc w:val="both"/>
      </w:pPr>
    </w:p>
    <w:p w14:paraId="6C171946" w14:textId="1403DFFC" w:rsidR="005737C2" w:rsidRPr="008107C2" w:rsidRDefault="00CE4EE1" w:rsidP="005043ED">
      <w:pPr>
        <w:pStyle w:val="BodyText"/>
        <w:jc w:val="both"/>
        <w:rPr>
          <w:b/>
          <w:bCs/>
        </w:rPr>
      </w:pPr>
      <w:r w:rsidRPr="00CE4EE1">
        <w:rPr>
          <w:b/>
          <w:bCs/>
        </w:rPr>
        <w:t>Additional References:</w:t>
      </w:r>
    </w:p>
    <w:p w14:paraId="41B59D38" w14:textId="5B9F5512"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16" w:history="1">
        <w:r w:rsidR="008107C2" w:rsidRPr="008107C2">
          <w:rPr>
            <w:rFonts w:ascii="Calibri" w:hAnsi="Calibri" w:cs="Calibri"/>
            <w:color w:val="0563C1"/>
            <w:u w:val="single"/>
            <w:lang w:eastAsia="en-US"/>
            <w14:ligatures w14:val="standardContextual"/>
          </w:rPr>
          <w:t>Pages - Guides, Tools and Templates (ambulance.vic.gov.au)</w:t>
        </w:r>
      </w:hyperlink>
      <w:r w:rsidR="008107C2" w:rsidRPr="008107C2">
        <w:rPr>
          <w:rFonts w:ascii="Calibri" w:hAnsi="Calibri" w:cs="Calibri"/>
          <w:color w:val="auto"/>
          <w:lang w:eastAsia="en-US"/>
          <w14:ligatures w14:val="standardContextual"/>
        </w:rPr>
        <w:t xml:space="preserve">  </w:t>
      </w:r>
    </w:p>
    <w:p w14:paraId="6F5D4648" w14:textId="77777777"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17" w:history="1">
        <w:r w:rsidR="008107C2" w:rsidRPr="008107C2">
          <w:rPr>
            <w:rFonts w:ascii="Calibri" w:hAnsi="Calibri" w:cs="Calibri"/>
            <w:color w:val="0563C1"/>
            <w:u w:val="single"/>
            <w:lang w:eastAsia="en-US"/>
            <w14:ligatures w14:val="standardContextual"/>
          </w:rPr>
          <w:t>https://intranet.ambulance.vic.gov.au/procedures/Procedures/PRO%20TAS%20004%20Data%20Backup.pdf</w:t>
        </w:r>
      </w:hyperlink>
    </w:p>
    <w:p w14:paraId="685E294C" w14:textId="77777777"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18" w:history="1">
        <w:r w:rsidR="008107C2" w:rsidRPr="008107C2">
          <w:rPr>
            <w:rFonts w:ascii="Calibri" w:hAnsi="Calibri" w:cs="Calibri"/>
            <w:color w:val="0563C1"/>
            <w:u w:val="single"/>
            <w:lang w:eastAsia="en-US"/>
            <w14:ligatures w14:val="standardContextual"/>
          </w:rPr>
          <w:t>https://intranet.ambulance.vic.gov.au/procedures/Procedures/FRA%20DTS%20001%20DTS%20Business%20Service%20Catalogue.pdf</w:t>
        </w:r>
      </w:hyperlink>
    </w:p>
    <w:p w14:paraId="7F632D3C" w14:textId="77777777"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19" w:history="1">
        <w:r w:rsidR="008107C2" w:rsidRPr="008107C2">
          <w:rPr>
            <w:rFonts w:ascii="Calibri" w:hAnsi="Calibri" w:cs="Calibri"/>
            <w:color w:val="0563C1"/>
            <w:u w:val="single"/>
            <w:lang w:eastAsia="en-US"/>
            <w14:ligatures w14:val="standardContextual"/>
          </w:rPr>
          <w:t>https://intranet.ambulance.vic.gov.au/procedures/Procedures/POL%20FCS%20079%20Business%20Resilience%20Policy.pdf</w:t>
        </w:r>
      </w:hyperlink>
    </w:p>
    <w:p w14:paraId="1ACB54D4" w14:textId="77777777" w:rsidR="008107C2" w:rsidRPr="008107C2" w:rsidRDefault="00000000" w:rsidP="008107C2">
      <w:pPr>
        <w:numPr>
          <w:ilvl w:val="0"/>
          <w:numId w:val="36"/>
        </w:numPr>
        <w:spacing w:line="240" w:lineRule="auto"/>
        <w:rPr>
          <w:rFonts w:ascii="Calibri" w:hAnsi="Calibri" w:cs="Calibri"/>
          <w:color w:val="auto"/>
          <w:lang w:eastAsia="en-US"/>
          <w14:ligatures w14:val="standardContextual"/>
        </w:rPr>
      </w:pPr>
      <w:hyperlink r:id="rId20" w:history="1">
        <w:r w:rsidR="008107C2" w:rsidRPr="008107C2">
          <w:rPr>
            <w:rFonts w:ascii="Calibri" w:hAnsi="Calibri" w:cs="Calibri"/>
            <w:color w:val="0563C1"/>
            <w:u w:val="single"/>
            <w:lang w:eastAsia="en-US"/>
            <w14:ligatures w14:val="standardContextual"/>
          </w:rPr>
          <w:t>https://intranet.ambulance.vic.gov.au/sites/Teams/IT/ICT%20Documentation/Cybersecurity%20Policies%20and%20Standards%20Implementation/POL%20DTS%20001%20Backup%20and%20Recovery%20Policy.pdf</w:t>
        </w:r>
      </w:hyperlink>
    </w:p>
    <w:p w14:paraId="7F384099" w14:textId="77777777" w:rsidR="005737C2" w:rsidRDefault="005737C2" w:rsidP="005043ED">
      <w:pPr>
        <w:pStyle w:val="BodyText"/>
        <w:jc w:val="both"/>
        <w:rPr>
          <w:highlight w:val="yellow"/>
        </w:rPr>
      </w:pPr>
    </w:p>
    <w:p w14:paraId="7DBF764F" w14:textId="77777777" w:rsidR="00FD50D6" w:rsidRDefault="00FD50D6" w:rsidP="00FD50D6">
      <w:pPr>
        <w:pStyle w:val="BodyText"/>
        <w:rPr>
          <w:highlight w:val="yellow"/>
        </w:rPr>
      </w:pPr>
    </w:p>
    <w:p w14:paraId="336A71B9" w14:textId="77777777" w:rsidR="00FD50D6" w:rsidRDefault="00FD50D6" w:rsidP="00FD50D6">
      <w:pPr>
        <w:pStyle w:val="BodyText"/>
        <w:rPr>
          <w:highlight w:val="yellow"/>
        </w:rPr>
      </w:pPr>
    </w:p>
    <w:p w14:paraId="6B5A968F" w14:textId="77777777" w:rsidR="00FD50D6" w:rsidRDefault="00FD50D6" w:rsidP="00FD50D6">
      <w:pPr>
        <w:pStyle w:val="BodyText"/>
        <w:rPr>
          <w:highlight w:val="yellow"/>
        </w:rPr>
      </w:pPr>
    </w:p>
    <w:p w14:paraId="27E324A0" w14:textId="77777777" w:rsidR="00FD50D6" w:rsidRDefault="00FD50D6" w:rsidP="00FD50D6">
      <w:pPr>
        <w:pStyle w:val="BodyText"/>
        <w:rPr>
          <w:highlight w:val="yellow"/>
        </w:rPr>
      </w:pPr>
    </w:p>
    <w:p w14:paraId="489CDC48" w14:textId="77777777" w:rsidR="00FD50D6" w:rsidRDefault="00FD50D6" w:rsidP="00FD50D6">
      <w:pPr>
        <w:pStyle w:val="BodyText"/>
        <w:rPr>
          <w:highlight w:val="yellow"/>
        </w:rPr>
      </w:pPr>
    </w:p>
    <w:p w14:paraId="68FAAD8B" w14:textId="77777777" w:rsidR="00FD50D6" w:rsidRDefault="00FD50D6" w:rsidP="00FD50D6">
      <w:pPr>
        <w:pStyle w:val="BodyText"/>
        <w:rPr>
          <w:highlight w:val="yellow"/>
        </w:rPr>
      </w:pPr>
    </w:p>
    <w:p w14:paraId="3D51AAF2" w14:textId="0E0F0859" w:rsidR="00DA0B7B" w:rsidRDefault="00DA0B7B" w:rsidP="00FD50D6">
      <w:pPr>
        <w:pStyle w:val="BodyText"/>
        <w:rPr>
          <w:highlight w:val="yellow"/>
        </w:rPr>
      </w:pPr>
    </w:p>
    <w:p w14:paraId="69DDA431" w14:textId="77777777" w:rsidR="00DA0B7B" w:rsidRDefault="00DA0B7B" w:rsidP="00FD50D6">
      <w:pPr>
        <w:pStyle w:val="BodyText"/>
        <w:rPr>
          <w:highlight w:val="yellow"/>
        </w:rPr>
      </w:pPr>
    </w:p>
    <w:p w14:paraId="10DD3503" w14:textId="77777777" w:rsidR="004C6331" w:rsidRPr="00C972E2" w:rsidRDefault="004C6331" w:rsidP="00FD50D6">
      <w:pPr>
        <w:pStyle w:val="BodyText"/>
        <w:rPr>
          <w:highlight w:val="yellow"/>
        </w:rPr>
      </w:pPr>
    </w:p>
    <w:p w14:paraId="34673AF0" w14:textId="4E80902F" w:rsidR="008211CA" w:rsidRDefault="008211CA" w:rsidP="008211CA">
      <w:pPr>
        <w:pStyle w:val="Heading1"/>
        <w:rPr>
          <w:rFonts w:cs="Arial"/>
        </w:rPr>
      </w:pPr>
      <w:bookmarkStart w:id="9" w:name="_Toc159334753"/>
      <w:r>
        <w:rPr>
          <w:rFonts w:cs="Arial"/>
        </w:rPr>
        <w:lastRenderedPageBreak/>
        <w:t>Resource Cost</w:t>
      </w:r>
      <w:bookmarkEnd w:id="9"/>
    </w:p>
    <w:p w14:paraId="1B9F4684" w14:textId="11477B20" w:rsidR="004C6331" w:rsidRPr="004C6331" w:rsidRDefault="004C6331" w:rsidP="004C6331">
      <w:pPr>
        <w:pStyle w:val="BodyText"/>
      </w:pPr>
      <w:r>
        <w:t>The following table shows the pricing construct for Azure Site Recovery</w:t>
      </w:r>
      <w:r>
        <w:rPr>
          <w:rStyle w:val="FootnoteReference"/>
        </w:rPr>
        <w:footnoteReference w:id="3"/>
      </w:r>
      <w:r>
        <w:t>:</w:t>
      </w:r>
    </w:p>
    <w:tbl>
      <w:tblPr>
        <w:tblStyle w:val="AVTable1"/>
        <w:tblW w:w="9214" w:type="dxa"/>
        <w:tblLook w:val="04A0" w:firstRow="1" w:lastRow="0" w:firstColumn="1" w:lastColumn="0" w:noHBand="0" w:noVBand="1"/>
      </w:tblPr>
      <w:tblGrid>
        <w:gridCol w:w="2694"/>
        <w:gridCol w:w="3260"/>
        <w:gridCol w:w="3260"/>
      </w:tblGrid>
      <w:tr w:rsidR="004C6331" w:rsidRPr="004C6331" w14:paraId="1217CD72" w14:textId="77777777" w:rsidTr="46BA465E">
        <w:trPr>
          <w:cnfStyle w:val="100000000000" w:firstRow="1" w:lastRow="0" w:firstColumn="0" w:lastColumn="0" w:oddVBand="0" w:evenVBand="0" w:oddHBand="0" w:evenHBand="0" w:firstRowFirstColumn="0" w:firstRowLastColumn="0" w:lastRowFirstColumn="0" w:lastRowLastColumn="0"/>
          <w:trHeight w:val="438"/>
        </w:trPr>
        <w:tc>
          <w:tcPr>
            <w:tcW w:w="2694" w:type="dxa"/>
            <w:shd w:val="clear" w:color="auto" w:fill="002060"/>
          </w:tcPr>
          <w:p w14:paraId="49EBB31C" w14:textId="2EABE54A" w:rsidR="004C6331" w:rsidRPr="004C6331" w:rsidRDefault="004C6331" w:rsidP="004C6331">
            <w:pPr>
              <w:spacing w:after="360" w:line="240" w:lineRule="auto"/>
              <w:jc w:val="center"/>
              <w:rPr>
                <w:rFonts w:cs="Arial"/>
                <w:bCs/>
                <w:color w:val="FFFFFF" w:themeColor="background1"/>
              </w:rPr>
            </w:pPr>
          </w:p>
        </w:tc>
        <w:tc>
          <w:tcPr>
            <w:tcW w:w="3260" w:type="dxa"/>
            <w:shd w:val="clear" w:color="auto" w:fill="002060"/>
            <w:vAlign w:val="center"/>
          </w:tcPr>
          <w:p w14:paraId="3A8061C3" w14:textId="68A59212" w:rsidR="004C6331" w:rsidRPr="004C6331" w:rsidRDefault="004C6331" w:rsidP="004C6331">
            <w:pPr>
              <w:spacing w:after="360" w:line="240" w:lineRule="auto"/>
              <w:jc w:val="center"/>
              <w:rPr>
                <w:rFonts w:cs="Arial"/>
                <w:b w:val="0"/>
                <w:bCs/>
                <w:color w:val="FFFFFF" w:themeColor="background1"/>
              </w:rPr>
            </w:pPr>
            <w:r w:rsidRPr="004C6331">
              <w:rPr>
                <w:rFonts w:cs="Arial"/>
                <w:bCs/>
                <w:color w:val="FFFFFF" w:themeColor="background1"/>
              </w:rPr>
              <w:t>Price For First 31 days</w:t>
            </w:r>
          </w:p>
        </w:tc>
        <w:tc>
          <w:tcPr>
            <w:tcW w:w="3260" w:type="dxa"/>
            <w:shd w:val="clear" w:color="auto" w:fill="002060"/>
            <w:vAlign w:val="center"/>
          </w:tcPr>
          <w:p w14:paraId="72431209" w14:textId="1D1856B1" w:rsidR="004C6331" w:rsidRPr="004C6331" w:rsidRDefault="004C6331" w:rsidP="004C6331">
            <w:pPr>
              <w:spacing w:after="360" w:line="240" w:lineRule="auto"/>
              <w:ind w:left="0"/>
              <w:jc w:val="center"/>
              <w:rPr>
                <w:rFonts w:cs="Arial"/>
                <w:bCs/>
                <w:color w:val="FFFFFF" w:themeColor="background1"/>
              </w:rPr>
            </w:pPr>
            <w:r w:rsidRPr="004C6331">
              <w:rPr>
                <w:rFonts w:cs="Arial"/>
                <w:bCs/>
                <w:color w:val="FFFFFF" w:themeColor="background1"/>
              </w:rPr>
              <w:t>Price After 31 Days</w:t>
            </w:r>
          </w:p>
        </w:tc>
      </w:tr>
      <w:tr w:rsidR="004C6331" w:rsidRPr="004C6331" w14:paraId="6C8FAD33" w14:textId="77777777" w:rsidTr="46BA465E">
        <w:tc>
          <w:tcPr>
            <w:tcW w:w="2694" w:type="dxa"/>
            <w:hideMark/>
          </w:tcPr>
          <w:p w14:paraId="363150BA" w14:textId="77777777" w:rsidR="004C6331" w:rsidRPr="004C6331" w:rsidRDefault="004C6331" w:rsidP="004C6331">
            <w:pPr>
              <w:spacing w:line="240" w:lineRule="auto"/>
              <w:rPr>
                <w:rFonts w:cs="Arial"/>
                <w:color w:val="auto"/>
              </w:rPr>
            </w:pPr>
            <w:r w:rsidRPr="004C6331">
              <w:rPr>
                <w:rFonts w:cs="Arial"/>
                <w:color w:val="auto"/>
              </w:rPr>
              <w:t>Azure Site Recovery to customer owned sites</w:t>
            </w:r>
          </w:p>
        </w:tc>
        <w:tc>
          <w:tcPr>
            <w:tcW w:w="3260" w:type="dxa"/>
            <w:vAlign w:val="center"/>
            <w:hideMark/>
          </w:tcPr>
          <w:p w14:paraId="1CF2BFE5" w14:textId="77777777" w:rsidR="004C6331" w:rsidRPr="004C6331" w:rsidRDefault="004C6331" w:rsidP="004C6331">
            <w:pPr>
              <w:spacing w:line="240" w:lineRule="auto"/>
              <w:jc w:val="center"/>
              <w:rPr>
                <w:rFonts w:cs="Arial"/>
                <w:color w:val="auto"/>
              </w:rPr>
            </w:pPr>
            <w:r w:rsidRPr="004C6331">
              <w:rPr>
                <w:rFonts w:cs="Arial"/>
                <w:color w:val="auto"/>
              </w:rPr>
              <w:t>Free</w:t>
            </w:r>
          </w:p>
        </w:tc>
        <w:tc>
          <w:tcPr>
            <w:tcW w:w="3260" w:type="dxa"/>
            <w:hideMark/>
          </w:tcPr>
          <w:p w14:paraId="27B8833E" w14:textId="77777777" w:rsidR="004C6331" w:rsidRPr="004C6331" w:rsidRDefault="004C6331" w:rsidP="004C6331">
            <w:pPr>
              <w:spacing w:line="240" w:lineRule="auto"/>
              <w:rPr>
                <w:rFonts w:cs="Arial"/>
                <w:color w:val="auto"/>
              </w:rPr>
            </w:pPr>
            <w:r w:rsidRPr="46BA465E">
              <w:rPr>
                <w:rFonts w:cs="Arial"/>
                <w:b/>
                <w:bCs/>
                <w:color w:val="auto"/>
              </w:rPr>
              <w:t>$23.</w:t>
            </w:r>
            <w:commentRangeStart w:id="10"/>
            <w:commentRangeStart w:id="11"/>
            <w:r w:rsidRPr="46BA465E">
              <w:rPr>
                <w:rFonts w:cs="Arial"/>
                <w:b/>
                <w:bCs/>
                <w:color w:val="auto"/>
              </w:rPr>
              <w:t>360</w:t>
            </w:r>
            <w:commentRangeEnd w:id="10"/>
            <w:r>
              <w:rPr>
                <w:rStyle w:val="CommentReference"/>
              </w:rPr>
              <w:commentReference w:id="10"/>
            </w:r>
            <w:commentRangeEnd w:id="11"/>
            <w:r>
              <w:rPr>
                <w:rStyle w:val="CommentReference"/>
              </w:rPr>
              <w:commentReference w:id="11"/>
            </w:r>
            <w:r w:rsidRPr="46BA465E">
              <w:rPr>
                <w:rFonts w:cs="Arial"/>
                <w:color w:val="auto"/>
              </w:rPr>
              <w:t>/month per instance protected</w:t>
            </w:r>
          </w:p>
        </w:tc>
      </w:tr>
      <w:tr w:rsidR="004C6331" w:rsidRPr="004C6331" w14:paraId="71B619C5" w14:textId="77777777" w:rsidTr="46BA465E">
        <w:tc>
          <w:tcPr>
            <w:tcW w:w="2694" w:type="dxa"/>
            <w:hideMark/>
          </w:tcPr>
          <w:p w14:paraId="5EF468E6" w14:textId="77777777" w:rsidR="004C6331" w:rsidRPr="004C6331" w:rsidRDefault="004C6331" w:rsidP="004C6331">
            <w:pPr>
              <w:spacing w:line="240" w:lineRule="auto"/>
              <w:rPr>
                <w:rFonts w:cs="Arial"/>
                <w:color w:val="auto"/>
              </w:rPr>
            </w:pPr>
            <w:r w:rsidRPr="004C6331">
              <w:rPr>
                <w:rFonts w:cs="Arial"/>
                <w:color w:val="auto"/>
              </w:rPr>
              <w:t>Azure Site Recovery to Azure</w:t>
            </w:r>
          </w:p>
        </w:tc>
        <w:tc>
          <w:tcPr>
            <w:tcW w:w="3260" w:type="dxa"/>
            <w:vAlign w:val="center"/>
            <w:hideMark/>
          </w:tcPr>
          <w:p w14:paraId="616924A2" w14:textId="77777777" w:rsidR="004C6331" w:rsidRPr="004C6331" w:rsidRDefault="004C6331" w:rsidP="004C6331">
            <w:pPr>
              <w:spacing w:line="240" w:lineRule="auto"/>
              <w:jc w:val="center"/>
              <w:rPr>
                <w:rFonts w:cs="Arial"/>
                <w:color w:val="auto"/>
              </w:rPr>
            </w:pPr>
            <w:r w:rsidRPr="004C6331">
              <w:rPr>
                <w:rFonts w:cs="Arial"/>
                <w:color w:val="auto"/>
              </w:rPr>
              <w:t>Free</w:t>
            </w:r>
          </w:p>
        </w:tc>
        <w:tc>
          <w:tcPr>
            <w:tcW w:w="3260" w:type="dxa"/>
            <w:hideMark/>
          </w:tcPr>
          <w:p w14:paraId="19AF35F8" w14:textId="77777777" w:rsidR="004C6331" w:rsidRPr="004C6331" w:rsidRDefault="004C6331" w:rsidP="004C6331">
            <w:pPr>
              <w:keepNext/>
              <w:spacing w:line="240" w:lineRule="auto"/>
              <w:rPr>
                <w:rFonts w:cs="Arial"/>
                <w:color w:val="auto"/>
              </w:rPr>
            </w:pPr>
            <w:r w:rsidRPr="004C6331">
              <w:rPr>
                <w:rFonts w:cs="Arial"/>
                <w:b/>
                <w:bCs/>
                <w:color w:val="auto"/>
              </w:rPr>
              <w:t>$36.500</w:t>
            </w:r>
            <w:r w:rsidRPr="004C6331">
              <w:rPr>
                <w:rFonts w:cs="Arial"/>
                <w:color w:val="auto"/>
              </w:rPr>
              <w:t>/month per instance protected</w:t>
            </w:r>
          </w:p>
        </w:tc>
      </w:tr>
    </w:tbl>
    <w:p w14:paraId="4593628D" w14:textId="42388EB1" w:rsidR="00821F67" w:rsidRDefault="004C6331" w:rsidP="00821F67">
      <w:pPr>
        <w:pStyle w:val="Caption"/>
        <w:jc w:val="center"/>
      </w:pPr>
      <w:r>
        <w:t xml:space="preserve">Table </w:t>
      </w:r>
      <w:fldSimple w:instr=" SEQ Table \* ARABIC ">
        <w:r>
          <w:rPr>
            <w:noProof/>
          </w:rPr>
          <w:t>2</w:t>
        </w:r>
      </w:fldSimple>
      <w:r>
        <w:t>: Pricing Construct</w:t>
      </w:r>
    </w:p>
    <w:p w14:paraId="03DD3DBC" w14:textId="77777777" w:rsidR="00821F67" w:rsidRPr="00821F67" w:rsidRDefault="00821F67" w:rsidP="00821F67"/>
    <w:p w14:paraId="7CA67623" w14:textId="33A008C8" w:rsidR="00150AD0" w:rsidRDefault="007D289F" w:rsidP="00150AD0">
      <w:pPr>
        <w:pStyle w:val="Heading1"/>
        <w:jc w:val="both"/>
        <w:rPr>
          <w:rFonts w:cs="Arial"/>
        </w:rPr>
      </w:pPr>
      <w:bookmarkStart w:id="12" w:name="_Toc159334754"/>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12"/>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21"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22"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23"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24"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25"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6B17EE65" w14:textId="77777777" w:rsidR="00821F67" w:rsidRDefault="00821F67" w:rsidP="00A93204">
      <w:pPr>
        <w:pStyle w:val="BodyText"/>
        <w:jc w:val="both"/>
      </w:pPr>
    </w:p>
    <w:p w14:paraId="6FE2C9C0" w14:textId="77777777" w:rsidR="00821F67" w:rsidRDefault="00821F67" w:rsidP="00A93204">
      <w:pPr>
        <w:pStyle w:val="BodyText"/>
        <w:jc w:val="both"/>
      </w:pPr>
    </w:p>
    <w:p w14:paraId="3362516B" w14:textId="77777777" w:rsidR="00821F67" w:rsidRDefault="00821F67" w:rsidP="00A93204">
      <w:pPr>
        <w:pStyle w:val="BodyText"/>
        <w:jc w:val="both"/>
      </w:pPr>
    </w:p>
    <w:p w14:paraId="5ACE3AD1" w14:textId="77777777" w:rsidR="00821F67" w:rsidRDefault="00821F67" w:rsidP="00A93204">
      <w:pPr>
        <w:pStyle w:val="BodyText"/>
        <w:jc w:val="both"/>
      </w:pPr>
    </w:p>
    <w:p w14:paraId="763E4BAC" w14:textId="77777777" w:rsidR="00821F67" w:rsidRDefault="00821F67" w:rsidP="00A93204">
      <w:pPr>
        <w:pStyle w:val="BodyText"/>
        <w:jc w:val="both"/>
      </w:pPr>
    </w:p>
    <w:p w14:paraId="3297EE8E" w14:textId="77777777" w:rsidR="00821F67" w:rsidRDefault="00821F67" w:rsidP="00A93204">
      <w:pPr>
        <w:pStyle w:val="BodyText"/>
        <w:jc w:val="both"/>
      </w:pPr>
    </w:p>
    <w:p w14:paraId="24BB93DB" w14:textId="77777777" w:rsidR="00821F67" w:rsidRDefault="00821F67" w:rsidP="00A93204">
      <w:pPr>
        <w:pStyle w:val="BodyText"/>
        <w:jc w:val="both"/>
      </w:pPr>
    </w:p>
    <w:p w14:paraId="3FA2B6B8" w14:textId="77777777" w:rsidR="00821F67" w:rsidRDefault="00821F67" w:rsidP="00A93204">
      <w:pPr>
        <w:pStyle w:val="BodyText"/>
        <w:jc w:val="both"/>
      </w:pPr>
    </w:p>
    <w:p w14:paraId="6883180A" w14:textId="77777777" w:rsidR="00821F67" w:rsidRDefault="00821F67" w:rsidP="00A93204">
      <w:pPr>
        <w:pStyle w:val="BodyText"/>
        <w:jc w:val="both"/>
      </w:pPr>
    </w:p>
    <w:p w14:paraId="7E067ACF" w14:textId="77777777" w:rsidR="00821F67" w:rsidRDefault="00821F67" w:rsidP="00A93204">
      <w:pPr>
        <w:pStyle w:val="BodyText"/>
        <w:jc w:val="both"/>
      </w:pPr>
    </w:p>
    <w:p w14:paraId="190F2144" w14:textId="581120F1" w:rsidR="00150AD0" w:rsidRPr="00050F61" w:rsidRDefault="00442D9E" w:rsidP="00150AD0">
      <w:pPr>
        <w:pStyle w:val="Heading2"/>
        <w:rPr>
          <w:sz w:val="40"/>
          <w:szCs w:val="40"/>
        </w:rPr>
      </w:pPr>
      <w:bookmarkStart w:id="13" w:name="_Toc159334755"/>
      <w:r w:rsidRPr="00050F61">
        <w:rPr>
          <w:sz w:val="40"/>
          <w:szCs w:val="40"/>
        </w:rPr>
        <w:lastRenderedPageBreak/>
        <w:t>Reliability</w:t>
      </w:r>
      <w:bookmarkEnd w:id="13"/>
    </w:p>
    <w:p w14:paraId="37BED485" w14:textId="0FFDA7AB" w:rsidR="005C31FB" w:rsidRDefault="000F3B77" w:rsidP="009937DD">
      <w:pPr>
        <w:pStyle w:val="Heading3"/>
        <w:numPr>
          <w:ilvl w:val="2"/>
          <w:numId w:val="7"/>
        </w:numPr>
      </w:pPr>
      <w:bookmarkStart w:id="14" w:name="_Toc159334756"/>
      <w:r w:rsidRPr="000F3B77">
        <w:t>Overview</w:t>
      </w:r>
      <w:bookmarkEnd w:id="14"/>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15" w:name="_Toc159334757"/>
    <w:p w14:paraId="7E917FA8" w14:textId="6626C00C" w:rsidR="00E14D42" w:rsidRPr="00F27B8B" w:rsidRDefault="00000000" w:rsidP="00F27B8B">
      <w:pPr>
        <w:pStyle w:val="Heading3"/>
        <w:numPr>
          <w:ilvl w:val="2"/>
          <w:numId w:val="7"/>
        </w:numPr>
        <w:jc w:val="both"/>
      </w:pPr>
      <w:sdt>
        <w:sdtPr>
          <w:rPr>
            <w:color w:val="2B579A"/>
            <w:shd w:val="clear" w:color="auto" w:fill="E6E6E6"/>
          </w:r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FD50D6" w:rsidRPr="00F27B8B">
            <w:t>Azure Site Recovery</w:t>
          </w:r>
        </w:sdtContent>
      </w:sdt>
      <w:r w:rsidR="00A57121" w:rsidRPr="00F27B8B">
        <w:t xml:space="preserve"> </w:t>
      </w:r>
      <w:r w:rsidR="002348C5" w:rsidRPr="00F27B8B">
        <w:t>Reliability Checklist</w:t>
      </w:r>
      <w:bookmarkEnd w:id="15"/>
    </w:p>
    <w:p w14:paraId="61CEB7D6" w14:textId="3B0D2E90" w:rsidR="00DD6259" w:rsidRPr="00F27B8B" w:rsidRDefault="00F27B8B" w:rsidP="00F27B8B">
      <w:pPr>
        <w:pStyle w:val="BodyText"/>
        <w:jc w:val="both"/>
      </w:pPr>
      <w:r w:rsidRPr="00F27B8B">
        <w:t xml:space="preserve">There is no specific Reliability guidance for Azure Site Recovery as this service inherently supports other services and applications achieve their reliability targets and </w:t>
      </w:r>
      <w:r w:rsidR="0031355E">
        <w:t xml:space="preserve">manages </w:t>
      </w:r>
      <w:r w:rsidRPr="00F27B8B">
        <w:t xml:space="preserve">potential failure. </w:t>
      </w: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6" w:name="_Toc159334758"/>
      <w:r w:rsidRPr="00050F61">
        <w:rPr>
          <w:sz w:val="40"/>
          <w:szCs w:val="40"/>
        </w:rPr>
        <w:t>Cost Optimisation</w:t>
      </w:r>
      <w:bookmarkEnd w:id="16"/>
    </w:p>
    <w:p w14:paraId="045676B4" w14:textId="77777777" w:rsidR="009937DD" w:rsidRDefault="009937DD" w:rsidP="009937DD">
      <w:pPr>
        <w:pStyle w:val="Heading3"/>
        <w:numPr>
          <w:ilvl w:val="2"/>
          <w:numId w:val="7"/>
        </w:numPr>
      </w:pPr>
      <w:bookmarkStart w:id="17" w:name="_Toc159334759"/>
      <w:r w:rsidRPr="000F3B77">
        <w:t>Overview</w:t>
      </w:r>
      <w:bookmarkEnd w:id="17"/>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8" w:name="_Toc159334760"/>
    <w:p w14:paraId="5115B1F0" w14:textId="518F663C" w:rsidR="002B1410" w:rsidRDefault="00000000" w:rsidP="002B1410">
      <w:pPr>
        <w:pStyle w:val="Heading3"/>
        <w:numPr>
          <w:ilvl w:val="2"/>
          <w:numId w:val="7"/>
        </w:numPr>
      </w:pPr>
      <w:sdt>
        <w:sdtPr>
          <w:rPr>
            <w:color w:val="2B579A"/>
            <w:shd w:val="clear" w:color="auto" w:fill="E6E6E6"/>
          </w:r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FD50D6">
            <w:t>Azure Site Recovery</w:t>
          </w:r>
        </w:sdtContent>
      </w:sdt>
      <w:r w:rsidR="002B1410">
        <w:t xml:space="preserve"> Cost Optimisation Checklist</w:t>
      </w:r>
      <w:bookmarkEnd w:id="18"/>
    </w:p>
    <w:p w14:paraId="2063DD3A" w14:textId="4C5E49F3" w:rsidR="00535B30" w:rsidRPr="00535B30" w:rsidRDefault="00F27B8B" w:rsidP="00F27B8B">
      <w:pPr>
        <w:pStyle w:val="BodyText"/>
        <w:jc w:val="both"/>
      </w:pPr>
      <w:r w:rsidRPr="00F27B8B">
        <w:t xml:space="preserve">There is no specific guidance for Azure Site Recovery with respect to Cost Optimisation as there are no options to reduce the cost of the service. The only commentary is to ensure that the applications and workloads that leverage Azure Site Recovery do require it as the cost is per protected instance. </w:t>
      </w:r>
      <w:r w:rsidR="00535B30" w:rsidRPr="00F27B8B">
        <w:t>This example is for Virtual Machines, replace for the relevant resource:</w:t>
      </w:r>
    </w:p>
    <w:p w14:paraId="684F67A7" w14:textId="77777777" w:rsidR="00050F61" w:rsidRDefault="00050F61" w:rsidP="00050F61">
      <w:pPr>
        <w:pStyle w:val="BodyText"/>
      </w:pPr>
    </w:p>
    <w:p w14:paraId="76742129" w14:textId="77777777" w:rsidR="00050F61" w:rsidRDefault="00050F61" w:rsidP="00050F61">
      <w:pPr>
        <w:pStyle w:val="BodyText"/>
      </w:pPr>
    </w:p>
    <w:p w14:paraId="783B0CB3" w14:textId="77777777" w:rsidR="00050F61" w:rsidRDefault="00050F61" w:rsidP="00050F61">
      <w:pPr>
        <w:pStyle w:val="BodyText"/>
      </w:pP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9" w:name="_Toc159334761"/>
      <w:r w:rsidRPr="00050F61">
        <w:rPr>
          <w:sz w:val="40"/>
          <w:szCs w:val="40"/>
        </w:rPr>
        <w:lastRenderedPageBreak/>
        <w:t>Operational Excellence</w:t>
      </w:r>
      <w:bookmarkEnd w:id="19"/>
    </w:p>
    <w:p w14:paraId="05CC32DA" w14:textId="32EB56EE" w:rsidR="002348C5" w:rsidRDefault="002348C5" w:rsidP="00D63D99">
      <w:pPr>
        <w:pStyle w:val="Heading3"/>
        <w:numPr>
          <w:ilvl w:val="2"/>
          <w:numId w:val="7"/>
        </w:numPr>
      </w:pPr>
      <w:r>
        <w:t xml:space="preserve"> </w:t>
      </w:r>
      <w:bookmarkStart w:id="20" w:name="_Toc159334762"/>
      <w:r w:rsidRPr="002348C5">
        <w:t>Overview</w:t>
      </w:r>
      <w:bookmarkEnd w:id="20"/>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21" w:name="_Toc159334763"/>
    <w:p w14:paraId="2467B82B" w14:textId="540F125B" w:rsidR="00050F61" w:rsidRDefault="00000000" w:rsidP="002348C5">
      <w:pPr>
        <w:pStyle w:val="Heading3"/>
        <w:numPr>
          <w:ilvl w:val="2"/>
          <w:numId w:val="7"/>
        </w:numPr>
      </w:pPr>
      <w:sdt>
        <w:sdtPr>
          <w:rPr>
            <w:color w:val="2B579A"/>
            <w:shd w:val="clear" w:color="auto" w:fill="E6E6E6"/>
          </w:r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FD50D6">
            <w:t>Azure Site Recovery</w:t>
          </w:r>
        </w:sdtContent>
      </w:sdt>
      <w:r w:rsidR="002B1410">
        <w:t xml:space="preserve"> Operational Excellence Checklist</w:t>
      </w:r>
      <w:bookmarkEnd w:id="21"/>
    </w:p>
    <w:p w14:paraId="7A98A7AF" w14:textId="03C01851" w:rsidR="00050F61" w:rsidRDefault="0031355E" w:rsidP="0031355E">
      <w:pPr>
        <w:pStyle w:val="BodyText"/>
        <w:jc w:val="both"/>
      </w:pPr>
      <w:r w:rsidRPr="00F27B8B">
        <w:t xml:space="preserve">There is no specific </w:t>
      </w:r>
      <w:r>
        <w:t xml:space="preserve">Operational Excellence </w:t>
      </w:r>
      <w:r w:rsidRPr="00F27B8B">
        <w:t xml:space="preserve">guidance for Azure Site Recovery as this service inherently supports other services and applications achieve their </w:t>
      </w:r>
      <w:r>
        <w:t xml:space="preserve">Operational Excellence </w:t>
      </w:r>
      <w:r w:rsidRPr="00F27B8B">
        <w:t xml:space="preserve">targets and </w:t>
      </w:r>
      <w:r>
        <w:t xml:space="preserve">manages </w:t>
      </w:r>
      <w:r w:rsidRPr="00F27B8B">
        <w:t xml:space="preserve">potential failure. </w:t>
      </w: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22" w:name="_Toc159334764"/>
      <w:r w:rsidRPr="00050F61">
        <w:rPr>
          <w:sz w:val="40"/>
          <w:szCs w:val="40"/>
        </w:rPr>
        <w:t>Performance Efficiency</w:t>
      </w:r>
      <w:bookmarkEnd w:id="22"/>
    </w:p>
    <w:p w14:paraId="3A46ECA4" w14:textId="77777777" w:rsidR="00050F61" w:rsidRDefault="00050F61" w:rsidP="00050F61">
      <w:pPr>
        <w:pStyle w:val="Heading3"/>
        <w:numPr>
          <w:ilvl w:val="2"/>
          <w:numId w:val="7"/>
        </w:numPr>
      </w:pPr>
      <w:bookmarkStart w:id="23" w:name="_Toc159334765"/>
      <w:r w:rsidRPr="002348C5">
        <w:t>Overview</w:t>
      </w:r>
      <w:bookmarkEnd w:id="23"/>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24" w:name="_Toc159334766"/>
    <w:p w14:paraId="33F4EEB7" w14:textId="47209898" w:rsidR="008E30DC" w:rsidRDefault="00000000" w:rsidP="00050F61">
      <w:pPr>
        <w:pStyle w:val="Heading3"/>
        <w:numPr>
          <w:ilvl w:val="2"/>
          <w:numId w:val="7"/>
        </w:numPr>
      </w:pPr>
      <w:sdt>
        <w:sdtPr>
          <w:rPr>
            <w:color w:val="2B579A"/>
            <w:shd w:val="clear" w:color="auto" w:fill="E6E6E6"/>
          </w:r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FD50D6">
            <w:t>Azure Site Recovery</w:t>
          </w:r>
        </w:sdtContent>
      </w:sdt>
      <w:r w:rsidR="008E30DC">
        <w:t xml:space="preserve"> Performance Efficiency Checklist</w:t>
      </w:r>
      <w:commentRangeStart w:id="25"/>
      <w:commentRangeStart w:id="26"/>
      <w:commentRangeEnd w:id="25"/>
      <w:r w:rsidR="00D63D99">
        <w:rPr>
          <w:rStyle w:val="CommentReference"/>
        </w:rPr>
        <w:commentReference w:id="25"/>
      </w:r>
      <w:commentRangeEnd w:id="26"/>
      <w:r w:rsidR="00235C93">
        <w:rPr>
          <w:rStyle w:val="CommentReference"/>
        </w:rPr>
        <w:commentReference w:id="26"/>
      </w:r>
      <w:bookmarkEnd w:id="24"/>
    </w:p>
    <w:p w14:paraId="231253C0" w14:textId="3F7C8816" w:rsidR="008E30DC" w:rsidRDefault="0031355E" w:rsidP="0031355E">
      <w:pPr>
        <w:pStyle w:val="BodyText10ptAbove"/>
      </w:pPr>
      <w:r w:rsidRPr="0031355E">
        <w:t>There is no specific</w:t>
      </w:r>
      <w:r>
        <w:t xml:space="preserve"> Performance Efficiency </w:t>
      </w:r>
      <w:r w:rsidRPr="0031355E">
        <w:t xml:space="preserve">guidance for Azure Site Recovery as this service inherently supports other services and applications achieve their </w:t>
      </w:r>
      <w:r>
        <w:t>Performance Efficiency</w:t>
      </w:r>
      <w:r w:rsidRPr="0031355E">
        <w:t xml:space="preserve"> targets and manages potential failure.</w:t>
      </w:r>
    </w:p>
    <w:p w14:paraId="19A2B1E4" w14:textId="77777777" w:rsidR="00DD6259" w:rsidRDefault="00DD6259" w:rsidP="00050F61">
      <w:pPr>
        <w:pStyle w:val="BodyText"/>
      </w:pP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D63D99">
      <w:pPr>
        <w:pStyle w:val="Heading2"/>
        <w:rPr>
          <w:sz w:val="40"/>
          <w:szCs w:val="40"/>
        </w:rPr>
      </w:pPr>
      <w:bookmarkStart w:id="27" w:name="_Toc159334767"/>
      <w:r w:rsidRPr="00050F61">
        <w:rPr>
          <w:sz w:val="40"/>
          <w:szCs w:val="40"/>
        </w:rPr>
        <w:lastRenderedPageBreak/>
        <w:t>Security</w:t>
      </w:r>
      <w:bookmarkEnd w:id="27"/>
    </w:p>
    <w:p w14:paraId="7C4DECDC" w14:textId="77777777" w:rsidR="00050F61" w:rsidRDefault="00050F61" w:rsidP="007D289F">
      <w:pPr>
        <w:pStyle w:val="Heading3"/>
        <w:numPr>
          <w:ilvl w:val="2"/>
          <w:numId w:val="7"/>
        </w:numPr>
        <w:jc w:val="both"/>
      </w:pPr>
      <w:bookmarkStart w:id="28" w:name="_Toc159334768"/>
      <w:r w:rsidRPr="002348C5">
        <w:t>Overview</w:t>
      </w:r>
      <w:bookmarkEnd w:id="28"/>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bookmarkStart w:id="29" w:name="_Azure_Site_Recovery"/>
    <w:bookmarkStart w:id="30" w:name="_Toc159334769"/>
    <w:bookmarkEnd w:id="29"/>
    <w:p w14:paraId="1F376AAC" w14:textId="6BEC1C3A" w:rsidR="00DD6259" w:rsidRDefault="00000000" w:rsidP="00442D9E">
      <w:pPr>
        <w:pStyle w:val="Heading3"/>
        <w:numPr>
          <w:ilvl w:val="2"/>
          <w:numId w:val="7"/>
        </w:numPr>
      </w:pPr>
      <w:sdt>
        <w:sdtPr>
          <w:rPr>
            <w:color w:val="2B579A"/>
            <w:shd w:val="clear" w:color="auto" w:fill="E6E6E6"/>
          </w:r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EndPr>
          <w:rPr>
            <w:color w:val="002776"/>
            <w:shd w:val="clear" w:color="auto" w:fill="auto"/>
          </w:rPr>
        </w:sdtEndPr>
        <w:sdtContent>
          <w:r w:rsidR="00FD50D6">
            <w:t>Azure Site Recovery</w:t>
          </w:r>
        </w:sdtContent>
      </w:sdt>
      <w:r w:rsidR="00DD6259">
        <w:t xml:space="preserve"> Security Checklist</w:t>
      </w:r>
      <w:bookmarkEnd w:id="30"/>
    </w:p>
    <w:tbl>
      <w:tblPr>
        <w:tblStyle w:val="AVTable1"/>
        <w:tblW w:w="9014" w:type="dxa"/>
        <w:tblLook w:val="04A0" w:firstRow="1" w:lastRow="0" w:firstColumn="1" w:lastColumn="0" w:noHBand="0" w:noVBand="1"/>
      </w:tblPr>
      <w:tblGrid>
        <w:gridCol w:w="418"/>
        <w:gridCol w:w="689"/>
        <w:gridCol w:w="2387"/>
        <w:gridCol w:w="1318"/>
        <w:gridCol w:w="1426"/>
        <w:gridCol w:w="1390"/>
        <w:gridCol w:w="1386"/>
      </w:tblGrid>
      <w:tr w:rsidR="00602014" w:rsidRPr="004634D0" w14:paraId="418BAEFC" w14:textId="77777777" w:rsidTr="004634D0">
        <w:trPr>
          <w:cnfStyle w:val="100000000000" w:firstRow="1" w:lastRow="0" w:firstColumn="0" w:lastColumn="0" w:oddVBand="0" w:evenVBand="0" w:oddHBand="0" w:evenHBand="0" w:firstRowFirstColumn="0" w:firstRowLastColumn="0" w:lastRowFirstColumn="0" w:lastRowLastColumn="0"/>
          <w:trHeight w:val="290"/>
        </w:trPr>
        <w:tc>
          <w:tcPr>
            <w:tcW w:w="402" w:type="dxa"/>
            <w:tcBorders>
              <w:bottom w:val="single" w:sz="4" w:space="0" w:color="002776"/>
            </w:tcBorders>
            <w:noWrap/>
            <w:hideMark/>
          </w:tcPr>
          <w:p w14:paraId="0C489489" w14:textId="77777777" w:rsidR="00602014" w:rsidRPr="004634D0" w:rsidRDefault="00602014" w:rsidP="00D63D99">
            <w:pPr>
              <w:pStyle w:val="BodyText"/>
              <w:rPr>
                <w:rFonts w:cs="Arial"/>
                <w:bCs/>
                <w:color w:val="FFFFFF" w:themeColor="background1"/>
                <w:sz w:val="20"/>
                <w:szCs w:val="20"/>
              </w:rPr>
            </w:pPr>
            <w:r w:rsidRPr="004634D0">
              <w:rPr>
                <w:rFonts w:cs="Arial"/>
                <w:bCs/>
                <w:color w:val="FFFFFF" w:themeColor="background1"/>
                <w:sz w:val="20"/>
                <w:szCs w:val="20"/>
              </w:rPr>
              <w:t>ID</w:t>
            </w:r>
          </w:p>
        </w:tc>
        <w:tc>
          <w:tcPr>
            <w:tcW w:w="690" w:type="dxa"/>
            <w:tcBorders>
              <w:bottom w:val="single" w:sz="4" w:space="0" w:color="002776"/>
            </w:tcBorders>
          </w:tcPr>
          <w:p w14:paraId="362AD50A" w14:textId="503FEFE7" w:rsidR="00602014" w:rsidRPr="004634D0" w:rsidRDefault="00602014" w:rsidP="00D63D99">
            <w:pPr>
              <w:pStyle w:val="BodyText"/>
              <w:rPr>
                <w:rFonts w:cs="Arial"/>
                <w:color w:val="FFFFFF" w:themeColor="background1"/>
                <w:sz w:val="20"/>
                <w:szCs w:val="20"/>
              </w:rPr>
            </w:pPr>
            <w:r w:rsidRPr="004634D0">
              <w:rPr>
                <w:rFonts w:cs="Arial"/>
                <w:color w:val="FFFFFF" w:themeColor="background1"/>
                <w:sz w:val="20"/>
                <w:szCs w:val="20"/>
              </w:rPr>
              <w:t>DH Ref.</w:t>
            </w:r>
          </w:p>
        </w:tc>
        <w:tc>
          <w:tcPr>
            <w:tcW w:w="2428" w:type="dxa"/>
            <w:tcBorders>
              <w:bottom w:val="single" w:sz="4" w:space="0" w:color="002776"/>
            </w:tcBorders>
            <w:hideMark/>
          </w:tcPr>
          <w:p w14:paraId="5776F31B" w14:textId="0FDD419D" w:rsidR="00602014" w:rsidRPr="004634D0" w:rsidRDefault="00602014" w:rsidP="00D63D99">
            <w:pPr>
              <w:pStyle w:val="BodyText"/>
              <w:rPr>
                <w:rFonts w:cs="Arial"/>
                <w:bCs/>
                <w:color w:val="FFFFFF" w:themeColor="background1"/>
                <w:sz w:val="20"/>
                <w:szCs w:val="20"/>
              </w:rPr>
            </w:pPr>
            <w:r w:rsidRPr="004634D0">
              <w:rPr>
                <w:rFonts w:cs="Arial"/>
                <w:bCs/>
                <w:color w:val="FFFFFF" w:themeColor="background1"/>
                <w:sz w:val="20"/>
                <w:szCs w:val="20"/>
              </w:rPr>
              <w:t>Checklist Item</w:t>
            </w:r>
          </w:p>
        </w:tc>
        <w:tc>
          <w:tcPr>
            <w:tcW w:w="1302" w:type="dxa"/>
            <w:tcBorders>
              <w:bottom w:val="single" w:sz="4" w:space="0" w:color="002776"/>
            </w:tcBorders>
            <w:noWrap/>
            <w:hideMark/>
          </w:tcPr>
          <w:p w14:paraId="09593A83" w14:textId="77777777" w:rsidR="00602014" w:rsidRPr="004634D0" w:rsidRDefault="00602014" w:rsidP="00D63D99">
            <w:pPr>
              <w:pStyle w:val="BodyText"/>
              <w:rPr>
                <w:rFonts w:cs="Arial"/>
                <w:bCs/>
                <w:color w:val="FFFFFF" w:themeColor="background1"/>
                <w:sz w:val="20"/>
                <w:szCs w:val="20"/>
              </w:rPr>
            </w:pPr>
            <w:r w:rsidRPr="004634D0">
              <w:rPr>
                <w:rFonts w:cs="Arial"/>
                <w:bCs/>
                <w:color w:val="FFFFFF" w:themeColor="background1"/>
                <w:sz w:val="20"/>
                <w:szCs w:val="20"/>
              </w:rPr>
              <w:t>Applicable to AV</w:t>
            </w:r>
          </w:p>
        </w:tc>
        <w:tc>
          <w:tcPr>
            <w:tcW w:w="1410" w:type="dxa"/>
            <w:noWrap/>
            <w:hideMark/>
          </w:tcPr>
          <w:p w14:paraId="3F26760D" w14:textId="7FEDECF5" w:rsidR="00602014" w:rsidRPr="004634D0" w:rsidRDefault="00602014" w:rsidP="00D63D99">
            <w:pPr>
              <w:pStyle w:val="BodyText"/>
              <w:rPr>
                <w:rFonts w:cs="Arial"/>
                <w:bCs/>
                <w:color w:val="FFFFFF" w:themeColor="background1"/>
                <w:sz w:val="20"/>
                <w:szCs w:val="20"/>
              </w:rPr>
            </w:pPr>
            <w:r w:rsidRPr="004634D0">
              <w:rPr>
                <w:rFonts w:cs="Arial"/>
                <w:bCs/>
                <w:color w:val="FFFFFF" w:themeColor="background1"/>
                <w:sz w:val="20"/>
                <w:szCs w:val="20"/>
              </w:rPr>
              <w:t xml:space="preserve">Built Into </w:t>
            </w:r>
            <w:r w:rsidR="003E6D10" w:rsidRPr="004634D0">
              <w:rPr>
                <w:rFonts w:cs="Arial"/>
                <w:bCs/>
                <w:color w:val="FFFFFF" w:themeColor="background1"/>
                <w:sz w:val="20"/>
                <w:szCs w:val="20"/>
              </w:rPr>
              <w:t>Template</w:t>
            </w:r>
          </w:p>
        </w:tc>
        <w:tc>
          <w:tcPr>
            <w:tcW w:w="1392" w:type="dxa"/>
          </w:tcPr>
          <w:p w14:paraId="163FCBF6" w14:textId="34CD39A1" w:rsidR="0282E0B0" w:rsidRPr="004634D0" w:rsidRDefault="0282E0B0" w:rsidP="78DFCD18">
            <w:pPr>
              <w:pStyle w:val="BodyText"/>
              <w:rPr>
                <w:rFonts w:cs="Arial"/>
                <w:color w:val="FFFFFF" w:themeColor="background1"/>
                <w:sz w:val="20"/>
                <w:szCs w:val="20"/>
              </w:rPr>
            </w:pPr>
            <w:r w:rsidRPr="004634D0">
              <w:rPr>
                <w:rFonts w:cs="Arial"/>
                <w:color w:val="FFFFFF" w:themeColor="background1"/>
                <w:sz w:val="20"/>
                <w:szCs w:val="20"/>
              </w:rPr>
              <w:t>Enforcement Option</w:t>
            </w:r>
          </w:p>
        </w:tc>
        <w:tc>
          <w:tcPr>
            <w:tcW w:w="1390" w:type="dxa"/>
          </w:tcPr>
          <w:p w14:paraId="075D33E1" w14:textId="50EA3AF0" w:rsidR="0282E0B0" w:rsidRPr="004634D0" w:rsidRDefault="0282E0B0" w:rsidP="78DFCD18">
            <w:pPr>
              <w:pStyle w:val="BodyText"/>
              <w:rPr>
                <w:rFonts w:cs="Arial"/>
                <w:color w:val="FFFFFF" w:themeColor="background1"/>
                <w:sz w:val="20"/>
                <w:szCs w:val="20"/>
              </w:rPr>
            </w:pPr>
            <w:r w:rsidRPr="004634D0">
              <w:rPr>
                <w:rFonts w:cs="Arial"/>
                <w:color w:val="FFFFFF" w:themeColor="background1"/>
                <w:sz w:val="20"/>
                <w:szCs w:val="20"/>
              </w:rPr>
              <w:t>Applicability</w:t>
            </w:r>
          </w:p>
        </w:tc>
      </w:tr>
      <w:tr w:rsidR="00602014" w:rsidRPr="004634D0" w14:paraId="4A5C07CC" w14:textId="77777777" w:rsidTr="004634D0">
        <w:trPr>
          <w:trHeight w:val="290"/>
        </w:trPr>
        <w:tc>
          <w:tcPr>
            <w:tcW w:w="402" w:type="dxa"/>
            <w:tcBorders>
              <w:bottom w:val="single" w:sz="4" w:space="0" w:color="auto"/>
            </w:tcBorders>
            <w:noWrap/>
            <w:vAlign w:val="center"/>
            <w:hideMark/>
          </w:tcPr>
          <w:p w14:paraId="26C4C05B" w14:textId="1F8F9A2D" w:rsidR="00602014" w:rsidRPr="004634D0" w:rsidRDefault="00602014" w:rsidP="00D63D99">
            <w:pPr>
              <w:pStyle w:val="BodyText"/>
              <w:rPr>
                <w:rFonts w:cs="Arial"/>
                <w:b/>
                <w:bCs/>
                <w:color w:val="000000"/>
                <w:sz w:val="20"/>
                <w:szCs w:val="20"/>
                <w:shd w:val="clear" w:color="auto" w:fill="FFFFFF"/>
              </w:rPr>
            </w:pPr>
            <w:r w:rsidRPr="004634D0">
              <w:rPr>
                <w:rFonts w:cs="Arial"/>
                <w:b/>
                <w:bCs/>
                <w:color w:val="000000"/>
                <w:sz w:val="20"/>
                <w:szCs w:val="20"/>
                <w:shd w:val="clear" w:color="auto" w:fill="FFFFFF"/>
              </w:rPr>
              <w:t>S1</w:t>
            </w:r>
          </w:p>
        </w:tc>
        <w:tc>
          <w:tcPr>
            <w:tcW w:w="690" w:type="dxa"/>
            <w:tcBorders>
              <w:bottom w:val="single" w:sz="4" w:space="0" w:color="auto"/>
            </w:tcBorders>
            <w:vAlign w:val="center"/>
          </w:tcPr>
          <w:p w14:paraId="35283279" w14:textId="582E0ED3" w:rsidR="00602014" w:rsidRPr="004634D0" w:rsidRDefault="00C67DFE" w:rsidP="00602014">
            <w:pPr>
              <w:pStyle w:val="BodyText"/>
              <w:rPr>
                <w:rFonts w:cs="Arial"/>
                <w:color w:val="000000"/>
                <w:sz w:val="20"/>
                <w:szCs w:val="20"/>
                <w:shd w:val="clear" w:color="auto" w:fill="FFFFFF"/>
              </w:rPr>
            </w:pPr>
            <w:r w:rsidRPr="004634D0">
              <w:rPr>
                <w:rFonts w:cs="Arial"/>
                <w:color w:val="000000"/>
                <w:sz w:val="20"/>
                <w:szCs w:val="20"/>
                <w:shd w:val="clear" w:color="auto" w:fill="FFFFFF"/>
              </w:rPr>
              <w:t>19.1.1</w:t>
            </w:r>
          </w:p>
        </w:tc>
        <w:tc>
          <w:tcPr>
            <w:tcW w:w="2428" w:type="dxa"/>
            <w:tcBorders>
              <w:bottom w:val="single" w:sz="4" w:space="0" w:color="auto"/>
            </w:tcBorders>
          </w:tcPr>
          <w:p w14:paraId="65142F7C" w14:textId="729E05E8" w:rsidR="00602014" w:rsidRPr="004634D0" w:rsidRDefault="009A00D7" w:rsidP="009A00D7">
            <w:pPr>
              <w:pStyle w:val="BodyText"/>
              <w:tabs>
                <w:tab w:val="clear" w:pos="2268"/>
                <w:tab w:val="clear" w:pos="4536"/>
                <w:tab w:val="clear" w:pos="6804"/>
                <w:tab w:val="clear" w:pos="9638"/>
                <w:tab w:val="right" w:pos="2286"/>
              </w:tabs>
              <w:rPr>
                <w:rFonts w:cs="Arial"/>
                <w:color w:val="000000"/>
                <w:sz w:val="20"/>
                <w:szCs w:val="20"/>
                <w:shd w:val="clear" w:color="auto" w:fill="FFFFFF"/>
              </w:rPr>
            </w:pPr>
            <w:r w:rsidRPr="004634D0">
              <w:rPr>
                <w:rFonts w:cs="Arial"/>
                <w:color w:val="000000"/>
                <w:sz w:val="20"/>
                <w:szCs w:val="20"/>
                <w:shd w:val="clear" w:color="auto" w:fill="FFFFFF"/>
              </w:rPr>
              <w:t>Establish and maintain a data recovery process. In the process, address the scope of data recovery activities, recovery prioritization, and the security of backup data. Review and update documentation annually, or when significant enterprise changes occur that could impact this Safeguard.</w:t>
            </w:r>
            <w:r w:rsidRPr="004634D0">
              <w:rPr>
                <w:rFonts w:cs="Arial"/>
                <w:color w:val="000000"/>
                <w:sz w:val="20"/>
                <w:szCs w:val="20"/>
                <w:shd w:val="clear" w:color="auto" w:fill="FFFFFF"/>
              </w:rPr>
              <w:tab/>
            </w:r>
          </w:p>
        </w:tc>
        <w:tc>
          <w:tcPr>
            <w:tcW w:w="1302" w:type="dxa"/>
            <w:tcBorders>
              <w:bottom w:val="single" w:sz="4" w:space="0" w:color="auto"/>
            </w:tcBorders>
            <w:noWrap/>
            <w:vAlign w:val="center"/>
          </w:tcPr>
          <w:p w14:paraId="526E8C60" w14:textId="11A48955" w:rsidR="00602014" w:rsidRPr="004634D0" w:rsidRDefault="00C3180F" w:rsidP="00D63D99">
            <w:pPr>
              <w:pStyle w:val="BodyText"/>
              <w:jc w:val="center"/>
              <w:rPr>
                <w:rFonts w:cs="Arial"/>
                <w:color w:val="000000"/>
                <w:sz w:val="20"/>
                <w:szCs w:val="20"/>
                <w:shd w:val="clear" w:color="auto" w:fill="FFFFFF"/>
              </w:rPr>
            </w:pPr>
            <w:r w:rsidRPr="004634D0">
              <w:rPr>
                <w:rFonts w:cs="Arial"/>
                <w:color w:val="000000"/>
                <w:sz w:val="20"/>
                <w:szCs w:val="20"/>
                <w:shd w:val="clear" w:color="auto" w:fill="FFFFFF"/>
              </w:rPr>
              <w:t>Yes</w:t>
            </w:r>
          </w:p>
        </w:tc>
        <w:tc>
          <w:tcPr>
            <w:tcW w:w="1410" w:type="dxa"/>
            <w:noWrap/>
            <w:vAlign w:val="center"/>
          </w:tcPr>
          <w:p w14:paraId="760C2107" w14:textId="0476692F" w:rsidR="00602014" w:rsidRPr="004634D0" w:rsidRDefault="00C3180F" w:rsidP="00D63D99">
            <w:pPr>
              <w:pStyle w:val="BodyText"/>
              <w:jc w:val="center"/>
              <w:rPr>
                <w:rFonts w:cs="Arial"/>
                <w:color w:val="000000"/>
                <w:sz w:val="20"/>
                <w:szCs w:val="20"/>
                <w:shd w:val="clear" w:color="auto" w:fill="FFFFFF"/>
              </w:rPr>
            </w:pPr>
            <w:r w:rsidRPr="004634D0">
              <w:rPr>
                <w:rFonts w:cs="Arial"/>
                <w:color w:val="000000"/>
                <w:sz w:val="20"/>
                <w:szCs w:val="20"/>
                <w:shd w:val="clear" w:color="auto" w:fill="FFFFFF"/>
              </w:rPr>
              <w:t>No</w:t>
            </w:r>
          </w:p>
        </w:tc>
        <w:tc>
          <w:tcPr>
            <w:tcW w:w="1392" w:type="dxa"/>
            <w:vAlign w:val="center"/>
          </w:tcPr>
          <w:p w14:paraId="517BB93D" w14:textId="3C3A16AD" w:rsidR="78DFCD18" w:rsidRPr="004634D0" w:rsidRDefault="00C3180F" w:rsidP="78DFCD18">
            <w:pPr>
              <w:pStyle w:val="BodyText"/>
              <w:jc w:val="center"/>
              <w:rPr>
                <w:rFonts w:cs="Arial"/>
                <w:color w:val="000000" w:themeColor="text1"/>
                <w:sz w:val="20"/>
                <w:szCs w:val="20"/>
              </w:rPr>
            </w:pPr>
            <w:r w:rsidRPr="004634D0">
              <w:rPr>
                <w:rFonts w:cs="Arial"/>
                <w:color w:val="000000" w:themeColor="text1"/>
                <w:sz w:val="20"/>
                <w:szCs w:val="20"/>
              </w:rPr>
              <w:t>Governance</w:t>
            </w:r>
          </w:p>
        </w:tc>
        <w:tc>
          <w:tcPr>
            <w:tcW w:w="1390" w:type="dxa"/>
            <w:vAlign w:val="center"/>
          </w:tcPr>
          <w:p w14:paraId="42B223AA" w14:textId="7C90CFD7" w:rsidR="78DFCD18" w:rsidRPr="004634D0" w:rsidRDefault="00C3180F" w:rsidP="78DFCD18">
            <w:pPr>
              <w:pStyle w:val="BodyText"/>
              <w:jc w:val="center"/>
              <w:rPr>
                <w:rFonts w:cs="Arial"/>
                <w:color w:val="000000" w:themeColor="text1"/>
                <w:sz w:val="20"/>
                <w:szCs w:val="20"/>
              </w:rPr>
            </w:pPr>
            <w:r w:rsidRPr="004634D0">
              <w:rPr>
                <w:rFonts w:cs="Arial"/>
                <w:color w:val="000000" w:themeColor="text1"/>
                <w:sz w:val="20"/>
                <w:szCs w:val="20"/>
              </w:rPr>
              <w:t>Operational - annually</w:t>
            </w:r>
          </w:p>
        </w:tc>
      </w:tr>
      <w:tr w:rsidR="00602014" w:rsidRPr="004634D0" w14:paraId="16CC2A81" w14:textId="77777777" w:rsidTr="004634D0">
        <w:trPr>
          <w:trHeight w:val="290"/>
        </w:trPr>
        <w:tc>
          <w:tcPr>
            <w:tcW w:w="402" w:type="dxa"/>
            <w:tcBorders>
              <w:top w:val="single" w:sz="4" w:space="0" w:color="auto"/>
            </w:tcBorders>
            <w:noWrap/>
            <w:vAlign w:val="center"/>
            <w:hideMark/>
          </w:tcPr>
          <w:p w14:paraId="47A3F97F" w14:textId="659C53E8" w:rsidR="00602014" w:rsidRPr="004634D0" w:rsidRDefault="00602014" w:rsidP="00D63D99">
            <w:pPr>
              <w:pStyle w:val="BodyText"/>
              <w:rPr>
                <w:rFonts w:cs="Arial"/>
                <w:b/>
                <w:bCs/>
                <w:color w:val="000000"/>
                <w:sz w:val="20"/>
                <w:szCs w:val="20"/>
                <w:shd w:val="clear" w:color="auto" w:fill="FFFFFF"/>
              </w:rPr>
            </w:pPr>
            <w:r w:rsidRPr="004634D0">
              <w:rPr>
                <w:rFonts w:cs="Arial"/>
                <w:b/>
                <w:bCs/>
                <w:color w:val="000000"/>
                <w:sz w:val="20"/>
                <w:szCs w:val="20"/>
                <w:shd w:val="clear" w:color="auto" w:fill="FFFFFF"/>
              </w:rPr>
              <w:t>S2</w:t>
            </w:r>
          </w:p>
        </w:tc>
        <w:tc>
          <w:tcPr>
            <w:tcW w:w="690" w:type="dxa"/>
            <w:tcBorders>
              <w:top w:val="single" w:sz="4" w:space="0" w:color="auto"/>
            </w:tcBorders>
            <w:vAlign w:val="center"/>
          </w:tcPr>
          <w:p w14:paraId="4A64367B" w14:textId="67EB36D9" w:rsidR="00602014" w:rsidRPr="004634D0" w:rsidRDefault="00C67DFE" w:rsidP="00602014">
            <w:pPr>
              <w:pStyle w:val="BodyText"/>
              <w:rPr>
                <w:rFonts w:cs="Arial"/>
                <w:color w:val="000000"/>
                <w:sz w:val="20"/>
                <w:szCs w:val="20"/>
                <w:shd w:val="clear" w:color="auto" w:fill="FFFFFF"/>
              </w:rPr>
            </w:pPr>
            <w:r w:rsidRPr="004634D0">
              <w:rPr>
                <w:rFonts w:cs="Arial"/>
                <w:color w:val="000000"/>
                <w:sz w:val="20"/>
                <w:szCs w:val="20"/>
                <w:shd w:val="clear" w:color="auto" w:fill="FFFFFF"/>
              </w:rPr>
              <w:t>19.2.2</w:t>
            </w:r>
          </w:p>
        </w:tc>
        <w:tc>
          <w:tcPr>
            <w:tcW w:w="2428" w:type="dxa"/>
            <w:tcBorders>
              <w:top w:val="single" w:sz="4" w:space="0" w:color="auto"/>
            </w:tcBorders>
          </w:tcPr>
          <w:p w14:paraId="78A7558D" w14:textId="53E02CEA" w:rsidR="00602014" w:rsidRPr="004634D0" w:rsidRDefault="00974246" w:rsidP="00D63D99">
            <w:pPr>
              <w:pStyle w:val="BodyText"/>
              <w:rPr>
                <w:rFonts w:cs="Arial"/>
                <w:sz w:val="20"/>
                <w:szCs w:val="20"/>
              </w:rPr>
            </w:pPr>
            <w:r w:rsidRPr="004634D0">
              <w:rPr>
                <w:rFonts w:cs="Arial"/>
                <w:color w:val="000000"/>
                <w:sz w:val="20"/>
                <w:szCs w:val="20"/>
                <w:shd w:val="clear" w:color="auto" w:fill="FFFFFF"/>
              </w:rPr>
              <w:t>Maintain a physically separate recovery site that enables ready restoration of key systems in the event that their availability is lost.</w:t>
            </w:r>
          </w:p>
        </w:tc>
        <w:tc>
          <w:tcPr>
            <w:tcW w:w="1302" w:type="dxa"/>
            <w:tcBorders>
              <w:top w:val="single" w:sz="4" w:space="0" w:color="auto"/>
            </w:tcBorders>
            <w:noWrap/>
            <w:vAlign w:val="center"/>
          </w:tcPr>
          <w:p w14:paraId="4689E8F3" w14:textId="59A7B1EE" w:rsidR="00602014" w:rsidRPr="004634D0" w:rsidRDefault="00C3180F" w:rsidP="00D63D99">
            <w:pPr>
              <w:pStyle w:val="BodyText"/>
              <w:jc w:val="center"/>
              <w:rPr>
                <w:rFonts w:cs="Arial"/>
                <w:sz w:val="20"/>
                <w:szCs w:val="20"/>
              </w:rPr>
            </w:pPr>
            <w:r w:rsidRPr="004634D0">
              <w:rPr>
                <w:rFonts w:cs="Arial"/>
                <w:sz w:val="20"/>
                <w:szCs w:val="20"/>
              </w:rPr>
              <w:t>Yes</w:t>
            </w:r>
          </w:p>
        </w:tc>
        <w:tc>
          <w:tcPr>
            <w:tcW w:w="1410" w:type="dxa"/>
            <w:noWrap/>
            <w:vAlign w:val="center"/>
          </w:tcPr>
          <w:p w14:paraId="33BA8D51" w14:textId="1F75116E" w:rsidR="00602014" w:rsidRPr="004634D0" w:rsidRDefault="00C3180F" w:rsidP="00D63D99">
            <w:pPr>
              <w:pStyle w:val="BodyText"/>
              <w:jc w:val="center"/>
              <w:rPr>
                <w:rFonts w:cs="Arial"/>
                <w:sz w:val="20"/>
                <w:szCs w:val="20"/>
              </w:rPr>
            </w:pPr>
            <w:r w:rsidRPr="004634D0">
              <w:rPr>
                <w:rFonts w:cs="Arial"/>
                <w:sz w:val="20"/>
                <w:szCs w:val="20"/>
              </w:rPr>
              <w:t>Yes</w:t>
            </w:r>
          </w:p>
        </w:tc>
        <w:tc>
          <w:tcPr>
            <w:tcW w:w="1392" w:type="dxa"/>
            <w:vAlign w:val="center"/>
          </w:tcPr>
          <w:p w14:paraId="32C0EDC3" w14:textId="4DCDCC21" w:rsidR="78DFCD18" w:rsidRPr="004634D0" w:rsidRDefault="00C3180F" w:rsidP="78DFCD18">
            <w:pPr>
              <w:pStyle w:val="BodyText"/>
              <w:jc w:val="center"/>
              <w:rPr>
                <w:rFonts w:cs="Arial"/>
                <w:sz w:val="20"/>
                <w:szCs w:val="20"/>
              </w:rPr>
            </w:pPr>
            <w:proofErr w:type="spellStart"/>
            <w:r w:rsidRPr="004634D0">
              <w:rPr>
                <w:rFonts w:cs="Arial"/>
                <w:sz w:val="20"/>
                <w:szCs w:val="20"/>
              </w:rPr>
              <w:t>IaC</w:t>
            </w:r>
            <w:proofErr w:type="spellEnd"/>
          </w:p>
        </w:tc>
        <w:tc>
          <w:tcPr>
            <w:tcW w:w="1390" w:type="dxa"/>
            <w:vAlign w:val="center"/>
          </w:tcPr>
          <w:p w14:paraId="6A3906D0" w14:textId="081D7B2E" w:rsidR="78DFCD18" w:rsidRPr="004634D0" w:rsidRDefault="00C3180F" w:rsidP="78DFCD18">
            <w:pPr>
              <w:pStyle w:val="BodyText"/>
              <w:jc w:val="center"/>
              <w:rPr>
                <w:rFonts w:cs="Arial"/>
                <w:sz w:val="20"/>
                <w:szCs w:val="20"/>
              </w:rPr>
            </w:pPr>
            <w:r w:rsidRPr="004634D0">
              <w:rPr>
                <w:rFonts w:cs="Arial"/>
                <w:sz w:val="20"/>
                <w:szCs w:val="20"/>
              </w:rPr>
              <w:t>At deployment</w:t>
            </w:r>
          </w:p>
        </w:tc>
      </w:tr>
      <w:tr w:rsidR="00602014" w:rsidRPr="004634D0" w14:paraId="2FC519A6" w14:textId="77777777" w:rsidTr="004634D0">
        <w:trPr>
          <w:trHeight w:val="290"/>
        </w:trPr>
        <w:tc>
          <w:tcPr>
            <w:tcW w:w="402" w:type="dxa"/>
            <w:noWrap/>
            <w:vAlign w:val="center"/>
            <w:hideMark/>
          </w:tcPr>
          <w:p w14:paraId="318754AE" w14:textId="75336CFA" w:rsidR="00602014" w:rsidRPr="004634D0" w:rsidRDefault="00602014" w:rsidP="00D63D99">
            <w:pPr>
              <w:pStyle w:val="BodyText"/>
              <w:rPr>
                <w:rFonts w:cs="Arial"/>
                <w:b/>
                <w:bCs/>
                <w:color w:val="000000"/>
                <w:sz w:val="20"/>
                <w:szCs w:val="20"/>
                <w:shd w:val="clear" w:color="auto" w:fill="FFFFFF"/>
              </w:rPr>
            </w:pPr>
            <w:r w:rsidRPr="004634D0">
              <w:rPr>
                <w:rFonts w:cs="Arial"/>
                <w:b/>
                <w:bCs/>
                <w:color w:val="000000"/>
                <w:sz w:val="20"/>
                <w:szCs w:val="20"/>
                <w:shd w:val="clear" w:color="auto" w:fill="FFFFFF"/>
              </w:rPr>
              <w:t>S3</w:t>
            </w:r>
          </w:p>
        </w:tc>
        <w:tc>
          <w:tcPr>
            <w:tcW w:w="690" w:type="dxa"/>
            <w:vAlign w:val="center"/>
          </w:tcPr>
          <w:p w14:paraId="59B011AC" w14:textId="00E13FC5" w:rsidR="00602014" w:rsidRPr="004634D0" w:rsidRDefault="00C67DFE" w:rsidP="00602014">
            <w:pPr>
              <w:spacing w:line="240" w:lineRule="auto"/>
              <w:rPr>
                <w:rFonts w:cs="Arial"/>
                <w:color w:val="000000"/>
                <w:sz w:val="20"/>
                <w:szCs w:val="20"/>
                <w:shd w:val="clear" w:color="auto" w:fill="FFFFFF"/>
              </w:rPr>
            </w:pPr>
            <w:r w:rsidRPr="004634D0">
              <w:rPr>
                <w:rFonts w:cs="Arial"/>
                <w:color w:val="000000"/>
                <w:sz w:val="20"/>
                <w:szCs w:val="20"/>
                <w:shd w:val="clear" w:color="auto" w:fill="FFFFFF"/>
              </w:rPr>
              <w:t>5.1.2</w:t>
            </w:r>
          </w:p>
        </w:tc>
        <w:tc>
          <w:tcPr>
            <w:tcW w:w="2428" w:type="dxa"/>
          </w:tcPr>
          <w:p w14:paraId="2FC86B6F" w14:textId="104C16E2" w:rsidR="00602014" w:rsidRPr="004634D0" w:rsidRDefault="00252D98" w:rsidP="00D63D99">
            <w:pPr>
              <w:spacing w:line="240" w:lineRule="auto"/>
              <w:rPr>
                <w:rFonts w:cs="Arial"/>
                <w:color w:val="161616"/>
                <w:sz w:val="20"/>
                <w:szCs w:val="20"/>
              </w:rPr>
            </w:pPr>
            <w:r w:rsidRPr="004634D0">
              <w:rPr>
                <w:rFonts w:cs="Arial"/>
                <w:color w:val="000000"/>
                <w:sz w:val="20"/>
                <w:szCs w:val="20"/>
                <w:shd w:val="clear" w:color="auto" w:fill="FFFFFF"/>
              </w:rPr>
              <w:t xml:space="preserve">Restoration of important data, software and configuration settings </w:t>
            </w:r>
            <w:r w:rsidRPr="004634D0">
              <w:rPr>
                <w:rFonts w:cs="Arial"/>
                <w:color w:val="000000"/>
                <w:sz w:val="20"/>
                <w:szCs w:val="20"/>
                <w:shd w:val="clear" w:color="auto" w:fill="FFFFFF"/>
              </w:rPr>
              <w:lastRenderedPageBreak/>
              <w:t>from backups to a common point of time is tested as part of disaster recovery exercises.</w:t>
            </w:r>
          </w:p>
        </w:tc>
        <w:tc>
          <w:tcPr>
            <w:tcW w:w="1302" w:type="dxa"/>
            <w:noWrap/>
            <w:vAlign w:val="center"/>
          </w:tcPr>
          <w:p w14:paraId="36CE3B18" w14:textId="343EB3D6" w:rsidR="00602014" w:rsidRPr="004634D0" w:rsidRDefault="00C67DFE" w:rsidP="00D63D99">
            <w:pPr>
              <w:pStyle w:val="BodyText"/>
              <w:jc w:val="center"/>
              <w:rPr>
                <w:rFonts w:cs="Arial"/>
                <w:sz w:val="20"/>
                <w:szCs w:val="20"/>
              </w:rPr>
            </w:pPr>
            <w:r w:rsidRPr="004634D0">
              <w:rPr>
                <w:rFonts w:cs="Arial"/>
                <w:sz w:val="20"/>
                <w:szCs w:val="20"/>
              </w:rPr>
              <w:lastRenderedPageBreak/>
              <w:t>Yes</w:t>
            </w:r>
          </w:p>
        </w:tc>
        <w:tc>
          <w:tcPr>
            <w:tcW w:w="1410" w:type="dxa"/>
            <w:noWrap/>
            <w:vAlign w:val="center"/>
          </w:tcPr>
          <w:p w14:paraId="20BDE349" w14:textId="7DD29CAC" w:rsidR="00602014" w:rsidRPr="004634D0" w:rsidRDefault="00C67DFE" w:rsidP="00D63D99">
            <w:pPr>
              <w:pStyle w:val="BodyText"/>
              <w:jc w:val="center"/>
              <w:rPr>
                <w:rFonts w:cs="Arial"/>
                <w:sz w:val="20"/>
                <w:szCs w:val="20"/>
              </w:rPr>
            </w:pPr>
            <w:r w:rsidRPr="004634D0">
              <w:rPr>
                <w:rFonts w:cs="Arial"/>
                <w:sz w:val="20"/>
                <w:szCs w:val="20"/>
              </w:rPr>
              <w:t>No</w:t>
            </w:r>
          </w:p>
        </w:tc>
        <w:tc>
          <w:tcPr>
            <w:tcW w:w="1392" w:type="dxa"/>
            <w:vAlign w:val="center"/>
          </w:tcPr>
          <w:p w14:paraId="70A1BA46" w14:textId="72AE7463" w:rsidR="78DFCD18" w:rsidRPr="004634D0" w:rsidRDefault="00C67DFE" w:rsidP="78DFCD18">
            <w:pPr>
              <w:pStyle w:val="BodyText"/>
              <w:jc w:val="center"/>
              <w:rPr>
                <w:rFonts w:cs="Arial"/>
                <w:sz w:val="20"/>
                <w:szCs w:val="20"/>
              </w:rPr>
            </w:pPr>
            <w:r w:rsidRPr="004634D0">
              <w:rPr>
                <w:rFonts w:cs="Arial"/>
                <w:sz w:val="20"/>
                <w:szCs w:val="20"/>
              </w:rPr>
              <w:t>Governance</w:t>
            </w:r>
          </w:p>
        </w:tc>
        <w:tc>
          <w:tcPr>
            <w:tcW w:w="1390" w:type="dxa"/>
            <w:vAlign w:val="center"/>
          </w:tcPr>
          <w:p w14:paraId="157DDED4" w14:textId="52182748" w:rsidR="78DFCD18" w:rsidRPr="004634D0" w:rsidRDefault="00C67DFE" w:rsidP="78DFCD18">
            <w:pPr>
              <w:pStyle w:val="BodyText"/>
              <w:jc w:val="center"/>
              <w:rPr>
                <w:rFonts w:cs="Arial"/>
                <w:sz w:val="20"/>
                <w:szCs w:val="20"/>
              </w:rPr>
            </w:pPr>
            <w:r w:rsidRPr="004634D0">
              <w:rPr>
                <w:rFonts w:cs="Arial"/>
                <w:sz w:val="20"/>
                <w:szCs w:val="20"/>
              </w:rPr>
              <w:t xml:space="preserve">Operational </w:t>
            </w:r>
            <w:r w:rsidR="00C3180F" w:rsidRPr="004634D0">
              <w:rPr>
                <w:rFonts w:cs="Arial"/>
                <w:sz w:val="20"/>
                <w:szCs w:val="20"/>
              </w:rPr>
              <w:t>–</w:t>
            </w:r>
            <w:r w:rsidRPr="004634D0">
              <w:rPr>
                <w:rFonts w:cs="Arial"/>
                <w:sz w:val="20"/>
                <w:szCs w:val="20"/>
              </w:rPr>
              <w:t xml:space="preserve"> </w:t>
            </w:r>
            <w:r w:rsidR="00C3180F" w:rsidRPr="004634D0">
              <w:rPr>
                <w:rFonts w:cs="Arial"/>
                <w:sz w:val="20"/>
                <w:szCs w:val="20"/>
              </w:rPr>
              <w:t>quarterly</w:t>
            </w:r>
          </w:p>
        </w:tc>
      </w:tr>
      <w:tr w:rsidR="00602014" w:rsidRPr="004634D0" w14:paraId="57CA82C3" w14:textId="77777777" w:rsidTr="004634D0">
        <w:trPr>
          <w:trHeight w:val="290"/>
        </w:trPr>
        <w:tc>
          <w:tcPr>
            <w:tcW w:w="402" w:type="dxa"/>
            <w:noWrap/>
            <w:vAlign w:val="center"/>
            <w:hideMark/>
          </w:tcPr>
          <w:p w14:paraId="3775BCA3" w14:textId="7A566445" w:rsidR="00602014" w:rsidRPr="004634D0" w:rsidRDefault="00602014" w:rsidP="00D63D99">
            <w:pPr>
              <w:pStyle w:val="BodyText"/>
              <w:rPr>
                <w:rFonts w:cs="Arial"/>
                <w:b/>
                <w:bCs/>
                <w:sz w:val="20"/>
                <w:szCs w:val="20"/>
              </w:rPr>
            </w:pPr>
            <w:r w:rsidRPr="004634D0">
              <w:rPr>
                <w:rFonts w:cs="Arial"/>
                <w:b/>
                <w:bCs/>
                <w:sz w:val="20"/>
                <w:szCs w:val="20"/>
              </w:rPr>
              <w:t>S4</w:t>
            </w:r>
          </w:p>
        </w:tc>
        <w:tc>
          <w:tcPr>
            <w:tcW w:w="690" w:type="dxa"/>
            <w:vAlign w:val="center"/>
          </w:tcPr>
          <w:p w14:paraId="621C57DC" w14:textId="5812F141" w:rsidR="00602014" w:rsidRPr="004634D0" w:rsidRDefault="00315241" w:rsidP="00602014">
            <w:pPr>
              <w:spacing w:line="240" w:lineRule="auto"/>
              <w:rPr>
                <w:rFonts w:cs="Arial"/>
                <w:color w:val="161616"/>
                <w:sz w:val="20"/>
                <w:szCs w:val="20"/>
              </w:rPr>
            </w:pPr>
            <w:r w:rsidRPr="004634D0">
              <w:rPr>
                <w:rFonts w:cs="Arial"/>
                <w:color w:val="161616"/>
                <w:sz w:val="20"/>
                <w:szCs w:val="20"/>
              </w:rPr>
              <w:t>19.1.3</w:t>
            </w:r>
          </w:p>
        </w:tc>
        <w:tc>
          <w:tcPr>
            <w:tcW w:w="2428" w:type="dxa"/>
          </w:tcPr>
          <w:p w14:paraId="3AD2900F" w14:textId="22BC2DDE" w:rsidR="00602014" w:rsidRPr="004634D0" w:rsidRDefault="00315241" w:rsidP="00D63D99">
            <w:pPr>
              <w:spacing w:line="240" w:lineRule="auto"/>
              <w:rPr>
                <w:rFonts w:cs="Arial"/>
                <w:color w:val="161616"/>
                <w:sz w:val="20"/>
                <w:szCs w:val="20"/>
              </w:rPr>
            </w:pPr>
            <w:r w:rsidRPr="004634D0">
              <w:rPr>
                <w:rFonts w:cs="Arial"/>
                <w:color w:val="000000"/>
                <w:sz w:val="20"/>
                <w:szCs w:val="20"/>
                <w:shd w:val="clear" w:color="auto" w:fill="FFFFFF"/>
              </w:rPr>
              <w:t>Test backup recovery quarterly, or more frequently, for a sampling of in-scope enterprise assets.</w:t>
            </w:r>
          </w:p>
        </w:tc>
        <w:tc>
          <w:tcPr>
            <w:tcW w:w="1302" w:type="dxa"/>
            <w:noWrap/>
            <w:vAlign w:val="center"/>
          </w:tcPr>
          <w:p w14:paraId="3AED56EE" w14:textId="485F7B04" w:rsidR="00602014" w:rsidRPr="004634D0" w:rsidRDefault="00C3180F" w:rsidP="00D63D99">
            <w:pPr>
              <w:pStyle w:val="BodyText"/>
              <w:jc w:val="center"/>
              <w:rPr>
                <w:rFonts w:cs="Arial"/>
                <w:sz w:val="20"/>
                <w:szCs w:val="20"/>
              </w:rPr>
            </w:pPr>
            <w:r w:rsidRPr="004634D0">
              <w:rPr>
                <w:rFonts w:cs="Arial"/>
                <w:sz w:val="20"/>
                <w:szCs w:val="20"/>
              </w:rPr>
              <w:t>Yes</w:t>
            </w:r>
          </w:p>
        </w:tc>
        <w:tc>
          <w:tcPr>
            <w:tcW w:w="1410" w:type="dxa"/>
            <w:noWrap/>
            <w:vAlign w:val="center"/>
          </w:tcPr>
          <w:p w14:paraId="3E2CCD3D" w14:textId="03D928AA" w:rsidR="00602014" w:rsidRPr="004634D0" w:rsidRDefault="00C3180F" w:rsidP="00D63D99">
            <w:pPr>
              <w:pStyle w:val="BodyText"/>
              <w:jc w:val="center"/>
              <w:rPr>
                <w:rFonts w:cs="Arial"/>
                <w:sz w:val="20"/>
                <w:szCs w:val="20"/>
              </w:rPr>
            </w:pPr>
            <w:r w:rsidRPr="004634D0">
              <w:rPr>
                <w:rFonts w:cs="Arial"/>
                <w:sz w:val="20"/>
                <w:szCs w:val="20"/>
              </w:rPr>
              <w:t>No</w:t>
            </w:r>
          </w:p>
        </w:tc>
        <w:tc>
          <w:tcPr>
            <w:tcW w:w="1392" w:type="dxa"/>
            <w:vAlign w:val="center"/>
          </w:tcPr>
          <w:p w14:paraId="5C952633" w14:textId="22723FBC" w:rsidR="78DFCD18" w:rsidRPr="004634D0" w:rsidRDefault="00C3180F" w:rsidP="78DFCD18">
            <w:pPr>
              <w:pStyle w:val="BodyText"/>
              <w:jc w:val="center"/>
              <w:rPr>
                <w:rFonts w:cs="Arial"/>
                <w:sz w:val="20"/>
                <w:szCs w:val="20"/>
              </w:rPr>
            </w:pPr>
            <w:r w:rsidRPr="004634D0">
              <w:rPr>
                <w:rFonts w:cs="Arial"/>
                <w:sz w:val="20"/>
                <w:szCs w:val="20"/>
              </w:rPr>
              <w:t xml:space="preserve">Governance </w:t>
            </w:r>
          </w:p>
        </w:tc>
        <w:tc>
          <w:tcPr>
            <w:tcW w:w="1390" w:type="dxa"/>
            <w:vAlign w:val="center"/>
          </w:tcPr>
          <w:p w14:paraId="385DCA34" w14:textId="7D80B33E" w:rsidR="78DFCD18" w:rsidRPr="004634D0" w:rsidRDefault="00C3180F" w:rsidP="78DFCD18">
            <w:pPr>
              <w:pStyle w:val="BodyText"/>
              <w:jc w:val="center"/>
              <w:rPr>
                <w:rFonts w:cs="Arial"/>
                <w:sz w:val="20"/>
                <w:szCs w:val="20"/>
              </w:rPr>
            </w:pPr>
            <w:r w:rsidRPr="004634D0">
              <w:rPr>
                <w:rFonts w:cs="Arial"/>
                <w:sz w:val="20"/>
                <w:szCs w:val="20"/>
              </w:rPr>
              <w:t>Operational - quarterly</w:t>
            </w:r>
          </w:p>
        </w:tc>
      </w:tr>
    </w:tbl>
    <w:p w14:paraId="3BC92120" w14:textId="2B1EB03E" w:rsidR="009937DD" w:rsidRDefault="0071370F" w:rsidP="0071370F">
      <w:pPr>
        <w:pStyle w:val="Caption"/>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sidR="004C6331">
        <w:rPr>
          <w:noProof/>
        </w:rPr>
        <w:t>7</w:t>
      </w:r>
      <w:r>
        <w:rPr>
          <w:color w:val="2B579A"/>
          <w:shd w:val="clear" w:color="auto" w:fill="E6E6E6"/>
        </w:rPr>
        <w:fldChar w:fldCharType="end"/>
      </w:r>
      <w:r>
        <w:t>: Security checklist summary</w:t>
      </w:r>
    </w:p>
    <w:p w14:paraId="69BF166D" w14:textId="77777777" w:rsidR="00DA6DA9" w:rsidRDefault="00DA6DA9"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36E543A5" w14:textId="77777777" w:rsidR="004634D0" w:rsidRDefault="004634D0" w:rsidP="00442D9E">
      <w:pPr>
        <w:pStyle w:val="BodyText"/>
      </w:pPr>
    </w:p>
    <w:p w14:paraId="596DD174" w14:textId="77777777" w:rsidR="004634D0" w:rsidRDefault="004634D0" w:rsidP="00442D9E">
      <w:pPr>
        <w:pStyle w:val="BodyText"/>
      </w:pPr>
    </w:p>
    <w:p w14:paraId="2E477665" w14:textId="77777777" w:rsidR="004634D0" w:rsidRDefault="004634D0" w:rsidP="00442D9E">
      <w:pPr>
        <w:pStyle w:val="BodyText"/>
      </w:pPr>
    </w:p>
    <w:p w14:paraId="3E12C366" w14:textId="77777777" w:rsidR="004634D0" w:rsidRDefault="004634D0" w:rsidP="00442D9E">
      <w:pPr>
        <w:pStyle w:val="BodyText"/>
      </w:pPr>
    </w:p>
    <w:p w14:paraId="32CCD2E5" w14:textId="77777777" w:rsidR="004634D0" w:rsidRDefault="004634D0" w:rsidP="00442D9E">
      <w:pPr>
        <w:pStyle w:val="BodyText"/>
      </w:pPr>
    </w:p>
    <w:p w14:paraId="40376A91" w14:textId="77777777" w:rsidR="004634D0" w:rsidRDefault="004634D0" w:rsidP="00442D9E">
      <w:pPr>
        <w:pStyle w:val="BodyText"/>
      </w:pPr>
    </w:p>
    <w:p w14:paraId="01C32AC5" w14:textId="77777777" w:rsidR="004634D0" w:rsidRDefault="004634D0" w:rsidP="00442D9E">
      <w:pPr>
        <w:pStyle w:val="BodyText"/>
      </w:pPr>
    </w:p>
    <w:p w14:paraId="0B726E2D" w14:textId="77777777" w:rsidR="004634D0" w:rsidRDefault="004634D0" w:rsidP="00442D9E">
      <w:pPr>
        <w:pStyle w:val="BodyText"/>
      </w:pPr>
    </w:p>
    <w:p w14:paraId="5D05875A" w14:textId="77777777" w:rsidR="004634D0" w:rsidRDefault="004634D0" w:rsidP="00442D9E">
      <w:pPr>
        <w:pStyle w:val="BodyText"/>
      </w:pPr>
    </w:p>
    <w:p w14:paraId="3358F7DD" w14:textId="77777777" w:rsidR="004634D0" w:rsidRDefault="004634D0" w:rsidP="00442D9E">
      <w:pPr>
        <w:pStyle w:val="BodyText"/>
      </w:pPr>
    </w:p>
    <w:p w14:paraId="16C3B90C" w14:textId="77777777" w:rsidR="004634D0" w:rsidRDefault="004634D0" w:rsidP="00442D9E">
      <w:pPr>
        <w:pStyle w:val="BodyText"/>
      </w:pPr>
    </w:p>
    <w:p w14:paraId="0040DCBE" w14:textId="77777777" w:rsidR="004634D0" w:rsidRDefault="004634D0" w:rsidP="00442D9E">
      <w:pPr>
        <w:pStyle w:val="BodyText"/>
      </w:pPr>
    </w:p>
    <w:p w14:paraId="4C4F56B2" w14:textId="77777777" w:rsidR="004634D0" w:rsidRDefault="004634D0" w:rsidP="00442D9E">
      <w:pPr>
        <w:pStyle w:val="BodyText"/>
      </w:pPr>
    </w:p>
    <w:p w14:paraId="3E341C97" w14:textId="77777777" w:rsidR="004634D0" w:rsidRDefault="004634D0" w:rsidP="00442D9E">
      <w:pPr>
        <w:pStyle w:val="BodyText"/>
      </w:pPr>
    </w:p>
    <w:p w14:paraId="6FFBDDFA" w14:textId="77777777" w:rsidR="004634D0" w:rsidRDefault="004634D0" w:rsidP="00442D9E">
      <w:pPr>
        <w:pStyle w:val="BodyText"/>
      </w:pPr>
    </w:p>
    <w:p w14:paraId="3C583388" w14:textId="77777777" w:rsidR="004634D0" w:rsidRDefault="004634D0" w:rsidP="00442D9E">
      <w:pPr>
        <w:pStyle w:val="BodyText"/>
      </w:pPr>
    </w:p>
    <w:p w14:paraId="6E0BBC80" w14:textId="77777777" w:rsidR="004634D0" w:rsidRDefault="004634D0" w:rsidP="00442D9E">
      <w:pPr>
        <w:pStyle w:val="BodyText"/>
      </w:pPr>
    </w:p>
    <w:p w14:paraId="0EEEDCE7" w14:textId="77777777" w:rsidR="004634D0" w:rsidRDefault="004634D0" w:rsidP="00442D9E">
      <w:pPr>
        <w:pStyle w:val="BodyText"/>
      </w:pPr>
    </w:p>
    <w:p w14:paraId="7B84AD6A" w14:textId="77777777" w:rsidR="004634D0" w:rsidRDefault="004634D0"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31" w:name="_Toc159334770"/>
      <w:r w:rsidRPr="020C71DD">
        <w:rPr>
          <w:rFonts w:cs="Arial"/>
        </w:rPr>
        <w:lastRenderedPageBreak/>
        <w:t>Architecture Summary</w:t>
      </w:r>
      <w:commentRangeStart w:id="32"/>
      <w:commentRangeEnd w:id="32"/>
      <w:r>
        <w:rPr>
          <w:rStyle w:val="CommentReference"/>
        </w:rPr>
        <w:commentReference w:id="32"/>
      </w:r>
      <w:bookmarkEnd w:id="31"/>
    </w:p>
    <w:p w14:paraId="43739DFB" w14:textId="77777777" w:rsidR="00116140" w:rsidRDefault="00116140" w:rsidP="00116140">
      <w:pPr>
        <w:pStyle w:val="Heading2"/>
      </w:pPr>
      <w:bookmarkStart w:id="33" w:name="_Toc150966124"/>
      <w:bookmarkStart w:id="34" w:name="_Toc159334771"/>
      <w:r>
        <w:t>Resource Overview</w:t>
      </w:r>
      <w:bookmarkEnd w:id="33"/>
      <w:bookmarkEnd w:id="34"/>
    </w:p>
    <w:p w14:paraId="1730BA9C" w14:textId="0D753441" w:rsidR="00116140" w:rsidRDefault="00A00065" w:rsidP="004F7F3B">
      <w:pPr>
        <w:pStyle w:val="BodyText"/>
        <w:jc w:val="both"/>
      </w:pPr>
      <w:r>
        <w:t xml:space="preserve">Azure Site Recovery is an Azure native service that supports </w:t>
      </w:r>
      <w:r w:rsidR="00965511">
        <w:t>a BCDR (Business Continuity and Disaster Recovery) strategy for planned and unplanned outages</w:t>
      </w:r>
      <w:r w:rsidR="00965511">
        <w:rPr>
          <w:rStyle w:val="FootnoteReference"/>
        </w:rPr>
        <w:footnoteReference w:id="8"/>
      </w:r>
      <w:r w:rsidR="00965511">
        <w:t>.</w:t>
      </w:r>
      <w:r w:rsidR="004F7F3B">
        <w:t xml:space="preserve"> It allows you to manage replication, failover, and failback for services that have this enabled. It can be used for Azure VMs as well as On-Premises replication. It also enables you to test Disaster Recovery and run drills without impacting the live replication of machines. </w:t>
      </w:r>
      <w:r w:rsidR="00965511">
        <w:t xml:space="preserve"> </w:t>
      </w:r>
    </w:p>
    <w:p w14:paraId="78258F4D" w14:textId="77777777" w:rsidR="005F43B6" w:rsidRDefault="00562807" w:rsidP="004F7F3B">
      <w:pPr>
        <w:pStyle w:val="BodyText"/>
        <w:jc w:val="both"/>
        <w:sectPr w:rsidR="005F43B6" w:rsidSect="00067448">
          <w:headerReference w:type="default" r:id="rId26"/>
          <w:footerReference w:type="default" r:id="rId27"/>
          <w:headerReference w:type="first" r:id="rId28"/>
          <w:type w:val="continuous"/>
          <w:pgSz w:w="11907" w:h="16839" w:code="9"/>
          <w:pgMar w:top="1440" w:right="1440" w:bottom="1440" w:left="1440" w:header="454" w:footer="550" w:gutter="0"/>
          <w:cols w:space="708"/>
          <w:docGrid w:linePitch="360"/>
        </w:sectPr>
      </w:pPr>
      <w:r>
        <w:t xml:space="preserve">Failovers can also be customised to ensure that the sequence of multi-tiered applications is failed over correctly. </w:t>
      </w:r>
    </w:p>
    <w:p w14:paraId="763C9749" w14:textId="090042DD" w:rsidR="008A2597" w:rsidRDefault="00000000" w:rsidP="008A2597">
      <w:pPr>
        <w:pStyle w:val="Heading2"/>
      </w:pPr>
      <w:bookmarkStart w:id="35" w:name="_Toc159334772"/>
      <w:r>
        <w:rPr>
          <w:noProof/>
        </w:rPr>
        <w:lastRenderedPageBreak/>
        <w:object w:dxaOrig="1440" w:dyaOrig="1440" w14:anchorId="410E6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8.5pt;margin-top:19.55pt;width:640.5pt;height:437.45pt;z-index:-251657216;mso-position-horizontal-relative:text;mso-position-vertical-relative:text">
            <v:imagedata r:id="rId29" o:title=""/>
          </v:shape>
          <o:OLEObject Type="Embed" ProgID="Visio.Drawing.15" ShapeID="_x0000_s2053" DrawAspect="Content" ObjectID="_1770012597" r:id="rId30"/>
        </w:object>
      </w:r>
      <w:r w:rsidR="008A2597">
        <w:t xml:space="preserve">Solution </w:t>
      </w:r>
      <w:commentRangeStart w:id="36"/>
      <w:r w:rsidR="008A2597">
        <w:t>Diagram</w:t>
      </w:r>
      <w:commentRangeEnd w:id="36"/>
      <w:r w:rsidR="008F27DD">
        <w:rPr>
          <w:rStyle w:val="CommentReference"/>
          <w:bCs w:val="0"/>
        </w:rPr>
        <w:commentReference w:id="36"/>
      </w:r>
      <w:bookmarkEnd w:id="35"/>
    </w:p>
    <w:p w14:paraId="61A6949E" w14:textId="5619BE9F" w:rsidR="008A2597" w:rsidRDefault="005F43B6" w:rsidP="004F7F3B">
      <w:pPr>
        <w:pStyle w:val="BodyText"/>
        <w:jc w:val="both"/>
      </w:pPr>
      <w:r>
        <w:rPr>
          <w:noProof/>
        </w:rPr>
        <mc:AlternateContent>
          <mc:Choice Requires="wps">
            <w:drawing>
              <wp:anchor distT="0" distB="0" distL="114300" distR="114300" simplePos="0" relativeHeight="251658240" behindDoc="0" locked="0" layoutInCell="1" allowOverlap="1" wp14:anchorId="04F48EB9" wp14:editId="1748C362">
                <wp:simplePos x="0" y="0"/>
                <wp:positionH relativeFrom="margin">
                  <wp:align>center</wp:align>
                </wp:positionH>
                <wp:positionV relativeFrom="paragraph">
                  <wp:posOffset>5381625</wp:posOffset>
                </wp:positionV>
                <wp:extent cx="8058150" cy="635"/>
                <wp:effectExtent l="0" t="0" r="0" b="8255"/>
                <wp:wrapNone/>
                <wp:docPr id="1225212436" name="Text Box 1"/>
                <wp:cNvGraphicFramePr/>
                <a:graphic xmlns:a="http://schemas.openxmlformats.org/drawingml/2006/main">
                  <a:graphicData uri="http://schemas.microsoft.com/office/word/2010/wordprocessingShape">
                    <wps:wsp>
                      <wps:cNvSpPr txBox="1"/>
                      <wps:spPr>
                        <a:xfrm>
                          <a:off x="0" y="0"/>
                          <a:ext cx="8058150" cy="635"/>
                        </a:xfrm>
                        <a:prstGeom prst="rect">
                          <a:avLst/>
                        </a:prstGeom>
                        <a:solidFill>
                          <a:prstClr val="white"/>
                        </a:solidFill>
                        <a:ln>
                          <a:noFill/>
                        </a:ln>
                      </wps:spPr>
                      <wps:txbx>
                        <w:txbxContent>
                          <w:p w14:paraId="2167B392" w14:textId="04C54CB9" w:rsidR="005F43B6" w:rsidRPr="00940C4A" w:rsidRDefault="005F43B6" w:rsidP="005F43B6">
                            <w:pPr>
                              <w:pStyle w:val="Caption"/>
                              <w:jc w:val="center"/>
                              <w:rPr>
                                <w:bCs/>
                                <w:noProof/>
                                <w:color w:val="002776"/>
                                <w:sz w:val="24"/>
                              </w:rPr>
                            </w:pPr>
                            <w:r>
                              <w:t xml:space="preserve">Figure </w:t>
                            </w:r>
                            <w:fldSimple w:instr=" SEQ Figure \* ARABIC ">
                              <w:r>
                                <w:rPr>
                                  <w:noProof/>
                                </w:rPr>
                                <w:t>1</w:t>
                              </w:r>
                            </w:fldSimple>
                            <w:r>
                              <w:t>: ASR from Primary Region to Secondary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48EB9" id="_x0000_t202" coordsize="21600,21600" o:spt="202" path="m,l,21600r21600,l21600,xe">
                <v:stroke joinstyle="miter"/>
                <v:path gradientshapeok="t" o:connecttype="rect"/>
              </v:shapetype>
              <v:shape id="Text Box 1" o:spid="_x0000_s1027" type="#_x0000_t202" style="position:absolute;left:0;text-align:left;margin-left:0;margin-top:423.75pt;width:634.5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" stroked="f">
                <v:textbox style="mso-fit-shape-to-text:t" inset="0,0,0,0">
                  <w:txbxContent>
                    <w:p w14:paraId="2167B392" w14:textId="04C54CB9" w:rsidR="005F43B6" w:rsidRPr="00940C4A" w:rsidRDefault="005F43B6" w:rsidP="005F43B6">
                      <w:pPr>
                        <w:pStyle w:val="Caption"/>
                        <w:jc w:val="center"/>
                        <w:rPr>
                          <w:bCs/>
                          <w:noProof/>
                          <w:color w:val="002776"/>
                          <w:sz w:val="24"/>
                        </w:rPr>
                      </w:pPr>
                      <w:r>
                        <w:t xml:space="preserve">Figure </w:t>
                      </w:r>
                      <w:fldSimple w:instr=" SEQ Figure \* ARABIC ">
                        <w:r>
                          <w:rPr>
                            <w:noProof/>
                          </w:rPr>
                          <w:t>1</w:t>
                        </w:r>
                      </w:fldSimple>
                      <w:r>
                        <w:t>: ASR from Primary Region to Secondary Region</w:t>
                      </w:r>
                    </w:p>
                  </w:txbxContent>
                </v:textbox>
                <w10:wrap anchorx="margin"/>
              </v:shape>
            </w:pict>
          </mc:Fallback>
        </mc:AlternateContent>
      </w:r>
    </w:p>
    <w:p w14:paraId="02074FC8" w14:textId="1677B24F" w:rsidR="005F43B6" w:rsidRDefault="005F43B6" w:rsidP="004F7F3B">
      <w:pPr>
        <w:pStyle w:val="BodyText"/>
        <w:jc w:val="both"/>
        <w:sectPr w:rsidR="005F43B6" w:rsidSect="00067448">
          <w:pgSz w:w="16839" w:h="11907" w:orient="landscape" w:code="9"/>
          <w:pgMar w:top="1440" w:right="1440" w:bottom="1440" w:left="1440" w:header="454" w:footer="550" w:gutter="0"/>
          <w:cols w:space="708"/>
          <w:docGrid w:linePitch="360"/>
        </w:sectPr>
      </w:pPr>
    </w:p>
    <w:p w14:paraId="392B427B" w14:textId="29F8962C" w:rsidR="00BB11AE" w:rsidRDefault="00BB11AE" w:rsidP="00D63D99">
      <w:pPr>
        <w:pStyle w:val="Heading2"/>
      </w:pPr>
      <w:bookmarkStart w:id="37" w:name="_Toc159334773"/>
      <w:r>
        <w:lastRenderedPageBreak/>
        <w:t>RBAC</w:t>
      </w:r>
      <w:bookmarkEnd w:id="37"/>
    </w:p>
    <w:p w14:paraId="4783E2C2" w14:textId="22112072" w:rsidR="00CB76E0" w:rsidRPr="00354EA0" w:rsidRDefault="00CB76E0" w:rsidP="00CB76E0">
      <w:pPr>
        <w:pStyle w:val="BodyText"/>
        <w:jc w:val="both"/>
      </w:pPr>
      <w:r w:rsidRPr="00354EA0">
        <w:t xml:space="preserve">For </w:t>
      </w:r>
      <w:r w:rsidR="00354EA0">
        <w:t>Azure Site Recovery the following roles are applicable</w:t>
      </w:r>
      <w:r w:rsidR="00725C10">
        <w:rPr>
          <w:rStyle w:val="FootnoteReference"/>
        </w:rPr>
        <w:footnoteReference w:id="9"/>
      </w:r>
      <w:r w:rsidR="00354EA0">
        <w:t xml:space="preserve">: </w:t>
      </w:r>
    </w:p>
    <w:tbl>
      <w:tblPr>
        <w:tblStyle w:val="AVTable1"/>
        <w:tblW w:w="0" w:type="auto"/>
        <w:tblLook w:val="04A0" w:firstRow="1" w:lastRow="0" w:firstColumn="1" w:lastColumn="0" w:noHBand="0" w:noVBand="1"/>
      </w:tblPr>
      <w:tblGrid>
        <w:gridCol w:w="3402"/>
        <w:gridCol w:w="5625"/>
      </w:tblGrid>
      <w:tr w:rsidR="00CB76E0" w:rsidRPr="00CB76E0" w14:paraId="28BE6462" w14:textId="77777777" w:rsidTr="00D63D99">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354EA0" w:rsidRDefault="00CB76E0" w:rsidP="00D63D99">
            <w:pPr>
              <w:pStyle w:val="BodyText"/>
              <w:jc w:val="both"/>
              <w:rPr>
                <w:color w:val="FFFFFF" w:themeColor="background1"/>
              </w:rPr>
            </w:pPr>
            <w:r w:rsidRPr="00354EA0">
              <w:rPr>
                <w:color w:val="FFFFFF" w:themeColor="background1"/>
              </w:rPr>
              <w:t>Role Name</w:t>
            </w:r>
          </w:p>
        </w:tc>
        <w:tc>
          <w:tcPr>
            <w:tcW w:w="5625" w:type="dxa"/>
          </w:tcPr>
          <w:p w14:paraId="564ED140" w14:textId="77777777" w:rsidR="00CB76E0" w:rsidRPr="00354EA0" w:rsidRDefault="00CB76E0" w:rsidP="00D63D99">
            <w:pPr>
              <w:pStyle w:val="BodyText"/>
              <w:jc w:val="both"/>
              <w:rPr>
                <w:color w:val="FFFFFF" w:themeColor="background1"/>
              </w:rPr>
            </w:pPr>
            <w:r w:rsidRPr="00354EA0">
              <w:rPr>
                <w:color w:val="FFFFFF" w:themeColor="background1"/>
              </w:rPr>
              <w:t>Description</w:t>
            </w:r>
          </w:p>
        </w:tc>
      </w:tr>
      <w:tr w:rsidR="00CB76E0" w:rsidRPr="00CB76E0" w14:paraId="11665B16" w14:textId="77777777" w:rsidTr="00D63D99">
        <w:tc>
          <w:tcPr>
            <w:tcW w:w="3402" w:type="dxa"/>
          </w:tcPr>
          <w:p w14:paraId="2B1DDF2A" w14:textId="27BB8284" w:rsidR="00CB76E0" w:rsidRPr="00CB76E0" w:rsidRDefault="00562807" w:rsidP="00D63D99">
            <w:pPr>
              <w:pStyle w:val="BodyText"/>
              <w:jc w:val="both"/>
              <w:rPr>
                <w:highlight w:val="yellow"/>
              </w:rPr>
            </w:pPr>
            <w:r w:rsidRPr="00562807">
              <w:t>Site Recovery Contributor</w:t>
            </w:r>
          </w:p>
        </w:tc>
        <w:tc>
          <w:tcPr>
            <w:tcW w:w="5625" w:type="dxa"/>
          </w:tcPr>
          <w:p w14:paraId="340726C0" w14:textId="7F5C692B" w:rsidR="00CB76E0" w:rsidRPr="00CB76E0" w:rsidRDefault="00562807" w:rsidP="00D63D99">
            <w:pPr>
              <w:spacing w:line="240" w:lineRule="auto"/>
              <w:jc w:val="both"/>
              <w:rPr>
                <w:rFonts w:cs="Arial"/>
                <w:color w:val="161616"/>
                <w:highlight w:val="yellow"/>
              </w:rPr>
            </w:pPr>
            <w:proofErr w:type="spellStart"/>
            <w:r w:rsidRPr="00562807">
              <w:rPr>
                <w:rFonts w:cs="Arial"/>
                <w:color w:val="161616"/>
              </w:rPr>
              <w:t>Lets</w:t>
            </w:r>
            <w:proofErr w:type="spellEnd"/>
            <w:r w:rsidRPr="00562807">
              <w:rPr>
                <w:rFonts w:cs="Arial"/>
                <w:color w:val="161616"/>
              </w:rPr>
              <w:t xml:space="preserve"> you manage Site Recovery service except vault creation and role assignment</w:t>
            </w:r>
            <w:r>
              <w:rPr>
                <w:rFonts w:cs="Arial"/>
                <w:color w:val="161616"/>
              </w:rPr>
              <w:t>.</w:t>
            </w:r>
            <w:r w:rsidRPr="00562807">
              <w:rPr>
                <w:rFonts w:cs="Arial"/>
                <w:color w:val="161616"/>
              </w:rPr>
              <w:tab/>
            </w:r>
          </w:p>
        </w:tc>
      </w:tr>
      <w:tr w:rsidR="00CB76E0" w:rsidRPr="00CB76E0" w14:paraId="6B9EF577" w14:textId="77777777" w:rsidTr="00D63D99">
        <w:tc>
          <w:tcPr>
            <w:tcW w:w="3402" w:type="dxa"/>
          </w:tcPr>
          <w:p w14:paraId="1EC10B79" w14:textId="24761C4D" w:rsidR="00CB76E0" w:rsidRPr="00CB76E0" w:rsidRDefault="00562807" w:rsidP="00D63D99">
            <w:pPr>
              <w:pStyle w:val="BodyText"/>
              <w:jc w:val="both"/>
              <w:rPr>
                <w:highlight w:val="yellow"/>
              </w:rPr>
            </w:pPr>
            <w:r w:rsidRPr="00562807">
              <w:t>Site Recovery Operator</w:t>
            </w:r>
          </w:p>
        </w:tc>
        <w:tc>
          <w:tcPr>
            <w:tcW w:w="5625" w:type="dxa"/>
          </w:tcPr>
          <w:p w14:paraId="6EE1E870" w14:textId="72CB6130" w:rsidR="00CB76E0" w:rsidRPr="00CB76E0" w:rsidRDefault="00562807" w:rsidP="00D63D99">
            <w:pPr>
              <w:pStyle w:val="BodyText"/>
              <w:keepNext/>
              <w:jc w:val="both"/>
              <w:rPr>
                <w:rFonts w:cs="Arial"/>
                <w:highlight w:val="yellow"/>
              </w:rPr>
            </w:pPr>
            <w:proofErr w:type="spellStart"/>
            <w:r w:rsidRPr="00562807">
              <w:rPr>
                <w:rFonts w:cs="Arial"/>
                <w:color w:val="161616"/>
                <w:shd w:val="clear" w:color="auto" w:fill="FFFFFF"/>
              </w:rPr>
              <w:t>Lets</w:t>
            </w:r>
            <w:proofErr w:type="spellEnd"/>
            <w:r w:rsidRPr="00562807">
              <w:rPr>
                <w:rFonts w:cs="Arial"/>
                <w:color w:val="161616"/>
                <w:shd w:val="clear" w:color="auto" w:fill="FFFFFF"/>
              </w:rPr>
              <w:t xml:space="preserve"> you failover and failback but not perform other Site Recovery management operations</w:t>
            </w:r>
            <w:r>
              <w:rPr>
                <w:rFonts w:cs="Arial"/>
                <w:color w:val="161616"/>
                <w:shd w:val="clear" w:color="auto" w:fill="FFFFFF"/>
              </w:rPr>
              <w:t>.</w:t>
            </w:r>
          </w:p>
        </w:tc>
      </w:tr>
      <w:tr w:rsidR="00562807" w:rsidRPr="00D01C7A" w14:paraId="44C789A5" w14:textId="77777777" w:rsidTr="00D63D99">
        <w:tc>
          <w:tcPr>
            <w:tcW w:w="3402" w:type="dxa"/>
          </w:tcPr>
          <w:p w14:paraId="23C4208E" w14:textId="232E2232" w:rsidR="00562807" w:rsidRPr="00D01C7A" w:rsidRDefault="00562807" w:rsidP="00D63D99">
            <w:pPr>
              <w:pStyle w:val="BodyText"/>
              <w:jc w:val="both"/>
            </w:pPr>
            <w:r w:rsidRPr="00D01C7A">
              <w:t>Site Recovery Reader</w:t>
            </w:r>
          </w:p>
        </w:tc>
        <w:tc>
          <w:tcPr>
            <w:tcW w:w="5625" w:type="dxa"/>
          </w:tcPr>
          <w:p w14:paraId="3621ABC6" w14:textId="235721E1" w:rsidR="00562807" w:rsidRPr="00D01C7A" w:rsidRDefault="00562807" w:rsidP="00D63D99">
            <w:pPr>
              <w:pStyle w:val="BodyText"/>
              <w:keepNext/>
              <w:jc w:val="both"/>
              <w:rPr>
                <w:rFonts w:cs="Arial"/>
                <w:color w:val="161616"/>
                <w:shd w:val="clear" w:color="auto" w:fill="FFFFFF"/>
              </w:rPr>
            </w:pPr>
            <w:proofErr w:type="spellStart"/>
            <w:r w:rsidRPr="00D01C7A">
              <w:rPr>
                <w:rFonts w:cs="Arial"/>
                <w:color w:val="161616"/>
                <w:shd w:val="clear" w:color="auto" w:fill="FFFFFF"/>
              </w:rPr>
              <w:t>Lets</w:t>
            </w:r>
            <w:proofErr w:type="spellEnd"/>
            <w:r w:rsidRPr="00D01C7A">
              <w:rPr>
                <w:rFonts w:cs="Arial"/>
                <w:color w:val="161616"/>
                <w:shd w:val="clear" w:color="auto" w:fill="FFFFFF"/>
              </w:rPr>
              <w:t xml:space="preserve"> you view Site Recovery status but not perform other management operations.</w:t>
            </w:r>
          </w:p>
        </w:tc>
      </w:tr>
    </w:tbl>
    <w:p w14:paraId="4C3BBBE8" w14:textId="2782AC2F" w:rsidR="00CB76E0" w:rsidRDefault="00CB76E0" w:rsidP="00CB76E0">
      <w:pPr>
        <w:pStyle w:val="Caption"/>
        <w:jc w:val="center"/>
      </w:pPr>
      <w:r w:rsidRPr="00D01C7A">
        <w:t xml:space="preserve">Table </w:t>
      </w:r>
      <w:fldSimple w:instr=" SEQ Table \* ARABIC ">
        <w:r w:rsidR="004C6331" w:rsidRPr="00D01C7A">
          <w:rPr>
            <w:noProof/>
          </w:rPr>
          <w:t>8</w:t>
        </w:r>
      </w:fldSimple>
      <w:r w:rsidRPr="00D01C7A">
        <w:t>: RBAC roles relevant for this core service</w:t>
      </w:r>
    </w:p>
    <w:p w14:paraId="19A0B760" w14:textId="77777777" w:rsidR="005D03A5" w:rsidRDefault="005D03A5" w:rsidP="00525B21">
      <w:pPr>
        <w:pStyle w:val="BodyText"/>
      </w:pPr>
    </w:p>
    <w:p w14:paraId="66B61DAB" w14:textId="77777777" w:rsidR="00374E7E" w:rsidRDefault="00374E7E" w:rsidP="00525B21">
      <w:pPr>
        <w:pStyle w:val="BodyText"/>
      </w:pPr>
    </w:p>
    <w:p w14:paraId="6A75FE4D" w14:textId="77777777" w:rsidR="00374E7E" w:rsidRDefault="00374E7E" w:rsidP="00525B21">
      <w:pPr>
        <w:pStyle w:val="BodyText"/>
      </w:pPr>
    </w:p>
    <w:p w14:paraId="4D115B1B" w14:textId="77777777" w:rsidR="00374E7E" w:rsidRDefault="00374E7E" w:rsidP="00525B21">
      <w:pPr>
        <w:pStyle w:val="BodyText"/>
      </w:pPr>
    </w:p>
    <w:p w14:paraId="298C5C30" w14:textId="77777777" w:rsidR="00374E7E" w:rsidRDefault="00374E7E" w:rsidP="00525B21">
      <w:pPr>
        <w:pStyle w:val="BodyText"/>
      </w:pPr>
    </w:p>
    <w:p w14:paraId="3411282F" w14:textId="77777777" w:rsidR="005D03A5" w:rsidRDefault="005D03A5" w:rsidP="00525B21">
      <w:pPr>
        <w:pStyle w:val="BodyText"/>
      </w:pPr>
    </w:p>
    <w:p w14:paraId="1A995F7E" w14:textId="77777777" w:rsidR="005D03A5" w:rsidRDefault="005D03A5" w:rsidP="00525B21">
      <w:pPr>
        <w:pStyle w:val="BodyText"/>
      </w:pPr>
    </w:p>
    <w:p w14:paraId="673820FB" w14:textId="77777777" w:rsidR="005D03A5" w:rsidRDefault="005D03A5" w:rsidP="00525B21">
      <w:pPr>
        <w:pStyle w:val="BodyText"/>
      </w:pPr>
    </w:p>
    <w:p w14:paraId="3DA9BB14" w14:textId="77777777" w:rsidR="005D03A5" w:rsidRDefault="005D03A5" w:rsidP="00525B21">
      <w:pPr>
        <w:pStyle w:val="BodyText"/>
      </w:pPr>
    </w:p>
    <w:p w14:paraId="064277AA" w14:textId="77777777" w:rsidR="00A037C0" w:rsidRDefault="00A037C0" w:rsidP="00525B21">
      <w:pPr>
        <w:pStyle w:val="BodyText"/>
      </w:pPr>
    </w:p>
    <w:p w14:paraId="666AA5F4" w14:textId="77777777" w:rsidR="00A037C0" w:rsidRDefault="00A037C0" w:rsidP="00525B21">
      <w:pPr>
        <w:pStyle w:val="BodyText"/>
      </w:pPr>
    </w:p>
    <w:p w14:paraId="12780E11" w14:textId="77777777" w:rsidR="00A037C0" w:rsidRDefault="00A037C0" w:rsidP="00525B21">
      <w:pPr>
        <w:pStyle w:val="BodyText"/>
      </w:pPr>
    </w:p>
    <w:p w14:paraId="47243F08" w14:textId="77777777" w:rsidR="00A037C0" w:rsidRDefault="00A037C0" w:rsidP="00525B21">
      <w:pPr>
        <w:pStyle w:val="BodyText"/>
      </w:pPr>
    </w:p>
    <w:p w14:paraId="226096F1" w14:textId="77777777" w:rsidR="00A037C0" w:rsidRDefault="00A037C0" w:rsidP="00525B21">
      <w:pPr>
        <w:pStyle w:val="BodyText"/>
      </w:pPr>
    </w:p>
    <w:p w14:paraId="754064B9" w14:textId="77777777" w:rsidR="00A037C0" w:rsidRDefault="00A037C0" w:rsidP="00525B21">
      <w:pPr>
        <w:pStyle w:val="BodyText"/>
      </w:pPr>
    </w:p>
    <w:p w14:paraId="39F9C44E" w14:textId="77777777" w:rsidR="00A037C0" w:rsidRDefault="00A037C0" w:rsidP="00525B21">
      <w:pPr>
        <w:pStyle w:val="BodyText"/>
      </w:pPr>
    </w:p>
    <w:p w14:paraId="3E683499" w14:textId="77777777" w:rsidR="00A037C0" w:rsidRDefault="00A037C0" w:rsidP="00525B21">
      <w:pPr>
        <w:pStyle w:val="BodyText"/>
      </w:pPr>
    </w:p>
    <w:p w14:paraId="7FBE8CB5" w14:textId="77777777" w:rsidR="00A037C0" w:rsidRDefault="00A037C0" w:rsidP="00525B21">
      <w:pPr>
        <w:pStyle w:val="BodyText"/>
      </w:pPr>
    </w:p>
    <w:p w14:paraId="592BF0C9" w14:textId="77777777" w:rsidR="00A037C0" w:rsidRDefault="00A037C0" w:rsidP="00525B21">
      <w:pPr>
        <w:pStyle w:val="BodyText"/>
      </w:pPr>
    </w:p>
    <w:p w14:paraId="5EC4EC08" w14:textId="77777777" w:rsidR="00A037C0" w:rsidRDefault="00A037C0" w:rsidP="00525B21">
      <w:pPr>
        <w:pStyle w:val="BodyText"/>
      </w:pPr>
    </w:p>
    <w:p w14:paraId="5C481B13" w14:textId="77777777" w:rsidR="005D03A5" w:rsidRDefault="005D03A5" w:rsidP="00525B21">
      <w:pPr>
        <w:pStyle w:val="BodyText"/>
      </w:pPr>
    </w:p>
    <w:p w14:paraId="5EA7FA55" w14:textId="77777777" w:rsidR="005D03A5" w:rsidRDefault="005D03A5" w:rsidP="00525B21">
      <w:pPr>
        <w:pStyle w:val="BodyText"/>
      </w:pPr>
    </w:p>
    <w:p w14:paraId="37BDCE60" w14:textId="77777777" w:rsidR="005D03A5" w:rsidRDefault="005D03A5" w:rsidP="00525B21">
      <w:pPr>
        <w:pStyle w:val="BodyText"/>
      </w:pPr>
    </w:p>
    <w:p w14:paraId="76D4AAC1" w14:textId="7FFDADE1" w:rsidR="00525B21" w:rsidRDefault="00525B21" w:rsidP="00525B21">
      <w:pPr>
        <w:pStyle w:val="Heading2"/>
      </w:pPr>
      <w:bookmarkStart w:id="38" w:name="_Toc159334774"/>
      <w:r>
        <w:lastRenderedPageBreak/>
        <w:t>Design Decisions and Justifications</w:t>
      </w:r>
      <w:bookmarkEnd w:id="38"/>
    </w:p>
    <w:p w14:paraId="427E9337" w14:textId="02A35384"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rPr>
            <w:color w:val="2B579A"/>
            <w:shd w:val="clear" w:color="auto" w:fill="E6E6E6"/>
          </w:r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rPr>
            <w:color w:val="1E1E1E"/>
            <w:shd w:val="clear" w:color="auto" w:fill="auto"/>
          </w:rPr>
        </w:sdtEndPr>
        <w:sdtContent>
          <w:r w:rsidR="00FD50D6">
            <w:t>Azure Site Recovery</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687E7141" w14:textId="77777777" w:rsidR="00A5362F" w:rsidRDefault="00A5362F" w:rsidP="007D289F">
      <w:pPr>
        <w:pStyle w:val="BodyText"/>
        <w:jc w:val="both"/>
      </w:pPr>
    </w:p>
    <w:p w14:paraId="5C352290" w14:textId="0228BC26" w:rsidR="00A5362F" w:rsidRDefault="00A5362F" w:rsidP="00A5362F">
      <w:pPr>
        <w:pStyle w:val="Heading3"/>
        <w:numPr>
          <w:ilvl w:val="2"/>
          <w:numId w:val="7"/>
        </w:numPr>
        <w:jc w:val="both"/>
      </w:pPr>
      <w:bookmarkStart w:id="39" w:name="_Toc159334775"/>
      <w:r>
        <w:t>Azure Site Recovery Regions</w:t>
      </w:r>
      <w:bookmarkEnd w:id="39"/>
    </w:p>
    <w:p w14:paraId="00C9E3CF" w14:textId="012AB64B" w:rsidR="00A5362F" w:rsidRDefault="008A3711" w:rsidP="007D289F">
      <w:pPr>
        <w:pStyle w:val="BodyText"/>
        <w:jc w:val="both"/>
      </w:pPr>
      <w:r w:rsidRPr="008A3711">
        <w:rPr>
          <w:b/>
          <w:bCs/>
        </w:rPr>
        <w:t>Design Reference:</w:t>
      </w:r>
      <w:r>
        <w:t xml:space="preserve"> </w:t>
      </w:r>
      <w:r w:rsidR="004634D0">
        <w:t xml:space="preserve">Table 7 – </w:t>
      </w:r>
      <w:hyperlink w:anchor="_Azure_Site_Recovery" w:history="1">
        <w:r w:rsidR="004634D0" w:rsidRPr="004634D0">
          <w:rPr>
            <w:rStyle w:val="Hyperlink"/>
          </w:rPr>
          <w:t>S2</w:t>
        </w:r>
      </w:hyperlink>
    </w:p>
    <w:p w14:paraId="3F53391C" w14:textId="77777777" w:rsidR="008A3711" w:rsidRDefault="008A3711" w:rsidP="007D289F">
      <w:pPr>
        <w:pStyle w:val="BodyText"/>
        <w:jc w:val="both"/>
      </w:pPr>
    </w:p>
    <w:p w14:paraId="291FDA01" w14:textId="766A3667" w:rsidR="008A3711" w:rsidRDefault="008A3711" w:rsidP="007D289F">
      <w:pPr>
        <w:pStyle w:val="BodyText"/>
        <w:jc w:val="both"/>
      </w:pPr>
      <w:r w:rsidRPr="008A3711">
        <w:rPr>
          <w:b/>
          <w:bCs/>
        </w:rPr>
        <w:t>Design Decision:</w:t>
      </w:r>
      <w:r>
        <w:t xml:space="preserve"> Australia East is the Disaster Recovery region. </w:t>
      </w:r>
    </w:p>
    <w:p w14:paraId="180D632D" w14:textId="77777777" w:rsidR="008A3711" w:rsidRDefault="008A3711" w:rsidP="007D289F">
      <w:pPr>
        <w:pStyle w:val="BodyText"/>
        <w:jc w:val="both"/>
      </w:pPr>
    </w:p>
    <w:p w14:paraId="7825DB18" w14:textId="785F9401" w:rsidR="008A3711" w:rsidRDefault="008A3711" w:rsidP="007D289F">
      <w:pPr>
        <w:pStyle w:val="BodyText"/>
        <w:jc w:val="both"/>
        <w:rPr>
          <w:b/>
          <w:bCs/>
        </w:rPr>
      </w:pPr>
      <w:r w:rsidRPr="008A3711">
        <w:rPr>
          <w:b/>
          <w:bCs/>
        </w:rPr>
        <w:t xml:space="preserve">Design Justification: </w:t>
      </w:r>
      <w:r w:rsidR="0038102D" w:rsidRPr="00183BC8">
        <w:t>Australia Southeast is architecturally the Primary Region for Ambulance Victoria. ASR should be configured to failover to the Disaster Recovery region</w:t>
      </w:r>
      <w:r w:rsidR="005D704C">
        <w:t xml:space="preserve"> in Australia East, unless otherwise approved and required for a specific application deployment</w:t>
      </w:r>
      <w:r w:rsidR="0038102D" w:rsidRPr="00183BC8">
        <w:t>.</w:t>
      </w:r>
      <w:r w:rsidR="00B855C6">
        <w:t xml:space="preserve"> This also meets the security control of having two physically separate regions for </w:t>
      </w:r>
      <w:r w:rsidR="00A17011">
        <w:t>recovery</w:t>
      </w:r>
      <w:r w:rsidR="00B855C6">
        <w:t xml:space="preserve">. </w:t>
      </w:r>
      <w:r w:rsidR="00C86777">
        <w:t xml:space="preserve">                                                                                                                                                                                                                                                                                                                                                                                                                                        </w:t>
      </w:r>
      <w:r w:rsidR="0038102D">
        <w:rPr>
          <w:b/>
          <w:bCs/>
        </w:rPr>
        <w:t xml:space="preserve"> </w:t>
      </w:r>
    </w:p>
    <w:p w14:paraId="7417C4E2" w14:textId="77777777" w:rsidR="000467F8" w:rsidRDefault="000467F8" w:rsidP="007D289F">
      <w:pPr>
        <w:pStyle w:val="BodyText"/>
        <w:jc w:val="both"/>
        <w:rPr>
          <w:b/>
          <w:bCs/>
        </w:rPr>
      </w:pPr>
    </w:p>
    <w:p w14:paraId="60DDDCB4" w14:textId="77777777" w:rsidR="000467F8" w:rsidRPr="008B7613" w:rsidRDefault="000467F8" w:rsidP="000467F8">
      <w:pPr>
        <w:pStyle w:val="Heading3"/>
        <w:numPr>
          <w:ilvl w:val="2"/>
          <w:numId w:val="7"/>
        </w:numPr>
        <w:jc w:val="both"/>
      </w:pPr>
      <w:bookmarkStart w:id="40" w:name="_Toc159334776"/>
      <w:r>
        <w:t>ASR Churn</w:t>
      </w:r>
      <w:bookmarkEnd w:id="40"/>
    </w:p>
    <w:p w14:paraId="3A68C693" w14:textId="77777777" w:rsidR="000467F8" w:rsidRDefault="000467F8" w:rsidP="000467F8">
      <w:pPr>
        <w:pStyle w:val="BodyText"/>
        <w:jc w:val="both"/>
        <w:rPr>
          <w:b/>
          <w:bCs/>
        </w:rPr>
      </w:pPr>
      <w:r>
        <w:rPr>
          <w:b/>
          <w:bCs/>
        </w:rPr>
        <w:t xml:space="preserve">Design Reference: </w:t>
      </w:r>
      <w:r w:rsidRPr="000467F8">
        <w:t>N/A</w:t>
      </w:r>
    </w:p>
    <w:p w14:paraId="6096BF6E" w14:textId="77777777" w:rsidR="000467F8" w:rsidRDefault="000467F8" w:rsidP="000467F8">
      <w:pPr>
        <w:pStyle w:val="BodyText"/>
        <w:jc w:val="both"/>
        <w:rPr>
          <w:b/>
          <w:bCs/>
        </w:rPr>
      </w:pPr>
    </w:p>
    <w:p w14:paraId="123ACA7C" w14:textId="7806A8CA" w:rsidR="000467F8" w:rsidRDefault="000467F8" w:rsidP="000467F8">
      <w:pPr>
        <w:pStyle w:val="BodyText"/>
        <w:jc w:val="both"/>
      </w:pPr>
      <w:r w:rsidRPr="008B7613">
        <w:rPr>
          <w:b/>
          <w:bCs/>
        </w:rPr>
        <w:t>Design Decision:</w:t>
      </w:r>
      <w:r>
        <w:t xml:space="preserve"> </w:t>
      </w:r>
      <w:r w:rsidR="00A17011">
        <w:t xml:space="preserve">Churn support will not be enabled by default, and only enabled for workloads that require it. </w:t>
      </w:r>
    </w:p>
    <w:p w14:paraId="7476C39F" w14:textId="77777777" w:rsidR="000467F8" w:rsidRDefault="000467F8" w:rsidP="000467F8">
      <w:pPr>
        <w:pStyle w:val="BodyText"/>
        <w:jc w:val="both"/>
        <w:rPr>
          <w:b/>
          <w:bCs/>
        </w:rPr>
      </w:pPr>
    </w:p>
    <w:p w14:paraId="5AA757BD" w14:textId="53AFDCDA" w:rsidR="000467F8" w:rsidRPr="000467F8" w:rsidRDefault="000467F8" w:rsidP="000467F8">
      <w:pPr>
        <w:pStyle w:val="BodyText"/>
        <w:tabs>
          <w:tab w:val="clear" w:pos="4536"/>
          <w:tab w:val="clear" w:pos="6804"/>
          <w:tab w:val="clear" w:pos="9638"/>
          <w:tab w:val="left" w:pos="3065"/>
        </w:tabs>
        <w:jc w:val="both"/>
      </w:pPr>
      <w:r w:rsidRPr="008B7613">
        <w:rPr>
          <w:b/>
          <w:bCs/>
        </w:rPr>
        <w:t>Design Justification:</w:t>
      </w:r>
      <w:r>
        <w:rPr>
          <w:b/>
          <w:bCs/>
        </w:rPr>
        <w:t xml:space="preserve"> </w:t>
      </w:r>
      <w:r w:rsidR="007D274D">
        <w:t xml:space="preserve">Churn is </w:t>
      </w:r>
      <w:r w:rsidR="00874719">
        <w:t>the data change rate, and the default supported by ASR is 54 MB/s per VM</w:t>
      </w:r>
      <w:r w:rsidR="00D4527A">
        <w:rPr>
          <w:rStyle w:val="FootnoteReference"/>
        </w:rPr>
        <w:footnoteReference w:id="10"/>
      </w:r>
      <w:r w:rsidR="00874719">
        <w:t xml:space="preserve">. The High churn option can be enabled manually in the portal if the workload to be replicated has a High Churn requirement. High Churn supports workloads up to 100MB/s. </w:t>
      </w:r>
    </w:p>
    <w:p w14:paraId="57557F9D" w14:textId="77777777" w:rsidR="008A3711" w:rsidRPr="008A3711" w:rsidRDefault="008A3711" w:rsidP="007D289F">
      <w:pPr>
        <w:pStyle w:val="BodyText"/>
        <w:jc w:val="both"/>
        <w:rPr>
          <w:b/>
          <w:bCs/>
        </w:rPr>
      </w:pPr>
    </w:p>
    <w:p w14:paraId="25A0D34B" w14:textId="25E5F82A" w:rsidR="00DA6DA9" w:rsidRDefault="00DE452C" w:rsidP="007D289F">
      <w:pPr>
        <w:pStyle w:val="Heading3"/>
        <w:numPr>
          <w:ilvl w:val="2"/>
          <w:numId w:val="7"/>
        </w:numPr>
        <w:jc w:val="both"/>
      </w:pPr>
      <w:bookmarkStart w:id="41" w:name="_Toc159334777"/>
      <w:r>
        <w:t>Azure Site Recovery Use</w:t>
      </w:r>
      <w:bookmarkEnd w:id="41"/>
    </w:p>
    <w:p w14:paraId="1D3308BF" w14:textId="3F6B4A72" w:rsidR="005D03A5" w:rsidRDefault="00FE373A" w:rsidP="005D03A5">
      <w:pPr>
        <w:pStyle w:val="BodyText"/>
      </w:pPr>
      <w:r w:rsidRPr="00FE373A">
        <w:rPr>
          <w:b/>
          <w:bCs/>
        </w:rPr>
        <w:t>Design Reference:</w:t>
      </w:r>
      <w:r>
        <w:t xml:space="preserve"> </w:t>
      </w:r>
      <w:r w:rsidR="002044CF">
        <w:t xml:space="preserve">Table 7 - </w:t>
      </w:r>
      <w:hyperlink w:anchor="_Azure_Site_Recovery" w:history="1">
        <w:r w:rsidR="002044CF" w:rsidRPr="002044CF">
          <w:rPr>
            <w:rStyle w:val="Hyperlink"/>
          </w:rPr>
          <w:t>S1, S3</w:t>
        </w:r>
      </w:hyperlink>
    </w:p>
    <w:p w14:paraId="699041F0" w14:textId="77777777" w:rsidR="00FE373A" w:rsidRPr="005D03A5" w:rsidRDefault="00FE373A" w:rsidP="005D03A5">
      <w:pPr>
        <w:pStyle w:val="BodyText"/>
      </w:pPr>
    </w:p>
    <w:p w14:paraId="25D6AE94" w14:textId="05E18113" w:rsidR="00DA6DA9" w:rsidRDefault="00DA6DA9" w:rsidP="007D289F">
      <w:pPr>
        <w:pStyle w:val="BodyText"/>
        <w:jc w:val="both"/>
      </w:pPr>
      <w:r w:rsidRPr="008B7613">
        <w:rPr>
          <w:b/>
          <w:bCs/>
        </w:rPr>
        <w:t>Design Decision</w:t>
      </w:r>
      <w:r>
        <w:t xml:space="preserve">: </w:t>
      </w:r>
      <w:r w:rsidR="00DE452C">
        <w:t xml:space="preserve">Azure Site Recovery should be used for </w:t>
      </w:r>
      <w:r w:rsidR="005D03A5">
        <w:t>applications that have specific RTO and RPO requirements.</w:t>
      </w:r>
      <w:r w:rsidR="00FE373A">
        <w:t xml:space="preserve"> It</w:t>
      </w:r>
      <w:r w:rsidR="00AB5FF2">
        <w:t xml:space="preserve"> should be applied to Production </w:t>
      </w:r>
      <w:commentRangeStart w:id="42"/>
      <w:r w:rsidR="00AB5FF2">
        <w:t>workloads</w:t>
      </w:r>
      <w:commentRangeEnd w:id="42"/>
      <w:r w:rsidR="00AB5FF2">
        <w:rPr>
          <w:rStyle w:val="CommentReference"/>
        </w:rPr>
        <w:commentReference w:id="42"/>
      </w:r>
      <w:r w:rsidR="00AB5FF2">
        <w:t>.</w:t>
      </w:r>
      <w:r w:rsidR="00FE373A">
        <w:t xml:space="preserve"> </w:t>
      </w:r>
      <w:r w:rsidR="005D03A5">
        <w:t xml:space="preserve"> </w:t>
      </w:r>
    </w:p>
    <w:p w14:paraId="37F41E6F" w14:textId="77777777" w:rsidR="00DA6DA9" w:rsidRDefault="00DA6DA9" w:rsidP="007D289F">
      <w:pPr>
        <w:pStyle w:val="BodyText"/>
        <w:jc w:val="both"/>
      </w:pPr>
    </w:p>
    <w:p w14:paraId="2B406AC8" w14:textId="74B4D308" w:rsidR="00DA6DA9" w:rsidRDefault="00DA6DA9" w:rsidP="007D289F">
      <w:pPr>
        <w:pStyle w:val="BodyText"/>
        <w:jc w:val="both"/>
      </w:pPr>
      <w:r w:rsidRPr="008B7613">
        <w:rPr>
          <w:b/>
          <w:bCs/>
        </w:rPr>
        <w:t>Design Justification</w:t>
      </w:r>
      <w:r>
        <w:t xml:space="preserve">: </w:t>
      </w:r>
      <w:r w:rsidR="00FE373A">
        <w:t xml:space="preserve">It is not recommended to have ASR configured for every workload as a default. Even for Platinum workloads it should be assessed and tested against RTO and RPO. It is recommended to enable for Platinum workloads. For Gold and Silver workloads it should be considered a case-by-case enablement. It is not recommended for Non-Production workloads. </w:t>
      </w:r>
      <w:r>
        <w:t xml:space="preserve"> </w:t>
      </w:r>
    </w:p>
    <w:p w14:paraId="7697617E" w14:textId="1AA5150A" w:rsidR="00274B63" w:rsidRDefault="00274B63" w:rsidP="00274B63">
      <w:pPr>
        <w:pStyle w:val="Heading3"/>
        <w:numPr>
          <w:ilvl w:val="2"/>
          <w:numId w:val="7"/>
        </w:numPr>
        <w:jc w:val="both"/>
      </w:pPr>
      <w:bookmarkStart w:id="43" w:name="_Toc159334778"/>
      <w:r>
        <w:lastRenderedPageBreak/>
        <w:t>Deploying Azure Site Recovery</w:t>
      </w:r>
      <w:commentRangeStart w:id="44"/>
      <w:commentRangeStart w:id="45"/>
      <w:commentRangeEnd w:id="44"/>
      <w:r>
        <w:rPr>
          <w:rStyle w:val="CommentReference"/>
        </w:rPr>
        <w:commentReference w:id="44"/>
      </w:r>
      <w:commentRangeEnd w:id="45"/>
      <w:r>
        <w:rPr>
          <w:rStyle w:val="CommentReference"/>
        </w:rPr>
        <w:commentReference w:id="45"/>
      </w:r>
      <w:bookmarkEnd w:id="43"/>
    </w:p>
    <w:p w14:paraId="6D7E4FCA" w14:textId="5115793E" w:rsidR="00274B63" w:rsidRPr="00274B63" w:rsidRDefault="00274B63" w:rsidP="00274B63">
      <w:pPr>
        <w:pStyle w:val="BodyText"/>
        <w:tabs>
          <w:tab w:val="left" w:pos="3065"/>
        </w:tabs>
        <w:jc w:val="both"/>
        <w:rPr>
          <w:b/>
          <w:bCs/>
        </w:rPr>
      </w:pPr>
      <w:r w:rsidRPr="00274B63">
        <w:rPr>
          <w:b/>
          <w:bCs/>
        </w:rPr>
        <w:t xml:space="preserve">Design Reference: </w:t>
      </w:r>
      <w:r w:rsidR="008B46E6" w:rsidRPr="008B46E6">
        <w:t>N/A</w:t>
      </w:r>
    </w:p>
    <w:p w14:paraId="21C7E7A7" w14:textId="77777777" w:rsidR="00274B63" w:rsidRDefault="00274B63" w:rsidP="00274B63">
      <w:pPr>
        <w:pStyle w:val="BodyText"/>
        <w:tabs>
          <w:tab w:val="left" w:pos="3065"/>
        </w:tabs>
        <w:jc w:val="both"/>
      </w:pPr>
    </w:p>
    <w:p w14:paraId="0D0EC178" w14:textId="77777777" w:rsidR="00274B63" w:rsidRDefault="00274B63" w:rsidP="00274B63">
      <w:pPr>
        <w:pStyle w:val="BodyText"/>
        <w:tabs>
          <w:tab w:val="left" w:pos="3065"/>
        </w:tabs>
        <w:jc w:val="both"/>
      </w:pPr>
      <w:r w:rsidRPr="00274B63">
        <w:rPr>
          <w:b/>
          <w:bCs/>
        </w:rPr>
        <w:t>Design Decision:</w:t>
      </w:r>
      <w:r>
        <w:t xml:space="preserve"> Azure Site Recovery should be used for applications that have specific RTO and RPO requirements. It is assumed that this will most likely be Platinum workloads.  </w:t>
      </w:r>
    </w:p>
    <w:p w14:paraId="0A20DD3B" w14:textId="77777777" w:rsidR="00274B63" w:rsidRDefault="00274B63" w:rsidP="00274B63">
      <w:pPr>
        <w:pStyle w:val="BodyText"/>
        <w:tabs>
          <w:tab w:val="left" w:pos="3065"/>
        </w:tabs>
        <w:jc w:val="both"/>
      </w:pPr>
    </w:p>
    <w:p w14:paraId="5D6DBB1A" w14:textId="7E458C40" w:rsidR="00116140" w:rsidRDefault="00274B63" w:rsidP="00274B63">
      <w:pPr>
        <w:pStyle w:val="BodyText"/>
        <w:tabs>
          <w:tab w:val="clear" w:pos="4536"/>
          <w:tab w:val="clear" w:pos="6804"/>
          <w:tab w:val="clear" w:pos="9638"/>
          <w:tab w:val="left" w:pos="3065"/>
        </w:tabs>
        <w:jc w:val="both"/>
      </w:pPr>
      <w:r w:rsidRPr="00274B63">
        <w:rPr>
          <w:b/>
          <w:bCs/>
        </w:rPr>
        <w:t>Design Justification</w:t>
      </w:r>
      <w:r>
        <w:rPr>
          <w:b/>
          <w:bCs/>
        </w:rPr>
        <w:t xml:space="preserve">: </w:t>
      </w:r>
      <w:r>
        <w:t xml:space="preserve">The capability to deploy the service directly with Bicep does not exist, so it must be done through another form of scripting such as PowerShell, or through Azure Policy. </w:t>
      </w:r>
      <w:r w:rsidR="00F87783">
        <w:t xml:space="preserve">Azure Policy is the recommended method as there is already a built-in Policy, as defined in Section 6. </w:t>
      </w:r>
      <w:r>
        <w:t xml:space="preserve">If Azure Policy is to be used it </w:t>
      </w:r>
      <w:r w:rsidR="00ED59FE">
        <w:t xml:space="preserve">can be applied at the root management group, and the settings should specify that only machines with a specific tag have this capability enabled. </w:t>
      </w:r>
      <w:r w:rsidR="005159F5">
        <w:t xml:space="preserve"> </w:t>
      </w:r>
    </w:p>
    <w:p w14:paraId="27DB0F6A" w14:textId="77777777" w:rsidR="00116140" w:rsidRDefault="00116140" w:rsidP="007D289F">
      <w:pPr>
        <w:pStyle w:val="BodyText"/>
        <w:tabs>
          <w:tab w:val="clear" w:pos="4536"/>
          <w:tab w:val="clear" w:pos="6804"/>
          <w:tab w:val="clear" w:pos="9638"/>
          <w:tab w:val="left" w:pos="3065"/>
        </w:tabs>
        <w:jc w:val="both"/>
      </w:pPr>
    </w:p>
    <w:p w14:paraId="2B497B54" w14:textId="77777777" w:rsidR="005B5097" w:rsidRDefault="005B5097" w:rsidP="007D289F">
      <w:pPr>
        <w:pStyle w:val="BodyText"/>
        <w:tabs>
          <w:tab w:val="clear" w:pos="4536"/>
          <w:tab w:val="clear" w:pos="6804"/>
          <w:tab w:val="clear" w:pos="9638"/>
          <w:tab w:val="left" w:pos="3065"/>
        </w:tabs>
        <w:jc w:val="both"/>
      </w:pPr>
    </w:p>
    <w:p w14:paraId="3967CF87" w14:textId="77777777" w:rsidR="005B5097" w:rsidRDefault="005B5097" w:rsidP="007D289F">
      <w:pPr>
        <w:pStyle w:val="BodyText"/>
        <w:tabs>
          <w:tab w:val="clear" w:pos="4536"/>
          <w:tab w:val="clear" w:pos="6804"/>
          <w:tab w:val="clear" w:pos="9638"/>
          <w:tab w:val="left" w:pos="3065"/>
        </w:tabs>
        <w:jc w:val="both"/>
      </w:pPr>
    </w:p>
    <w:p w14:paraId="05154B13" w14:textId="77777777" w:rsidR="005B5097" w:rsidRDefault="005B5097" w:rsidP="007D289F">
      <w:pPr>
        <w:pStyle w:val="BodyText"/>
        <w:tabs>
          <w:tab w:val="clear" w:pos="4536"/>
          <w:tab w:val="clear" w:pos="6804"/>
          <w:tab w:val="clear" w:pos="9638"/>
          <w:tab w:val="left" w:pos="3065"/>
        </w:tabs>
        <w:jc w:val="both"/>
      </w:pPr>
    </w:p>
    <w:p w14:paraId="66E2B977" w14:textId="77777777" w:rsidR="005B5097" w:rsidRDefault="005B5097" w:rsidP="007D289F">
      <w:pPr>
        <w:pStyle w:val="BodyText"/>
        <w:tabs>
          <w:tab w:val="clear" w:pos="4536"/>
          <w:tab w:val="clear" w:pos="6804"/>
          <w:tab w:val="clear" w:pos="9638"/>
          <w:tab w:val="left" w:pos="3065"/>
        </w:tabs>
        <w:jc w:val="both"/>
      </w:pPr>
    </w:p>
    <w:p w14:paraId="35EC8B05" w14:textId="77777777" w:rsidR="005B5097" w:rsidRDefault="005B5097" w:rsidP="007D289F">
      <w:pPr>
        <w:pStyle w:val="BodyText"/>
        <w:tabs>
          <w:tab w:val="clear" w:pos="4536"/>
          <w:tab w:val="clear" w:pos="6804"/>
          <w:tab w:val="clear" w:pos="9638"/>
          <w:tab w:val="left" w:pos="3065"/>
        </w:tabs>
        <w:jc w:val="both"/>
      </w:pPr>
    </w:p>
    <w:p w14:paraId="2252B4A3" w14:textId="77777777" w:rsidR="005B5097" w:rsidRDefault="005B5097" w:rsidP="007D289F">
      <w:pPr>
        <w:pStyle w:val="BodyText"/>
        <w:tabs>
          <w:tab w:val="clear" w:pos="4536"/>
          <w:tab w:val="clear" w:pos="6804"/>
          <w:tab w:val="clear" w:pos="9638"/>
          <w:tab w:val="left" w:pos="3065"/>
        </w:tabs>
        <w:jc w:val="both"/>
      </w:pPr>
    </w:p>
    <w:p w14:paraId="49C3FA20" w14:textId="77777777" w:rsidR="005B5097" w:rsidRDefault="005B5097" w:rsidP="007D289F">
      <w:pPr>
        <w:pStyle w:val="BodyText"/>
        <w:tabs>
          <w:tab w:val="clear" w:pos="4536"/>
          <w:tab w:val="clear" w:pos="6804"/>
          <w:tab w:val="clear" w:pos="9638"/>
          <w:tab w:val="left" w:pos="3065"/>
        </w:tabs>
        <w:jc w:val="both"/>
      </w:pPr>
    </w:p>
    <w:p w14:paraId="3068570A" w14:textId="77777777" w:rsidR="005B5097" w:rsidRDefault="005B5097" w:rsidP="007D289F">
      <w:pPr>
        <w:pStyle w:val="BodyText"/>
        <w:tabs>
          <w:tab w:val="clear" w:pos="4536"/>
          <w:tab w:val="clear" w:pos="6804"/>
          <w:tab w:val="clear" w:pos="9638"/>
          <w:tab w:val="left" w:pos="3065"/>
        </w:tabs>
        <w:jc w:val="both"/>
      </w:pPr>
    </w:p>
    <w:p w14:paraId="038499B4" w14:textId="77777777" w:rsidR="005B5097" w:rsidRDefault="005B5097" w:rsidP="007D289F">
      <w:pPr>
        <w:pStyle w:val="BodyText"/>
        <w:tabs>
          <w:tab w:val="clear" w:pos="4536"/>
          <w:tab w:val="clear" w:pos="6804"/>
          <w:tab w:val="clear" w:pos="9638"/>
          <w:tab w:val="left" w:pos="3065"/>
        </w:tabs>
        <w:jc w:val="both"/>
      </w:pPr>
    </w:p>
    <w:p w14:paraId="298186B9" w14:textId="77777777" w:rsidR="005B5097" w:rsidRDefault="005B5097" w:rsidP="007D289F">
      <w:pPr>
        <w:pStyle w:val="BodyText"/>
        <w:tabs>
          <w:tab w:val="clear" w:pos="4536"/>
          <w:tab w:val="clear" w:pos="6804"/>
          <w:tab w:val="clear" w:pos="9638"/>
          <w:tab w:val="left" w:pos="3065"/>
        </w:tabs>
        <w:jc w:val="both"/>
      </w:pPr>
    </w:p>
    <w:p w14:paraId="2A13F686" w14:textId="77777777" w:rsidR="005B5097" w:rsidRDefault="005B5097" w:rsidP="007D289F">
      <w:pPr>
        <w:pStyle w:val="BodyText"/>
        <w:tabs>
          <w:tab w:val="clear" w:pos="4536"/>
          <w:tab w:val="clear" w:pos="6804"/>
          <w:tab w:val="clear" w:pos="9638"/>
          <w:tab w:val="left" w:pos="3065"/>
        </w:tabs>
        <w:jc w:val="both"/>
      </w:pPr>
    </w:p>
    <w:p w14:paraId="2645C390" w14:textId="77777777" w:rsidR="005B5097" w:rsidRDefault="005B5097" w:rsidP="007D289F">
      <w:pPr>
        <w:pStyle w:val="BodyText"/>
        <w:tabs>
          <w:tab w:val="clear" w:pos="4536"/>
          <w:tab w:val="clear" w:pos="6804"/>
          <w:tab w:val="clear" w:pos="9638"/>
          <w:tab w:val="left" w:pos="3065"/>
        </w:tabs>
        <w:jc w:val="both"/>
      </w:pPr>
    </w:p>
    <w:p w14:paraId="1CD6C427" w14:textId="77777777" w:rsidR="005B5097" w:rsidRDefault="005B5097" w:rsidP="007D289F">
      <w:pPr>
        <w:pStyle w:val="BodyText"/>
        <w:tabs>
          <w:tab w:val="clear" w:pos="4536"/>
          <w:tab w:val="clear" w:pos="6804"/>
          <w:tab w:val="clear" w:pos="9638"/>
          <w:tab w:val="left" w:pos="3065"/>
        </w:tabs>
        <w:jc w:val="both"/>
      </w:pPr>
    </w:p>
    <w:p w14:paraId="24FF7EC4" w14:textId="77777777" w:rsidR="005B5097" w:rsidRDefault="005B5097" w:rsidP="007D289F">
      <w:pPr>
        <w:pStyle w:val="BodyText"/>
        <w:tabs>
          <w:tab w:val="clear" w:pos="4536"/>
          <w:tab w:val="clear" w:pos="6804"/>
          <w:tab w:val="clear" w:pos="9638"/>
          <w:tab w:val="left" w:pos="3065"/>
        </w:tabs>
        <w:jc w:val="both"/>
      </w:pPr>
    </w:p>
    <w:p w14:paraId="681FCCD8" w14:textId="77777777" w:rsidR="005B5097" w:rsidRDefault="005B5097" w:rsidP="007D289F">
      <w:pPr>
        <w:pStyle w:val="BodyText"/>
        <w:tabs>
          <w:tab w:val="clear" w:pos="4536"/>
          <w:tab w:val="clear" w:pos="6804"/>
          <w:tab w:val="clear" w:pos="9638"/>
          <w:tab w:val="left" w:pos="3065"/>
        </w:tabs>
        <w:jc w:val="both"/>
      </w:pPr>
    </w:p>
    <w:p w14:paraId="2345FFE3" w14:textId="77777777" w:rsidR="005B5097" w:rsidRDefault="005B5097" w:rsidP="007D289F">
      <w:pPr>
        <w:pStyle w:val="BodyText"/>
        <w:tabs>
          <w:tab w:val="clear" w:pos="4536"/>
          <w:tab w:val="clear" w:pos="6804"/>
          <w:tab w:val="clear" w:pos="9638"/>
          <w:tab w:val="left" w:pos="3065"/>
        </w:tabs>
        <w:jc w:val="both"/>
      </w:pPr>
    </w:p>
    <w:p w14:paraId="0ABF5EE6" w14:textId="77777777" w:rsidR="005B5097" w:rsidRDefault="005B5097" w:rsidP="007D289F">
      <w:pPr>
        <w:pStyle w:val="BodyText"/>
        <w:tabs>
          <w:tab w:val="clear" w:pos="4536"/>
          <w:tab w:val="clear" w:pos="6804"/>
          <w:tab w:val="clear" w:pos="9638"/>
          <w:tab w:val="left" w:pos="3065"/>
        </w:tabs>
        <w:jc w:val="both"/>
      </w:pPr>
    </w:p>
    <w:p w14:paraId="5689EDF5" w14:textId="77777777" w:rsidR="005B5097" w:rsidRDefault="005B5097" w:rsidP="007D289F">
      <w:pPr>
        <w:pStyle w:val="BodyText"/>
        <w:tabs>
          <w:tab w:val="clear" w:pos="4536"/>
          <w:tab w:val="clear" w:pos="6804"/>
          <w:tab w:val="clear" w:pos="9638"/>
          <w:tab w:val="left" w:pos="3065"/>
        </w:tabs>
        <w:jc w:val="both"/>
      </w:pPr>
    </w:p>
    <w:p w14:paraId="70B5D66E" w14:textId="77777777" w:rsidR="005B5097" w:rsidRDefault="005B5097" w:rsidP="007D289F">
      <w:pPr>
        <w:pStyle w:val="BodyText"/>
        <w:tabs>
          <w:tab w:val="clear" w:pos="4536"/>
          <w:tab w:val="clear" w:pos="6804"/>
          <w:tab w:val="clear" w:pos="9638"/>
          <w:tab w:val="left" w:pos="3065"/>
        </w:tabs>
        <w:jc w:val="both"/>
      </w:pPr>
    </w:p>
    <w:p w14:paraId="3D502ADE" w14:textId="77777777" w:rsidR="005B5097" w:rsidRDefault="005B5097" w:rsidP="007D289F">
      <w:pPr>
        <w:pStyle w:val="BodyText"/>
        <w:tabs>
          <w:tab w:val="clear" w:pos="4536"/>
          <w:tab w:val="clear" w:pos="6804"/>
          <w:tab w:val="clear" w:pos="9638"/>
          <w:tab w:val="left" w:pos="3065"/>
        </w:tabs>
        <w:jc w:val="both"/>
      </w:pPr>
    </w:p>
    <w:p w14:paraId="7ABD9ECC" w14:textId="77777777" w:rsidR="005B5097" w:rsidRDefault="005B5097" w:rsidP="007D289F">
      <w:pPr>
        <w:pStyle w:val="BodyText"/>
        <w:tabs>
          <w:tab w:val="clear" w:pos="4536"/>
          <w:tab w:val="clear" w:pos="6804"/>
          <w:tab w:val="clear" w:pos="9638"/>
          <w:tab w:val="left" w:pos="3065"/>
        </w:tabs>
        <w:jc w:val="both"/>
      </w:pPr>
    </w:p>
    <w:p w14:paraId="2E6DDA44" w14:textId="77777777" w:rsidR="005B5097" w:rsidRDefault="005B5097" w:rsidP="007D289F">
      <w:pPr>
        <w:pStyle w:val="BodyText"/>
        <w:tabs>
          <w:tab w:val="clear" w:pos="4536"/>
          <w:tab w:val="clear" w:pos="6804"/>
          <w:tab w:val="clear" w:pos="9638"/>
          <w:tab w:val="left" w:pos="3065"/>
        </w:tabs>
        <w:jc w:val="both"/>
      </w:pPr>
    </w:p>
    <w:p w14:paraId="0DA2468C" w14:textId="77777777" w:rsidR="005B5097" w:rsidRDefault="005B5097" w:rsidP="007D289F">
      <w:pPr>
        <w:pStyle w:val="BodyText"/>
        <w:tabs>
          <w:tab w:val="clear" w:pos="4536"/>
          <w:tab w:val="clear" w:pos="6804"/>
          <w:tab w:val="clear" w:pos="9638"/>
          <w:tab w:val="left" w:pos="3065"/>
        </w:tabs>
        <w:jc w:val="both"/>
      </w:pPr>
    </w:p>
    <w:p w14:paraId="35182032" w14:textId="77777777" w:rsidR="005B5097" w:rsidRDefault="005B5097" w:rsidP="007D289F">
      <w:pPr>
        <w:pStyle w:val="BodyText"/>
        <w:tabs>
          <w:tab w:val="clear" w:pos="4536"/>
          <w:tab w:val="clear" w:pos="6804"/>
          <w:tab w:val="clear" w:pos="9638"/>
          <w:tab w:val="left" w:pos="3065"/>
        </w:tabs>
        <w:jc w:val="both"/>
      </w:pPr>
    </w:p>
    <w:p w14:paraId="54FB3C94" w14:textId="77777777" w:rsidR="005B5097" w:rsidRDefault="005B5097" w:rsidP="007D289F">
      <w:pPr>
        <w:pStyle w:val="BodyText"/>
        <w:tabs>
          <w:tab w:val="clear" w:pos="4536"/>
          <w:tab w:val="clear" w:pos="6804"/>
          <w:tab w:val="clear" w:pos="9638"/>
          <w:tab w:val="left" w:pos="3065"/>
        </w:tabs>
        <w:jc w:val="both"/>
      </w:pPr>
    </w:p>
    <w:p w14:paraId="6F684035" w14:textId="77777777" w:rsidR="005B5097" w:rsidRDefault="005B5097" w:rsidP="007D289F">
      <w:pPr>
        <w:pStyle w:val="BodyText"/>
        <w:tabs>
          <w:tab w:val="clear" w:pos="4536"/>
          <w:tab w:val="clear" w:pos="6804"/>
          <w:tab w:val="clear" w:pos="9638"/>
          <w:tab w:val="left" w:pos="3065"/>
        </w:tabs>
        <w:jc w:val="both"/>
      </w:pPr>
    </w:p>
    <w:p w14:paraId="4D6BA1DD" w14:textId="77777777" w:rsidR="005B5097" w:rsidRDefault="005B5097" w:rsidP="007D289F">
      <w:pPr>
        <w:pStyle w:val="BodyText"/>
        <w:tabs>
          <w:tab w:val="clear" w:pos="4536"/>
          <w:tab w:val="clear" w:pos="6804"/>
          <w:tab w:val="clear" w:pos="9638"/>
          <w:tab w:val="left" w:pos="3065"/>
        </w:tabs>
        <w:jc w:val="both"/>
      </w:pPr>
    </w:p>
    <w:p w14:paraId="436BCF4C" w14:textId="1E2D2ECF" w:rsidR="00A63014" w:rsidRDefault="00A63014" w:rsidP="00A63014">
      <w:pPr>
        <w:pStyle w:val="Heading1"/>
        <w:jc w:val="both"/>
        <w:rPr>
          <w:rFonts w:cs="Arial"/>
        </w:rPr>
      </w:pPr>
      <w:bookmarkStart w:id="46" w:name="_Toc159334779"/>
      <w:r>
        <w:rPr>
          <w:rFonts w:cs="Arial"/>
        </w:rPr>
        <w:lastRenderedPageBreak/>
        <w:t>Azure Policies</w:t>
      </w:r>
      <w:bookmarkEnd w:id="46"/>
    </w:p>
    <w:p w14:paraId="6B56BF9A" w14:textId="664EAD16" w:rsidR="00116140" w:rsidRDefault="00215C19" w:rsidP="00A5362F">
      <w:pPr>
        <w:pStyle w:val="BodyText"/>
        <w:jc w:val="both"/>
      </w:pPr>
      <w:r>
        <w:t>The following</w:t>
      </w:r>
      <w:r w:rsidR="00356DB1">
        <w:t xml:space="preserve"> built-in</w:t>
      </w:r>
      <w:r>
        <w:t xml:space="preserve"> Azure Policy may be used if it is preferable to using PowerShell during deployments: </w:t>
      </w:r>
    </w:p>
    <w:tbl>
      <w:tblPr>
        <w:tblStyle w:val="AVTable1"/>
        <w:tblW w:w="0" w:type="auto"/>
        <w:tblLook w:val="04A0" w:firstRow="1" w:lastRow="0" w:firstColumn="1" w:lastColumn="0" w:noHBand="0" w:noVBand="1"/>
      </w:tblPr>
      <w:tblGrid>
        <w:gridCol w:w="3119"/>
        <w:gridCol w:w="5908"/>
      </w:tblGrid>
      <w:tr w:rsidR="00215C19" w14:paraId="42306DD4" w14:textId="77777777" w:rsidTr="000E7BDC">
        <w:trPr>
          <w:cnfStyle w:val="100000000000" w:firstRow="1" w:lastRow="0" w:firstColumn="0" w:lastColumn="0" w:oddVBand="0" w:evenVBand="0" w:oddHBand="0" w:evenHBand="0" w:firstRowFirstColumn="0" w:firstRowLastColumn="0" w:lastRowFirstColumn="0" w:lastRowLastColumn="0"/>
        </w:trPr>
        <w:tc>
          <w:tcPr>
            <w:tcW w:w="3119" w:type="dxa"/>
            <w:shd w:val="clear" w:color="auto" w:fill="002060"/>
          </w:tcPr>
          <w:p w14:paraId="56DD8077" w14:textId="0572E8A2" w:rsidR="00215C19" w:rsidRPr="00192FCE" w:rsidRDefault="0024455E" w:rsidP="00A5362F">
            <w:pPr>
              <w:pStyle w:val="BodyText"/>
              <w:jc w:val="both"/>
              <w:rPr>
                <w:color w:val="FFFFFF" w:themeColor="background1"/>
              </w:rPr>
            </w:pPr>
            <w:r w:rsidRPr="00192FCE">
              <w:rPr>
                <w:color w:val="FFFFFF" w:themeColor="background1"/>
              </w:rPr>
              <w:t>Policy Name</w:t>
            </w:r>
          </w:p>
        </w:tc>
        <w:tc>
          <w:tcPr>
            <w:tcW w:w="5908" w:type="dxa"/>
            <w:shd w:val="clear" w:color="auto" w:fill="002060"/>
          </w:tcPr>
          <w:p w14:paraId="0A96470D" w14:textId="7E012DA9" w:rsidR="00215C19" w:rsidRPr="00192FCE" w:rsidRDefault="007D0730" w:rsidP="00A5362F">
            <w:pPr>
              <w:pStyle w:val="BodyText"/>
              <w:jc w:val="both"/>
              <w:rPr>
                <w:color w:val="FFFFFF" w:themeColor="background1"/>
              </w:rPr>
            </w:pPr>
            <w:r>
              <w:rPr>
                <w:color w:val="FFFFFF" w:themeColor="background1"/>
              </w:rPr>
              <w:t>Description</w:t>
            </w:r>
          </w:p>
        </w:tc>
      </w:tr>
      <w:tr w:rsidR="00215C19" w14:paraId="162E307A" w14:textId="77777777" w:rsidTr="000E7BDC">
        <w:tc>
          <w:tcPr>
            <w:tcW w:w="3119" w:type="dxa"/>
          </w:tcPr>
          <w:p w14:paraId="56F22905" w14:textId="5DF37949" w:rsidR="00215C19" w:rsidRDefault="007D0730" w:rsidP="007D0730">
            <w:pPr>
              <w:pStyle w:val="BodyText"/>
            </w:pPr>
            <w:r w:rsidRPr="007D0730">
              <w:t>Configure disaster recovery on virtual machines by enabling replication via Azure Site Recovery</w:t>
            </w:r>
          </w:p>
        </w:tc>
        <w:tc>
          <w:tcPr>
            <w:tcW w:w="5908" w:type="dxa"/>
          </w:tcPr>
          <w:p w14:paraId="231C77D7" w14:textId="2CB48FD2" w:rsidR="00215C19" w:rsidRDefault="007D0730" w:rsidP="00A5362F">
            <w:pPr>
              <w:pStyle w:val="BodyText"/>
              <w:jc w:val="both"/>
            </w:pPr>
            <w:r w:rsidRPr="007D0730">
              <w:t>Virtual machines without disaster recovery configurations are vulnerable to outages and other disruptions. If the virtual machine does not already have disaster recovery configured, this would initiate the same by enabling replication using preset configurations to facilitate business continuity.  You can optionally include/exclude virtual machines containing a specified tag to control the scope of assignment.</w:t>
            </w:r>
          </w:p>
        </w:tc>
      </w:tr>
    </w:tbl>
    <w:p w14:paraId="51781097" w14:textId="77777777" w:rsidR="00BD1A4B" w:rsidRDefault="00BD1A4B" w:rsidP="007D289F">
      <w:pPr>
        <w:pStyle w:val="BodyText"/>
        <w:tabs>
          <w:tab w:val="clear" w:pos="4536"/>
          <w:tab w:val="clear" w:pos="6804"/>
          <w:tab w:val="clear" w:pos="9638"/>
          <w:tab w:val="left" w:pos="3065"/>
        </w:tabs>
        <w:jc w:val="both"/>
      </w:pPr>
    </w:p>
    <w:p w14:paraId="5D760447" w14:textId="77777777" w:rsidR="0047736F" w:rsidRDefault="00CA5607" w:rsidP="007D289F">
      <w:pPr>
        <w:pStyle w:val="BodyText"/>
        <w:tabs>
          <w:tab w:val="clear" w:pos="4536"/>
          <w:tab w:val="clear" w:pos="6804"/>
          <w:tab w:val="clear" w:pos="9638"/>
          <w:tab w:val="left" w:pos="3065"/>
        </w:tabs>
        <w:jc w:val="both"/>
      </w:pPr>
      <w:commentRangeStart w:id="47"/>
      <w:commentRangeStart w:id="48"/>
      <w:r>
        <w:t xml:space="preserve">For this Policy it is recommended to apply to Production Virtual Machines. The settings within this policy can be configured so that only machines with </w:t>
      </w:r>
      <w:r w:rsidR="00BE3AE4">
        <w:t xml:space="preserve">a specific tag will have this enabled. As discussed in this document, ASR is not recommended to be the default enablement across all servers, only specific servers that have this as a requirement. </w:t>
      </w:r>
      <w:commentRangeEnd w:id="47"/>
      <w:r>
        <w:rPr>
          <w:rStyle w:val="CommentReference"/>
        </w:rPr>
        <w:commentReference w:id="47"/>
      </w:r>
      <w:commentRangeEnd w:id="48"/>
      <w:r>
        <w:rPr>
          <w:rStyle w:val="CommentReference"/>
        </w:rPr>
        <w:commentReference w:id="48"/>
      </w:r>
    </w:p>
    <w:p w14:paraId="71E09718" w14:textId="77777777" w:rsidR="0047736F" w:rsidRDefault="0047736F" w:rsidP="007D289F">
      <w:pPr>
        <w:pStyle w:val="BodyText"/>
        <w:tabs>
          <w:tab w:val="clear" w:pos="4536"/>
          <w:tab w:val="clear" w:pos="6804"/>
          <w:tab w:val="clear" w:pos="9638"/>
          <w:tab w:val="left" w:pos="3065"/>
        </w:tabs>
        <w:jc w:val="both"/>
      </w:pPr>
    </w:p>
    <w:p w14:paraId="4548FC8F" w14:textId="77777777" w:rsidR="0047736F" w:rsidRDefault="0047736F" w:rsidP="007D289F">
      <w:pPr>
        <w:pStyle w:val="BodyText"/>
        <w:tabs>
          <w:tab w:val="clear" w:pos="4536"/>
          <w:tab w:val="clear" w:pos="6804"/>
          <w:tab w:val="clear" w:pos="9638"/>
          <w:tab w:val="left" w:pos="3065"/>
        </w:tabs>
        <w:jc w:val="both"/>
      </w:pPr>
    </w:p>
    <w:p w14:paraId="57A87364" w14:textId="77777777" w:rsidR="0047736F" w:rsidRDefault="0047736F" w:rsidP="007D289F">
      <w:pPr>
        <w:pStyle w:val="BodyText"/>
        <w:tabs>
          <w:tab w:val="clear" w:pos="4536"/>
          <w:tab w:val="clear" w:pos="6804"/>
          <w:tab w:val="clear" w:pos="9638"/>
          <w:tab w:val="left" w:pos="3065"/>
        </w:tabs>
        <w:jc w:val="both"/>
      </w:pPr>
    </w:p>
    <w:p w14:paraId="17367D18" w14:textId="77777777" w:rsidR="0047736F" w:rsidRDefault="0047736F" w:rsidP="007D289F">
      <w:pPr>
        <w:pStyle w:val="BodyText"/>
        <w:tabs>
          <w:tab w:val="clear" w:pos="4536"/>
          <w:tab w:val="clear" w:pos="6804"/>
          <w:tab w:val="clear" w:pos="9638"/>
          <w:tab w:val="left" w:pos="3065"/>
        </w:tabs>
        <w:jc w:val="both"/>
      </w:pPr>
    </w:p>
    <w:p w14:paraId="11171F53" w14:textId="77777777" w:rsidR="0047736F" w:rsidRDefault="0047736F" w:rsidP="007D289F">
      <w:pPr>
        <w:pStyle w:val="BodyText"/>
        <w:tabs>
          <w:tab w:val="clear" w:pos="4536"/>
          <w:tab w:val="clear" w:pos="6804"/>
          <w:tab w:val="clear" w:pos="9638"/>
          <w:tab w:val="left" w:pos="3065"/>
        </w:tabs>
        <w:jc w:val="both"/>
      </w:pPr>
    </w:p>
    <w:p w14:paraId="4C9FBEDE" w14:textId="77777777" w:rsidR="0047736F" w:rsidRDefault="0047736F" w:rsidP="007D289F">
      <w:pPr>
        <w:pStyle w:val="BodyText"/>
        <w:tabs>
          <w:tab w:val="clear" w:pos="4536"/>
          <w:tab w:val="clear" w:pos="6804"/>
          <w:tab w:val="clear" w:pos="9638"/>
          <w:tab w:val="left" w:pos="3065"/>
        </w:tabs>
        <w:jc w:val="both"/>
      </w:pPr>
    </w:p>
    <w:p w14:paraId="2D8826C6" w14:textId="77777777" w:rsidR="0047736F" w:rsidRDefault="0047736F" w:rsidP="007D289F">
      <w:pPr>
        <w:pStyle w:val="BodyText"/>
        <w:tabs>
          <w:tab w:val="clear" w:pos="4536"/>
          <w:tab w:val="clear" w:pos="6804"/>
          <w:tab w:val="clear" w:pos="9638"/>
          <w:tab w:val="left" w:pos="3065"/>
        </w:tabs>
        <w:jc w:val="both"/>
      </w:pPr>
    </w:p>
    <w:p w14:paraId="65AAD11E" w14:textId="77777777" w:rsidR="0047736F" w:rsidRDefault="0047736F" w:rsidP="007D289F">
      <w:pPr>
        <w:pStyle w:val="BodyText"/>
        <w:tabs>
          <w:tab w:val="clear" w:pos="4536"/>
          <w:tab w:val="clear" w:pos="6804"/>
          <w:tab w:val="clear" w:pos="9638"/>
          <w:tab w:val="left" w:pos="3065"/>
        </w:tabs>
        <w:jc w:val="both"/>
      </w:pPr>
    </w:p>
    <w:p w14:paraId="65CE08D8" w14:textId="77777777" w:rsidR="0047736F" w:rsidRDefault="0047736F" w:rsidP="007D289F">
      <w:pPr>
        <w:pStyle w:val="BodyText"/>
        <w:tabs>
          <w:tab w:val="clear" w:pos="4536"/>
          <w:tab w:val="clear" w:pos="6804"/>
          <w:tab w:val="clear" w:pos="9638"/>
          <w:tab w:val="left" w:pos="3065"/>
        </w:tabs>
        <w:jc w:val="both"/>
      </w:pPr>
    </w:p>
    <w:p w14:paraId="33B6060B" w14:textId="77777777" w:rsidR="0047736F" w:rsidRDefault="0047736F" w:rsidP="007D289F">
      <w:pPr>
        <w:pStyle w:val="BodyText"/>
        <w:tabs>
          <w:tab w:val="clear" w:pos="4536"/>
          <w:tab w:val="clear" w:pos="6804"/>
          <w:tab w:val="clear" w:pos="9638"/>
          <w:tab w:val="left" w:pos="3065"/>
        </w:tabs>
        <w:jc w:val="both"/>
      </w:pPr>
    </w:p>
    <w:p w14:paraId="0CF438CC" w14:textId="77777777" w:rsidR="0047736F" w:rsidRDefault="0047736F" w:rsidP="007D289F">
      <w:pPr>
        <w:pStyle w:val="BodyText"/>
        <w:tabs>
          <w:tab w:val="clear" w:pos="4536"/>
          <w:tab w:val="clear" w:pos="6804"/>
          <w:tab w:val="clear" w:pos="9638"/>
          <w:tab w:val="left" w:pos="3065"/>
        </w:tabs>
        <w:jc w:val="both"/>
      </w:pPr>
    </w:p>
    <w:p w14:paraId="27149676" w14:textId="77777777" w:rsidR="0047736F" w:rsidRDefault="0047736F" w:rsidP="007D289F">
      <w:pPr>
        <w:pStyle w:val="BodyText"/>
        <w:tabs>
          <w:tab w:val="clear" w:pos="4536"/>
          <w:tab w:val="clear" w:pos="6804"/>
          <w:tab w:val="clear" w:pos="9638"/>
          <w:tab w:val="left" w:pos="3065"/>
        </w:tabs>
        <w:jc w:val="both"/>
      </w:pPr>
    </w:p>
    <w:p w14:paraId="43F35D81" w14:textId="77777777" w:rsidR="0047736F" w:rsidRDefault="0047736F" w:rsidP="007D289F">
      <w:pPr>
        <w:pStyle w:val="BodyText"/>
        <w:tabs>
          <w:tab w:val="clear" w:pos="4536"/>
          <w:tab w:val="clear" w:pos="6804"/>
          <w:tab w:val="clear" w:pos="9638"/>
          <w:tab w:val="left" w:pos="3065"/>
        </w:tabs>
        <w:jc w:val="both"/>
      </w:pPr>
      <w:commentRangeStart w:id="49"/>
      <w:commentRangeEnd w:id="49"/>
      <w:r>
        <w:rPr>
          <w:rStyle w:val="CommentReference"/>
        </w:rPr>
        <w:commentReference w:id="49"/>
      </w:r>
    </w:p>
    <w:p w14:paraId="22D463CF" w14:textId="77777777" w:rsidR="0047736F" w:rsidRDefault="0047736F" w:rsidP="007D289F">
      <w:pPr>
        <w:pStyle w:val="BodyText"/>
        <w:tabs>
          <w:tab w:val="clear" w:pos="4536"/>
          <w:tab w:val="clear" w:pos="6804"/>
          <w:tab w:val="clear" w:pos="9638"/>
          <w:tab w:val="left" w:pos="3065"/>
        </w:tabs>
        <w:jc w:val="both"/>
      </w:pPr>
    </w:p>
    <w:p w14:paraId="7E30A37A" w14:textId="77777777" w:rsidR="0047736F" w:rsidRDefault="0047736F" w:rsidP="007D289F">
      <w:pPr>
        <w:pStyle w:val="BodyText"/>
        <w:tabs>
          <w:tab w:val="clear" w:pos="4536"/>
          <w:tab w:val="clear" w:pos="6804"/>
          <w:tab w:val="clear" w:pos="9638"/>
          <w:tab w:val="left" w:pos="3065"/>
        </w:tabs>
        <w:jc w:val="both"/>
      </w:pPr>
    </w:p>
    <w:p w14:paraId="323F5A3D" w14:textId="77777777" w:rsidR="0047736F" w:rsidRDefault="0047736F" w:rsidP="007D289F">
      <w:pPr>
        <w:pStyle w:val="BodyText"/>
        <w:tabs>
          <w:tab w:val="clear" w:pos="4536"/>
          <w:tab w:val="clear" w:pos="6804"/>
          <w:tab w:val="clear" w:pos="9638"/>
          <w:tab w:val="left" w:pos="3065"/>
        </w:tabs>
        <w:jc w:val="both"/>
      </w:pPr>
    </w:p>
    <w:p w14:paraId="15B418C0" w14:textId="77777777" w:rsidR="0047736F" w:rsidRDefault="0047736F" w:rsidP="007D289F">
      <w:pPr>
        <w:pStyle w:val="BodyText"/>
        <w:tabs>
          <w:tab w:val="clear" w:pos="4536"/>
          <w:tab w:val="clear" w:pos="6804"/>
          <w:tab w:val="clear" w:pos="9638"/>
          <w:tab w:val="left" w:pos="3065"/>
        </w:tabs>
        <w:jc w:val="both"/>
      </w:pPr>
    </w:p>
    <w:p w14:paraId="0C8B4998" w14:textId="77777777" w:rsidR="0047736F" w:rsidRDefault="0047736F" w:rsidP="007D289F">
      <w:pPr>
        <w:pStyle w:val="BodyText"/>
        <w:tabs>
          <w:tab w:val="clear" w:pos="4536"/>
          <w:tab w:val="clear" w:pos="6804"/>
          <w:tab w:val="clear" w:pos="9638"/>
          <w:tab w:val="left" w:pos="3065"/>
        </w:tabs>
        <w:jc w:val="both"/>
      </w:pPr>
    </w:p>
    <w:p w14:paraId="621FED8C" w14:textId="77777777" w:rsidR="0047736F" w:rsidRDefault="0047736F" w:rsidP="007D289F">
      <w:pPr>
        <w:pStyle w:val="BodyText"/>
        <w:tabs>
          <w:tab w:val="clear" w:pos="4536"/>
          <w:tab w:val="clear" w:pos="6804"/>
          <w:tab w:val="clear" w:pos="9638"/>
          <w:tab w:val="left" w:pos="3065"/>
        </w:tabs>
        <w:jc w:val="both"/>
      </w:pPr>
    </w:p>
    <w:p w14:paraId="6F213919" w14:textId="77777777" w:rsidR="0047736F" w:rsidRDefault="0047736F" w:rsidP="007D289F">
      <w:pPr>
        <w:pStyle w:val="BodyText"/>
        <w:tabs>
          <w:tab w:val="clear" w:pos="4536"/>
          <w:tab w:val="clear" w:pos="6804"/>
          <w:tab w:val="clear" w:pos="9638"/>
          <w:tab w:val="left" w:pos="3065"/>
        </w:tabs>
        <w:jc w:val="both"/>
      </w:pPr>
    </w:p>
    <w:p w14:paraId="1D3A96CF" w14:textId="7DE902E6" w:rsidR="00CA5607" w:rsidRDefault="00BE3AE4" w:rsidP="007D289F">
      <w:pPr>
        <w:pStyle w:val="BodyText"/>
        <w:tabs>
          <w:tab w:val="clear" w:pos="4536"/>
          <w:tab w:val="clear" w:pos="6804"/>
          <w:tab w:val="clear" w:pos="9638"/>
          <w:tab w:val="left" w:pos="3065"/>
        </w:tabs>
        <w:jc w:val="both"/>
      </w:pPr>
      <w:r>
        <w:t xml:space="preserve"> </w:t>
      </w:r>
    </w:p>
    <w:p w14:paraId="07E37CD0" w14:textId="77777777" w:rsidR="005B5097" w:rsidRDefault="005B5097" w:rsidP="007D289F">
      <w:pPr>
        <w:pStyle w:val="BodyText"/>
        <w:tabs>
          <w:tab w:val="clear" w:pos="4536"/>
          <w:tab w:val="clear" w:pos="6804"/>
          <w:tab w:val="clear" w:pos="9638"/>
          <w:tab w:val="left" w:pos="3065"/>
        </w:tabs>
        <w:jc w:val="both"/>
      </w:pPr>
    </w:p>
    <w:p w14:paraId="565634B7" w14:textId="7128614F" w:rsidR="00272BD6" w:rsidRDefault="00116140" w:rsidP="00272BD6">
      <w:pPr>
        <w:pStyle w:val="Heading1"/>
        <w:jc w:val="both"/>
        <w:rPr>
          <w:rFonts w:cs="Arial"/>
        </w:rPr>
      </w:pPr>
      <w:bookmarkStart w:id="50" w:name="_Toc159334780"/>
      <w:r>
        <w:rPr>
          <w:rFonts w:cs="Arial"/>
        </w:rPr>
        <w:lastRenderedPageBreak/>
        <w:t>Configuration Templates</w:t>
      </w:r>
      <w:bookmarkEnd w:id="50"/>
    </w:p>
    <w:p w14:paraId="206AFA9D" w14:textId="5D758F8E" w:rsidR="00BD1A4B" w:rsidRDefault="00BD1A4B" w:rsidP="00BD1A4B">
      <w:pPr>
        <w:pStyle w:val="BodyText"/>
      </w:pPr>
      <w:r>
        <w:t xml:space="preserve">The following configuration template varies slightly from other documents. The below shows how to configure the Azure Policy recommended to enable ASR on Virtual Machines. </w:t>
      </w:r>
    </w:p>
    <w:p w14:paraId="6622CB28" w14:textId="1815408B" w:rsidR="00E34F42" w:rsidRPr="00BD1A4B" w:rsidRDefault="00E34F42" w:rsidP="00E34F42">
      <w:pPr>
        <w:pStyle w:val="Heading2"/>
      </w:pPr>
      <w:bookmarkStart w:id="51" w:name="_Toc159334781"/>
      <w:r>
        <w:t>Azure Policy Settings</w:t>
      </w:r>
      <w:bookmarkEnd w:id="51"/>
    </w:p>
    <w:tbl>
      <w:tblPr>
        <w:tblStyle w:val="AVTable1"/>
        <w:tblW w:w="0" w:type="auto"/>
        <w:tblLook w:val="04A0" w:firstRow="1" w:lastRow="0" w:firstColumn="1" w:lastColumn="0" w:noHBand="0" w:noVBand="1"/>
      </w:tblPr>
      <w:tblGrid>
        <w:gridCol w:w="4513"/>
        <w:gridCol w:w="4514"/>
      </w:tblGrid>
      <w:tr w:rsidR="00BD1A4B" w:rsidRPr="007D0730" w14:paraId="3DB50E32" w14:textId="77777777" w:rsidTr="00BD1A4B">
        <w:trPr>
          <w:cnfStyle w:val="100000000000" w:firstRow="1" w:lastRow="0" w:firstColumn="0" w:lastColumn="0" w:oddVBand="0" w:evenVBand="0" w:oddHBand="0" w:evenHBand="0" w:firstRowFirstColumn="0" w:firstRowLastColumn="0" w:lastRowFirstColumn="0" w:lastRowLastColumn="0"/>
        </w:trPr>
        <w:tc>
          <w:tcPr>
            <w:tcW w:w="4513" w:type="dxa"/>
          </w:tcPr>
          <w:p w14:paraId="3953900C" w14:textId="77777777" w:rsidR="00BD1A4B" w:rsidRPr="007D0730" w:rsidRDefault="00BD1A4B" w:rsidP="00D63D99">
            <w:pPr>
              <w:pStyle w:val="BodyText"/>
              <w:jc w:val="both"/>
              <w:rPr>
                <w:b w:val="0"/>
                <w:bCs/>
                <w:color w:val="FFFFFF" w:themeColor="background1"/>
              </w:rPr>
            </w:pPr>
            <w:r w:rsidRPr="007D0730">
              <w:rPr>
                <w:b w:val="0"/>
                <w:bCs/>
                <w:color w:val="FFFFFF" w:themeColor="background1"/>
              </w:rPr>
              <w:t>Policy Parameter</w:t>
            </w:r>
          </w:p>
        </w:tc>
        <w:tc>
          <w:tcPr>
            <w:tcW w:w="4514" w:type="dxa"/>
          </w:tcPr>
          <w:p w14:paraId="55C9E723" w14:textId="77777777" w:rsidR="00BD1A4B" w:rsidRPr="007D0730" w:rsidRDefault="00BD1A4B" w:rsidP="00D63D99">
            <w:pPr>
              <w:pStyle w:val="BodyText"/>
              <w:jc w:val="both"/>
              <w:rPr>
                <w:b w:val="0"/>
                <w:bCs/>
                <w:color w:val="FFFFFF" w:themeColor="background1"/>
              </w:rPr>
            </w:pPr>
            <w:r w:rsidRPr="007D0730">
              <w:rPr>
                <w:b w:val="0"/>
                <w:bCs/>
                <w:color w:val="FFFFFF" w:themeColor="background1"/>
              </w:rPr>
              <w:t>Setting</w:t>
            </w:r>
          </w:p>
        </w:tc>
      </w:tr>
      <w:tr w:rsidR="00BD1A4B" w:rsidRPr="00954C32" w14:paraId="5FDBBA2A" w14:textId="77777777" w:rsidTr="00BD1A4B">
        <w:tc>
          <w:tcPr>
            <w:tcW w:w="4513" w:type="dxa"/>
          </w:tcPr>
          <w:p w14:paraId="65EE5DE4" w14:textId="77777777" w:rsidR="00BD1A4B" w:rsidRPr="00954C32" w:rsidRDefault="00BD1A4B" w:rsidP="00D63D99">
            <w:pPr>
              <w:pStyle w:val="BodyText"/>
              <w:rPr>
                <w:b/>
                <w:bCs/>
                <w:color w:val="auto"/>
              </w:rPr>
            </w:pPr>
            <w:r w:rsidRPr="00954C32">
              <w:rPr>
                <w:b/>
                <w:bCs/>
                <w:color w:val="auto"/>
              </w:rPr>
              <w:t>Scope</w:t>
            </w:r>
          </w:p>
        </w:tc>
        <w:tc>
          <w:tcPr>
            <w:tcW w:w="4514" w:type="dxa"/>
          </w:tcPr>
          <w:p w14:paraId="0494E9D8" w14:textId="77777777" w:rsidR="00BD1A4B" w:rsidRPr="00954C32" w:rsidRDefault="00BD1A4B" w:rsidP="00D63D99">
            <w:pPr>
              <w:pStyle w:val="BodyText"/>
              <w:rPr>
                <w:color w:val="auto"/>
              </w:rPr>
            </w:pPr>
            <w:r>
              <w:rPr>
                <w:color w:val="auto"/>
              </w:rPr>
              <w:t xml:space="preserve">The Management Group, Subscription, or Resource Group that the Policy is assigned to. </w:t>
            </w:r>
          </w:p>
        </w:tc>
      </w:tr>
      <w:tr w:rsidR="00BD1A4B" w:rsidRPr="00954C32" w14:paraId="0BAC570D" w14:textId="77777777" w:rsidTr="00BD1A4B">
        <w:tc>
          <w:tcPr>
            <w:tcW w:w="4513" w:type="dxa"/>
          </w:tcPr>
          <w:p w14:paraId="0B81CE07" w14:textId="77777777" w:rsidR="00BD1A4B" w:rsidRPr="00954C32" w:rsidRDefault="00BD1A4B" w:rsidP="00D63D99">
            <w:pPr>
              <w:pStyle w:val="BodyText"/>
              <w:rPr>
                <w:b/>
                <w:bCs/>
                <w:color w:val="auto"/>
              </w:rPr>
            </w:pPr>
            <w:r>
              <w:rPr>
                <w:b/>
                <w:bCs/>
                <w:color w:val="auto"/>
              </w:rPr>
              <w:t>Exclusions</w:t>
            </w:r>
          </w:p>
        </w:tc>
        <w:tc>
          <w:tcPr>
            <w:tcW w:w="4514" w:type="dxa"/>
          </w:tcPr>
          <w:p w14:paraId="0DC9A42F" w14:textId="77777777" w:rsidR="00BD1A4B" w:rsidRPr="00954C32" w:rsidRDefault="00BD1A4B" w:rsidP="00D63D99">
            <w:pPr>
              <w:pStyle w:val="BodyText"/>
              <w:rPr>
                <w:color w:val="auto"/>
              </w:rPr>
            </w:pPr>
            <w:r w:rsidRPr="00954C32">
              <w:rPr>
                <w:color w:val="auto"/>
              </w:rPr>
              <w:t>Any Management Group, Subscription, or Resource Group required to be exempted from the policy</w:t>
            </w:r>
          </w:p>
        </w:tc>
      </w:tr>
      <w:tr w:rsidR="00BD1A4B" w:rsidRPr="003133F6" w14:paraId="1D22CC99" w14:textId="77777777" w:rsidTr="00BD1A4B">
        <w:tc>
          <w:tcPr>
            <w:tcW w:w="4513" w:type="dxa"/>
          </w:tcPr>
          <w:p w14:paraId="6D943522" w14:textId="77777777" w:rsidR="00BD1A4B" w:rsidRPr="00954C32" w:rsidRDefault="00BD1A4B" w:rsidP="00D63D99">
            <w:pPr>
              <w:pStyle w:val="BodyText"/>
              <w:rPr>
                <w:b/>
                <w:bCs/>
                <w:color w:val="auto"/>
              </w:rPr>
            </w:pPr>
            <w:r>
              <w:rPr>
                <w:b/>
                <w:bCs/>
                <w:color w:val="auto"/>
              </w:rPr>
              <w:t>Source Region</w:t>
            </w:r>
          </w:p>
        </w:tc>
        <w:tc>
          <w:tcPr>
            <w:tcW w:w="4514" w:type="dxa"/>
          </w:tcPr>
          <w:p w14:paraId="69C74805" w14:textId="77777777" w:rsidR="00BD1A4B" w:rsidRPr="003133F6" w:rsidRDefault="00BD1A4B" w:rsidP="00D63D99">
            <w:pPr>
              <w:pStyle w:val="BodyText"/>
              <w:rPr>
                <w:color w:val="auto"/>
              </w:rPr>
            </w:pPr>
            <w:r w:rsidRPr="003133F6">
              <w:rPr>
                <w:color w:val="auto"/>
              </w:rPr>
              <w:t>Australia Southeast</w:t>
            </w:r>
          </w:p>
        </w:tc>
      </w:tr>
      <w:tr w:rsidR="00BD1A4B" w:rsidRPr="003133F6" w14:paraId="6E24017C" w14:textId="77777777" w:rsidTr="00BD1A4B">
        <w:tc>
          <w:tcPr>
            <w:tcW w:w="4513" w:type="dxa"/>
          </w:tcPr>
          <w:p w14:paraId="5B0FC8D2" w14:textId="77777777" w:rsidR="00BD1A4B" w:rsidRPr="00954C32" w:rsidRDefault="00BD1A4B" w:rsidP="00D63D99">
            <w:pPr>
              <w:pStyle w:val="BodyText"/>
              <w:rPr>
                <w:b/>
                <w:bCs/>
                <w:color w:val="auto"/>
              </w:rPr>
            </w:pPr>
            <w:r>
              <w:rPr>
                <w:b/>
                <w:bCs/>
                <w:color w:val="auto"/>
              </w:rPr>
              <w:t>Target Region</w:t>
            </w:r>
          </w:p>
        </w:tc>
        <w:tc>
          <w:tcPr>
            <w:tcW w:w="4514" w:type="dxa"/>
          </w:tcPr>
          <w:p w14:paraId="079805D2" w14:textId="77777777" w:rsidR="00BD1A4B" w:rsidRPr="003133F6" w:rsidRDefault="00BD1A4B" w:rsidP="00D63D99">
            <w:pPr>
              <w:pStyle w:val="BodyText"/>
              <w:rPr>
                <w:color w:val="auto"/>
              </w:rPr>
            </w:pPr>
            <w:r w:rsidRPr="003133F6">
              <w:rPr>
                <w:color w:val="auto"/>
              </w:rPr>
              <w:t>Australia East</w:t>
            </w:r>
          </w:p>
        </w:tc>
      </w:tr>
      <w:tr w:rsidR="00BD1A4B" w:rsidRPr="003133F6" w14:paraId="6FB0E825" w14:textId="77777777" w:rsidTr="00BD1A4B">
        <w:tc>
          <w:tcPr>
            <w:tcW w:w="4513" w:type="dxa"/>
          </w:tcPr>
          <w:p w14:paraId="7659D4B9" w14:textId="77777777" w:rsidR="00BD1A4B" w:rsidRPr="00954C32" w:rsidRDefault="00BD1A4B" w:rsidP="00D63D99">
            <w:pPr>
              <w:pStyle w:val="BodyText"/>
              <w:rPr>
                <w:b/>
                <w:bCs/>
                <w:color w:val="auto"/>
              </w:rPr>
            </w:pPr>
            <w:r>
              <w:rPr>
                <w:b/>
                <w:bCs/>
                <w:color w:val="auto"/>
              </w:rPr>
              <w:t>Target Resource Group</w:t>
            </w:r>
          </w:p>
        </w:tc>
        <w:tc>
          <w:tcPr>
            <w:tcW w:w="4514" w:type="dxa"/>
          </w:tcPr>
          <w:p w14:paraId="6F42C5F3" w14:textId="77777777" w:rsidR="00BD1A4B" w:rsidRPr="003133F6" w:rsidRDefault="00BD1A4B" w:rsidP="00D63D99">
            <w:pPr>
              <w:pStyle w:val="BodyText"/>
              <w:rPr>
                <w:color w:val="auto"/>
              </w:rPr>
            </w:pPr>
            <w:r w:rsidRPr="003133F6">
              <w:rPr>
                <w:color w:val="auto"/>
              </w:rPr>
              <w:t>The resource group that will host the Virtual Machine that will be created in the Disaster Recovery region</w:t>
            </w:r>
          </w:p>
        </w:tc>
      </w:tr>
      <w:tr w:rsidR="00BD1A4B" w:rsidRPr="003133F6" w14:paraId="6EDBB286" w14:textId="77777777" w:rsidTr="00BD1A4B">
        <w:tc>
          <w:tcPr>
            <w:tcW w:w="4513" w:type="dxa"/>
          </w:tcPr>
          <w:p w14:paraId="70C6D0CB" w14:textId="77777777" w:rsidR="00BD1A4B" w:rsidRDefault="00BD1A4B" w:rsidP="00D63D99">
            <w:pPr>
              <w:pStyle w:val="BodyText"/>
              <w:rPr>
                <w:b/>
                <w:bCs/>
                <w:color w:val="auto"/>
              </w:rPr>
            </w:pPr>
            <w:r>
              <w:rPr>
                <w:b/>
                <w:bCs/>
                <w:color w:val="auto"/>
              </w:rPr>
              <w:t>Vault Resource Group</w:t>
            </w:r>
          </w:p>
        </w:tc>
        <w:tc>
          <w:tcPr>
            <w:tcW w:w="4514" w:type="dxa"/>
          </w:tcPr>
          <w:p w14:paraId="1644F79B" w14:textId="77777777" w:rsidR="00BD1A4B" w:rsidRPr="003133F6" w:rsidRDefault="00BD1A4B" w:rsidP="00D63D99">
            <w:pPr>
              <w:pStyle w:val="BodyText"/>
              <w:rPr>
                <w:color w:val="auto"/>
              </w:rPr>
            </w:pPr>
            <w:r w:rsidRPr="003133F6">
              <w:rPr>
                <w:color w:val="auto"/>
              </w:rPr>
              <w:t>The resource group that hosts the Recovery Services vault to be used for a given deployment</w:t>
            </w:r>
          </w:p>
        </w:tc>
      </w:tr>
      <w:tr w:rsidR="00BD1A4B" w:rsidRPr="003133F6" w14:paraId="52C049F6" w14:textId="77777777" w:rsidTr="00BD1A4B">
        <w:tc>
          <w:tcPr>
            <w:tcW w:w="4513" w:type="dxa"/>
          </w:tcPr>
          <w:p w14:paraId="7D5CA7E0" w14:textId="77777777" w:rsidR="00BD1A4B" w:rsidRDefault="00BD1A4B" w:rsidP="00D63D99">
            <w:pPr>
              <w:pStyle w:val="BodyText"/>
              <w:rPr>
                <w:b/>
                <w:bCs/>
                <w:color w:val="auto"/>
              </w:rPr>
            </w:pPr>
            <w:r>
              <w:rPr>
                <w:b/>
                <w:bCs/>
                <w:color w:val="auto"/>
              </w:rPr>
              <w:t>Recovery Service Vault</w:t>
            </w:r>
          </w:p>
        </w:tc>
        <w:tc>
          <w:tcPr>
            <w:tcW w:w="4514" w:type="dxa"/>
          </w:tcPr>
          <w:p w14:paraId="66A13D79" w14:textId="77777777" w:rsidR="00BD1A4B" w:rsidRPr="003133F6" w:rsidRDefault="00BD1A4B" w:rsidP="00D63D99">
            <w:pPr>
              <w:pStyle w:val="BodyText"/>
              <w:rPr>
                <w:color w:val="auto"/>
              </w:rPr>
            </w:pPr>
            <w:r w:rsidRPr="003133F6">
              <w:rPr>
                <w:color w:val="auto"/>
              </w:rPr>
              <w:t>The name of the Recovery Services Vault supporting ASR for a given deployment</w:t>
            </w:r>
          </w:p>
        </w:tc>
      </w:tr>
      <w:tr w:rsidR="00BD1A4B" w:rsidRPr="003133F6" w14:paraId="58ACB828" w14:textId="77777777" w:rsidTr="00BD1A4B">
        <w:tc>
          <w:tcPr>
            <w:tcW w:w="4513" w:type="dxa"/>
          </w:tcPr>
          <w:p w14:paraId="35E237A3" w14:textId="77777777" w:rsidR="00BD1A4B" w:rsidRDefault="00BD1A4B" w:rsidP="00D63D99">
            <w:pPr>
              <w:pStyle w:val="BodyText"/>
              <w:rPr>
                <w:b/>
                <w:bCs/>
                <w:color w:val="auto"/>
              </w:rPr>
            </w:pPr>
            <w:r>
              <w:rPr>
                <w:b/>
                <w:bCs/>
                <w:color w:val="auto"/>
              </w:rPr>
              <w:t>Remediation</w:t>
            </w:r>
          </w:p>
        </w:tc>
        <w:tc>
          <w:tcPr>
            <w:tcW w:w="4514" w:type="dxa"/>
          </w:tcPr>
          <w:p w14:paraId="427D36D1" w14:textId="77777777" w:rsidR="00BD1A4B" w:rsidRPr="003133F6" w:rsidRDefault="00BD1A4B" w:rsidP="00D63D99">
            <w:pPr>
              <w:pStyle w:val="BodyText"/>
              <w:rPr>
                <w:color w:val="auto"/>
              </w:rPr>
            </w:pPr>
            <w:r>
              <w:rPr>
                <w:color w:val="auto"/>
              </w:rPr>
              <w:t>Check the box for Create a remediation task</w:t>
            </w:r>
          </w:p>
        </w:tc>
      </w:tr>
      <w:tr w:rsidR="00BD1A4B" w:rsidRPr="003133F6" w14:paraId="04ACACEF" w14:textId="77777777" w:rsidTr="00BD1A4B">
        <w:tc>
          <w:tcPr>
            <w:tcW w:w="4513" w:type="dxa"/>
          </w:tcPr>
          <w:p w14:paraId="7521B443" w14:textId="77777777" w:rsidR="00BD1A4B" w:rsidRDefault="00BD1A4B" w:rsidP="00D63D99">
            <w:pPr>
              <w:pStyle w:val="BodyText"/>
              <w:rPr>
                <w:b/>
                <w:bCs/>
                <w:color w:val="auto"/>
              </w:rPr>
            </w:pPr>
            <w:r>
              <w:rPr>
                <w:b/>
                <w:bCs/>
                <w:color w:val="auto"/>
              </w:rPr>
              <w:t>Managed Identity</w:t>
            </w:r>
          </w:p>
        </w:tc>
        <w:tc>
          <w:tcPr>
            <w:tcW w:w="4514" w:type="dxa"/>
          </w:tcPr>
          <w:p w14:paraId="290D7776" w14:textId="77777777" w:rsidR="00BD1A4B" w:rsidRPr="003133F6" w:rsidRDefault="00BD1A4B" w:rsidP="00D63D99">
            <w:pPr>
              <w:pStyle w:val="BodyText"/>
              <w:rPr>
                <w:color w:val="auto"/>
              </w:rPr>
            </w:pPr>
            <w:r>
              <w:rPr>
                <w:color w:val="auto"/>
              </w:rPr>
              <w:t>Check the box to create a Managed Identity</w:t>
            </w:r>
          </w:p>
        </w:tc>
      </w:tr>
      <w:tr w:rsidR="00BD1A4B" w14:paraId="46023892" w14:textId="77777777" w:rsidTr="00BD1A4B">
        <w:tc>
          <w:tcPr>
            <w:tcW w:w="4513" w:type="dxa"/>
          </w:tcPr>
          <w:p w14:paraId="6F72EFBD" w14:textId="77777777" w:rsidR="00BD1A4B" w:rsidRDefault="00BD1A4B" w:rsidP="00D63D99">
            <w:pPr>
              <w:pStyle w:val="BodyText"/>
              <w:rPr>
                <w:b/>
                <w:bCs/>
                <w:color w:val="auto"/>
              </w:rPr>
            </w:pPr>
            <w:r>
              <w:rPr>
                <w:b/>
                <w:bCs/>
                <w:color w:val="auto"/>
              </w:rPr>
              <w:t>Type of Managed Identity</w:t>
            </w:r>
          </w:p>
        </w:tc>
        <w:tc>
          <w:tcPr>
            <w:tcW w:w="4514" w:type="dxa"/>
          </w:tcPr>
          <w:p w14:paraId="2764183A" w14:textId="77777777" w:rsidR="00BD1A4B" w:rsidRDefault="00BD1A4B" w:rsidP="00D63D99">
            <w:pPr>
              <w:pStyle w:val="BodyText"/>
              <w:rPr>
                <w:color w:val="auto"/>
              </w:rPr>
            </w:pPr>
            <w:r>
              <w:rPr>
                <w:color w:val="auto"/>
              </w:rPr>
              <w:t>System Assigned</w:t>
            </w:r>
          </w:p>
        </w:tc>
      </w:tr>
      <w:tr w:rsidR="00BD1A4B" w14:paraId="4366562B" w14:textId="77777777" w:rsidTr="00BD1A4B">
        <w:tc>
          <w:tcPr>
            <w:tcW w:w="4513" w:type="dxa"/>
          </w:tcPr>
          <w:p w14:paraId="5E410829" w14:textId="77777777" w:rsidR="00BD1A4B" w:rsidRDefault="00BD1A4B" w:rsidP="00D63D99">
            <w:pPr>
              <w:pStyle w:val="BodyText"/>
              <w:rPr>
                <w:b/>
                <w:bCs/>
                <w:color w:val="auto"/>
              </w:rPr>
            </w:pPr>
            <w:r>
              <w:rPr>
                <w:b/>
                <w:bCs/>
                <w:color w:val="auto"/>
              </w:rPr>
              <w:t>Managed Identity Location</w:t>
            </w:r>
          </w:p>
        </w:tc>
        <w:tc>
          <w:tcPr>
            <w:tcW w:w="4514" w:type="dxa"/>
          </w:tcPr>
          <w:p w14:paraId="7FE305E6" w14:textId="77777777" w:rsidR="00BD1A4B" w:rsidRDefault="00BD1A4B" w:rsidP="00D63D99">
            <w:pPr>
              <w:pStyle w:val="BodyText"/>
              <w:rPr>
                <w:color w:val="auto"/>
              </w:rPr>
            </w:pPr>
            <w:r>
              <w:rPr>
                <w:color w:val="auto"/>
              </w:rPr>
              <w:t>Australia Southeast</w:t>
            </w:r>
          </w:p>
        </w:tc>
      </w:tr>
      <w:tr w:rsidR="006465A5" w14:paraId="5E979ED0" w14:textId="77777777" w:rsidTr="00BD1A4B">
        <w:tc>
          <w:tcPr>
            <w:tcW w:w="4513" w:type="dxa"/>
          </w:tcPr>
          <w:p w14:paraId="2CEC0A71" w14:textId="644EA5A1" w:rsidR="006465A5" w:rsidRDefault="00554A0E" w:rsidP="00D63D99">
            <w:pPr>
              <w:pStyle w:val="BodyText"/>
              <w:rPr>
                <w:b/>
                <w:bCs/>
                <w:color w:val="auto"/>
              </w:rPr>
            </w:pPr>
            <w:r>
              <w:rPr>
                <w:b/>
                <w:bCs/>
                <w:color w:val="auto"/>
              </w:rPr>
              <w:t>Tag Type</w:t>
            </w:r>
          </w:p>
        </w:tc>
        <w:tc>
          <w:tcPr>
            <w:tcW w:w="4514" w:type="dxa"/>
          </w:tcPr>
          <w:p w14:paraId="7659657F" w14:textId="5005BFCB" w:rsidR="006465A5" w:rsidRDefault="00554A0E" w:rsidP="00D63D99">
            <w:pPr>
              <w:pStyle w:val="BodyText"/>
              <w:rPr>
                <w:color w:val="auto"/>
              </w:rPr>
            </w:pPr>
            <w:r>
              <w:rPr>
                <w:color w:val="auto"/>
              </w:rPr>
              <w:t>Inclusion</w:t>
            </w:r>
          </w:p>
        </w:tc>
      </w:tr>
      <w:tr w:rsidR="006465A5" w14:paraId="5548C12F" w14:textId="77777777" w:rsidTr="00BD1A4B">
        <w:tc>
          <w:tcPr>
            <w:tcW w:w="4513" w:type="dxa"/>
          </w:tcPr>
          <w:p w14:paraId="6D645469" w14:textId="6BBC4929" w:rsidR="006465A5" w:rsidRDefault="00B8260E" w:rsidP="00D63D99">
            <w:pPr>
              <w:pStyle w:val="BodyText"/>
              <w:rPr>
                <w:b/>
                <w:bCs/>
                <w:color w:val="auto"/>
              </w:rPr>
            </w:pPr>
            <w:r>
              <w:rPr>
                <w:b/>
                <w:bCs/>
                <w:color w:val="auto"/>
              </w:rPr>
              <w:t>Tag Name</w:t>
            </w:r>
          </w:p>
        </w:tc>
        <w:tc>
          <w:tcPr>
            <w:tcW w:w="4514" w:type="dxa"/>
          </w:tcPr>
          <w:p w14:paraId="3EB46551" w14:textId="77777777" w:rsidR="006465A5" w:rsidRDefault="00B8260E" w:rsidP="00D63D99">
            <w:pPr>
              <w:pStyle w:val="BodyText"/>
              <w:rPr>
                <w:color w:val="auto"/>
              </w:rPr>
            </w:pPr>
            <w:proofErr w:type="spellStart"/>
            <w:r>
              <w:rPr>
                <w:color w:val="auto"/>
              </w:rPr>
              <w:t>ASR_Enabled</w:t>
            </w:r>
            <w:r w:rsidR="0065752C">
              <w:rPr>
                <w:color w:val="auto"/>
              </w:rPr>
              <w:t>_Platinum</w:t>
            </w:r>
            <w:proofErr w:type="spellEnd"/>
          </w:p>
          <w:p w14:paraId="53656851" w14:textId="77777777" w:rsidR="003D4194" w:rsidRDefault="003D4194" w:rsidP="00D63D99">
            <w:pPr>
              <w:pStyle w:val="BodyText"/>
              <w:rPr>
                <w:color w:val="auto"/>
              </w:rPr>
            </w:pPr>
          </w:p>
          <w:p w14:paraId="6529ECAE" w14:textId="1C1C30FA" w:rsidR="003D4194" w:rsidRDefault="003D4194" w:rsidP="00D63D99">
            <w:pPr>
              <w:pStyle w:val="BodyText"/>
              <w:rPr>
                <w:color w:val="auto"/>
              </w:rPr>
            </w:pPr>
            <w:r>
              <w:rPr>
                <w:color w:val="auto"/>
              </w:rPr>
              <w:t>or</w:t>
            </w:r>
          </w:p>
          <w:p w14:paraId="409F5143" w14:textId="77777777" w:rsidR="003D4194" w:rsidRDefault="003D4194" w:rsidP="00D63D99">
            <w:pPr>
              <w:pStyle w:val="BodyText"/>
              <w:rPr>
                <w:color w:val="auto"/>
              </w:rPr>
            </w:pPr>
          </w:p>
          <w:p w14:paraId="3D071F4E" w14:textId="3D2916A6" w:rsidR="0065752C" w:rsidRDefault="0065752C" w:rsidP="00D63D99">
            <w:pPr>
              <w:pStyle w:val="BodyText"/>
              <w:rPr>
                <w:color w:val="auto"/>
              </w:rPr>
            </w:pPr>
            <w:proofErr w:type="spellStart"/>
            <w:r>
              <w:rPr>
                <w:color w:val="auto"/>
              </w:rPr>
              <w:t>ASR_Enabled_GoldSilver</w:t>
            </w:r>
            <w:proofErr w:type="spellEnd"/>
          </w:p>
        </w:tc>
      </w:tr>
      <w:tr w:rsidR="006465A5" w14:paraId="6A1B22A2" w14:textId="77777777" w:rsidTr="00BD1A4B">
        <w:tc>
          <w:tcPr>
            <w:tcW w:w="4513" w:type="dxa"/>
          </w:tcPr>
          <w:p w14:paraId="0949450A" w14:textId="3EC69805" w:rsidR="006465A5" w:rsidRDefault="00B8260E" w:rsidP="00D63D99">
            <w:pPr>
              <w:pStyle w:val="BodyText"/>
              <w:rPr>
                <w:b/>
                <w:bCs/>
                <w:color w:val="auto"/>
              </w:rPr>
            </w:pPr>
            <w:r>
              <w:rPr>
                <w:b/>
                <w:bCs/>
                <w:color w:val="auto"/>
              </w:rPr>
              <w:t>Tag Value</w:t>
            </w:r>
          </w:p>
        </w:tc>
        <w:tc>
          <w:tcPr>
            <w:tcW w:w="4514" w:type="dxa"/>
          </w:tcPr>
          <w:p w14:paraId="5AEA5065" w14:textId="4280A99D" w:rsidR="006465A5" w:rsidRDefault="00B8260E" w:rsidP="00D63D99">
            <w:pPr>
              <w:pStyle w:val="BodyText"/>
              <w:rPr>
                <w:color w:val="auto"/>
              </w:rPr>
            </w:pPr>
            <w:r>
              <w:rPr>
                <w:color w:val="auto"/>
              </w:rPr>
              <w:t>Yes</w:t>
            </w:r>
          </w:p>
        </w:tc>
      </w:tr>
    </w:tbl>
    <w:p w14:paraId="1BE41880" w14:textId="76F11BBE" w:rsidR="00DA6DA9" w:rsidRDefault="00DA6DA9" w:rsidP="007D289F">
      <w:pPr>
        <w:pStyle w:val="BodyText"/>
        <w:tabs>
          <w:tab w:val="clear" w:pos="4536"/>
          <w:tab w:val="clear" w:pos="6804"/>
          <w:tab w:val="clear" w:pos="9638"/>
          <w:tab w:val="left" w:pos="3065"/>
        </w:tabs>
        <w:jc w:val="both"/>
        <w:rPr>
          <w:b/>
          <w:bCs/>
        </w:rPr>
      </w:pPr>
      <w:r>
        <w:rPr>
          <w:b/>
          <w:bCs/>
        </w:rPr>
        <w:tab/>
      </w:r>
    </w:p>
    <w:p w14:paraId="438F33CC" w14:textId="77777777" w:rsidR="00291520" w:rsidRDefault="00291520" w:rsidP="007D289F">
      <w:pPr>
        <w:pStyle w:val="BodyText"/>
        <w:tabs>
          <w:tab w:val="clear" w:pos="4536"/>
          <w:tab w:val="clear" w:pos="6804"/>
          <w:tab w:val="clear" w:pos="9638"/>
          <w:tab w:val="left" w:pos="3065"/>
        </w:tabs>
        <w:jc w:val="both"/>
        <w:rPr>
          <w:b/>
          <w:bCs/>
        </w:rPr>
      </w:pPr>
    </w:p>
    <w:p w14:paraId="3CC12805" w14:textId="77777777" w:rsidR="00291520" w:rsidRDefault="00291520" w:rsidP="007D289F">
      <w:pPr>
        <w:pStyle w:val="BodyText"/>
        <w:tabs>
          <w:tab w:val="clear" w:pos="4536"/>
          <w:tab w:val="clear" w:pos="6804"/>
          <w:tab w:val="clear" w:pos="9638"/>
          <w:tab w:val="left" w:pos="3065"/>
        </w:tabs>
        <w:jc w:val="both"/>
        <w:rPr>
          <w:b/>
          <w:bCs/>
        </w:rPr>
      </w:pPr>
    </w:p>
    <w:p w14:paraId="073FD911" w14:textId="77777777" w:rsidR="000E54FC" w:rsidRDefault="000E54FC" w:rsidP="007D289F">
      <w:pPr>
        <w:pStyle w:val="BodyText"/>
        <w:tabs>
          <w:tab w:val="clear" w:pos="4536"/>
          <w:tab w:val="clear" w:pos="6804"/>
          <w:tab w:val="clear" w:pos="9638"/>
          <w:tab w:val="left" w:pos="3065"/>
        </w:tabs>
        <w:jc w:val="both"/>
        <w:rPr>
          <w:b/>
          <w:bCs/>
        </w:rPr>
      </w:pPr>
    </w:p>
    <w:p w14:paraId="6FB34D14" w14:textId="77777777" w:rsidR="000E54FC" w:rsidRDefault="000E54FC" w:rsidP="007D289F">
      <w:pPr>
        <w:pStyle w:val="BodyText"/>
        <w:tabs>
          <w:tab w:val="clear" w:pos="4536"/>
          <w:tab w:val="clear" w:pos="6804"/>
          <w:tab w:val="clear" w:pos="9638"/>
          <w:tab w:val="left" w:pos="3065"/>
        </w:tabs>
        <w:jc w:val="both"/>
        <w:rPr>
          <w:b/>
          <w:bCs/>
        </w:rPr>
      </w:pPr>
    </w:p>
    <w:p w14:paraId="527512DD" w14:textId="77777777" w:rsidR="000E54FC" w:rsidRDefault="000E54FC" w:rsidP="007D289F">
      <w:pPr>
        <w:pStyle w:val="BodyText"/>
        <w:tabs>
          <w:tab w:val="clear" w:pos="4536"/>
          <w:tab w:val="clear" w:pos="6804"/>
          <w:tab w:val="clear" w:pos="9638"/>
          <w:tab w:val="left" w:pos="3065"/>
        </w:tabs>
        <w:jc w:val="both"/>
        <w:rPr>
          <w:b/>
          <w:bCs/>
        </w:rPr>
      </w:pPr>
    </w:p>
    <w:p w14:paraId="2769AFE6" w14:textId="1A0C8BD8" w:rsidR="0016617D" w:rsidRPr="00BD1A4B" w:rsidRDefault="0016617D" w:rsidP="0016617D">
      <w:pPr>
        <w:pStyle w:val="Heading2"/>
      </w:pPr>
      <w:bookmarkStart w:id="52" w:name="_Toc159334782"/>
      <w:r>
        <w:lastRenderedPageBreak/>
        <w:t xml:space="preserve">Platinum Retention Policy </w:t>
      </w:r>
      <w:commentRangeStart w:id="53"/>
      <w:r>
        <w:t>Settings</w:t>
      </w:r>
      <w:commentRangeEnd w:id="53"/>
      <w:r w:rsidR="00326E1D">
        <w:rPr>
          <w:rStyle w:val="CommentReference"/>
          <w:bCs w:val="0"/>
        </w:rPr>
        <w:commentReference w:id="53"/>
      </w:r>
      <w:bookmarkEnd w:id="52"/>
    </w:p>
    <w:tbl>
      <w:tblPr>
        <w:tblStyle w:val="AVTable1"/>
        <w:tblW w:w="0" w:type="auto"/>
        <w:tblLook w:val="04A0" w:firstRow="1" w:lastRow="0" w:firstColumn="1" w:lastColumn="0" w:noHBand="0" w:noVBand="1"/>
      </w:tblPr>
      <w:tblGrid>
        <w:gridCol w:w="4513"/>
        <w:gridCol w:w="4514"/>
      </w:tblGrid>
      <w:tr w:rsidR="0016617D" w:rsidRPr="007D0730" w14:paraId="3354B69E" w14:textId="77777777" w:rsidTr="009A0DF8">
        <w:trPr>
          <w:cnfStyle w:val="100000000000" w:firstRow="1" w:lastRow="0" w:firstColumn="0" w:lastColumn="0" w:oddVBand="0" w:evenVBand="0" w:oddHBand="0" w:evenHBand="0" w:firstRowFirstColumn="0" w:firstRowLastColumn="0" w:lastRowFirstColumn="0" w:lastRowLastColumn="0"/>
        </w:trPr>
        <w:tc>
          <w:tcPr>
            <w:tcW w:w="4513" w:type="dxa"/>
          </w:tcPr>
          <w:p w14:paraId="6BDC29F6" w14:textId="468D8DD6" w:rsidR="0016617D" w:rsidRPr="007D0730" w:rsidRDefault="0016617D" w:rsidP="009A0DF8">
            <w:pPr>
              <w:pStyle w:val="BodyText"/>
              <w:jc w:val="both"/>
              <w:rPr>
                <w:b w:val="0"/>
                <w:bCs/>
                <w:color w:val="FFFFFF" w:themeColor="background1"/>
              </w:rPr>
            </w:pPr>
            <w:r>
              <w:rPr>
                <w:b w:val="0"/>
                <w:bCs/>
                <w:color w:val="FFFFFF" w:themeColor="background1"/>
              </w:rPr>
              <w:t>Configuration Item</w:t>
            </w:r>
          </w:p>
        </w:tc>
        <w:tc>
          <w:tcPr>
            <w:tcW w:w="4514" w:type="dxa"/>
          </w:tcPr>
          <w:p w14:paraId="7842BCDF" w14:textId="38E6A6E5" w:rsidR="0016617D" w:rsidRPr="007D0730" w:rsidRDefault="0016617D" w:rsidP="009A0DF8">
            <w:pPr>
              <w:pStyle w:val="BodyText"/>
              <w:jc w:val="both"/>
              <w:rPr>
                <w:b w:val="0"/>
                <w:bCs/>
                <w:color w:val="FFFFFF" w:themeColor="background1"/>
              </w:rPr>
            </w:pPr>
            <w:r>
              <w:rPr>
                <w:b w:val="0"/>
                <w:bCs/>
                <w:color w:val="FFFFFF" w:themeColor="background1"/>
              </w:rPr>
              <w:t>Configuration Setting</w:t>
            </w:r>
          </w:p>
        </w:tc>
      </w:tr>
      <w:tr w:rsidR="0016617D" w:rsidRPr="00954C32" w14:paraId="7030AFF1" w14:textId="77777777" w:rsidTr="009A0DF8">
        <w:tc>
          <w:tcPr>
            <w:tcW w:w="4513" w:type="dxa"/>
          </w:tcPr>
          <w:p w14:paraId="53EE8BC3" w14:textId="0BAD152C" w:rsidR="0016617D" w:rsidRPr="00954C32" w:rsidRDefault="0016617D" w:rsidP="009A0DF8">
            <w:pPr>
              <w:pStyle w:val="BodyText"/>
              <w:rPr>
                <w:b/>
                <w:bCs/>
                <w:color w:val="auto"/>
              </w:rPr>
            </w:pPr>
            <w:r>
              <w:rPr>
                <w:b/>
                <w:bCs/>
                <w:color w:val="auto"/>
              </w:rPr>
              <w:t>Name</w:t>
            </w:r>
          </w:p>
        </w:tc>
        <w:tc>
          <w:tcPr>
            <w:tcW w:w="4514" w:type="dxa"/>
          </w:tcPr>
          <w:p w14:paraId="017492CF" w14:textId="102D4445" w:rsidR="0016617D" w:rsidRPr="00954C32" w:rsidRDefault="0016617D" w:rsidP="009A0DF8">
            <w:pPr>
              <w:pStyle w:val="BodyText"/>
              <w:rPr>
                <w:color w:val="auto"/>
              </w:rPr>
            </w:pPr>
            <w:proofErr w:type="spellStart"/>
            <w:r>
              <w:rPr>
                <w:color w:val="auto"/>
              </w:rPr>
              <w:t>Platinum_ASR_RetentionPolicy</w:t>
            </w:r>
            <w:proofErr w:type="spellEnd"/>
          </w:p>
        </w:tc>
      </w:tr>
      <w:tr w:rsidR="0016617D" w:rsidRPr="00954C32" w14:paraId="79038A5E" w14:textId="77777777" w:rsidTr="009A0DF8">
        <w:tc>
          <w:tcPr>
            <w:tcW w:w="4513" w:type="dxa"/>
          </w:tcPr>
          <w:p w14:paraId="16DA98DB" w14:textId="2EAE25AB" w:rsidR="0016617D" w:rsidRPr="00954C32" w:rsidRDefault="0016617D" w:rsidP="009A0DF8">
            <w:pPr>
              <w:pStyle w:val="BodyText"/>
              <w:rPr>
                <w:b/>
                <w:bCs/>
                <w:color w:val="auto"/>
              </w:rPr>
            </w:pPr>
            <w:r>
              <w:rPr>
                <w:b/>
                <w:bCs/>
                <w:color w:val="auto"/>
              </w:rPr>
              <w:t>Retention Period (in days)</w:t>
            </w:r>
          </w:p>
        </w:tc>
        <w:tc>
          <w:tcPr>
            <w:tcW w:w="4514" w:type="dxa"/>
          </w:tcPr>
          <w:p w14:paraId="5B26C294" w14:textId="7441B522" w:rsidR="0016617D" w:rsidRPr="00954C32" w:rsidRDefault="0016617D" w:rsidP="009A0DF8">
            <w:pPr>
              <w:pStyle w:val="BodyText"/>
              <w:rPr>
                <w:color w:val="auto"/>
              </w:rPr>
            </w:pPr>
            <w:r>
              <w:rPr>
                <w:color w:val="auto"/>
              </w:rPr>
              <w:t>15</w:t>
            </w:r>
          </w:p>
        </w:tc>
      </w:tr>
      <w:tr w:rsidR="0016617D" w:rsidRPr="00954C32" w14:paraId="69D819FD" w14:textId="77777777" w:rsidTr="009A0DF8">
        <w:tc>
          <w:tcPr>
            <w:tcW w:w="4513" w:type="dxa"/>
          </w:tcPr>
          <w:p w14:paraId="376E1227" w14:textId="5B6A9AA2" w:rsidR="0016617D" w:rsidRDefault="0016617D" w:rsidP="009A0DF8">
            <w:pPr>
              <w:pStyle w:val="BodyText"/>
              <w:rPr>
                <w:b/>
                <w:bCs/>
                <w:color w:val="auto"/>
              </w:rPr>
            </w:pPr>
            <w:r>
              <w:rPr>
                <w:b/>
                <w:bCs/>
                <w:color w:val="auto"/>
              </w:rPr>
              <w:t>App Consistent Snapshots (hours)</w:t>
            </w:r>
          </w:p>
        </w:tc>
        <w:tc>
          <w:tcPr>
            <w:tcW w:w="4514" w:type="dxa"/>
          </w:tcPr>
          <w:p w14:paraId="14BB2070" w14:textId="0D0620F2" w:rsidR="0016617D" w:rsidRDefault="00C85960" w:rsidP="009A0DF8">
            <w:pPr>
              <w:pStyle w:val="BodyText"/>
              <w:rPr>
                <w:color w:val="auto"/>
              </w:rPr>
            </w:pPr>
            <w:r>
              <w:rPr>
                <w:color w:val="auto"/>
              </w:rPr>
              <w:t>4</w:t>
            </w:r>
          </w:p>
        </w:tc>
      </w:tr>
      <w:tr w:rsidR="0016617D" w:rsidRPr="00954C32" w14:paraId="2A134B9A" w14:textId="77777777" w:rsidTr="009A0DF8">
        <w:tc>
          <w:tcPr>
            <w:tcW w:w="4513" w:type="dxa"/>
          </w:tcPr>
          <w:p w14:paraId="0C5F828B" w14:textId="57C17EC4" w:rsidR="0016617D" w:rsidRDefault="0016617D" w:rsidP="009A0DF8">
            <w:pPr>
              <w:pStyle w:val="BodyText"/>
              <w:rPr>
                <w:b/>
                <w:bCs/>
                <w:color w:val="auto"/>
              </w:rPr>
            </w:pPr>
            <w:r>
              <w:rPr>
                <w:b/>
                <w:bCs/>
                <w:color w:val="auto"/>
              </w:rPr>
              <w:t>Automation Account</w:t>
            </w:r>
          </w:p>
        </w:tc>
        <w:tc>
          <w:tcPr>
            <w:tcW w:w="4514" w:type="dxa"/>
          </w:tcPr>
          <w:p w14:paraId="471FCD49" w14:textId="4828EAEF" w:rsidR="0016617D" w:rsidRDefault="0016617D" w:rsidP="009A0DF8">
            <w:pPr>
              <w:pStyle w:val="BodyText"/>
              <w:rPr>
                <w:color w:val="auto"/>
              </w:rPr>
            </w:pPr>
            <w:r>
              <w:rPr>
                <w:color w:val="auto"/>
              </w:rPr>
              <w:t>aa-</w:t>
            </w:r>
            <w:proofErr w:type="spellStart"/>
            <w:r>
              <w:rPr>
                <w:color w:val="auto"/>
              </w:rPr>
              <w:t>prd</w:t>
            </w:r>
            <w:proofErr w:type="spellEnd"/>
            <w:r>
              <w:rPr>
                <w:color w:val="auto"/>
              </w:rPr>
              <w:t>-</w:t>
            </w:r>
            <w:proofErr w:type="spellStart"/>
            <w:r>
              <w:rPr>
                <w:color w:val="auto"/>
              </w:rPr>
              <w:t>au</w:t>
            </w:r>
            <w:r w:rsidR="005A37E5">
              <w:rPr>
                <w:color w:val="auto"/>
              </w:rPr>
              <w:t>ea</w:t>
            </w:r>
            <w:proofErr w:type="spellEnd"/>
            <w:r>
              <w:rPr>
                <w:color w:val="auto"/>
              </w:rPr>
              <w:t>-[</w:t>
            </w:r>
            <w:proofErr w:type="spellStart"/>
            <w:r>
              <w:rPr>
                <w:color w:val="auto"/>
              </w:rPr>
              <w:t>appname</w:t>
            </w:r>
            <w:proofErr w:type="spellEnd"/>
            <w:r>
              <w:rPr>
                <w:color w:val="auto"/>
              </w:rPr>
              <w:t>]-asr-01</w:t>
            </w:r>
          </w:p>
        </w:tc>
      </w:tr>
    </w:tbl>
    <w:p w14:paraId="184DCF1B" w14:textId="77777777" w:rsidR="00291520" w:rsidRDefault="00291520" w:rsidP="007D289F">
      <w:pPr>
        <w:pStyle w:val="BodyText"/>
        <w:tabs>
          <w:tab w:val="clear" w:pos="4536"/>
          <w:tab w:val="clear" w:pos="6804"/>
          <w:tab w:val="clear" w:pos="9638"/>
          <w:tab w:val="left" w:pos="3065"/>
        </w:tabs>
        <w:jc w:val="both"/>
        <w:rPr>
          <w:b/>
          <w:bCs/>
        </w:rPr>
      </w:pPr>
    </w:p>
    <w:p w14:paraId="21EF8FD0" w14:textId="7224126A" w:rsidR="00965379" w:rsidRPr="00BD1A4B" w:rsidRDefault="00965379" w:rsidP="00965379">
      <w:pPr>
        <w:pStyle w:val="Heading2"/>
      </w:pPr>
      <w:bookmarkStart w:id="54" w:name="_Toc159334783"/>
      <w:r>
        <w:t xml:space="preserve">Gold/Silver Retention Policy </w:t>
      </w:r>
      <w:commentRangeStart w:id="55"/>
      <w:r>
        <w:t>Settings</w:t>
      </w:r>
      <w:commentRangeEnd w:id="55"/>
      <w:r>
        <w:rPr>
          <w:rStyle w:val="CommentReference"/>
          <w:bCs w:val="0"/>
        </w:rPr>
        <w:commentReference w:id="55"/>
      </w:r>
      <w:bookmarkEnd w:id="54"/>
    </w:p>
    <w:tbl>
      <w:tblPr>
        <w:tblStyle w:val="AVTable1"/>
        <w:tblW w:w="0" w:type="auto"/>
        <w:tblLook w:val="04A0" w:firstRow="1" w:lastRow="0" w:firstColumn="1" w:lastColumn="0" w:noHBand="0" w:noVBand="1"/>
      </w:tblPr>
      <w:tblGrid>
        <w:gridCol w:w="4513"/>
        <w:gridCol w:w="4514"/>
      </w:tblGrid>
      <w:tr w:rsidR="00965379" w:rsidRPr="007D0730" w14:paraId="7A663944" w14:textId="77777777" w:rsidTr="009A0DF8">
        <w:trPr>
          <w:cnfStyle w:val="100000000000" w:firstRow="1" w:lastRow="0" w:firstColumn="0" w:lastColumn="0" w:oddVBand="0" w:evenVBand="0" w:oddHBand="0" w:evenHBand="0" w:firstRowFirstColumn="0" w:firstRowLastColumn="0" w:lastRowFirstColumn="0" w:lastRowLastColumn="0"/>
        </w:trPr>
        <w:tc>
          <w:tcPr>
            <w:tcW w:w="4513" w:type="dxa"/>
          </w:tcPr>
          <w:p w14:paraId="7E6CF3FA" w14:textId="77777777" w:rsidR="00965379" w:rsidRPr="007D0730" w:rsidRDefault="00965379" w:rsidP="009A0DF8">
            <w:pPr>
              <w:pStyle w:val="BodyText"/>
              <w:jc w:val="both"/>
              <w:rPr>
                <w:b w:val="0"/>
                <w:bCs/>
                <w:color w:val="FFFFFF" w:themeColor="background1"/>
              </w:rPr>
            </w:pPr>
            <w:r>
              <w:rPr>
                <w:b w:val="0"/>
                <w:bCs/>
                <w:color w:val="FFFFFF" w:themeColor="background1"/>
              </w:rPr>
              <w:t>Configuration Item</w:t>
            </w:r>
          </w:p>
        </w:tc>
        <w:tc>
          <w:tcPr>
            <w:tcW w:w="4514" w:type="dxa"/>
          </w:tcPr>
          <w:p w14:paraId="34D8C0B9" w14:textId="77777777" w:rsidR="00965379" w:rsidRPr="007D0730" w:rsidRDefault="00965379" w:rsidP="009A0DF8">
            <w:pPr>
              <w:pStyle w:val="BodyText"/>
              <w:jc w:val="both"/>
              <w:rPr>
                <w:b w:val="0"/>
                <w:bCs/>
                <w:color w:val="FFFFFF" w:themeColor="background1"/>
              </w:rPr>
            </w:pPr>
            <w:r>
              <w:rPr>
                <w:b w:val="0"/>
                <w:bCs/>
                <w:color w:val="FFFFFF" w:themeColor="background1"/>
              </w:rPr>
              <w:t>Configuration Setting</w:t>
            </w:r>
          </w:p>
        </w:tc>
      </w:tr>
      <w:tr w:rsidR="00965379" w:rsidRPr="00954C32" w14:paraId="3F6C34D3" w14:textId="77777777" w:rsidTr="009A0DF8">
        <w:tc>
          <w:tcPr>
            <w:tcW w:w="4513" w:type="dxa"/>
          </w:tcPr>
          <w:p w14:paraId="3EAFF185" w14:textId="77777777" w:rsidR="00965379" w:rsidRPr="00954C32" w:rsidRDefault="00965379" w:rsidP="009A0DF8">
            <w:pPr>
              <w:pStyle w:val="BodyText"/>
              <w:rPr>
                <w:b/>
                <w:bCs/>
                <w:color w:val="auto"/>
              </w:rPr>
            </w:pPr>
            <w:r>
              <w:rPr>
                <w:b/>
                <w:bCs/>
                <w:color w:val="auto"/>
              </w:rPr>
              <w:t>Name</w:t>
            </w:r>
          </w:p>
        </w:tc>
        <w:tc>
          <w:tcPr>
            <w:tcW w:w="4514" w:type="dxa"/>
          </w:tcPr>
          <w:p w14:paraId="7ED1530E" w14:textId="61C9F398" w:rsidR="00965379" w:rsidRPr="00954C32" w:rsidRDefault="00965379" w:rsidP="009A0DF8">
            <w:pPr>
              <w:pStyle w:val="BodyText"/>
              <w:rPr>
                <w:color w:val="auto"/>
              </w:rPr>
            </w:pPr>
            <w:proofErr w:type="spellStart"/>
            <w:r>
              <w:rPr>
                <w:color w:val="auto"/>
              </w:rPr>
              <w:t>GoldSIlver_ASR_RetentionPolicy</w:t>
            </w:r>
            <w:proofErr w:type="spellEnd"/>
          </w:p>
        </w:tc>
      </w:tr>
      <w:tr w:rsidR="00965379" w:rsidRPr="00954C32" w14:paraId="7E7331CD" w14:textId="77777777" w:rsidTr="009A0DF8">
        <w:tc>
          <w:tcPr>
            <w:tcW w:w="4513" w:type="dxa"/>
          </w:tcPr>
          <w:p w14:paraId="35335C7E" w14:textId="77777777" w:rsidR="00965379" w:rsidRPr="00954C32" w:rsidRDefault="00965379" w:rsidP="009A0DF8">
            <w:pPr>
              <w:pStyle w:val="BodyText"/>
              <w:rPr>
                <w:b/>
                <w:bCs/>
                <w:color w:val="auto"/>
              </w:rPr>
            </w:pPr>
            <w:r>
              <w:rPr>
                <w:b/>
                <w:bCs/>
                <w:color w:val="auto"/>
              </w:rPr>
              <w:t>Retention Period (in days)</w:t>
            </w:r>
          </w:p>
        </w:tc>
        <w:tc>
          <w:tcPr>
            <w:tcW w:w="4514" w:type="dxa"/>
          </w:tcPr>
          <w:p w14:paraId="0E701F73" w14:textId="66EF0C95" w:rsidR="00965379" w:rsidRPr="00954C32" w:rsidRDefault="00965379" w:rsidP="009A0DF8">
            <w:pPr>
              <w:pStyle w:val="BodyText"/>
              <w:rPr>
                <w:color w:val="auto"/>
              </w:rPr>
            </w:pPr>
            <w:r>
              <w:rPr>
                <w:color w:val="auto"/>
              </w:rPr>
              <w:t>7</w:t>
            </w:r>
          </w:p>
        </w:tc>
      </w:tr>
      <w:tr w:rsidR="00965379" w:rsidRPr="00954C32" w14:paraId="31791DA7" w14:textId="77777777" w:rsidTr="009A0DF8">
        <w:tc>
          <w:tcPr>
            <w:tcW w:w="4513" w:type="dxa"/>
          </w:tcPr>
          <w:p w14:paraId="244A7A10" w14:textId="77777777" w:rsidR="00965379" w:rsidRDefault="00965379" w:rsidP="009A0DF8">
            <w:pPr>
              <w:pStyle w:val="BodyText"/>
              <w:rPr>
                <w:b/>
                <w:bCs/>
                <w:color w:val="auto"/>
              </w:rPr>
            </w:pPr>
            <w:r>
              <w:rPr>
                <w:b/>
                <w:bCs/>
                <w:color w:val="auto"/>
              </w:rPr>
              <w:t>App Consistent Snapshots (hours)</w:t>
            </w:r>
          </w:p>
        </w:tc>
        <w:tc>
          <w:tcPr>
            <w:tcW w:w="4514" w:type="dxa"/>
          </w:tcPr>
          <w:p w14:paraId="58398390" w14:textId="5D0B6832" w:rsidR="00965379" w:rsidRDefault="00C85960" w:rsidP="009A0DF8">
            <w:pPr>
              <w:pStyle w:val="BodyText"/>
              <w:rPr>
                <w:color w:val="auto"/>
              </w:rPr>
            </w:pPr>
            <w:r>
              <w:rPr>
                <w:color w:val="auto"/>
              </w:rPr>
              <w:t>8</w:t>
            </w:r>
          </w:p>
        </w:tc>
      </w:tr>
      <w:tr w:rsidR="00965379" w:rsidRPr="00954C32" w14:paraId="23303FAB" w14:textId="77777777" w:rsidTr="009A0DF8">
        <w:tc>
          <w:tcPr>
            <w:tcW w:w="4513" w:type="dxa"/>
          </w:tcPr>
          <w:p w14:paraId="0E73708E" w14:textId="77777777" w:rsidR="00965379" w:rsidRDefault="00965379" w:rsidP="009A0DF8">
            <w:pPr>
              <w:pStyle w:val="BodyText"/>
              <w:rPr>
                <w:b/>
                <w:bCs/>
                <w:color w:val="auto"/>
              </w:rPr>
            </w:pPr>
            <w:r>
              <w:rPr>
                <w:b/>
                <w:bCs/>
                <w:color w:val="auto"/>
              </w:rPr>
              <w:t>Automation Account</w:t>
            </w:r>
          </w:p>
        </w:tc>
        <w:tc>
          <w:tcPr>
            <w:tcW w:w="4514" w:type="dxa"/>
          </w:tcPr>
          <w:p w14:paraId="7DB1A5BD" w14:textId="77777777" w:rsidR="00965379" w:rsidRDefault="00965379" w:rsidP="009A0DF8">
            <w:pPr>
              <w:pStyle w:val="BodyText"/>
              <w:rPr>
                <w:color w:val="auto"/>
              </w:rPr>
            </w:pPr>
            <w:r>
              <w:rPr>
                <w:color w:val="auto"/>
              </w:rPr>
              <w:t>aa-</w:t>
            </w:r>
            <w:proofErr w:type="spellStart"/>
            <w:r>
              <w:rPr>
                <w:color w:val="auto"/>
              </w:rPr>
              <w:t>prd</w:t>
            </w:r>
            <w:proofErr w:type="spellEnd"/>
            <w:r>
              <w:rPr>
                <w:color w:val="auto"/>
              </w:rPr>
              <w:t>-</w:t>
            </w:r>
            <w:proofErr w:type="spellStart"/>
            <w:r>
              <w:rPr>
                <w:color w:val="auto"/>
              </w:rPr>
              <w:t>auea</w:t>
            </w:r>
            <w:proofErr w:type="spellEnd"/>
            <w:r>
              <w:rPr>
                <w:color w:val="auto"/>
              </w:rPr>
              <w:t>-[</w:t>
            </w:r>
            <w:proofErr w:type="spellStart"/>
            <w:r>
              <w:rPr>
                <w:color w:val="auto"/>
              </w:rPr>
              <w:t>appname</w:t>
            </w:r>
            <w:proofErr w:type="spellEnd"/>
            <w:r>
              <w:rPr>
                <w:color w:val="auto"/>
              </w:rPr>
              <w:t>]-asr-01</w:t>
            </w:r>
          </w:p>
        </w:tc>
      </w:tr>
    </w:tbl>
    <w:p w14:paraId="59D2A300" w14:textId="77777777" w:rsidR="00965379" w:rsidRDefault="00965379" w:rsidP="00965379">
      <w:pPr>
        <w:pStyle w:val="BodyText"/>
        <w:tabs>
          <w:tab w:val="clear" w:pos="4536"/>
          <w:tab w:val="clear" w:pos="6804"/>
          <w:tab w:val="clear" w:pos="9638"/>
          <w:tab w:val="left" w:pos="3065"/>
        </w:tabs>
        <w:jc w:val="both"/>
        <w:rPr>
          <w:b/>
          <w:bCs/>
        </w:rPr>
      </w:pPr>
    </w:p>
    <w:p w14:paraId="44B2CB8D" w14:textId="77777777" w:rsidR="009B1AD6" w:rsidRDefault="009B1AD6" w:rsidP="00965379">
      <w:pPr>
        <w:pStyle w:val="BodyText"/>
        <w:tabs>
          <w:tab w:val="clear" w:pos="4536"/>
          <w:tab w:val="clear" w:pos="6804"/>
          <w:tab w:val="clear" w:pos="9638"/>
          <w:tab w:val="left" w:pos="3065"/>
        </w:tabs>
        <w:jc w:val="both"/>
        <w:rPr>
          <w:b/>
          <w:bCs/>
        </w:rPr>
      </w:pPr>
    </w:p>
    <w:p w14:paraId="64858507" w14:textId="77777777" w:rsidR="009B1AD6" w:rsidRDefault="009B1AD6" w:rsidP="00965379">
      <w:pPr>
        <w:pStyle w:val="BodyText"/>
        <w:tabs>
          <w:tab w:val="clear" w:pos="4536"/>
          <w:tab w:val="clear" w:pos="6804"/>
          <w:tab w:val="clear" w:pos="9638"/>
          <w:tab w:val="left" w:pos="3065"/>
        </w:tabs>
        <w:jc w:val="both"/>
        <w:rPr>
          <w:b/>
          <w:bCs/>
        </w:rPr>
      </w:pPr>
    </w:p>
    <w:p w14:paraId="3F51A2B9" w14:textId="77777777" w:rsidR="009B1AD6" w:rsidRDefault="009B1AD6" w:rsidP="00965379">
      <w:pPr>
        <w:pStyle w:val="BodyText"/>
        <w:tabs>
          <w:tab w:val="clear" w:pos="4536"/>
          <w:tab w:val="clear" w:pos="6804"/>
          <w:tab w:val="clear" w:pos="9638"/>
          <w:tab w:val="left" w:pos="3065"/>
        </w:tabs>
        <w:jc w:val="both"/>
        <w:rPr>
          <w:b/>
          <w:bCs/>
        </w:rPr>
      </w:pPr>
    </w:p>
    <w:p w14:paraId="59642A9D" w14:textId="77777777" w:rsidR="009B1AD6" w:rsidRDefault="009B1AD6" w:rsidP="00965379">
      <w:pPr>
        <w:pStyle w:val="BodyText"/>
        <w:tabs>
          <w:tab w:val="clear" w:pos="4536"/>
          <w:tab w:val="clear" w:pos="6804"/>
          <w:tab w:val="clear" w:pos="9638"/>
          <w:tab w:val="left" w:pos="3065"/>
        </w:tabs>
        <w:jc w:val="both"/>
        <w:rPr>
          <w:b/>
          <w:bCs/>
        </w:rPr>
      </w:pPr>
    </w:p>
    <w:p w14:paraId="5A2ED04C" w14:textId="77777777" w:rsidR="009B1AD6" w:rsidRDefault="009B1AD6" w:rsidP="00965379">
      <w:pPr>
        <w:pStyle w:val="BodyText"/>
        <w:tabs>
          <w:tab w:val="clear" w:pos="4536"/>
          <w:tab w:val="clear" w:pos="6804"/>
          <w:tab w:val="clear" w:pos="9638"/>
          <w:tab w:val="left" w:pos="3065"/>
        </w:tabs>
        <w:jc w:val="both"/>
        <w:rPr>
          <w:b/>
          <w:bCs/>
        </w:rPr>
      </w:pPr>
    </w:p>
    <w:p w14:paraId="1F02D022" w14:textId="77777777" w:rsidR="009B1AD6" w:rsidRDefault="009B1AD6" w:rsidP="00965379">
      <w:pPr>
        <w:pStyle w:val="BodyText"/>
        <w:tabs>
          <w:tab w:val="clear" w:pos="4536"/>
          <w:tab w:val="clear" w:pos="6804"/>
          <w:tab w:val="clear" w:pos="9638"/>
          <w:tab w:val="left" w:pos="3065"/>
        </w:tabs>
        <w:jc w:val="both"/>
        <w:rPr>
          <w:b/>
          <w:bCs/>
        </w:rPr>
      </w:pPr>
    </w:p>
    <w:p w14:paraId="368CAC02" w14:textId="77777777" w:rsidR="009B1AD6" w:rsidRDefault="009B1AD6" w:rsidP="00965379">
      <w:pPr>
        <w:pStyle w:val="BodyText"/>
        <w:tabs>
          <w:tab w:val="clear" w:pos="4536"/>
          <w:tab w:val="clear" w:pos="6804"/>
          <w:tab w:val="clear" w:pos="9638"/>
          <w:tab w:val="left" w:pos="3065"/>
        </w:tabs>
        <w:jc w:val="both"/>
        <w:rPr>
          <w:b/>
          <w:bCs/>
        </w:rPr>
      </w:pPr>
    </w:p>
    <w:p w14:paraId="666F612C" w14:textId="77777777" w:rsidR="009B1AD6" w:rsidRDefault="009B1AD6" w:rsidP="00965379">
      <w:pPr>
        <w:pStyle w:val="BodyText"/>
        <w:tabs>
          <w:tab w:val="clear" w:pos="4536"/>
          <w:tab w:val="clear" w:pos="6804"/>
          <w:tab w:val="clear" w:pos="9638"/>
          <w:tab w:val="left" w:pos="3065"/>
        </w:tabs>
        <w:jc w:val="both"/>
        <w:rPr>
          <w:b/>
          <w:bCs/>
        </w:rPr>
      </w:pPr>
    </w:p>
    <w:p w14:paraId="5F0C388B" w14:textId="77777777" w:rsidR="009B1AD6" w:rsidRDefault="009B1AD6" w:rsidP="00965379">
      <w:pPr>
        <w:pStyle w:val="BodyText"/>
        <w:tabs>
          <w:tab w:val="clear" w:pos="4536"/>
          <w:tab w:val="clear" w:pos="6804"/>
          <w:tab w:val="clear" w:pos="9638"/>
          <w:tab w:val="left" w:pos="3065"/>
        </w:tabs>
        <w:jc w:val="both"/>
        <w:rPr>
          <w:b/>
          <w:bCs/>
        </w:rPr>
      </w:pPr>
    </w:p>
    <w:p w14:paraId="63E06580" w14:textId="77777777" w:rsidR="009B1AD6" w:rsidRDefault="009B1AD6" w:rsidP="00965379">
      <w:pPr>
        <w:pStyle w:val="BodyText"/>
        <w:tabs>
          <w:tab w:val="clear" w:pos="4536"/>
          <w:tab w:val="clear" w:pos="6804"/>
          <w:tab w:val="clear" w:pos="9638"/>
          <w:tab w:val="left" w:pos="3065"/>
        </w:tabs>
        <w:jc w:val="both"/>
        <w:rPr>
          <w:b/>
          <w:bCs/>
        </w:rPr>
      </w:pPr>
    </w:p>
    <w:p w14:paraId="287C06F8" w14:textId="77777777" w:rsidR="009B1AD6" w:rsidRDefault="009B1AD6" w:rsidP="00965379">
      <w:pPr>
        <w:pStyle w:val="BodyText"/>
        <w:tabs>
          <w:tab w:val="clear" w:pos="4536"/>
          <w:tab w:val="clear" w:pos="6804"/>
          <w:tab w:val="clear" w:pos="9638"/>
          <w:tab w:val="left" w:pos="3065"/>
        </w:tabs>
        <w:jc w:val="both"/>
        <w:rPr>
          <w:b/>
          <w:bCs/>
        </w:rPr>
      </w:pPr>
    </w:p>
    <w:p w14:paraId="385260E6" w14:textId="77777777" w:rsidR="009B1AD6" w:rsidRDefault="009B1AD6" w:rsidP="00965379">
      <w:pPr>
        <w:pStyle w:val="BodyText"/>
        <w:tabs>
          <w:tab w:val="clear" w:pos="4536"/>
          <w:tab w:val="clear" w:pos="6804"/>
          <w:tab w:val="clear" w:pos="9638"/>
          <w:tab w:val="left" w:pos="3065"/>
        </w:tabs>
        <w:jc w:val="both"/>
        <w:rPr>
          <w:b/>
          <w:bCs/>
        </w:rPr>
      </w:pPr>
    </w:p>
    <w:p w14:paraId="2B023FD0" w14:textId="77777777" w:rsidR="009B1AD6" w:rsidRDefault="009B1AD6" w:rsidP="00965379">
      <w:pPr>
        <w:pStyle w:val="BodyText"/>
        <w:tabs>
          <w:tab w:val="clear" w:pos="4536"/>
          <w:tab w:val="clear" w:pos="6804"/>
          <w:tab w:val="clear" w:pos="9638"/>
          <w:tab w:val="left" w:pos="3065"/>
        </w:tabs>
        <w:jc w:val="both"/>
        <w:rPr>
          <w:b/>
          <w:bCs/>
        </w:rPr>
      </w:pPr>
    </w:p>
    <w:p w14:paraId="6F63DD01" w14:textId="77777777" w:rsidR="009B1AD6" w:rsidRDefault="009B1AD6" w:rsidP="00965379">
      <w:pPr>
        <w:pStyle w:val="BodyText"/>
        <w:tabs>
          <w:tab w:val="clear" w:pos="4536"/>
          <w:tab w:val="clear" w:pos="6804"/>
          <w:tab w:val="clear" w:pos="9638"/>
          <w:tab w:val="left" w:pos="3065"/>
        </w:tabs>
        <w:jc w:val="both"/>
        <w:rPr>
          <w:b/>
          <w:bCs/>
        </w:rPr>
      </w:pPr>
    </w:p>
    <w:p w14:paraId="571A2AFA" w14:textId="77777777" w:rsidR="00965379" w:rsidRDefault="00965379" w:rsidP="007D289F">
      <w:pPr>
        <w:pStyle w:val="BodyText"/>
        <w:tabs>
          <w:tab w:val="clear" w:pos="4536"/>
          <w:tab w:val="clear" w:pos="6804"/>
          <w:tab w:val="clear" w:pos="9638"/>
          <w:tab w:val="left" w:pos="3065"/>
        </w:tabs>
        <w:jc w:val="both"/>
        <w:rPr>
          <w:b/>
          <w:bCs/>
        </w:rPr>
      </w:pPr>
    </w:p>
    <w:p w14:paraId="65072577" w14:textId="77777777" w:rsidR="00291520" w:rsidRDefault="00291520" w:rsidP="007D289F">
      <w:pPr>
        <w:pStyle w:val="BodyText"/>
        <w:tabs>
          <w:tab w:val="clear" w:pos="4536"/>
          <w:tab w:val="clear" w:pos="6804"/>
          <w:tab w:val="clear" w:pos="9638"/>
          <w:tab w:val="left" w:pos="3065"/>
        </w:tabs>
        <w:jc w:val="both"/>
        <w:rPr>
          <w:b/>
          <w:bCs/>
        </w:rPr>
      </w:pPr>
    </w:p>
    <w:p w14:paraId="39720950" w14:textId="77777777" w:rsidR="00291520" w:rsidRDefault="00291520" w:rsidP="007D289F">
      <w:pPr>
        <w:pStyle w:val="BodyText"/>
        <w:tabs>
          <w:tab w:val="clear" w:pos="4536"/>
          <w:tab w:val="clear" w:pos="6804"/>
          <w:tab w:val="clear" w:pos="9638"/>
          <w:tab w:val="left" w:pos="3065"/>
        </w:tabs>
        <w:jc w:val="both"/>
        <w:rPr>
          <w:b/>
          <w:bCs/>
        </w:rPr>
      </w:pPr>
    </w:p>
    <w:p w14:paraId="60EDDCE3" w14:textId="77777777" w:rsidR="00291520" w:rsidRDefault="00291520" w:rsidP="007D289F">
      <w:pPr>
        <w:pStyle w:val="BodyText"/>
        <w:tabs>
          <w:tab w:val="clear" w:pos="4536"/>
          <w:tab w:val="clear" w:pos="6804"/>
          <w:tab w:val="clear" w:pos="9638"/>
          <w:tab w:val="left" w:pos="3065"/>
        </w:tabs>
        <w:jc w:val="both"/>
        <w:rPr>
          <w:b/>
          <w:bCs/>
        </w:rPr>
      </w:pPr>
    </w:p>
    <w:p w14:paraId="5CB740FE" w14:textId="77777777" w:rsidR="00291520" w:rsidRPr="008B7613" w:rsidRDefault="00291520"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56" w:name="_Toc159334784"/>
      <w:r>
        <w:lastRenderedPageBreak/>
        <w:t>Acceptance</w:t>
      </w:r>
      <w:bookmarkEnd w:id="56"/>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rPr>
            <w:color w:val="2B579A"/>
            <w:shd w:val="clear" w:color="auto" w:fill="E6E6E6"/>
          </w:r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rPr>
            <w:color w:val="1E1E1E"/>
            <w:shd w:val="clear" w:color="auto" w:fill="auto"/>
          </w:r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color w:val="2B579A"/>
            <w:shd w:val="clear" w:color="auto" w:fill="E6E6E6"/>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443F92"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color w:val="2B579A"/>
                <w:shd w:val="clear" w:color="auto" w:fill="E6E6E6"/>
                <w:lang w:val="en-AU" w:eastAsia="en-AU"/>
              </w:rPr>
              <w:pict w14:anchorId="19D73A36">
                <v:shape id="_x0000_i1026" type="#_x0000_t75" alt="Microsoft Office Signature Line..." style="width:195.6pt;height:94.4pt">
                  <v:imagedata r:id="rId31"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443F92"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color w:val="2B579A"/>
                <w:shd w:val="clear" w:color="auto" w:fill="E6E6E6"/>
                <w:lang w:val="en-AU" w:eastAsia="en-AU"/>
              </w:rPr>
              <w:pict w14:anchorId="70E0D958">
                <v:shape id="_x0000_i1027" type="#_x0000_t75" alt="Microsoft Office Signature Line..." style="width:195.6pt;height:94.4pt">
                  <v:imagedata r:id="rId31"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D63D99">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D63D9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067448">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ni Nikolic" w:date="2024-02-19T10:13:00Z" w:initials="DN">
    <w:p w14:paraId="4DF663B2" w14:textId="4C5E61C1" w:rsidR="658FB3C8" w:rsidRDefault="658FB3C8">
      <w:pPr>
        <w:pStyle w:val="CommentText"/>
      </w:pPr>
      <w:r>
        <w:t xml:space="preserve">Apply to all Production, update policies for the Gold/Silver. </w:t>
      </w:r>
      <w:r>
        <w:rPr>
          <w:rStyle w:val="CommentReference"/>
        </w:rPr>
        <w:annotationRef/>
      </w:r>
    </w:p>
  </w:comment>
  <w:comment w:id="6" w:author="Vendor TD Dani Nikolic" w:date="2024-02-20T10:19:00Z" w:initials="VD">
    <w:p w14:paraId="5F9E74E7" w14:textId="77777777" w:rsidR="00CE4EE1" w:rsidRDefault="00CE4EE1" w:rsidP="00CE4EE1">
      <w:pPr>
        <w:pStyle w:val="CommentText"/>
      </w:pPr>
      <w:r>
        <w:rPr>
          <w:rStyle w:val="CommentReference"/>
        </w:rPr>
        <w:annotationRef/>
      </w:r>
      <w:r>
        <w:t>Updated for all Prod</w:t>
      </w:r>
    </w:p>
  </w:comment>
  <w:comment w:id="8" w:author="Vendor TD Dani Nikolic" w:date="2024-02-20T12:47:00Z" w:initials="VD">
    <w:p w14:paraId="7898D380" w14:textId="77777777" w:rsidR="00820D11" w:rsidRDefault="00820D11" w:rsidP="00820D11">
      <w:pPr>
        <w:pStyle w:val="CommentText"/>
      </w:pPr>
      <w:r>
        <w:rPr>
          <w:rStyle w:val="CommentReference"/>
        </w:rPr>
        <w:annotationRef/>
      </w:r>
      <w:r>
        <w:t xml:space="preserve">Added commentary about DR as whole, with additional links to internal documentation beneath. </w:t>
      </w:r>
    </w:p>
  </w:comment>
  <w:comment w:id="10" w:author="Jain, Amit" w:date="2024-02-13T10:17:00Z" w:initials="JA">
    <w:p w14:paraId="345553EA" w14:textId="6BE63004" w:rsidR="6B506412" w:rsidRDefault="6B506412">
      <w:pPr>
        <w:pStyle w:val="CommentText"/>
      </w:pPr>
      <w:r>
        <w:t>Cost Fluctuates based on Currency Conversion rate</w:t>
      </w:r>
      <w:r>
        <w:rPr>
          <w:rStyle w:val="CommentReference"/>
        </w:rPr>
        <w:annotationRef/>
      </w:r>
    </w:p>
  </w:comment>
  <w:comment w:id="11" w:author="Dani Nikolic" w:date="2024-02-14T09:15:00Z" w:initials="DN">
    <w:p w14:paraId="6AFD829E" w14:textId="3626D593" w:rsidR="46BA465E" w:rsidRDefault="46BA465E">
      <w:pPr>
        <w:pStyle w:val="CommentText"/>
      </w:pPr>
      <w:r>
        <w:t xml:space="preserve">Agree Amit - these are point in time references, the footnote has a link to the pricing calculator, but a good point to note. </w:t>
      </w:r>
      <w:r>
        <w:rPr>
          <w:rStyle w:val="CommentReference"/>
        </w:rPr>
        <w:annotationRef/>
      </w:r>
    </w:p>
  </w:comment>
  <w:comment w:id="25" w:author="Jain, Amit" w:date="2024-02-13T10:29:00Z" w:initials="JA">
    <w:p w14:paraId="41C8D8A1" w14:textId="71616AC4" w:rsidR="6B506412" w:rsidRDefault="6B506412">
      <w:pPr>
        <w:pStyle w:val="CommentText"/>
      </w:pPr>
      <w:r>
        <w:t xml:space="preserve">Frequent App-Consistent recovery points does affect VM performance during peak periods. Min recovery point time should be 1 hour. </w:t>
      </w:r>
      <w:r>
        <w:rPr>
          <w:rStyle w:val="CommentReference"/>
        </w:rPr>
        <w:annotationRef/>
      </w:r>
    </w:p>
  </w:comment>
  <w:comment w:id="26" w:author="Dani Nikolic" w:date="2024-02-14T09:45:00Z" w:initials="DN">
    <w:p w14:paraId="26908BBD" w14:textId="15B3C2D6" w:rsidR="46BA465E" w:rsidRDefault="46BA465E">
      <w:pPr>
        <w:pStyle w:val="CommentText"/>
      </w:pPr>
      <w:r>
        <w:t>As discussed, this will be configured on an as needs basis by the specific application design requirements.</w:t>
      </w:r>
      <w:r>
        <w:rPr>
          <w:rStyle w:val="CommentReference"/>
        </w:rPr>
        <w:annotationRef/>
      </w:r>
    </w:p>
  </w:comment>
  <w:comment w:id="32" w:author="Dani Nikolic" w:date="2024-02-19T10:35:00Z" w:initials="DN">
    <w:p w14:paraId="3B2F82C4" w14:textId="49C26B8B" w:rsidR="020C71DD" w:rsidRDefault="020C71DD">
      <w:pPr>
        <w:pStyle w:val="CommentText"/>
      </w:pPr>
      <w:r>
        <w:t>Add section around DR as a whole and recommendations around it.</w:t>
      </w:r>
      <w:r>
        <w:rPr>
          <w:rStyle w:val="CommentReference"/>
        </w:rPr>
        <w:annotationRef/>
      </w:r>
    </w:p>
    <w:p w14:paraId="1C262705" w14:textId="3008D035" w:rsidR="020C71DD" w:rsidRDefault="020C71DD">
      <w:pPr>
        <w:pStyle w:val="CommentText"/>
      </w:pPr>
    </w:p>
    <w:p w14:paraId="3C8FBA37" w14:textId="5B333E46" w:rsidR="020C71DD" w:rsidRDefault="020C71DD">
      <w:pPr>
        <w:pStyle w:val="CommentText"/>
      </w:pPr>
      <w:r>
        <w:t>Add solution diagram across the two DCs</w:t>
      </w:r>
    </w:p>
    <w:p w14:paraId="6FD9D59F" w14:textId="458C1B5D" w:rsidR="020C71DD" w:rsidRDefault="020C71DD">
      <w:pPr>
        <w:pStyle w:val="CommentText"/>
      </w:pPr>
    </w:p>
    <w:p w14:paraId="63AE8E62" w14:textId="1735C513" w:rsidR="020C71DD" w:rsidRDefault="020C71DD">
      <w:pPr>
        <w:pStyle w:val="CommentText"/>
      </w:pPr>
      <w:r>
        <w:t>Update DRP - here is the template</w:t>
      </w:r>
    </w:p>
  </w:comment>
  <w:comment w:id="36" w:author="Vendor TD Dani Nikolic" w:date="2024-02-20T15:18:00Z" w:initials="VD">
    <w:p w14:paraId="1677F820" w14:textId="77777777" w:rsidR="008F27DD" w:rsidRDefault="008F27DD" w:rsidP="008F27DD">
      <w:pPr>
        <w:pStyle w:val="CommentText"/>
      </w:pPr>
      <w:r>
        <w:rPr>
          <w:rStyle w:val="CommentReference"/>
        </w:rPr>
        <w:annotationRef/>
      </w:r>
      <w:r>
        <w:t>Updated to include diagram</w:t>
      </w:r>
    </w:p>
  </w:comment>
  <w:comment w:id="42" w:author="Vendor TD Dani Nikolic" w:date="2024-02-20T12:49:00Z" w:initials="VD">
    <w:p w14:paraId="372156A6" w14:textId="1DF1A884" w:rsidR="00AB5FF2" w:rsidRDefault="00AB5FF2" w:rsidP="00AB5FF2">
      <w:pPr>
        <w:pStyle w:val="CommentText"/>
      </w:pPr>
      <w:r>
        <w:rPr>
          <w:rStyle w:val="CommentReference"/>
        </w:rPr>
        <w:annotationRef/>
      </w:r>
      <w:r>
        <w:t xml:space="preserve">Udpated this from platinum to all production. </w:t>
      </w:r>
    </w:p>
  </w:comment>
  <w:comment w:id="44" w:author="Jain, Amit" w:date="2024-02-13T10:36:00Z" w:initials="JA">
    <w:p w14:paraId="537BC4D0" w14:textId="541DFB4A" w:rsidR="6B506412" w:rsidRDefault="6B506412">
      <w:pPr>
        <w:pStyle w:val="CommentText"/>
      </w:pPr>
      <w:r>
        <w:t>Does this document suppose to address Recovery part of ASR ?</w:t>
      </w:r>
      <w:r>
        <w:rPr>
          <w:rStyle w:val="CommentReference"/>
        </w:rPr>
        <w:annotationRef/>
      </w:r>
    </w:p>
  </w:comment>
  <w:comment w:id="45" w:author="Dani Nikolic" w:date="2024-02-14T09:45:00Z" w:initials="DN">
    <w:p w14:paraId="0BD47088" w14:textId="0845EFF1" w:rsidR="46BA465E" w:rsidRDefault="46BA465E">
      <w:pPr>
        <w:pStyle w:val="CommentText"/>
      </w:pPr>
      <w:r>
        <w:t xml:space="preserve">As discussed, this is only the standardisation of the service, the failover and runbook requirements are part of broader DR requirements. </w:t>
      </w:r>
      <w:r>
        <w:rPr>
          <w:rStyle w:val="CommentReference"/>
        </w:rPr>
        <w:annotationRef/>
      </w:r>
    </w:p>
  </w:comment>
  <w:comment w:id="47" w:author="Edwards, Stewart" w:date="2024-02-13T13:53:00Z" w:initials="ES">
    <w:p w14:paraId="2F14512E" w14:textId="77777777" w:rsidR="000D30A8" w:rsidRDefault="000D30A8" w:rsidP="000D30A8">
      <w:pPr>
        <w:pStyle w:val="CommentText"/>
      </w:pPr>
      <w:r>
        <w:rPr>
          <w:rStyle w:val="CommentReference"/>
        </w:rPr>
        <w:annotationRef/>
      </w:r>
      <w:r>
        <w:t>For discussion: Making this policy standard for any VM tagged Platinum? Implications?</w:t>
      </w:r>
    </w:p>
  </w:comment>
  <w:comment w:id="48" w:author="Dani Nikolic" w:date="2024-02-14T09:44:00Z" w:initials="DN">
    <w:p w14:paraId="4EF81BB9" w14:textId="17EBCC84" w:rsidR="46BA465E" w:rsidRDefault="46BA465E">
      <w:pPr>
        <w:pStyle w:val="CommentText"/>
      </w:pPr>
      <w:r>
        <w:t>As discussed, will leave this as an additional tag to be added as required</w:t>
      </w:r>
      <w:r>
        <w:rPr>
          <w:rStyle w:val="CommentReference"/>
        </w:rPr>
        <w:annotationRef/>
      </w:r>
    </w:p>
  </w:comment>
  <w:comment w:id="49" w:author="Dani Nikolic" w:date="2024-02-19T10:19:00Z" w:initials="DN">
    <w:p w14:paraId="027B1242" w14:textId="5193D459" w:rsidR="020C71DD" w:rsidRDefault="020C71DD">
      <w:pPr>
        <w:pStyle w:val="CommentText"/>
      </w:pPr>
      <w:r>
        <w:t xml:space="preserve">Confirm retention time - 15 days for Platinum, 7 days gold/silver.... Bronze. Replication times can be near real time for Platinum, maybe hourly. </w:t>
      </w:r>
      <w:r>
        <w:rPr>
          <w:rStyle w:val="CommentReference"/>
        </w:rPr>
        <w:annotationRef/>
      </w:r>
    </w:p>
  </w:comment>
  <w:comment w:id="53" w:author="Vendor TD Dani Nikolic" w:date="2024-02-20T14:59:00Z" w:initials="VD">
    <w:p w14:paraId="1C2E4CA8" w14:textId="77777777" w:rsidR="00326E1D" w:rsidRDefault="00326E1D" w:rsidP="00326E1D">
      <w:pPr>
        <w:pStyle w:val="CommentText"/>
      </w:pPr>
      <w:r>
        <w:rPr>
          <w:rStyle w:val="CommentReference"/>
        </w:rPr>
        <w:annotationRef/>
      </w:r>
      <w:r>
        <w:t>Added retention policies for each tier</w:t>
      </w:r>
    </w:p>
  </w:comment>
  <w:comment w:id="55" w:author="Vendor TD Dani Nikolic" w:date="2024-02-20T14:59:00Z" w:initials="VD">
    <w:p w14:paraId="6C52B462" w14:textId="77777777" w:rsidR="00965379" w:rsidRDefault="00965379" w:rsidP="00965379">
      <w:pPr>
        <w:pStyle w:val="CommentText"/>
      </w:pPr>
      <w:r>
        <w:rPr>
          <w:rStyle w:val="CommentReference"/>
        </w:rPr>
        <w:annotationRef/>
      </w:r>
      <w:r>
        <w:t>Added retention policies for each tier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663B2" w15:done="0"/>
  <w15:commentEx w15:paraId="5F9E74E7" w15:paraIdParent="4DF663B2" w15:done="0"/>
  <w15:commentEx w15:paraId="7898D380" w15:done="0"/>
  <w15:commentEx w15:paraId="345553EA" w15:done="1"/>
  <w15:commentEx w15:paraId="6AFD829E" w15:paraIdParent="345553EA" w15:done="1"/>
  <w15:commentEx w15:paraId="41C8D8A1" w15:done="1"/>
  <w15:commentEx w15:paraId="26908BBD" w15:paraIdParent="41C8D8A1" w15:done="1"/>
  <w15:commentEx w15:paraId="63AE8E62" w15:done="1"/>
  <w15:commentEx w15:paraId="1677F820" w15:done="0"/>
  <w15:commentEx w15:paraId="372156A6" w15:done="0"/>
  <w15:commentEx w15:paraId="537BC4D0" w15:done="1"/>
  <w15:commentEx w15:paraId="0BD47088" w15:paraIdParent="537BC4D0" w15:done="1"/>
  <w15:commentEx w15:paraId="2F14512E" w15:done="1"/>
  <w15:commentEx w15:paraId="4EF81BB9" w15:paraIdParent="2F14512E" w15:done="1"/>
  <w15:commentEx w15:paraId="027B1242" w15:done="1"/>
  <w15:commentEx w15:paraId="1C2E4CA8" w15:done="0"/>
  <w15:commentEx w15:paraId="6C52B4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2634EA" w16cex:dateUtc="2024-02-18T23:13:00Z"/>
  <w16cex:commentExtensible w16cex:durableId="32758945" w16cex:dateUtc="2024-02-19T23:19:00Z"/>
  <w16cex:commentExtensible w16cex:durableId="7D510E8D" w16cex:dateUtc="2024-02-20T01:47:00Z"/>
  <w16cex:commentExtensible w16cex:durableId="3BF4AAB1" w16cex:dateUtc="2024-02-12T23:17:00Z"/>
  <w16cex:commentExtensible w16cex:durableId="15593DC2" w16cex:dateUtc="2024-02-13T22:15:00Z"/>
  <w16cex:commentExtensible w16cex:durableId="5155131A" w16cex:dateUtc="2024-02-12T23:29:00Z"/>
  <w16cex:commentExtensible w16cex:durableId="59C69E19" w16cex:dateUtc="2024-02-13T22:45:00Z"/>
  <w16cex:commentExtensible w16cex:durableId="2564F323" w16cex:dateUtc="2024-02-18T23:35:00Z"/>
  <w16cex:commentExtensible w16cex:durableId="203E1704" w16cex:dateUtc="2024-02-20T04:18:00Z"/>
  <w16cex:commentExtensible w16cex:durableId="1044B4B7" w16cex:dateUtc="2024-02-20T01:49:00Z"/>
  <w16cex:commentExtensible w16cex:durableId="76F669A1" w16cex:dateUtc="2024-02-12T23:36:00Z"/>
  <w16cex:commentExtensible w16cex:durableId="7BDA72F0" w16cex:dateUtc="2024-02-13T22:45:00Z"/>
  <w16cex:commentExtensible w16cex:durableId="73A29BEE" w16cex:dateUtc="2024-02-13T02:53:00Z"/>
  <w16cex:commentExtensible w16cex:durableId="18BD87C5" w16cex:dateUtc="2024-02-13T22:44:00Z"/>
  <w16cex:commentExtensible w16cex:durableId="7F46BFAD" w16cex:dateUtc="2024-02-18T23:19:00Z"/>
  <w16cex:commentExtensible w16cex:durableId="012AB1C5" w16cex:dateUtc="2024-02-20T03:59:00Z"/>
  <w16cex:commentExtensible w16cex:durableId="015542D0" w16cex:dateUtc="2024-02-20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663B2" w16cid:durableId="612634EA"/>
  <w16cid:commentId w16cid:paraId="5F9E74E7" w16cid:durableId="32758945"/>
  <w16cid:commentId w16cid:paraId="7898D380" w16cid:durableId="7D510E8D"/>
  <w16cid:commentId w16cid:paraId="345553EA" w16cid:durableId="3BF4AAB1"/>
  <w16cid:commentId w16cid:paraId="6AFD829E" w16cid:durableId="15593DC2"/>
  <w16cid:commentId w16cid:paraId="41C8D8A1" w16cid:durableId="5155131A"/>
  <w16cid:commentId w16cid:paraId="26908BBD" w16cid:durableId="59C69E19"/>
  <w16cid:commentId w16cid:paraId="63AE8E62" w16cid:durableId="2564F323"/>
  <w16cid:commentId w16cid:paraId="1677F820" w16cid:durableId="203E1704"/>
  <w16cid:commentId w16cid:paraId="372156A6" w16cid:durableId="1044B4B7"/>
  <w16cid:commentId w16cid:paraId="537BC4D0" w16cid:durableId="76F669A1"/>
  <w16cid:commentId w16cid:paraId="0BD47088" w16cid:durableId="7BDA72F0"/>
  <w16cid:commentId w16cid:paraId="2F14512E" w16cid:durableId="73A29BEE"/>
  <w16cid:commentId w16cid:paraId="4EF81BB9" w16cid:durableId="18BD87C5"/>
  <w16cid:commentId w16cid:paraId="027B1242" w16cid:durableId="7F46BFAD"/>
  <w16cid:commentId w16cid:paraId="1C2E4CA8" w16cid:durableId="012AB1C5"/>
  <w16cid:commentId w16cid:paraId="6C52B462" w16cid:durableId="015542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995D" w14:textId="77777777" w:rsidR="00067448" w:rsidRPr="00C33C38" w:rsidRDefault="00067448" w:rsidP="00256624">
      <w:pPr>
        <w:spacing w:line="240" w:lineRule="auto"/>
        <w:rPr>
          <w:sz w:val="19"/>
          <w:szCs w:val="19"/>
        </w:rPr>
      </w:pPr>
      <w:r w:rsidRPr="00C33C38">
        <w:rPr>
          <w:sz w:val="19"/>
          <w:szCs w:val="19"/>
        </w:rPr>
        <w:separator/>
      </w:r>
    </w:p>
    <w:p w14:paraId="32D24274" w14:textId="77777777" w:rsidR="00067448" w:rsidRDefault="00067448"/>
    <w:p w14:paraId="474C226C" w14:textId="77777777" w:rsidR="00067448" w:rsidRDefault="00067448"/>
    <w:p w14:paraId="4ED1719C" w14:textId="77777777" w:rsidR="00067448" w:rsidRDefault="00067448"/>
  </w:endnote>
  <w:endnote w:type="continuationSeparator" w:id="0">
    <w:p w14:paraId="29E99C95" w14:textId="77777777" w:rsidR="00067448" w:rsidRPr="00C33C38" w:rsidRDefault="00067448" w:rsidP="00256624">
      <w:pPr>
        <w:spacing w:line="240" w:lineRule="auto"/>
        <w:rPr>
          <w:sz w:val="19"/>
          <w:szCs w:val="19"/>
        </w:rPr>
      </w:pPr>
      <w:r w:rsidRPr="00C33C38">
        <w:rPr>
          <w:sz w:val="19"/>
          <w:szCs w:val="19"/>
        </w:rPr>
        <w:continuationSeparator/>
      </w:r>
    </w:p>
    <w:p w14:paraId="0228CA50" w14:textId="77777777" w:rsidR="00067448" w:rsidRDefault="00067448"/>
    <w:p w14:paraId="71E60BCB" w14:textId="77777777" w:rsidR="00067448" w:rsidRDefault="00067448"/>
    <w:p w14:paraId="215F5573" w14:textId="77777777" w:rsidR="00067448" w:rsidRDefault="00067448"/>
  </w:endnote>
  <w:endnote w:type="continuationNotice" w:id="1">
    <w:p w14:paraId="68868E36" w14:textId="77777777" w:rsidR="00067448" w:rsidRDefault="000674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D9C2" w14:textId="77777777" w:rsidR="00067448" w:rsidRPr="005F4D7E" w:rsidRDefault="00067448" w:rsidP="00BF472F">
      <w:pPr>
        <w:pStyle w:val="BodyText"/>
      </w:pPr>
      <w:r w:rsidRPr="005F4D7E">
        <w:separator/>
      </w:r>
    </w:p>
    <w:p w14:paraId="6843C104" w14:textId="77777777" w:rsidR="00067448" w:rsidRDefault="00067448"/>
    <w:p w14:paraId="0A50929E" w14:textId="77777777" w:rsidR="00067448" w:rsidRDefault="00067448"/>
  </w:footnote>
  <w:footnote w:type="continuationSeparator" w:id="0">
    <w:p w14:paraId="6319095F" w14:textId="77777777" w:rsidR="00067448" w:rsidRPr="00C33C38" w:rsidRDefault="00067448" w:rsidP="005F4D7E">
      <w:r w:rsidRPr="00C33C38">
        <w:continuationSeparator/>
      </w:r>
    </w:p>
    <w:p w14:paraId="52895B5A" w14:textId="77777777" w:rsidR="00067448" w:rsidRDefault="00067448"/>
    <w:p w14:paraId="7A825D5D" w14:textId="77777777" w:rsidR="00067448" w:rsidRDefault="00067448"/>
  </w:footnote>
  <w:footnote w:type="continuationNotice" w:id="1">
    <w:p w14:paraId="4568546F" w14:textId="77777777" w:rsidR="00067448" w:rsidRPr="005F4D7E" w:rsidRDefault="00067448" w:rsidP="00C97369">
      <w:pPr>
        <w:pStyle w:val="Footer"/>
      </w:pPr>
    </w:p>
    <w:p w14:paraId="4E7BF91F" w14:textId="77777777" w:rsidR="00067448" w:rsidRDefault="00067448"/>
    <w:p w14:paraId="0510E917" w14:textId="77777777" w:rsidR="00067448" w:rsidRDefault="00067448"/>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7E4B3597" w14:textId="75E5B2E5" w:rsidR="004C6331" w:rsidRPr="004C6331" w:rsidRDefault="004C6331">
      <w:pPr>
        <w:pStyle w:val="FootnoteText"/>
        <w:rPr>
          <w:lang w:val="en-US"/>
        </w:rPr>
      </w:pPr>
      <w:r>
        <w:rPr>
          <w:rStyle w:val="FootnoteReference"/>
        </w:rPr>
        <w:footnoteRef/>
      </w:r>
      <w:r>
        <w:t xml:space="preserve"> </w:t>
      </w:r>
      <w:r w:rsidRPr="004C6331">
        <w:t>https://azure.microsoft.com/en-gb/pricing/details/site-recovery/</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42ECE5DA" w14:textId="60B61152" w:rsidR="00965511" w:rsidRPr="00965511" w:rsidRDefault="00965511">
      <w:pPr>
        <w:pStyle w:val="FootnoteText"/>
        <w:rPr>
          <w:lang w:val="en-US"/>
        </w:rPr>
      </w:pPr>
      <w:r>
        <w:rPr>
          <w:rStyle w:val="FootnoteReference"/>
        </w:rPr>
        <w:footnoteRef/>
      </w:r>
      <w:r>
        <w:t xml:space="preserve"> </w:t>
      </w:r>
      <w:r w:rsidRPr="00965511">
        <w:t>https://learn.microsoft.com/en-us/azure/site-recovery/site-recovery-overview</w:t>
      </w:r>
    </w:p>
  </w:footnote>
  <w:footnote w:id="9">
    <w:p w14:paraId="06167688" w14:textId="26232607" w:rsidR="00725C10" w:rsidRPr="00725C10" w:rsidRDefault="00725C10">
      <w:pPr>
        <w:pStyle w:val="FootnoteText"/>
        <w:rPr>
          <w:lang w:val="en-US"/>
        </w:rPr>
      </w:pPr>
      <w:r>
        <w:rPr>
          <w:rStyle w:val="FootnoteReference"/>
        </w:rPr>
        <w:footnoteRef/>
      </w:r>
      <w:r>
        <w:t xml:space="preserve"> </w:t>
      </w:r>
      <w:r w:rsidRPr="00725C10">
        <w:t>https://learn.microsoft.com/en-us/azure/role-based-access-control/built-in-roles</w:t>
      </w:r>
    </w:p>
  </w:footnote>
  <w:footnote w:id="10">
    <w:p w14:paraId="1CB86FD7" w14:textId="3682E6D1" w:rsidR="00D4527A" w:rsidRPr="00D4527A" w:rsidRDefault="00D4527A">
      <w:pPr>
        <w:pStyle w:val="FootnoteText"/>
        <w:rPr>
          <w:lang w:val="en-US"/>
        </w:rPr>
      </w:pPr>
      <w:r>
        <w:rPr>
          <w:rStyle w:val="FootnoteReference"/>
        </w:rPr>
        <w:footnoteRef/>
      </w:r>
      <w:r>
        <w:t xml:space="preserve"> </w:t>
      </w:r>
      <w:r w:rsidRPr="00D4527A">
        <w:t>https://learn.microsoft.com/en-us/azure/site-recovery/concepts-azure-to-azure-high-churn-support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46C7FB52" w:rsidR="00D64C53" w:rsidRPr="00820A6B" w:rsidRDefault="00DF4399" w:rsidP="00820A6B">
    <w:pPr>
      <w:pStyle w:val="Header"/>
      <w:rPr>
        <w:color w:val="auto"/>
        <w:sz w:val="20"/>
        <w:szCs w:val="20"/>
      </w:rPr>
    </w:pPr>
    <w:r w:rsidRPr="00820A6B">
      <w:rPr>
        <w:noProof/>
        <w:color w:val="auto"/>
        <w:spacing w:val="-11"/>
        <w:sz w:val="72"/>
        <w:szCs w:val="96"/>
        <w:shd w:val="clear" w:color="auto" w:fill="E6E6E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shd w:val="clear" w:color="auto" w:fill="E6E6E6"/>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FD50D6">
          <w:rPr>
            <w:color w:val="auto"/>
            <w:sz w:val="20"/>
            <w:szCs w:val="20"/>
          </w:rPr>
          <w:t>Azure Site Recovery</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6"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7"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19" w15:restartNumberingAfterBreak="0">
    <w:nsid w:val="3DFB7668"/>
    <w:multiLevelType w:val="hybridMultilevel"/>
    <w:tmpl w:val="9C04D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214858"/>
    <w:multiLevelType w:val="hybridMultilevel"/>
    <w:tmpl w:val="5BB6CA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8"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9"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0"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2"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39" w15:restartNumberingAfterBreak="0">
    <w:nsid w:val="7E7C3F6E"/>
    <w:multiLevelType w:val="hybridMultilevel"/>
    <w:tmpl w:val="3132D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35341062">
    <w:abstractNumId w:val="15"/>
  </w:num>
  <w:num w:numId="2" w16cid:durableId="1194344444">
    <w:abstractNumId w:val="12"/>
  </w:num>
  <w:num w:numId="3" w16cid:durableId="1518273573">
    <w:abstractNumId w:val="0"/>
  </w:num>
  <w:num w:numId="4" w16cid:durableId="331490005">
    <w:abstractNumId w:val="13"/>
  </w:num>
  <w:num w:numId="5" w16cid:durableId="1883208813">
    <w:abstractNumId w:val="16"/>
  </w:num>
  <w:num w:numId="6" w16cid:durableId="1009648220">
    <w:abstractNumId w:val="24"/>
  </w:num>
  <w:num w:numId="7" w16cid:durableId="1148132004">
    <w:abstractNumId w:val="2"/>
  </w:num>
  <w:num w:numId="8" w16cid:durableId="188762563">
    <w:abstractNumId w:val="4"/>
  </w:num>
  <w:num w:numId="9" w16cid:durableId="129715755">
    <w:abstractNumId w:val="18"/>
  </w:num>
  <w:num w:numId="10" w16cid:durableId="238442199">
    <w:abstractNumId w:val="26"/>
  </w:num>
  <w:num w:numId="11" w16cid:durableId="1425227610">
    <w:abstractNumId w:val="36"/>
  </w:num>
  <w:num w:numId="12" w16cid:durableId="1809323372">
    <w:abstractNumId w:val="7"/>
  </w:num>
  <w:num w:numId="13" w16cid:durableId="570582799">
    <w:abstractNumId w:val="32"/>
  </w:num>
  <w:num w:numId="14" w16cid:durableId="1111240024">
    <w:abstractNumId w:val="20"/>
  </w:num>
  <w:num w:numId="15" w16cid:durableId="819345174">
    <w:abstractNumId w:val="3"/>
  </w:num>
  <w:num w:numId="16" w16cid:durableId="1647275130">
    <w:abstractNumId w:val="30"/>
  </w:num>
  <w:num w:numId="17" w16cid:durableId="474832808">
    <w:abstractNumId w:val="17"/>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7"/>
  </w:num>
  <w:num w:numId="25" w16cid:durableId="251087149">
    <w:abstractNumId w:val="10"/>
  </w:num>
  <w:num w:numId="26" w16cid:durableId="147866691">
    <w:abstractNumId w:val="37"/>
  </w:num>
  <w:num w:numId="27" w16cid:durableId="635766740">
    <w:abstractNumId w:val="34"/>
  </w:num>
  <w:num w:numId="28" w16cid:durableId="79109722">
    <w:abstractNumId w:val="2"/>
  </w:num>
  <w:num w:numId="29" w16cid:durableId="874195412">
    <w:abstractNumId w:val="31"/>
  </w:num>
  <w:num w:numId="30" w16cid:durableId="1736583244">
    <w:abstractNumId w:val="9"/>
  </w:num>
  <w:num w:numId="31" w16cid:durableId="1167750566">
    <w:abstractNumId w:val="8"/>
  </w:num>
  <w:num w:numId="32" w16cid:durableId="1983267767">
    <w:abstractNumId w:val="35"/>
  </w:num>
  <w:num w:numId="33" w16cid:durableId="1762294583">
    <w:abstractNumId w:val="23"/>
  </w:num>
  <w:num w:numId="34" w16cid:durableId="1735811563">
    <w:abstractNumId w:val="19"/>
  </w:num>
  <w:num w:numId="35" w16cid:durableId="312099250">
    <w:abstractNumId w:val="39"/>
  </w:num>
  <w:num w:numId="36" w16cid:durableId="680199967">
    <w:abstractNumId w:val="2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Nikolic">
    <w15:presenceInfo w15:providerId="AD" w15:userId="S::dani.nikolic_au.logicalis.com#ext#@ambulancevic.onmicrosoft.com::64e70f68-6087-4241-9c02-ccce87503b9f"/>
  </w15:person>
  <w15:person w15:author="Vendor TD Dani Nikolic">
    <w15:presenceInfo w15:providerId="AD" w15:userId="S::ven1tddn@AMBULANCE.VIC.GOV.AU::c3863914-f871-422a-985a-f650b28b83ee"/>
  </w15:person>
  <w15:person w15:author="Jain, Amit">
    <w15:presenceInfo w15:providerId="AD" w15:userId="S::amit.jain2@ambulance.vic.gov.au::d0b850ea-0bdb-4900-ae76-438b8398b435"/>
  </w15:person>
  <w15:person w15:author="Edwards, Stewart">
    <w15:presenceInfo w15:providerId="AD" w15:userId="S::ven1perfektse@AMBULANCE.VIC.GOV.AU::93c64315-e033-469d-b604-5b0804c5f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7F8"/>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448"/>
    <w:rsid w:val="00067A55"/>
    <w:rsid w:val="00067EBD"/>
    <w:rsid w:val="000700E6"/>
    <w:rsid w:val="0007092B"/>
    <w:rsid w:val="00070A7F"/>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3A20"/>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CBE"/>
    <w:rsid w:val="000D1DA0"/>
    <w:rsid w:val="000D2DCA"/>
    <w:rsid w:val="000D2DCC"/>
    <w:rsid w:val="000D2E62"/>
    <w:rsid w:val="000D30A8"/>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4FC"/>
    <w:rsid w:val="000E608A"/>
    <w:rsid w:val="000E7057"/>
    <w:rsid w:val="000E70E9"/>
    <w:rsid w:val="000E7BDC"/>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309B"/>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009"/>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3FF"/>
    <w:rsid w:val="00155B41"/>
    <w:rsid w:val="001563FD"/>
    <w:rsid w:val="00156E25"/>
    <w:rsid w:val="001571C1"/>
    <w:rsid w:val="00157EC9"/>
    <w:rsid w:val="00157F04"/>
    <w:rsid w:val="0016228E"/>
    <w:rsid w:val="00162508"/>
    <w:rsid w:val="0016271B"/>
    <w:rsid w:val="00163261"/>
    <w:rsid w:val="001646FC"/>
    <w:rsid w:val="00164716"/>
    <w:rsid w:val="00164CBD"/>
    <w:rsid w:val="001656B1"/>
    <w:rsid w:val="00166097"/>
    <w:rsid w:val="0016617D"/>
    <w:rsid w:val="0016649F"/>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3BC8"/>
    <w:rsid w:val="0018426D"/>
    <w:rsid w:val="00184490"/>
    <w:rsid w:val="001844C6"/>
    <w:rsid w:val="001845EF"/>
    <w:rsid w:val="00184F10"/>
    <w:rsid w:val="00184FAE"/>
    <w:rsid w:val="001874D7"/>
    <w:rsid w:val="00190365"/>
    <w:rsid w:val="0019051E"/>
    <w:rsid w:val="00190F39"/>
    <w:rsid w:val="00191703"/>
    <w:rsid w:val="00192FCE"/>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0A7"/>
    <w:rsid w:val="00200A6F"/>
    <w:rsid w:val="00202628"/>
    <w:rsid w:val="00202D57"/>
    <w:rsid w:val="0020353C"/>
    <w:rsid w:val="00203F20"/>
    <w:rsid w:val="002044CF"/>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15C19"/>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C93"/>
    <w:rsid w:val="00235D54"/>
    <w:rsid w:val="0023624D"/>
    <w:rsid w:val="00237EE0"/>
    <w:rsid w:val="00240809"/>
    <w:rsid w:val="002410D9"/>
    <w:rsid w:val="002415C3"/>
    <w:rsid w:val="00242B92"/>
    <w:rsid w:val="00242C2F"/>
    <w:rsid w:val="00243399"/>
    <w:rsid w:val="00243751"/>
    <w:rsid w:val="0024455E"/>
    <w:rsid w:val="002448CB"/>
    <w:rsid w:val="00245C45"/>
    <w:rsid w:val="00246234"/>
    <w:rsid w:val="0024629C"/>
    <w:rsid w:val="00246892"/>
    <w:rsid w:val="00247DAF"/>
    <w:rsid w:val="00250821"/>
    <w:rsid w:val="002510AB"/>
    <w:rsid w:val="002515DA"/>
    <w:rsid w:val="00252D98"/>
    <w:rsid w:val="00254061"/>
    <w:rsid w:val="0025408E"/>
    <w:rsid w:val="002558FA"/>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A05"/>
    <w:rsid w:val="00265C0D"/>
    <w:rsid w:val="00265D70"/>
    <w:rsid w:val="00266435"/>
    <w:rsid w:val="0026655E"/>
    <w:rsid w:val="00266DC2"/>
    <w:rsid w:val="00270B2E"/>
    <w:rsid w:val="00270BEE"/>
    <w:rsid w:val="00271C8E"/>
    <w:rsid w:val="002722EC"/>
    <w:rsid w:val="0027240B"/>
    <w:rsid w:val="002726B6"/>
    <w:rsid w:val="00272BD6"/>
    <w:rsid w:val="00274B63"/>
    <w:rsid w:val="00274D13"/>
    <w:rsid w:val="00274DED"/>
    <w:rsid w:val="002771C8"/>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520"/>
    <w:rsid w:val="0029187A"/>
    <w:rsid w:val="002953E2"/>
    <w:rsid w:val="00296514"/>
    <w:rsid w:val="00296E15"/>
    <w:rsid w:val="00297C2D"/>
    <w:rsid w:val="002A04E1"/>
    <w:rsid w:val="002A0A44"/>
    <w:rsid w:val="002A0CEE"/>
    <w:rsid w:val="002A0D0D"/>
    <w:rsid w:val="002A11B8"/>
    <w:rsid w:val="002A175E"/>
    <w:rsid w:val="002A2D3D"/>
    <w:rsid w:val="002A4F8D"/>
    <w:rsid w:val="002A5761"/>
    <w:rsid w:val="002A6614"/>
    <w:rsid w:val="002A670F"/>
    <w:rsid w:val="002A68DC"/>
    <w:rsid w:val="002A7D81"/>
    <w:rsid w:val="002B118F"/>
    <w:rsid w:val="002B1410"/>
    <w:rsid w:val="002B1C73"/>
    <w:rsid w:val="002B23F8"/>
    <w:rsid w:val="002B2613"/>
    <w:rsid w:val="002B349C"/>
    <w:rsid w:val="002B3A00"/>
    <w:rsid w:val="002B3D87"/>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11"/>
    <w:rsid w:val="002E6528"/>
    <w:rsid w:val="002E674E"/>
    <w:rsid w:val="002E6E22"/>
    <w:rsid w:val="002F00B2"/>
    <w:rsid w:val="002F0D9F"/>
    <w:rsid w:val="002F28CE"/>
    <w:rsid w:val="002F329F"/>
    <w:rsid w:val="002F3731"/>
    <w:rsid w:val="002F3831"/>
    <w:rsid w:val="002F3ED9"/>
    <w:rsid w:val="002F47C0"/>
    <w:rsid w:val="002F4AC0"/>
    <w:rsid w:val="002F5212"/>
    <w:rsid w:val="002F5B9E"/>
    <w:rsid w:val="002F5C56"/>
    <w:rsid w:val="003007C6"/>
    <w:rsid w:val="003008C0"/>
    <w:rsid w:val="003008C9"/>
    <w:rsid w:val="00301647"/>
    <w:rsid w:val="0030259D"/>
    <w:rsid w:val="0030427C"/>
    <w:rsid w:val="003042E2"/>
    <w:rsid w:val="00306578"/>
    <w:rsid w:val="00306C20"/>
    <w:rsid w:val="0031173C"/>
    <w:rsid w:val="0031211F"/>
    <w:rsid w:val="003133F6"/>
    <w:rsid w:val="0031355E"/>
    <w:rsid w:val="003135D8"/>
    <w:rsid w:val="00314734"/>
    <w:rsid w:val="00315198"/>
    <w:rsid w:val="00315241"/>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1D"/>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2C1"/>
    <w:rsid w:val="00334447"/>
    <w:rsid w:val="003347F7"/>
    <w:rsid w:val="00334EDC"/>
    <w:rsid w:val="00335083"/>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4EA0"/>
    <w:rsid w:val="00356907"/>
    <w:rsid w:val="00356DB1"/>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D2A"/>
    <w:rsid w:val="00374E7E"/>
    <w:rsid w:val="00374F1F"/>
    <w:rsid w:val="0037558F"/>
    <w:rsid w:val="003756A1"/>
    <w:rsid w:val="003763C4"/>
    <w:rsid w:val="00376FFE"/>
    <w:rsid w:val="00377C96"/>
    <w:rsid w:val="003803CA"/>
    <w:rsid w:val="00380837"/>
    <w:rsid w:val="00380C69"/>
    <w:rsid w:val="0038102D"/>
    <w:rsid w:val="003812DD"/>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4C81"/>
    <w:rsid w:val="003A6115"/>
    <w:rsid w:val="003A6171"/>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4194"/>
    <w:rsid w:val="003D5533"/>
    <w:rsid w:val="003D5EBC"/>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F59"/>
    <w:rsid w:val="00436F81"/>
    <w:rsid w:val="004373B1"/>
    <w:rsid w:val="00437842"/>
    <w:rsid w:val="0043786F"/>
    <w:rsid w:val="00440496"/>
    <w:rsid w:val="00441002"/>
    <w:rsid w:val="0044145F"/>
    <w:rsid w:val="004418A6"/>
    <w:rsid w:val="00441A99"/>
    <w:rsid w:val="00441C6D"/>
    <w:rsid w:val="00442606"/>
    <w:rsid w:val="00442D9E"/>
    <w:rsid w:val="004435BE"/>
    <w:rsid w:val="00443F92"/>
    <w:rsid w:val="00444553"/>
    <w:rsid w:val="00444688"/>
    <w:rsid w:val="00445633"/>
    <w:rsid w:val="004457B5"/>
    <w:rsid w:val="00446A79"/>
    <w:rsid w:val="0045080F"/>
    <w:rsid w:val="00450F63"/>
    <w:rsid w:val="00451994"/>
    <w:rsid w:val="00452294"/>
    <w:rsid w:val="00452568"/>
    <w:rsid w:val="00452795"/>
    <w:rsid w:val="004529C2"/>
    <w:rsid w:val="00452CF4"/>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4D0"/>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36F"/>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6C5"/>
    <w:rsid w:val="00487817"/>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53B"/>
    <w:rsid w:val="004B6FD7"/>
    <w:rsid w:val="004B7293"/>
    <w:rsid w:val="004C0249"/>
    <w:rsid w:val="004C03CA"/>
    <w:rsid w:val="004C1248"/>
    <w:rsid w:val="004C2263"/>
    <w:rsid w:val="004C4381"/>
    <w:rsid w:val="004C4521"/>
    <w:rsid w:val="004C5440"/>
    <w:rsid w:val="004C562B"/>
    <w:rsid w:val="004C60D2"/>
    <w:rsid w:val="004C6331"/>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E7EB2"/>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4F7F3B"/>
    <w:rsid w:val="00500C6B"/>
    <w:rsid w:val="00501B59"/>
    <w:rsid w:val="005021BD"/>
    <w:rsid w:val="005026E8"/>
    <w:rsid w:val="00502938"/>
    <w:rsid w:val="00502EAF"/>
    <w:rsid w:val="00503587"/>
    <w:rsid w:val="00503C27"/>
    <w:rsid w:val="00504037"/>
    <w:rsid w:val="005040D3"/>
    <w:rsid w:val="005042E2"/>
    <w:rsid w:val="005043ED"/>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59F5"/>
    <w:rsid w:val="005164F7"/>
    <w:rsid w:val="00517E9C"/>
    <w:rsid w:val="005202C1"/>
    <w:rsid w:val="00520860"/>
    <w:rsid w:val="00521502"/>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0E"/>
    <w:rsid w:val="00554A12"/>
    <w:rsid w:val="00557481"/>
    <w:rsid w:val="00557A61"/>
    <w:rsid w:val="00560232"/>
    <w:rsid w:val="00560B95"/>
    <w:rsid w:val="00560D2E"/>
    <w:rsid w:val="00561458"/>
    <w:rsid w:val="00561DAB"/>
    <w:rsid w:val="00561FA0"/>
    <w:rsid w:val="005627CD"/>
    <w:rsid w:val="00562807"/>
    <w:rsid w:val="005632C9"/>
    <w:rsid w:val="00564DAF"/>
    <w:rsid w:val="00565168"/>
    <w:rsid w:val="005652BD"/>
    <w:rsid w:val="005664B7"/>
    <w:rsid w:val="00566786"/>
    <w:rsid w:val="00566E04"/>
    <w:rsid w:val="00567DAB"/>
    <w:rsid w:val="00570F6F"/>
    <w:rsid w:val="005737C2"/>
    <w:rsid w:val="00573A99"/>
    <w:rsid w:val="00573E5B"/>
    <w:rsid w:val="00573E71"/>
    <w:rsid w:val="00574171"/>
    <w:rsid w:val="00574913"/>
    <w:rsid w:val="00574C7C"/>
    <w:rsid w:val="00575582"/>
    <w:rsid w:val="005755D2"/>
    <w:rsid w:val="005760E9"/>
    <w:rsid w:val="00576440"/>
    <w:rsid w:val="00576543"/>
    <w:rsid w:val="00576894"/>
    <w:rsid w:val="00577FDA"/>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37E5"/>
    <w:rsid w:val="005A46E2"/>
    <w:rsid w:val="005A47ED"/>
    <w:rsid w:val="005A4C99"/>
    <w:rsid w:val="005A56E5"/>
    <w:rsid w:val="005A5F39"/>
    <w:rsid w:val="005A69D8"/>
    <w:rsid w:val="005A7C37"/>
    <w:rsid w:val="005B311D"/>
    <w:rsid w:val="005B4396"/>
    <w:rsid w:val="005B4B6C"/>
    <w:rsid w:val="005B5097"/>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3A5"/>
    <w:rsid w:val="005D088F"/>
    <w:rsid w:val="005D1778"/>
    <w:rsid w:val="005D21B8"/>
    <w:rsid w:val="005D279D"/>
    <w:rsid w:val="005D3BC3"/>
    <w:rsid w:val="005D4613"/>
    <w:rsid w:val="005D4E3F"/>
    <w:rsid w:val="005D63E9"/>
    <w:rsid w:val="005D693D"/>
    <w:rsid w:val="005D6952"/>
    <w:rsid w:val="005D704C"/>
    <w:rsid w:val="005D72E7"/>
    <w:rsid w:val="005D7595"/>
    <w:rsid w:val="005E0979"/>
    <w:rsid w:val="005E1111"/>
    <w:rsid w:val="005E2331"/>
    <w:rsid w:val="005E562C"/>
    <w:rsid w:val="005E58E2"/>
    <w:rsid w:val="005E69D4"/>
    <w:rsid w:val="005E6A00"/>
    <w:rsid w:val="005F0A6A"/>
    <w:rsid w:val="005F1098"/>
    <w:rsid w:val="005F1C91"/>
    <w:rsid w:val="005F253E"/>
    <w:rsid w:val="005F2AD6"/>
    <w:rsid w:val="005F2FD2"/>
    <w:rsid w:val="005F3BFD"/>
    <w:rsid w:val="005F3DBC"/>
    <w:rsid w:val="005F43B6"/>
    <w:rsid w:val="005F4D7E"/>
    <w:rsid w:val="005F4F76"/>
    <w:rsid w:val="005F6EC8"/>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0F22"/>
    <w:rsid w:val="00621F59"/>
    <w:rsid w:val="00622CE8"/>
    <w:rsid w:val="00623492"/>
    <w:rsid w:val="00624DF3"/>
    <w:rsid w:val="006254C4"/>
    <w:rsid w:val="006265A6"/>
    <w:rsid w:val="0062730A"/>
    <w:rsid w:val="00627FD3"/>
    <w:rsid w:val="00630770"/>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0E"/>
    <w:rsid w:val="00646218"/>
    <w:rsid w:val="006465A5"/>
    <w:rsid w:val="006506B5"/>
    <w:rsid w:val="00650F8A"/>
    <w:rsid w:val="00652BB6"/>
    <w:rsid w:val="00653587"/>
    <w:rsid w:val="00653849"/>
    <w:rsid w:val="00653FD3"/>
    <w:rsid w:val="00654866"/>
    <w:rsid w:val="0065504E"/>
    <w:rsid w:val="00655EDB"/>
    <w:rsid w:val="00656AFF"/>
    <w:rsid w:val="00656D5B"/>
    <w:rsid w:val="006574D5"/>
    <w:rsid w:val="0065752C"/>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452"/>
    <w:rsid w:val="00691ED4"/>
    <w:rsid w:val="00691F19"/>
    <w:rsid w:val="00694A03"/>
    <w:rsid w:val="006952F9"/>
    <w:rsid w:val="006956B4"/>
    <w:rsid w:val="00695CB5"/>
    <w:rsid w:val="00697182"/>
    <w:rsid w:val="00697C15"/>
    <w:rsid w:val="00697DDB"/>
    <w:rsid w:val="006A0EE1"/>
    <w:rsid w:val="006A1289"/>
    <w:rsid w:val="006A1F33"/>
    <w:rsid w:val="006A2CC4"/>
    <w:rsid w:val="006A3767"/>
    <w:rsid w:val="006A384C"/>
    <w:rsid w:val="006A4297"/>
    <w:rsid w:val="006A6683"/>
    <w:rsid w:val="006B0408"/>
    <w:rsid w:val="006B0A47"/>
    <w:rsid w:val="006B1957"/>
    <w:rsid w:val="006B1F26"/>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4F94"/>
    <w:rsid w:val="006C5505"/>
    <w:rsid w:val="006C5FC0"/>
    <w:rsid w:val="006C6253"/>
    <w:rsid w:val="006C6F24"/>
    <w:rsid w:val="006C7521"/>
    <w:rsid w:val="006C7E85"/>
    <w:rsid w:val="006D1319"/>
    <w:rsid w:val="006D147C"/>
    <w:rsid w:val="006D1FA1"/>
    <w:rsid w:val="006D2896"/>
    <w:rsid w:val="006D3294"/>
    <w:rsid w:val="006D3528"/>
    <w:rsid w:val="006D35DB"/>
    <w:rsid w:val="006D3E98"/>
    <w:rsid w:val="006D41E1"/>
    <w:rsid w:val="006D4DC7"/>
    <w:rsid w:val="006D51BE"/>
    <w:rsid w:val="006E0FAB"/>
    <w:rsid w:val="006E1506"/>
    <w:rsid w:val="006E2917"/>
    <w:rsid w:val="006E2AF2"/>
    <w:rsid w:val="006E2B12"/>
    <w:rsid w:val="006E3088"/>
    <w:rsid w:val="006E40EA"/>
    <w:rsid w:val="006E56EC"/>
    <w:rsid w:val="006E6D63"/>
    <w:rsid w:val="006E6DDD"/>
    <w:rsid w:val="006E74C3"/>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5C10"/>
    <w:rsid w:val="00726C14"/>
    <w:rsid w:val="007272A5"/>
    <w:rsid w:val="007278BB"/>
    <w:rsid w:val="00727F09"/>
    <w:rsid w:val="0073076F"/>
    <w:rsid w:val="007308BA"/>
    <w:rsid w:val="00730AA7"/>
    <w:rsid w:val="00730E70"/>
    <w:rsid w:val="007310FC"/>
    <w:rsid w:val="00731EAE"/>
    <w:rsid w:val="00732488"/>
    <w:rsid w:val="00733A89"/>
    <w:rsid w:val="00734BBF"/>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B6A"/>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7D2"/>
    <w:rsid w:val="00796BD1"/>
    <w:rsid w:val="00797ACC"/>
    <w:rsid w:val="007A0CFA"/>
    <w:rsid w:val="007A0EE2"/>
    <w:rsid w:val="007A1F1B"/>
    <w:rsid w:val="007A301B"/>
    <w:rsid w:val="007A3A14"/>
    <w:rsid w:val="007A3DDD"/>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730"/>
    <w:rsid w:val="007D090B"/>
    <w:rsid w:val="007D230B"/>
    <w:rsid w:val="007D274D"/>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8AB"/>
    <w:rsid w:val="007F4EAA"/>
    <w:rsid w:val="007F5447"/>
    <w:rsid w:val="007F582A"/>
    <w:rsid w:val="007F5E16"/>
    <w:rsid w:val="007F621D"/>
    <w:rsid w:val="007F62CF"/>
    <w:rsid w:val="007F667C"/>
    <w:rsid w:val="007F75EA"/>
    <w:rsid w:val="007F787A"/>
    <w:rsid w:val="007F7EDD"/>
    <w:rsid w:val="00801064"/>
    <w:rsid w:val="008010B8"/>
    <w:rsid w:val="008011F4"/>
    <w:rsid w:val="00801DBE"/>
    <w:rsid w:val="00802228"/>
    <w:rsid w:val="00803778"/>
    <w:rsid w:val="00803998"/>
    <w:rsid w:val="00804B4A"/>
    <w:rsid w:val="00805BCE"/>
    <w:rsid w:val="00806816"/>
    <w:rsid w:val="00807215"/>
    <w:rsid w:val="00807819"/>
    <w:rsid w:val="008078A9"/>
    <w:rsid w:val="00807963"/>
    <w:rsid w:val="008107C2"/>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0D11"/>
    <w:rsid w:val="008211CA"/>
    <w:rsid w:val="00821F67"/>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719"/>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7B2"/>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597"/>
    <w:rsid w:val="008A2A49"/>
    <w:rsid w:val="008A3711"/>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6E6"/>
    <w:rsid w:val="008B4C12"/>
    <w:rsid w:val="008B4FA4"/>
    <w:rsid w:val="008B513F"/>
    <w:rsid w:val="008B51B4"/>
    <w:rsid w:val="008B51D2"/>
    <w:rsid w:val="008B636F"/>
    <w:rsid w:val="008B6882"/>
    <w:rsid w:val="008B6B6E"/>
    <w:rsid w:val="008B6C6F"/>
    <w:rsid w:val="008B7098"/>
    <w:rsid w:val="008B7613"/>
    <w:rsid w:val="008C0389"/>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7DD"/>
    <w:rsid w:val="008F2B26"/>
    <w:rsid w:val="008F42EB"/>
    <w:rsid w:val="008F55C8"/>
    <w:rsid w:val="008F5757"/>
    <w:rsid w:val="008F7501"/>
    <w:rsid w:val="00900129"/>
    <w:rsid w:val="009004A6"/>
    <w:rsid w:val="0090090A"/>
    <w:rsid w:val="00900C0C"/>
    <w:rsid w:val="00900E43"/>
    <w:rsid w:val="0090120B"/>
    <w:rsid w:val="00903693"/>
    <w:rsid w:val="00904F2D"/>
    <w:rsid w:val="009063BC"/>
    <w:rsid w:val="009068BC"/>
    <w:rsid w:val="00907728"/>
    <w:rsid w:val="0090780F"/>
    <w:rsid w:val="0090788B"/>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5F30"/>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2BF"/>
    <w:rsid w:val="00942831"/>
    <w:rsid w:val="009435EC"/>
    <w:rsid w:val="00943D1A"/>
    <w:rsid w:val="00944933"/>
    <w:rsid w:val="0094574D"/>
    <w:rsid w:val="0094658C"/>
    <w:rsid w:val="00947800"/>
    <w:rsid w:val="00952061"/>
    <w:rsid w:val="00952E11"/>
    <w:rsid w:val="00953333"/>
    <w:rsid w:val="00953F45"/>
    <w:rsid w:val="00954406"/>
    <w:rsid w:val="00954C32"/>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5379"/>
    <w:rsid w:val="00965511"/>
    <w:rsid w:val="00966724"/>
    <w:rsid w:val="00966AC0"/>
    <w:rsid w:val="0096746B"/>
    <w:rsid w:val="00970331"/>
    <w:rsid w:val="00970D2E"/>
    <w:rsid w:val="00971624"/>
    <w:rsid w:val="0097248E"/>
    <w:rsid w:val="00973512"/>
    <w:rsid w:val="0097353F"/>
    <w:rsid w:val="00973A7E"/>
    <w:rsid w:val="00973B2B"/>
    <w:rsid w:val="00973C7F"/>
    <w:rsid w:val="00973EB7"/>
    <w:rsid w:val="00974246"/>
    <w:rsid w:val="00974427"/>
    <w:rsid w:val="009745FD"/>
    <w:rsid w:val="00974FFA"/>
    <w:rsid w:val="00975798"/>
    <w:rsid w:val="00975CC7"/>
    <w:rsid w:val="00975F64"/>
    <w:rsid w:val="009761D4"/>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1918"/>
    <w:rsid w:val="00992389"/>
    <w:rsid w:val="00992DC5"/>
    <w:rsid w:val="00993061"/>
    <w:rsid w:val="009937DD"/>
    <w:rsid w:val="00993EF6"/>
    <w:rsid w:val="0099409A"/>
    <w:rsid w:val="00994251"/>
    <w:rsid w:val="0099513A"/>
    <w:rsid w:val="00995567"/>
    <w:rsid w:val="009957DF"/>
    <w:rsid w:val="0099605F"/>
    <w:rsid w:val="00997097"/>
    <w:rsid w:val="0099712F"/>
    <w:rsid w:val="00997788"/>
    <w:rsid w:val="00997FA3"/>
    <w:rsid w:val="009A00D7"/>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1AD6"/>
    <w:rsid w:val="009B2E13"/>
    <w:rsid w:val="009B3B6E"/>
    <w:rsid w:val="009B5BE3"/>
    <w:rsid w:val="009C058E"/>
    <w:rsid w:val="009C0735"/>
    <w:rsid w:val="009C1540"/>
    <w:rsid w:val="009C1676"/>
    <w:rsid w:val="009C2135"/>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0065"/>
    <w:rsid w:val="00A0172F"/>
    <w:rsid w:val="00A01DCD"/>
    <w:rsid w:val="00A02687"/>
    <w:rsid w:val="00A027A4"/>
    <w:rsid w:val="00A034FB"/>
    <w:rsid w:val="00A037C0"/>
    <w:rsid w:val="00A037E2"/>
    <w:rsid w:val="00A03C45"/>
    <w:rsid w:val="00A05145"/>
    <w:rsid w:val="00A05B0B"/>
    <w:rsid w:val="00A06282"/>
    <w:rsid w:val="00A06647"/>
    <w:rsid w:val="00A11123"/>
    <w:rsid w:val="00A11490"/>
    <w:rsid w:val="00A117F4"/>
    <w:rsid w:val="00A13BA1"/>
    <w:rsid w:val="00A142E5"/>
    <w:rsid w:val="00A14A66"/>
    <w:rsid w:val="00A158EC"/>
    <w:rsid w:val="00A163AC"/>
    <w:rsid w:val="00A16DF6"/>
    <w:rsid w:val="00A17011"/>
    <w:rsid w:val="00A171DB"/>
    <w:rsid w:val="00A179C5"/>
    <w:rsid w:val="00A17D2C"/>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3C7"/>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62F"/>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1763"/>
    <w:rsid w:val="00A93204"/>
    <w:rsid w:val="00A936FC"/>
    <w:rsid w:val="00A9388E"/>
    <w:rsid w:val="00A93FED"/>
    <w:rsid w:val="00A96171"/>
    <w:rsid w:val="00AA10D2"/>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5FF2"/>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4079"/>
    <w:rsid w:val="00B044AD"/>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0E"/>
    <w:rsid w:val="00B826A9"/>
    <w:rsid w:val="00B83097"/>
    <w:rsid w:val="00B8325F"/>
    <w:rsid w:val="00B83ECE"/>
    <w:rsid w:val="00B840CA"/>
    <w:rsid w:val="00B8471A"/>
    <w:rsid w:val="00B8482A"/>
    <w:rsid w:val="00B84FDB"/>
    <w:rsid w:val="00B854A2"/>
    <w:rsid w:val="00B855C6"/>
    <w:rsid w:val="00B86610"/>
    <w:rsid w:val="00B87F60"/>
    <w:rsid w:val="00B904B0"/>
    <w:rsid w:val="00B90C75"/>
    <w:rsid w:val="00B90DF0"/>
    <w:rsid w:val="00B90E59"/>
    <w:rsid w:val="00B915AE"/>
    <w:rsid w:val="00B91EDC"/>
    <w:rsid w:val="00B93DAB"/>
    <w:rsid w:val="00B93EA8"/>
    <w:rsid w:val="00B93F99"/>
    <w:rsid w:val="00B94DA8"/>
    <w:rsid w:val="00B95ED1"/>
    <w:rsid w:val="00B96973"/>
    <w:rsid w:val="00B97040"/>
    <w:rsid w:val="00B97674"/>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0472"/>
    <w:rsid w:val="00BD17E8"/>
    <w:rsid w:val="00BD1A4B"/>
    <w:rsid w:val="00BD1B0F"/>
    <w:rsid w:val="00BD280E"/>
    <w:rsid w:val="00BD3C50"/>
    <w:rsid w:val="00BD50E6"/>
    <w:rsid w:val="00BD76DA"/>
    <w:rsid w:val="00BD7C03"/>
    <w:rsid w:val="00BE0A9C"/>
    <w:rsid w:val="00BE1505"/>
    <w:rsid w:val="00BE1632"/>
    <w:rsid w:val="00BE174A"/>
    <w:rsid w:val="00BE1B7A"/>
    <w:rsid w:val="00BE1DAC"/>
    <w:rsid w:val="00BE1E57"/>
    <w:rsid w:val="00BE3AE4"/>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49B"/>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3A47"/>
    <w:rsid w:val="00C25EC4"/>
    <w:rsid w:val="00C269CE"/>
    <w:rsid w:val="00C27679"/>
    <w:rsid w:val="00C30EEE"/>
    <w:rsid w:val="00C3180F"/>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2B3"/>
    <w:rsid w:val="00C57A78"/>
    <w:rsid w:val="00C57B35"/>
    <w:rsid w:val="00C57FA5"/>
    <w:rsid w:val="00C6084A"/>
    <w:rsid w:val="00C617AF"/>
    <w:rsid w:val="00C6246E"/>
    <w:rsid w:val="00C62F1B"/>
    <w:rsid w:val="00C64A8A"/>
    <w:rsid w:val="00C656C0"/>
    <w:rsid w:val="00C66081"/>
    <w:rsid w:val="00C6612A"/>
    <w:rsid w:val="00C66224"/>
    <w:rsid w:val="00C67644"/>
    <w:rsid w:val="00C67DFE"/>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960"/>
    <w:rsid w:val="00C85F98"/>
    <w:rsid w:val="00C863FC"/>
    <w:rsid w:val="00C8647A"/>
    <w:rsid w:val="00C86516"/>
    <w:rsid w:val="00C86777"/>
    <w:rsid w:val="00C86E63"/>
    <w:rsid w:val="00C86FE8"/>
    <w:rsid w:val="00C8741C"/>
    <w:rsid w:val="00C905BB"/>
    <w:rsid w:val="00C92E86"/>
    <w:rsid w:val="00C9332D"/>
    <w:rsid w:val="00C938B8"/>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607"/>
    <w:rsid w:val="00CA5FBB"/>
    <w:rsid w:val="00CA62F9"/>
    <w:rsid w:val="00CA679B"/>
    <w:rsid w:val="00CA6F2F"/>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4EE1"/>
    <w:rsid w:val="00CE5F60"/>
    <w:rsid w:val="00CE76FD"/>
    <w:rsid w:val="00CE7F79"/>
    <w:rsid w:val="00CF0B8A"/>
    <w:rsid w:val="00CF0D8D"/>
    <w:rsid w:val="00CF1281"/>
    <w:rsid w:val="00CF13C6"/>
    <w:rsid w:val="00CF13F3"/>
    <w:rsid w:val="00CF1F74"/>
    <w:rsid w:val="00CF41EC"/>
    <w:rsid w:val="00CF4252"/>
    <w:rsid w:val="00CF48F5"/>
    <w:rsid w:val="00CF4AF9"/>
    <w:rsid w:val="00CF4C70"/>
    <w:rsid w:val="00CF58FE"/>
    <w:rsid w:val="00CF6A86"/>
    <w:rsid w:val="00CF6C9D"/>
    <w:rsid w:val="00CF766A"/>
    <w:rsid w:val="00CF7DBB"/>
    <w:rsid w:val="00D01382"/>
    <w:rsid w:val="00D01C7A"/>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527A"/>
    <w:rsid w:val="00D46BE1"/>
    <w:rsid w:val="00D4710B"/>
    <w:rsid w:val="00D479BB"/>
    <w:rsid w:val="00D5086E"/>
    <w:rsid w:val="00D50A2B"/>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6B1"/>
    <w:rsid w:val="00D63D99"/>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5D6"/>
    <w:rsid w:val="00D8581F"/>
    <w:rsid w:val="00D85B09"/>
    <w:rsid w:val="00D860C7"/>
    <w:rsid w:val="00D863D7"/>
    <w:rsid w:val="00D86D45"/>
    <w:rsid w:val="00D870B7"/>
    <w:rsid w:val="00D905E9"/>
    <w:rsid w:val="00D912D5"/>
    <w:rsid w:val="00D9145B"/>
    <w:rsid w:val="00D93102"/>
    <w:rsid w:val="00D93971"/>
    <w:rsid w:val="00D94542"/>
    <w:rsid w:val="00D94560"/>
    <w:rsid w:val="00D95BF2"/>
    <w:rsid w:val="00D95EA5"/>
    <w:rsid w:val="00D967BB"/>
    <w:rsid w:val="00D96B71"/>
    <w:rsid w:val="00D97BBC"/>
    <w:rsid w:val="00D97F67"/>
    <w:rsid w:val="00D97F87"/>
    <w:rsid w:val="00DA0443"/>
    <w:rsid w:val="00DA0B7B"/>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4B2D"/>
    <w:rsid w:val="00DB506A"/>
    <w:rsid w:val="00DB51D7"/>
    <w:rsid w:val="00DB56A6"/>
    <w:rsid w:val="00DB6F11"/>
    <w:rsid w:val="00DC1915"/>
    <w:rsid w:val="00DC1FBA"/>
    <w:rsid w:val="00DC224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452C"/>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4F42"/>
    <w:rsid w:val="00E354A2"/>
    <w:rsid w:val="00E35BAD"/>
    <w:rsid w:val="00E4021B"/>
    <w:rsid w:val="00E4057B"/>
    <w:rsid w:val="00E40F80"/>
    <w:rsid w:val="00E410A3"/>
    <w:rsid w:val="00E4115C"/>
    <w:rsid w:val="00E41AD1"/>
    <w:rsid w:val="00E41D0D"/>
    <w:rsid w:val="00E432AB"/>
    <w:rsid w:val="00E4387F"/>
    <w:rsid w:val="00E44D87"/>
    <w:rsid w:val="00E452F1"/>
    <w:rsid w:val="00E45866"/>
    <w:rsid w:val="00E45DDA"/>
    <w:rsid w:val="00E45F9C"/>
    <w:rsid w:val="00E4601F"/>
    <w:rsid w:val="00E4675C"/>
    <w:rsid w:val="00E468AB"/>
    <w:rsid w:val="00E505B3"/>
    <w:rsid w:val="00E50C04"/>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627D"/>
    <w:rsid w:val="00E86678"/>
    <w:rsid w:val="00E870A7"/>
    <w:rsid w:val="00E9292F"/>
    <w:rsid w:val="00E92C93"/>
    <w:rsid w:val="00E9301F"/>
    <w:rsid w:val="00E96107"/>
    <w:rsid w:val="00E96EE9"/>
    <w:rsid w:val="00E97512"/>
    <w:rsid w:val="00EA0725"/>
    <w:rsid w:val="00EA116F"/>
    <w:rsid w:val="00EA1853"/>
    <w:rsid w:val="00EA2508"/>
    <w:rsid w:val="00EA2529"/>
    <w:rsid w:val="00EA4071"/>
    <w:rsid w:val="00EA4B4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59FE"/>
    <w:rsid w:val="00ED6179"/>
    <w:rsid w:val="00ED7B8A"/>
    <w:rsid w:val="00EE10AC"/>
    <w:rsid w:val="00EE1BAA"/>
    <w:rsid w:val="00EE36B8"/>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A8B"/>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C81"/>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27B8B"/>
    <w:rsid w:val="00F30BB6"/>
    <w:rsid w:val="00F31664"/>
    <w:rsid w:val="00F31F39"/>
    <w:rsid w:val="00F33891"/>
    <w:rsid w:val="00F344CB"/>
    <w:rsid w:val="00F3540A"/>
    <w:rsid w:val="00F3573D"/>
    <w:rsid w:val="00F3621C"/>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2F0"/>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87783"/>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0D6"/>
    <w:rsid w:val="00FD52A0"/>
    <w:rsid w:val="00FD53A5"/>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373A"/>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0C71DD"/>
    <w:rsid w:val="0282E0B0"/>
    <w:rsid w:val="029E7A17"/>
    <w:rsid w:val="02BAE0C1"/>
    <w:rsid w:val="03B3C57B"/>
    <w:rsid w:val="03CA5A32"/>
    <w:rsid w:val="05230E43"/>
    <w:rsid w:val="052A1A93"/>
    <w:rsid w:val="053EC3CC"/>
    <w:rsid w:val="065CF0DE"/>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CBAC8A"/>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5F8EAA1"/>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6BA465E"/>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58FB3C8"/>
    <w:rsid w:val="6804F100"/>
    <w:rsid w:val="68330CB1"/>
    <w:rsid w:val="68615004"/>
    <w:rsid w:val="696F9413"/>
    <w:rsid w:val="6A29DD68"/>
    <w:rsid w:val="6A771CE8"/>
    <w:rsid w:val="6AAEA6E9"/>
    <w:rsid w:val="6ADC18A1"/>
    <w:rsid w:val="6B506412"/>
    <w:rsid w:val="6B84D607"/>
    <w:rsid w:val="6C5D9C1C"/>
    <w:rsid w:val="6CBC6FDB"/>
    <w:rsid w:val="6CE7D9C6"/>
    <w:rsid w:val="6D5109F9"/>
    <w:rsid w:val="6DB7D40D"/>
    <w:rsid w:val="6E315173"/>
    <w:rsid w:val="6E7986E3"/>
    <w:rsid w:val="6F11ABD1"/>
    <w:rsid w:val="6F256BB0"/>
    <w:rsid w:val="6F3BC906"/>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2"/>
    </o:shapelayout>
  </w:shapeDefaults>
  <w:decimalSymbol w:val="."/>
  <w:listSeparator w:val=","/>
  <w14:docId w14:val="51147983"/>
  <w15:docId w15:val="{998CA3BD-457C-4A97-BF64-5ADE5C03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4C6331"/>
  </w:style>
  <w:style w:type="character" w:styleId="Mention">
    <w:name w:val="Mention"/>
    <w:basedOn w:val="DefaultParagraphFont"/>
    <w:uiPriority w:val="99"/>
    <w:unhideWhenUsed/>
    <w:rsid w:val="006A2CC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5804160">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712118078">
      <w:bodyDiv w:val="1"/>
      <w:marLeft w:val="0"/>
      <w:marRight w:val="0"/>
      <w:marTop w:val="0"/>
      <w:marBottom w:val="0"/>
      <w:divBdr>
        <w:top w:val="none" w:sz="0" w:space="0" w:color="auto"/>
        <w:left w:val="none" w:sz="0" w:space="0" w:color="auto"/>
        <w:bottom w:val="none" w:sz="0" w:space="0" w:color="auto"/>
        <w:right w:val="none" w:sz="0" w:space="0" w:color="auto"/>
      </w:divBdr>
    </w:div>
    <w:div w:id="723483253">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53343105">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475827344">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aus01.safelinks.protection.outlook.com/?url=https%3A%2F%2Fintranet.ambulance.vic.gov.au%2Fprocedures%2FProcedures%2FFRA%2520DTS%2520001%2520DTS%2520Business%2520Service%2520Catalogue.pdf%23search%3Drecovery&amp;data=05%7C02%7Cven1tddn%40AMBULANCE.VIC.GOV.AU%7Cfa4918b51b6548d5c80208dc31a8c37e%7C86b0e251f8cb4d7aabd236a8896457e7%7C0%7C0%7C638439848107371428%7CUnknown%7CTWFpbGZsb3d8eyJWIjoiMC4wLjAwMDAiLCJQIjoiV2luMzIiLCJBTiI6Ik1haWwiLCJXVCI6Mn0%3D%7C0%7C%7C%7C&amp;sdata=GbKUL0hLiCRNiYQOamwgAT9umCJGNYL2q%2BxWxYT4eRk%3D&amp;reserved=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learn.microsoft.com/en-us/azure/well-architected/" TargetMode="Externa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aus01.safelinks.protection.outlook.com/?url=https%3A%2F%2Fintranet.ambulance.vic.gov.au%2Fprocedures%2FProcedures%2FPRO%2520TAS%2520004%2520Data%2520Backup.pdf%23search%3Drecovery&amp;data=05%7C02%7Cven1tddn%40AMBULANCE.VIC.GOV.AU%7Cfa4918b51b6548d5c80208dc31a8c37e%7C86b0e251f8cb4d7aabd236a8896457e7%7C0%7C0%7C638439848107360478%7CUnknown%7CTWFpbGZsb3d8eyJWIjoiMC4wLjAwMDAiLCJQIjoiV2luMzIiLCJBTiI6Ik1haWwiLCJXVCI6Mn0%3D%7C0%7C%7C%7C&amp;sdata=iZKnqBfZ1wXJyBkd8Gi%2BysaNCmyiBK6JPm%2BpdfgvWrM%3D&amp;reserved=0" TargetMode="External"/><Relationship Id="rId25" Type="http://schemas.openxmlformats.org/officeDocument/2006/relationships/hyperlink" Target="https://learn.microsoft.com/en-us/azure/well-architected/"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us01.safelinks.protection.outlook.com/?url=https%3A%2F%2Fintranet.ambulance.vic.gov.au%2Fsites%2FTeams%2Fem%2Fbr%2FPages%2FGuides--Tools.aspx&amp;data=05%7C02%7Cven1tddn%40AMBULANCE.VIC.GOV.AU%7Cfa4918b51b6548d5c80208dc31a8c37e%7C86b0e251f8cb4d7aabd236a8896457e7%7C0%7C0%7C638439848107345699%7CUnknown%7CTWFpbGZsb3d8eyJWIjoiMC4wLjAwMDAiLCJQIjoiV2luMzIiLCJBTiI6Ik1haWwiLCJXVCI6Mn0%3D%7C0%7C%7C%7C&amp;sdata=AJUAGRqZA%2Br0p%2FSarndK88dtAxWbl747s26IYMt3Oyw%3D&amp;reserved=0" TargetMode="External"/><Relationship Id="rId20" Type="http://schemas.openxmlformats.org/officeDocument/2006/relationships/hyperlink" Target="https://aus01.safelinks.protection.outlook.com/?url=https%3A%2F%2Fintranet.ambulance.vic.gov.au%2Fsites%2FTeams%2FIT%2FICT%2520Documentation%2FCybersecurity%2520Policies%2520and%2520Standards%2520Implementation%2FPOL%2520DTS%2520001%2520Backup%2520and%2520Recovery%2520Policy.pdf%23search%3DPOL%252FDTS&amp;data=05%7C02%7Cven1tddn%40AMBULANCE.VIC.GOV.AU%7Cfa4918b51b6548d5c80208dc31a8c37e%7C86b0e251f8cb4d7aabd236a8896457e7%7C0%7C0%7C638439848107393493%7CUnknown%7CTWFpbGZsb3d8eyJWIjoiMC4wLjAwMDAiLCJQIjoiV2luMzIiLCJBTiI6Ik1haWwiLCJXVCI6Mn0%3D%7C0%7C%7C%7C&amp;sdata=Cudk%2BX6Fak%2BxNyvhKD6P2Z7imEafzNgTNAY7%2BdK8ldU%3D&amp;reserved=0"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earn.microsoft.com/en-us/azure/well-architected/"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s://learn.microsoft.com/en-us/azure/well-architected/"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aus01.safelinks.protection.outlook.com/?url=https%3A%2F%2Fintranet.ambulance.vic.gov.au%2Fprocedures%2FProcedures%2FPOL%2520FCS%2520079%2520Business%2520Resilience%2520Policy.pdf%23search%3Drecovery&amp;data=05%7C02%7Cven1tddn%40AMBULANCE.VIC.GOV.AU%7Cfa4918b51b6548d5c80208dc31a8c37e%7C86b0e251f8cb4d7aabd236a8896457e7%7C0%7C0%7C638439848107382868%7CUnknown%7CTWFpbGZsb3d8eyJWIjoiMC4wLjAwMDAiLCJQIjoiV2luMzIiLCJBTiI6Ik1haWwiLCJXVCI6Mn0%3D%7C0%7C%7C%7C&amp;sdata=Wc%2ByO8ZzDf06msbHs6j3Jejc5pAkcp8ENvLyCUsAGQA%3D&amp;reserved=0" TargetMode="External"/><Relationship Id="rId31"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learn.microsoft.com/en-us/azure/well-architected/" TargetMode="External"/><Relationship Id="rId27" Type="http://schemas.openxmlformats.org/officeDocument/2006/relationships/footer" Target="footer1.xml"/><Relationship Id="rId30" Type="http://schemas.openxmlformats.org/officeDocument/2006/relationships/package" Target="embeddings/Microsoft_Visio_Drawing.vsdx"/><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B060B6" w:rsidRDefault="00B060B6" w:rsidP="00B060B6">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D5BAB"/>
    <w:rsid w:val="00120F21"/>
    <w:rsid w:val="0019652A"/>
    <w:rsid w:val="0022385F"/>
    <w:rsid w:val="00260749"/>
    <w:rsid w:val="00307D6B"/>
    <w:rsid w:val="00375E0E"/>
    <w:rsid w:val="00442BF8"/>
    <w:rsid w:val="00542F9E"/>
    <w:rsid w:val="0061027B"/>
    <w:rsid w:val="00620628"/>
    <w:rsid w:val="007A2E39"/>
    <w:rsid w:val="00B060B6"/>
    <w:rsid w:val="00B96087"/>
    <w:rsid w:val="00BB3ED5"/>
    <w:rsid w:val="00CE508F"/>
    <w:rsid w:val="00D738BF"/>
    <w:rsid w:val="00E97512"/>
    <w:rsid w:val="00F45B55"/>
    <w:rsid w:val="00F513E2"/>
    <w:rsid w:val="00FB659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3.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66BD2CCB-CE15-46D8-96ED-E9E2D1B90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6b0e251-f8cb-4d7a-abd2-36a8896457e7}" enabled="0" method="" siteId="{86b0e251-f8cb-4d7a-abd2-36a8896457e7}" removed="1"/>
</clbl:labelList>
</file>

<file path=docProps/app.xml><?xml version="1.0" encoding="utf-8"?>
<Properties xmlns="http://schemas.openxmlformats.org/officeDocument/2006/extended-properties" xmlns:vt="http://schemas.openxmlformats.org/officeDocument/2006/docPropsVTypes">
  <Template>AV Minutes - Executive</Template>
  <TotalTime>243</TotalTime>
  <Pages>22</Pages>
  <Words>4050</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27087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Vendor TD Dani Nikolic</cp:lastModifiedBy>
  <cp:revision>56</cp:revision>
  <cp:lastPrinted>2018-06-29T23:11:00Z</cp:lastPrinted>
  <dcterms:created xsi:type="dcterms:W3CDTF">2024-02-19T23:18:00Z</dcterms:created>
  <dcterms:modified xsi:type="dcterms:W3CDTF">2024-02-20T22:24:00Z</dcterms:modified>
  <cp:category>Azure Site Recovery</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ba9051a4-063f-4e24-9aaa-70f306fcb5fc</vt:lpwstr>
  </property>
  <property fmtid="{D5CDD505-2E9C-101B-9397-08002B2CF9AE}" pid="5" name="ResourceName">
    <vt:lpwstr>ResourceName</vt:lpwstr>
  </property>
</Properties>
</file>