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9E6D" w14:textId="494AAB6D" w:rsidR="00C97248" w:rsidRPr="00633B64" w:rsidRDefault="00C97248" w:rsidP="008011F4">
      <w:pPr>
        <w:rPr>
          <w:rFonts w:cs="Arial"/>
        </w:rPr>
      </w:pPr>
    </w:p>
    <w:p w14:paraId="0AAD95E4" w14:textId="01909384" w:rsidR="00C97248" w:rsidRPr="00633B64" w:rsidRDefault="00C97248" w:rsidP="008011F4">
      <w:pPr>
        <w:rPr>
          <w:rFonts w:cs="Arial"/>
        </w:rPr>
      </w:pPr>
    </w:p>
    <w:p w14:paraId="256C58DA" w14:textId="78BEEBF7" w:rsidR="00C97248" w:rsidRPr="00633B64" w:rsidRDefault="00820A6B" w:rsidP="008011F4">
      <w:pPr>
        <w:rPr>
          <w:rFonts w:cs="Arial"/>
        </w:rPr>
      </w:pPr>
      <w:r>
        <w:rPr>
          <w:rFonts w:cs="Arial"/>
          <w:noProof/>
        </w:rPr>
        <mc:AlternateContent>
          <mc:Choice Requires="wps">
            <w:drawing>
              <wp:anchor distT="0" distB="0" distL="114300" distR="114300" simplePos="0" relativeHeight="251658242" behindDoc="0" locked="0" layoutInCell="1" allowOverlap="1" wp14:anchorId="7A79483E" wp14:editId="747DE42F">
                <wp:simplePos x="0" y="0"/>
                <wp:positionH relativeFrom="page">
                  <wp:posOffset>38100</wp:posOffset>
                </wp:positionH>
                <wp:positionV relativeFrom="paragraph">
                  <wp:posOffset>208915</wp:posOffset>
                </wp:positionV>
                <wp:extent cx="7667625" cy="1990725"/>
                <wp:effectExtent l="38100" t="0" r="28575" b="47625"/>
                <wp:wrapNone/>
                <wp:docPr id="21" name="Right Triangle 21"/>
                <wp:cNvGraphicFramePr/>
                <a:graphic xmlns:a="http://schemas.openxmlformats.org/drawingml/2006/main">
                  <a:graphicData uri="http://schemas.microsoft.com/office/word/2010/wordprocessingShape">
                    <wps:wsp>
                      <wps:cNvSpPr/>
                      <wps:spPr>
                        <a:xfrm rot="10800000">
                          <a:off x="0" y="0"/>
                          <a:ext cx="7667625" cy="1990725"/>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E5EAAA" id="_x0000_t6" coordsize="21600,21600" o:spt="6" path="m,l,21600r21600,xe">
                <v:stroke joinstyle="miter"/>
                <v:path gradientshapeok="t" o:connecttype="custom" o:connectlocs="0,0;0,10800;0,21600;10800,21600;21600,21600;10800,10800" textboxrect="1800,12600,12600,19800"/>
              </v:shapetype>
              <v:shape id="Right Triangle 21" o:spid="_x0000_s1026" type="#_x0000_t6" style="position:absolute;margin-left:3pt;margin-top:16.45pt;width:603.75pt;height:156.75pt;rotation:180;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" fillcolor="white [3212]" strokecolor="white [3212]" strokeweight="1pt">
                <w10:wrap anchorx="page"/>
              </v:shape>
            </w:pict>
          </mc:Fallback>
        </mc:AlternateContent>
      </w:r>
      <w:r w:rsidRPr="00633B64">
        <w:rPr>
          <w:rFonts w:cs="Arial"/>
          <w:noProof/>
        </w:rPr>
        <mc:AlternateContent>
          <mc:Choice Requires="wps">
            <w:drawing>
              <wp:anchor distT="0" distB="0" distL="114300" distR="114300" simplePos="0" relativeHeight="251658241" behindDoc="0" locked="0" layoutInCell="1" allowOverlap="1" wp14:anchorId="011077F7" wp14:editId="3069694A">
                <wp:simplePos x="0" y="0"/>
                <wp:positionH relativeFrom="page">
                  <wp:posOffset>8255</wp:posOffset>
                </wp:positionH>
                <wp:positionV relativeFrom="paragraph">
                  <wp:posOffset>212224</wp:posOffset>
                </wp:positionV>
                <wp:extent cx="7552690" cy="8953500"/>
                <wp:effectExtent l="0" t="0" r="0" b="0"/>
                <wp:wrapNone/>
                <wp:docPr id="4" name="Rectangle 4"/>
                <wp:cNvGraphicFramePr/>
                <a:graphic xmlns:a="http://schemas.openxmlformats.org/drawingml/2006/main">
                  <a:graphicData uri="http://schemas.microsoft.com/office/word/2010/wordprocessingShape">
                    <wps:wsp>
                      <wps:cNvSpPr/>
                      <wps:spPr bwMode="auto">
                        <a:xfrm>
                          <a:off x="0" y="0"/>
                          <a:ext cx="7552690" cy="8953500"/>
                        </a:xfrm>
                        <a:prstGeom prst="rect">
                          <a:avLst/>
                        </a:prstGeom>
                        <a:solidFill>
                          <a:srgbClr val="002776"/>
                        </a:solidFill>
                        <a:ln>
                          <a:noFill/>
                        </a:ln>
                      </wps:spPr>
                      <wps:txb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1D18F0CF" w14:textId="0719CCEC" w:rsidR="004C03CA" w:rsidRDefault="00942831" w:rsidP="004C03CA">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14:paraId="069D7A74" w14:textId="638EB487" w:rsidR="0081679D" w:rsidRPr="004C03CA" w:rsidRDefault="0081679D" w:rsidP="004C03CA">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997601">
                                  <w:rPr>
                                    <w:b/>
                                    <w:bCs/>
                                    <w:color w:val="FFFFFF" w:themeColor="background1"/>
                                    <w:sz w:val="48"/>
                                    <w:szCs w:val="48"/>
                                  </w:rPr>
                                  <w:t>Recovery Services Vault and Backup</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rect w14:anchorId="011077F7" id="Rectangle 4" o:spid="_x0000_s1026" style="position:absolute;margin-left:.65pt;margin-top:16.7pt;width:594.7pt;height:705pt;z-index:251658241;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" fillcolor="#002776" stroked="f">
                <v:textbo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1D18F0CF" w14:textId="0719CCEC" w:rsidR="004C03CA" w:rsidRDefault="00942831" w:rsidP="004C03CA">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14:paraId="069D7A74" w14:textId="638EB487" w:rsidR="0081679D" w:rsidRPr="004C03CA" w:rsidRDefault="0081679D" w:rsidP="004C03CA">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997601">
                            <w:rPr>
                              <w:b/>
                              <w:bCs/>
                              <w:color w:val="FFFFFF" w:themeColor="background1"/>
                              <w:sz w:val="48"/>
                              <w:szCs w:val="48"/>
                            </w:rPr>
                            <w:t>Recovery Services Vault and Backup</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v:textbox>
                <w10:wrap anchorx="page"/>
              </v:rect>
            </w:pict>
          </mc:Fallback>
        </mc:AlternateContent>
      </w:r>
    </w:p>
    <w:p w14:paraId="42BD9B2F" w14:textId="58CAD7A0" w:rsidR="00C97248" w:rsidRPr="00633B64" w:rsidRDefault="00C97248" w:rsidP="008011F4">
      <w:pPr>
        <w:rPr>
          <w:rFonts w:cs="Arial"/>
        </w:rPr>
      </w:pPr>
    </w:p>
    <w:p w14:paraId="6C95296B" w14:textId="5D8FDCB2" w:rsidR="00C97248" w:rsidRPr="00633B64" w:rsidRDefault="00C97248" w:rsidP="008011F4">
      <w:pPr>
        <w:rPr>
          <w:rFonts w:cs="Arial"/>
        </w:rPr>
      </w:pPr>
    </w:p>
    <w:p w14:paraId="3A06AFA7" w14:textId="62925B9A" w:rsidR="00C97248" w:rsidRPr="00633B64" w:rsidRDefault="00C97248" w:rsidP="008011F4">
      <w:pPr>
        <w:rPr>
          <w:rFonts w:cs="Arial"/>
        </w:rPr>
      </w:pPr>
    </w:p>
    <w:p w14:paraId="2475CC58" w14:textId="16D45AAA" w:rsidR="00C97248" w:rsidRPr="00633B64" w:rsidRDefault="00C97248" w:rsidP="008011F4">
      <w:pPr>
        <w:rPr>
          <w:rFonts w:cs="Arial"/>
        </w:rPr>
      </w:pPr>
    </w:p>
    <w:p w14:paraId="18FCD6D2" w14:textId="39949945" w:rsidR="00C97248" w:rsidRPr="00633B64" w:rsidRDefault="00C97248" w:rsidP="008011F4">
      <w:pPr>
        <w:rPr>
          <w:rFonts w:cs="Arial"/>
        </w:rPr>
      </w:pPr>
    </w:p>
    <w:p w14:paraId="7AFFF709" w14:textId="4620EBA3" w:rsidR="00C97248" w:rsidRPr="00633B64" w:rsidRDefault="00C97248" w:rsidP="008011F4">
      <w:pPr>
        <w:rPr>
          <w:rFonts w:cs="Arial"/>
        </w:rPr>
      </w:pPr>
    </w:p>
    <w:p w14:paraId="659D1A9A" w14:textId="69BBDE01" w:rsidR="00C97248" w:rsidRPr="00633B64" w:rsidRDefault="00C97248" w:rsidP="008011F4">
      <w:pPr>
        <w:rPr>
          <w:rFonts w:cs="Arial"/>
        </w:rPr>
      </w:pPr>
    </w:p>
    <w:p w14:paraId="7994F54C" w14:textId="332CBD29" w:rsidR="00C97248" w:rsidRPr="00633B64" w:rsidRDefault="00C97248" w:rsidP="008011F4">
      <w:pPr>
        <w:rPr>
          <w:rFonts w:cs="Arial"/>
        </w:rPr>
      </w:pPr>
    </w:p>
    <w:p w14:paraId="4A16C22D" w14:textId="14C00EBD" w:rsidR="00C97248" w:rsidRPr="00633B64" w:rsidRDefault="00C97248" w:rsidP="008011F4">
      <w:pPr>
        <w:rPr>
          <w:rFonts w:cs="Arial"/>
        </w:rPr>
      </w:pPr>
    </w:p>
    <w:p w14:paraId="1133A91A" w14:textId="1AEDCF5B" w:rsidR="00C97248" w:rsidRPr="00633B64" w:rsidRDefault="00C97248" w:rsidP="008011F4">
      <w:pPr>
        <w:rPr>
          <w:rFonts w:cs="Arial"/>
        </w:rPr>
      </w:pPr>
    </w:p>
    <w:p w14:paraId="26E4CCD3" w14:textId="6A844D2D" w:rsidR="00C97248" w:rsidRPr="00633B64" w:rsidRDefault="00C97248" w:rsidP="008011F4">
      <w:pPr>
        <w:rPr>
          <w:rFonts w:cs="Arial"/>
        </w:rPr>
      </w:pPr>
    </w:p>
    <w:p w14:paraId="3B1E258B" w14:textId="1EC45D87" w:rsidR="00C97248" w:rsidRPr="00633B64" w:rsidRDefault="00C97248" w:rsidP="008011F4">
      <w:pPr>
        <w:rPr>
          <w:rFonts w:cs="Arial"/>
        </w:rPr>
      </w:pPr>
    </w:p>
    <w:p w14:paraId="6C3578D9" w14:textId="0B8F6065" w:rsidR="00C97248" w:rsidRPr="00633B64" w:rsidRDefault="0051216D" w:rsidP="008011F4">
      <w:pPr>
        <w:rPr>
          <w:rFonts w:cs="Arial"/>
        </w:rPr>
      </w:pPr>
      <w:r>
        <w:rPr>
          <w:rFonts w:cs="Arial"/>
        </w:rPr>
        <w:t>atabricks</w:t>
      </w:r>
    </w:p>
    <w:p w14:paraId="331C9D20" w14:textId="41BF23AF" w:rsidR="00C97248" w:rsidRPr="00633B64" w:rsidRDefault="00C97248" w:rsidP="008011F4">
      <w:pPr>
        <w:rPr>
          <w:rFonts w:cs="Arial"/>
        </w:rPr>
      </w:pPr>
    </w:p>
    <w:p w14:paraId="712F9660" w14:textId="2F8CE086" w:rsidR="00C97248" w:rsidRPr="00633B64" w:rsidRDefault="00C97248" w:rsidP="008011F4">
      <w:pPr>
        <w:rPr>
          <w:rFonts w:cs="Arial"/>
        </w:rPr>
      </w:pPr>
    </w:p>
    <w:p w14:paraId="6FAFC3EC" w14:textId="471F660D" w:rsidR="00C97248" w:rsidRPr="00633B64" w:rsidRDefault="00C97248" w:rsidP="008011F4">
      <w:pPr>
        <w:rPr>
          <w:rFonts w:cs="Arial"/>
        </w:rPr>
      </w:pPr>
    </w:p>
    <w:p w14:paraId="19541AB3" w14:textId="77777777" w:rsidR="00C97248" w:rsidRPr="00633B64" w:rsidRDefault="00C97248" w:rsidP="008011F4">
      <w:pPr>
        <w:rPr>
          <w:rFonts w:cs="Arial"/>
        </w:rPr>
      </w:pPr>
    </w:p>
    <w:p w14:paraId="39603E98" w14:textId="77777777" w:rsidR="00C97248" w:rsidRPr="00633B64" w:rsidRDefault="00C97248" w:rsidP="008011F4">
      <w:pPr>
        <w:rPr>
          <w:rFonts w:cs="Arial"/>
        </w:rPr>
      </w:pPr>
    </w:p>
    <w:p w14:paraId="1A1B4035" w14:textId="59A40EE7" w:rsidR="00C97248" w:rsidRPr="00633B64" w:rsidRDefault="00C97248" w:rsidP="008011F4">
      <w:pPr>
        <w:rPr>
          <w:rFonts w:cs="Arial"/>
        </w:rPr>
      </w:pPr>
    </w:p>
    <w:p w14:paraId="5F694E52" w14:textId="77777777" w:rsidR="00C97248" w:rsidRPr="00633B64" w:rsidRDefault="00C97248" w:rsidP="008011F4">
      <w:pPr>
        <w:rPr>
          <w:rFonts w:cs="Arial"/>
        </w:rPr>
      </w:pPr>
    </w:p>
    <w:p w14:paraId="0A2436FF" w14:textId="77777777" w:rsidR="00C97248" w:rsidRPr="00633B64" w:rsidRDefault="00C97248" w:rsidP="008011F4">
      <w:pPr>
        <w:rPr>
          <w:rFonts w:cs="Arial"/>
        </w:rPr>
      </w:pPr>
    </w:p>
    <w:p w14:paraId="0AD18D18" w14:textId="77777777" w:rsidR="00C97248" w:rsidRPr="00633B64" w:rsidRDefault="00C97248" w:rsidP="008011F4">
      <w:pPr>
        <w:rPr>
          <w:rFonts w:cs="Arial"/>
        </w:rPr>
      </w:pPr>
    </w:p>
    <w:p w14:paraId="42D1765C" w14:textId="77777777" w:rsidR="00C97248" w:rsidRPr="00633B64" w:rsidRDefault="00C97248" w:rsidP="008011F4">
      <w:pPr>
        <w:rPr>
          <w:rFonts w:cs="Arial"/>
        </w:rPr>
      </w:pPr>
    </w:p>
    <w:p w14:paraId="0E304601" w14:textId="7576DA03" w:rsidR="00C97248" w:rsidRPr="00633B64" w:rsidRDefault="00C97248" w:rsidP="008011F4">
      <w:pPr>
        <w:rPr>
          <w:rFonts w:cs="Arial"/>
        </w:rPr>
      </w:pPr>
    </w:p>
    <w:p w14:paraId="59C80796" w14:textId="77777777" w:rsidR="00C97248" w:rsidRPr="00633B64" w:rsidRDefault="00C97248" w:rsidP="008011F4">
      <w:pPr>
        <w:rPr>
          <w:rFonts w:cs="Arial"/>
        </w:rPr>
      </w:pPr>
    </w:p>
    <w:p w14:paraId="19CD8F7C" w14:textId="77777777" w:rsidR="00C97248" w:rsidRPr="00633B64" w:rsidRDefault="00C97248" w:rsidP="008011F4">
      <w:pPr>
        <w:rPr>
          <w:rFonts w:cs="Arial"/>
        </w:rPr>
      </w:pPr>
    </w:p>
    <w:p w14:paraId="51B30381" w14:textId="77777777" w:rsidR="00C97248" w:rsidRPr="00633B64" w:rsidRDefault="00C97248" w:rsidP="008011F4">
      <w:pPr>
        <w:rPr>
          <w:rFonts w:cs="Arial"/>
        </w:rPr>
      </w:pPr>
    </w:p>
    <w:p w14:paraId="49625133" w14:textId="77777777" w:rsidR="00C97248" w:rsidRPr="00633B64" w:rsidRDefault="00C97248" w:rsidP="008011F4">
      <w:pPr>
        <w:rPr>
          <w:rFonts w:cs="Arial"/>
        </w:rPr>
      </w:pPr>
    </w:p>
    <w:p w14:paraId="1F0B8927" w14:textId="77777777" w:rsidR="00C97248" w:rsidRPr="00633B64" w:rsidRDefault="00C97248" w:rsidP="008011F4">
      <w:pPr>
        <w:rPr>
          <w:rFonts w:cs="Arial"/>
        </w:rPr>
      </w:pPr>
    </w:p>
    <w:p w14:paraId="4C44A0C9" w14:textId="2C70FE84" w:rsidR="00C97248" w:rsidRPr="00633B64" w:rsidRDefault="00C97248" w:rsidP="008011F4">
      <w:pPr>
        <w:rPr>
          <w:rFonts w:cs="Arial"/>
        </w:rPr>
      </w:pPr>
    </w:p>
    <w:p w14:paraId="483F2EB6" w14:textId="77777777" w:rsidR="00C97248" w:rsidRPr="00633B64" w:rsidRDefault="00C97248" w:rsidP="008011F4">
      <w:pPr>
        <w:rPr>
          <w:rFonts w:cs="Arial"/>
        </w:rPr>
      </w:pPr>
    </w:p>
    <w:p w14:paraId="1FB05581" w14:textId="77777777" w:rsidR="00C97248" w:rsidRPr="00633B64" w:rsidRDefault="00C97248" w:rsidP="008011F4">
      <w:pPr>
        <w:rPr>
          <w:rFonts w:cs="Arial"/>
        </w:rPr>
      </w:pPr>
    </w:p>
    <w:p w14:paraId="3373B105" w14:textId="24A48AC5" w:rsidR="00C97248" w:rsidRPr="00633B64" w:rsidRDefault="00C97248" w:rsidP="008011F4">
      <w:pPr>
        <w:rPr>
          <w:rFonts w:cs="Arial"/>
        </w:rPr>
      </w:pPr>
    </w:p>
    <w:p w14:paraId="4E5BBA3A" w14:textId="77777777" w:rsidR="00C97248" w:rsidRPr="00633B64" w:rsidRDefault="00C97248" w:rsidP="008011F4">
      <w:pPr>
        <w:rPr>
          <w:rFonts w:cs="Arial"/>
        </w:rPr>
      </w:pPr>
    </w:p>
    <w:p w14:paraId="27B67540" w14:textId="77777777" w:rsidR="00C97248" w:rsidRPr="00633B64" w:rsidRDefault="00C97248" w:rsidP="008011F4">
      <w:pPr>
        <w:rPr>
          <w:rFonts w:cs="Arial"/>
        </w:rPr>
      </w:pPr>
    </w:p>
    <w:p w14:paraId="73137FDF" w14:textId="77777777" w:rsidR="00C97248" w:rsidRPr="00633B64" w:rsidRDefault="00C97248" w:rsidP="008011F4">
      <w:pPr>
        <w:rPr>
          <w:rFonts w:cs="Arial"/>
        </w:rPr>
      </w:pPr>
    </w:p>
    <w:p w14:paraId="5DD1B224" w14:textId="05D2B4A1" w:rsidR="00C97248" w:rsidRPr="00633B64" w:rsidRDefault="00C97248" w:rsidP="008011F4">
      <w:pPr>
        <w:rPr>
          <w:rFonts w:cs="Arial"/>
        </w:rPr>
      </w:pPr>
    </w:p>
    <w:p w14:paraId="70D95119" w14:textId="77777777" w:rsidR="00C97248" w:rsidRPr="00633B64" w:rsidRDefault="00C97248" w:rsidP="008011F4">
      <w:pPr>
        <w:rPr>
          <w:rFonts w:cs="Arial"/>
        </w:rPr>
      </w:pPr>
    </w:p>
    <w:p w14:paraId="63D2C245" w14:textId="77777777" w:rsidR="00C97248" w:rsidRPr="00633B64" w:rsidRDefault="00C97248" w:rsidP="008011F4">
      <w:pPr>
        <w:rPr>
          <w:rFonts w:cs="Arial"/>
        </w:rPr>
      </w:pPr>
    </w:p>
    <w:p w14:paraId="20F3B875" w14:textId="77777777" w:rsidR="00C97248" w:rsidRPr="00633B64" w:rsidRDefault="00C97248" w:rsidP="008011F4">
      <w:pPr>
        <w:rPr>
          <w:rFonts w:cs="Arial"/>
        </w:rPr>
      </w:pPr>
    </w:p>
    <w:p w14:paraId="098AA5B1" w14:textId="77777777" w:rsidR="00C97248" w:rsidRPr="00633B64" w:rsidRDefault="00C97248" w:rsidP="008011F4">
      <w:pPr>
        <w:rPr>
          <w:rFonts w:cs="Arial"/>
        </w:rPr>
      </w:pPr>
    </w:p>
    <w:p w14:paraId="42C5E0D9" w14:textId="77777777" w:rsidR="00C97248" w:rsidRPr="00633B64" w:rsidRDefault="00C97248" w:rsidP="008011F4">
      <w:pPr>
        <w:rPr>
          <w:rFonts w:cs="Arial"/>
        </w:rPr>
      </w:pPr>
    </w:p>
    <w:p w14:paraId="5B3B73AE" w14:textId="77777777" w:rsidR="00C97248" w:rsidRPr="00633B64" w:rsidRDefault="00C97248" w:rsidP="008011F4">
      <w:pPr>
        <w:rPr>
          <w:rFonts w:cs="Arial"/>
        </w:rPr>
      </w:pPr>
    </w:p>
    <w:p w14:paraId="139BB563" w14:textId="59AB974B" w:rsidR="00C97248" w:rsidRPr="00633B64" w:rsidRDefault="00C97248" w:rsidP="008011F4">
      <w:pPr>
        <w:rPr>
          <w:rFonts w:cs="Arial"/>
        </w:rPr>
      </w:pPr>
    </w:p>
    <w:p w14:paraId="7078F5A8" w14:textId="77777777" w:rsidR="00C97248" w:rsidRPr="00633B64" w:rsidRDefault="00C97248" w:rsidP="008011F4">
      <w:pPr>
        <w:rPr>
          <w:rFonts w:cs="Arial"/>
        </w:rPr>
      </w:pPr>
    </w:p>
    <w:p w14:paraId="0A479C71" w14:textId="77777777" w:rsidR="00C97248" w:rsidRPr="00633B64" w:rsidRDefault="00C97248" w:rsidP="008011F4">
      <w:pPr>
        <w:rPr>
          <w:rFonts w:cs="Arial"/>
        </w:rPr>
      </w:pPr>
    </w:p>
    <w:p w14:paraId="2DC3F4D2" w14:textId="77777777" w:rsidR="00C97248" w:rsidRPr="00633B64" w:rsidRDefault="00C97248" w:rsidP="008011F4">
      <w:pPr>
        <w:rPr>
          <w:rFonts w:cs="Arial"/>
        </w:rPr>
      </w:pPr>
    </w:p>
    <w:p w14:paraId="34841F98" w14:textId="77777777" w:rsidR="00C97248" w:rsidRPr="00633B64" w:rsidRDefault="00C97248" w:rsidP="008011F4">
      <w:pPr>
        <w:rPr>
          <w:rFonts w:cs="Arial"/>
        </w:rPr>
      </w:pPr>
    </w:p>
    <w:p w14:paraId="2452D57E" w14:textId="77777777" w:rsidR="00C97248" w:rsidRPr="00633B64" w:rsidRDefault="00C97248" w:rsidP="008011F4">
      <w:pPr>
        <w:rPr>
          <w:rFonts w:cs="Arial"/>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21"/>
        <w:gridCol w:w="6798"/>
      </w:tblGrid>
      <w:tr w:rsidR="00502938" w:rsidRPr="00633B64" w14:paraId="25E8C195" w14:textId="77777777" w:rsidTr="00997601">
        <w:trPr>
          <w:cnfStyle w:val="100000000000" w:firstRow="1" w:lastRow="0" w:firstColumn="0" w:lastColumn="0" w:oddVBand="0" w:evenVBand="0" w:oddHBand="0" w:evenHBand="0" w:firstRowFirstColumn="0" w:firstRowLastColumn="0" w:lastRowFirstColumn="0" w:lastRowLastColumn="0"/>
        </w:trPr>
        <w:tc>
          <w:tcPr>
            <w:tcW w:w="8919" w:type="dxa"/>
            <w:gridSpan w:val="2"/>
            <w:shd w:val="clear" w:color="auto" w:fill="002060"/>
          </w:tcPr>
          <w:p w14:paraId="6A32475E" w14:textId="77777777" w:rsidR="00502938" w:rsidRPr="00997601" w:rsidRDefault="00502938" w:rsidP="00F94C6F">
            <w:pPr>
              <w:pStyle w:val="BodyText"/>
              <w:rPr>
                <w:rFonts w:cs="Arial"/>
                <w:b w:val="0"/>
                <w:bCs/>
                <w:color w:val="FFFFFF" w:themeColor="background1"/>
              </w:rPr>
            </w:pPr>
            <w:r w:rsidRPr="00997601">
              <w:rPr>
                <w:rFonts w:cs="Arial"/>
                <w:color w:val="FFFFFF" w:themeColor="background1"/>
                <w:sz w:val="28"/>
                <w:szCs w:val="28"/>
              </w:rPr>
              <w:lastRenderedPageBreak/>
              <w:t>IT Owner Details</w:t>
            </w:r>
          </w:p>
        </w:tc>
      </w:tr>
      <w:tr w:rsidR="00502938" w:rsidRPr="00633B64" w14:paraId="02911C77" w14:textId="77777777" w:rsidTr="00997601">
        <w:tc>
          <w:tcPr>
            <w:tcW w:w="2121" w:type="dxa"/>
            <w:shd w:val="clear" w:color="auto" w:fill="002060"/>
          </w:tcPr>
          <w:p w14:paraId="6D574233" w14:textId="77777777" w:rsidR="00502938" w:rsidRPr="009B4234" w:rsidRDefault="00502938" w:rsidP="00F94C6F">
            <w:pPr>
              <w:pStyle w:val="BodyText"/>
              <w:ind w:left="0"/>
              <w:rPr>
                <w:rFonts w:cs="Arial"/>
                <w:b/>
                <w:bCs/>
                <w:color w:val="FFFFFF" w:themeColor="background1"/>
              </w:rPr>
            </w:pPr>
            <w:r>
              <w:rPr>
                <w:rFonts w:cs="Arial"/>
                <w:b/>
                <w:bCs/>
                <w:color w:val="FFFFFF" w:themeColor="background1"/>
              </w:rPr>
              <w:t xml:space="preserve"> </w:t>
            </w:r>
            <w:r w:rsidRPr="009B4234">
              <w:rPr>
                <w:rFonts w:cs="Arial"/>
                <w:b/>
                <w:bCs/>
                <w:color w:val="FFFFFF" w:themeColor="background1"/>
              </w:rPr>
              <w:t>Department</w:t>
            </w:r>
          </w:p>
        </w:tc>
        <w:tc>
          <w:tcPr>
            <w:tcW w:w="6798" w:type="dxa"/>
            <w:shd w:val="clear" w:color="auto" w:fill="auto"/>
          </w:tcPr>
          <w:p w14:paraId="47938CE6" w14:textId="475A45B5" w:rsidR="00502938" w:rsidRPr="00997601" w:rsidRDefault="00502938" w:rsidP="00F94C6F">
            <w:pPr>
              <w:pStyle w:val="BodyText"/>
              <w:ind w:left="0"/>
              <w:rPr>
                <w:rFonts w:cs="Arial"/>
                <w:color w:val="FFFFFF" w:themeColor="background1"/>
              </w:rPr>
            </w:pPr>
            <w:r w:rsidRPr="00997601">
              <w:rPr>
                <w:rFonts w:cs="Arial"/>
                <w:color w:val="auto"/>
              </w:rPr>
              <w:t xml:space="preserve"> </w:t>
            </w:r>
            <w:r w:rsidR="00697C15" w:rsidRPr="00997601">
              <w:rPr>
                <w:rFonts w:cs="Arial"/>
                <w:color w:val="auto"/>
              </w:rPr>
              <w:t>DTS</w:t>
            </w:r>
          </w:p>
        </w:tc>
      </w:tr>
      <w:tr w:rsidR="00502938" w:rsidRPr="00633B64" w14:paraId="0B5A4FC1" w14:textId="77777777" w:rsidTr="00997601">
        <w:tc>
          <w:tcPr>
            <w:tcW w:w="2121" w:type="dxa"/>
            <w:shd w:val="clear" w:color="auto" w:fill="002060"/>
          </w:tcPr>
          <w:p w14:paraId="13FDAA98" w14:textId="77777777" w:rsidR="00502938" w:rsidRPr="00B035CE" w:rsidRDefault="00502938" w:rsidP="00F94C6F">
            <w:pPr>
              <w:pStyle w:val="BodyText"/>
              <w:ind w:left="0"/>
              <w:rPr>
                <w:rFonts w:cs="Arial"/>
                <w:b/>
                <w:bCs/>
                <w:color w:val="FFFFFF" w:themeColor="background1"/>
              </w:rPr>
            </w:pPr>
            <w:r>
              <w:rPr>
                <w:rFonts w:cs="Arial"/>
                <w:b/>
                <w:bCs/>
                <w:color w:val="FFFFFF" w:themeColor="background1"/>
              </w:rPr>
              <w:t xml:space="preserve"> </w:t>
            </w:r>
            <w:r w:rsidRPr="00B035CE">
              <w:rPr>
                <w:rFonts w:cs="Arial"/>
                <w:b/>
                <w:bCs/>
                <w:color w:val="FFFFFF" w:themeColor="background1"/>
              </w:rPr>
              <w:t>Contact Name</w:t>
            </w:r>
          </w:p>
        </w:tc>
        <w:tc>
          <w:tcPr>
            <w:tcW w:w="6798" w:type="dxa"/>
          </w:tcPr>
          <w:p w14:paraId="058646E4" w14:textId="55A55074" w:rsidR="00502938" w:rsidRPr="00997601" w:rsidRDefault="00502938" w:rsidP="00F94C6F">
            <w:pPr>
              <w:pStyle w:val="BodyText"/>
              <w:ind w:left="0"/>
              <w:rPr>
                <w:rFonts w:cs="Arial"/>
              </w:rPr>
            </w:pPr>
            <w:r w:rsidRPr="00997601">
              <w:rPr>
                <w:rFonts w:cs="Arial"/>
              </w:rPr>
              <w:t xml:space="preserve"> </w:t>
            </w:r>
            <w:r w:rsidR="00697C15" w:rsidRPr="00997601">
              <w:rPr>
                <w:rFonts w:cs="Arial"/>
              </w:rPr>
              <w:t>Dominic Panzera</w:t>
            </w:r>
          </w:p>
        </w:tc>
      </w:tr>
      <w:tr w:rsidR="00502938" w:rsidRPr="00633B64" w14:paraId="27DCA4A2" w14:textId="77777777" w:rsidTr="00997601">
        <w:tc>
          <w:tcPr>
            <w:tcW w:w="2121" w:type="dxa"/>
            <w:shd w:val="clear" w:color="auto" w:fill="002060"/>
          </w:tcPr>
          <w:p w14:paraId="47B59444" w14:textId="77777777" w:rsidR="00502938" w:rsidRPr="00B035CE" w:rsidRDefault="00502938" w:rsidP="00F94C6F">
            <w:pPr>
              <w:pStyle w:val="BodyText"/>
              <w:ind w:left="0"/>
              <w:rPr>
                <w:rFonts w:cs="Arial"/>
                <w:b/>
                <w:bCs/>
                <w:color w:val="FFFFFF" w:themeColor="background1"/>
              </w:rPr>
            </w:pPr>
            <w:r>
              <w:rPr>
                <w:rFonts w:cs="Arial"/>
                <w:b/>
                <w:bCs/>
                <w:color w:val="FFFFFF" w:themeColor="background1"/>
              </w:rPr>
              <w:t xml:space="preserve"> </w:t>
            </w:r>
            <w:r w:rsidRPr="00B035CE">
              <w:rPr>
                <w:rFonts w:cs="Arial"/>
                <w:b/>
                <w:bCs/>
                <w:color w:val="FFFFFF" w:themeColor="background1"/>
              </w:rPr>
              <w:t>Address</w:t>
            </w:r>
          </w:p>
        </w:tc>
        <w:tc>
          <w:tcPr>
            <w:tcW w:w="6798" w:type="dxa"/>
          </w:tcPr>
          <w:p w14:paraId="1C05DC2E" w14:textId="77777777" w:rsidR="00502938" w:rsidRPr="00997601" w:rsidRDefault="00502938" w:rsidP="00F94C6F">
            <w:pPr>
              <w:pStyle w:val="BodyText"/>
              <w:ind w:left="0"/>
              <w:rPr>
                <w:rFonts w:cs="Arial"/>
              </w:rPr>
            </w:pPr>
            <w:r w:rsidRPr="00997601">
              <w:rPr>
                <w:rFonts w:cs="Arial"/>
              </w:rPr>
              <w:t xml:space="preserve"> 375 Manningham Road, Doncaster, Victoria 3108</w:t>
            </w:r>
          </w:p>
        </w:tc>
      </w:tr>
    </w:tbl>
    <w:p w14:paraId="50EB2AEB" w14:textId="77777777" w:rsidR="00502938" w:rsidRPr="008D544B" w:rsidRDefault="00502938" w:rsidP="00502938">
      <w:pPr>
        <w:pStyle w:val="BodyText"/>
        <w:spacing w:before="120" w:after="120"/>
        <w:rPr>
          <w:rFonts w:cs="Arial"/>
          <w:color w:val="FFFFFF" w:themeColor="background1"/>
          <w:sz w:val="32"/>
          <w:szCs w:val="32"/>
          <w:highlight w:val="darkBlue"/>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083"/>
        <w:gridCol w:w="6836"/>
      </w:tblGrid>
      <w:tr w:rsidR="00502938" w:rsidRPr="00633B64" w14:paraId="72C704D4" w14:textId="77777777" w:rsidTr="777A73E0">
        <w:trPr>
          <w:cnfStyle w:val="100000000000" w:firstRow="1" w:lastRow="0" w:firstColumn="0" w:lastColumn="0" w:oddVBand="0" w:evenVBand="0" w:oddHBand="0" w:evenHBand="0" w:firstRowFirstColumn="0" w:firstRowLastColumn="0" w:lastRowFirstColumn="0" w:lastRowLastColumn="0"/>
        </w:trPr>
        <w:tc>
          <w:tcPr>
            <w:tcW w:w="10100" w:type="dxa"/>
            <w:gridSpan w:val="2"/>
            <w:shd w:val="clear" w:color="auto" w:fill="002060"/>
          </w:tcPr>
          <w:p w14:paraId="17354C91" w14:textId="77777777" w:rsidR="00502938" w:rsidRPr="00046268" w:rsidRDefault="00502938" w:rsidP="00F94C6F">
            <w:pPr>
              <w:pStyle w:val="BodyText"/>
              <w:rPr>
                <w:rFonts w:cs="Arial"/>
                <w:color w:val="FFFFFF" w:themeColor="background1"/>
                <w:sz w:val="28"/>
                <w:szCs w:val="28"/>
              </w:rPr>
            </w:pPr>
            <w:r w:rsidRPr="00046268">
              <w:rPr>
                <w:rFonts w:cs="Arial"/>
                <w:color w:val="FFFFFF" w:themeColor="background1"/>
                <w:sz w:val="28"/>
                <w:szCs w:val="28"/>
              </w:rPr>
              <w:t>Document Control</w:t>
            </w:r>
          </w:p>
        </w:tc>
      </w:tr>
      <w:tr w:rsidR="00502938" w:rsidRPr="00633B64" w14:paraId="5BFC87D6" w14:textId="77777777" w:rsidTr="777A73E0">
        <w:tc>
          <w:tcPr>
            <w:tcW w:w="2288" w:type="dxa"/>
            <w:shd w:val="clear" w:color="auto" w:fill="002060"/>
          </w:tcPr>
          <w:p w14:paraId="58113505" w14:textId="77777777" w:rsidR="00502938" w:rsidRPr="00046268" w:rsidRDefault="00502938" w:rsidP="00F94C6F">
            <w:pPr>
              <w:pStyle w:val="BodyText"/>
              <w:ind w:left="0"/>
              <w:rPr>
                <w:rFonts w:cs="Arial"/>
                <w:color w:val="auto"/>
              </w:rPr>
            </w:pPr>
            <w:r w:rsidRPr="00046268">
              <w:rPr>
                <w:rFonts w:cs="Arial"/>
                <w:color w:val="auto"/>
              </w:rPr>
              <w:t xml:space="preserve"> Title</w:t>
            </w:r>
          </w:p>
        </w:tc>
        <w:tc>
          <w:tcPr>
            <w:tcW w:w="7812" w:type="dxa"/>
            <w:shd w:val="clear" w:color="auto" w:fill="auto"/>
          </w:tcPr>
          <w:p w14:paraId="272BF256" w14:textId="261BB2F0" w:rsidR="00502938" w:rsidRPr="00046268" w:rsidRDefault="00502938" w:rsidP="00F94C6F">
            <w:pPr>
              <w:pStyle w:val="BodyText"/>
              <w:ind w:left="0"/>
              <w:rPr>
                <w:rFonts w:cs="Arial"/>
                <w:b/>
                <w:bCs/>
              </w:rPr>
            </w:pPr>
            <w:r w:rsidRPr="00046268">
              <w:rPr>
                <w:rFonts w:cs="Arial"/>
              </w:rPr>
              <w:t xml:space="preserve"> </w:t>
            </w:r>
            <w:r w:rsidR="003B06EB" w:rsidRPr="00046268">
              <w:rPr>
                <w:rFonts w:cs="Arial"/>
              </w:rPr>
              <w:t xml:space="preserve">Ambulance Victoria – </w:t>
            </w:r>
            <w:sdt>
              <w:sdtPr>
                <w:rPr>
                  <w:rFonts w:cs="Arial"/>
                </w:rPr>
                <w:alias w:val="Category"/>
                <w:tag w:val=""/>
                <w:id w:val="1688559378"/>
                <w:placeholder>
                  <w:docPart w:val="B5C0482329834EE1A60E88EBDF81000A"/>
                </w:placeholder>
                <w:dataBinding w:prefixMappings="xmlns:ns0='http://purl.org/dc/elements/1.1/' xmlns:ns1='http://schemas.openxmlformats.org/package/2006/metadata/core-properties' " w:xpath="/ns1:coreProperties[1]/ns1:category[1]" w:storeItemID="{6C3C8BC8-F283-45AE-878A-BAB7291924A1}"/>
                <w:text/>
              </w:sdtPr>
              <w:sdtContent>
                <w:r w:rsidR="00997601" w:rsidRPr="00046268">
                  <w:rPr>
                    <w:rFonts w:cs="Arial"/>
                  </w:rPr>
                  <w:t>Recovery Services Vault and Backup</w:t>
                </w:r>
              </w:sdtContent>
            </w:sdt>
            <w:r w:rsidR="003B06EB" w:rsidRPr="00046268">
              <w:rPr>
                <w:rFonts w:cs="Arial"/>
              </w:rPr>
              <w:t xml:space="preserve"> Core Service Design</w:t>
            </w:r>
          </w:p>
        </w:tc>
      </w:tr>
      <w:tr w:rsidR="00502938" w:rsidRPr="00633B64" w14:paraId="57A54275" w14:textId="77777777" w:rsidTr="777A73E0">
        <w:tc>
          <w:tcPr>
            <w:tcW w:w="2288" w:type="dxa"/>
            <w:shd w:val="clear" w:color="auto" w:fill="002060"/>
          </w:tcPr>
          <w:p w14:paraId="01F3F83C" w14:textId="77777777" w:rsidR="00502938" w:rsidRPr="00046268" w:rsidRDefault="00502938" w:rsidP="00F94C6F">
            <w:pPr>
              <w:pStyle w:val="BodyText"/>
              <w:ind w:left="0"/>
              <w:rPr>
                <w:rFonts w:cs="Arial"/>
                <w:b/>
                <w:color w:val="auto"/>
              </w:rPr>
            </w:pPr>
            <w:r w:rsidRPr="00046268">
              <w:rPr>
                <w:rFonts w:cs="Arial"/>
                <w:b/>
                <w:color w:val="auto"/>
              </w:rPr>
              <w:t xml:space="preserve"> File Name</w:t>
            </w:r>
          </w:p>
        </w:tc>
        <w:tc>
          <w:tcPr>
            <w:tcW w:w="7812" w:type="dxa"/>
          </w:tcPr>
          <w:p w14:paraId="0786C0F6" w14:textId="7BDFD655" w:rsidR="00502938" w:rsidRPr="00046268" w:rsidRDefault="00502938" w:rsidP="00F94C6F">
            <w:pPr>
              <w:pStyle w:val="BodyText"/>
              <w:ind w:left="0"/>
              <w:rPr>
                <w:rFonts w:cs="Arial"/>
              </w:rPr>
            </w:pPr>
            <w:r w:rsidRPr="00046268">
              <w:rPr>
                <w:rFonts w:cs="Arial"/>
              </w:rPr>
              <w:t xml:space="preserve"> </w:t>
            </w:r>
            <w:r w:rsidR="003B06EB" w:rsidRPr="00046268">
              <w:rPr>
                <w:rFonts w:cs="Arial"/>
              </w:rPr>
              <w:t>Ambulance Victoria –</w:t>
            </w:r>
            <w:r w:rsidR="00874AFF" w:rsidRPr="00046268">
              <w:rPr>
                <w:rFonts w:cs="Arial"/>
              </w:rPr>
              <w:t xml:space="preserve"> </w:t>
            </w:r>
            <w:sdt>
              <w:sdtPr>
                <w:rPr>
                  <w:rFonts w:cs="Arial"/>
                </w:rPr>
                <w:alias w:val="Category"/>
                <w:tag w:val=""/>
                <w:id w:val="1115092745"/>
                <w:placeholder>
                  <w:docPart w:val="0064A2760B724EA3A40B31F84C444E97"/>
                </w:placeholder>
                <w:dataBinding w:prefixMappings="xmlns:ns0='http://purl.org/dc/elements/1.1/' xmlns:ns1='http://schemas.openxmlformats.org/package/2006/metadata/core-properties' " w:xpath="/ns1:coreProperties[1]/ns1:category[1]" w:storeItemID="{6C3C8BC8-F283-45AE-878A-BAB7291924A1}"/>
                <w:text/>
              </w:sdtPr>
              <w:sdtContent>
                <w:r w:rsidR="00997601" w:rsidRPr="00046268">
                  <w:rPr>
                    <w:rFonts w:cs="Arial"/>
                  </w:rPr>
                  <w:t>Recovery Services Vault and Backup</w:t>
                </w:r>
              </w:sdtContent>
            </w:sdt>
            <w:r w:rsidR="00874AFF" w:rsidRPr="00046268">
              <w:rPr>
                <w:rFonts w:cs="Arial"/>
              </w:rPr>
              <w:t xml:space="preserve"> </w:t>
            </w:r>
            <w:r w:rsidR="003B06EB" w:rsidRPr="00046268">
              <w:rPr>
                <w:rFonts w:cs="Arial"/>
              </w:rPr>
              <w:t>Core Service Design</w:t>
            </w:r>
            <w:r w:rsidR="2E9F5D2A" w:rsidRPr="00046268">
              <w:rPr>
                <w:rFonts w:cs="Arial"/>
              </w:rPr>
              <w:t xml:space="preserve"> v1.0</w:t>
            </w:r>
            <w:r w:rsidR="003B06EB" w:rsidRPr="00046268">
              <w:rPr>
                <w:rFonts w:cs="Arial"/>
              </w:rPr>
              <w:t>.docx</w:t>
            </w:r>
          </w:p>
        </w:tc>
      </w:tr>
      <w:tr w:rsidR="00502938" w:rsidRPr="00633B64" w14:paraId="2D038423" w14:textId="77777777" w:rsidTr="777A73E0">
        <w:tc>
          <w:tcPr>
            <w:tcW w:w="2288" w:type="dxa"/>
            <w:shd w:val="clear" w:color="auto" w:fill="002060"/>
          </w:tcPr>
          <w:p w14:paraId="79F36FF6" w14:textId="77777777" w:rsidR="00502938" w:rsidRPr="00046268" w:rsidRDefault="00502938" w:rsidP="00F94C6F">
            <w:pPr>
              <w:pStyle w:val="BodyText"/>
              <w:ind w:left="0"/>
              <w:rPr>
                <w:rFonts w:cs="Arial"/>
                <w:b/>
                <w:color w:val="auto"/>
              </w:rPr>
            </w:pPr>
            <w:r w:rsidRPr="00046268">
              <w:rPr>
                <w:rFonts w:cs="Arial"/>
                <w:b/>
                <w:color w:val="auto"/>
              </w:rPr>
              <w:t xml:space="preserve"> Version</w:t>
            </w:r>
          </w:p>
        </w:tc>
        <w:tc>
          <w:tcPr>
            <w:tcW w:w="7812" w:type="dxa"/>
          </w:tcPr>
          <w:p w14:paraId="0B1B2FC0" w14:textId="3081BF50" w:rsidR="00502938" w:rsidRPr="00046268" w:rsidRDefault="00502938" w:rsidP="00F94C6F">
            <w:pPr>
              <w:pStyle w:val="BodyText"/>
              <w:ind w:left="0"/>
              <w:rPr>
                <w:rFonts w:cs="Arial"/>
              </w:rPr>
            </w:pPr>
            <w:r w:rsidRPr="00046268">
              <w:rPr>
                <w:rFonts w:cs="Arial"/>
              </w:rPr>
              <w:t xml:space="preserve"> </w:t>
            </w:r>
            <w:r w:rsidR="000C72F3">
              <w:rPr>
                <w:rFonts w:cs="Arial"/>
              </w:rPr>
              <w:t>2</w:t>
            </w:r>
            <w:r w:rsidR="00997601" w:rsidRPr="00046268">
              <w:rPr>
                <w:rFonts w:cs="Arial"/>
              </w:rPr>
              <w:t>.0</w:t>
            </w:r>
          </w:p>
        </w:tc>
      </w:tr>
      <w:tr w:rsidR="00502938" w:rsidRPr="00633B64" w14:paraId="646872E8" w14:textId="77777777" w:rsidTr="777A73E0">
        <w:tc>
          <w:tcPr>
            <w:tcW w:w="2288" w:type="dxa"/>
            <w:shd w:val="clear" w:color="auto" w:fill="002060"/>
          </w:tcPr>
          <w:p w14:paraId="7AF0ECB5" w14:textId="77777777" w:rsidR="00502938" w:rsidRPr="00046268" w:rsidRDefault="00502938" w:rsidP="00F94C6F">
            <w:pPr>
              <w:pStyle w:val="BodyText"/>
              <w:ind w:left="0"/>
              <w:rPr>
                <w:rFonts w:cs="Arial"/>
                <w:b/>
                <w:color w:val="auto"/>
              </w:rPr>
            </w:pPr>
            <w:r w:rsidRPr="00046268">
              <w:rPr>
                <w:rFonts w:cs="Arial"/>
                <w:b/>
                <w:color w:val="auto"/>
              </w:rPr>
              <w:t xml:space="preserve"> Status</w:t>
            </w:r>
          </w:p>
        </w:tc>
        <w:tc>
          <w:tcPr>
            <w:tcW w:w="7812" w:type="dxa"/>
          </w:tcPr>
          <w:p w14:paraId="07B5CC3A" w14:textId="540DEBD0" w:rsidR="00502938" w:rsidRPr="00046268" w:rsidRDefault="00502938" w:rsidP="00F94C6F">
            <w:pPr>
              <w:pStyle w:val="BodyText"/>
              <w:ind w:left="0"/>
              <w:rPr>
                <w:rFonts w:cs="Arial"/>
              </w:rPr>
            </w:pPr>
            <w:r w:rsidRPr="00046268">
              <w:rPr>
                <w:rFonts w:cs="Arial"/>
              </w:rPr>
              <w:t xml:space="preserve"> </w:t>
            </w:r>
            <w:r w:rsidR="000C72F3">
              <w:rPr>
                <w:rFonts w:cs="Arial"/>
              </w:rPr>
              <w:t>Updated</w:t>
            </w:r>
          </w:p>
        </w:tc>
      </w:tr>
      <w:tr w:rsidR="00502938" w:rsidRPr="00633B64" w14:paraId="1BC8196F" w14:textId="77777777" w:rsidTr="777A73E0">
        <w:trPr>
          <w:trHeight w:val="179"/>
        </w:trPr>
        <w:tc>
          <w:tcPr>
            <w:tcW w:w="2288" w:type="dxa"/>
            <w:shd w:val="clear" w:color="auto" w:fill="002060"/>
          </w:tcPr>
          <w:p w14:paraId="160D2412" w14:textId="77777777" w:rsidR="00502938" w:rsidRPr="00B035CE" w:rsidRDefault="00502938" w:rsidP="00F94C6F">
            <w:pPr>
              <w:pStyle w:val="BodyText"/>
              <w:ind w:left="0"/>
              <w:rPr>
                <w:rFonts w:cs="Arial"/>
                <w:b/>
                <w:color w:val="auto"/>
              </w:rPr>
            </w:pPr>
            <w:r>
              <w:rPr>
                <w:rFonts w:cs="Arial"/>
                <w:b/>
                <w:color w:val="auto"/>
              </w:rPr>
              <w:t xml:space="preserve"> </w:t>
            </w:r>
            <w:r w:rsidRPr="00B035CE">
              <w:rPr>
                <w:rFonts w:cs="Arial"/>
                <w:b/>
                <w:color w:val="auto"/>
              </w:rPr>
              <w:t>Release Date</w:t>
            </w:r>
          </w:p>
        </w:tc>
        <w:tc>
          <w:tcPr>
            <w:tcW w:w="7812" w:type="dxa"/>
            <w:shd w:val="clear" w:color="auto" w:fill="auto"/>
          </w:tcPr>
          <w:p w14:paraId="112D8EB3" w14:textId="21580626" w:rsidR="00502938" w:rsidRPr="00633B64" w:rsidRDefault="00046268" w:rsidP="00F94C6F">
            <w:pPr>
              <w:pStyle w:val="BodyText"/>
              <w:ind w:left="0"/>
              <w:rPr>
                <w:rFonts w:cs="Arial"/>
              </w:rPr>
            </w:pPr>
            <w:r>
              <w:rPr>
                <w:rFonts w:cs="Arial"/>
              </w:rPr>
              <w:t xml:space="preserve"> </w:t>
            </w:r>
            <w:r w:rsidR="000C72F3">
              <w:rPr>
                <w:rFonts w:cs="Arial"/>
              </w:rPr>
              <w:t>7</w:t>
            </w:r>
            <w:r>
              <w:rPr>
                <w:rFonts w:cs="Arial"/>
              </w:rPr>
              <w:t>/02/2024</w:t>
            </w:r>
          </w:p>
        </w:tc>
      </w:tr>
    </w:tbl>
    <w:p w14:paraId="668477D6" w14:textId="77777777" w:rsidR="00502938" w:rsidRPr="008D544B" w:rsidRDefault="00502938" w:rsidP="00502938">
      <w:pPr>
        <w:pStyle w:val="BodyText"/>
        <w:spacing w:before="120" w:after="120"/>
        <w:rPr>
          <w:rFonts w:cs="Arial"/>
          <w:color w:val="FFFFFF" w:themeColor="background1"/>
          <w:sz w:val="32"/>
          <w:szCs w:val="32"/>
          <w:highlight w:val="darkBlue"/>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93"/>
        <w:gridCol w:w="1816"/>
        <w:gridCol w:w="2455"/>
        <w:gridCol w:w="2455"/>
      </w:tblGrid>
      <w:tr w:rsidR="00502938" w:rsidRPr="00046268" w14:paraId="61AB52CE" w14:textId="77777777" w:rsidTr="00F94C6F">
        <w:trPr>
          <w:cnfStyle w:val="100000000000" w:firstRow="1" w:lastRow="0" w:firstColumn="0" w:lastColumn="0" w:oddVBand="0" w:evenVBand="0" w:oddHBand="0" w:evenHBand="0" w:firstRowFirstColumn="0" w:firstRowLastColumn="0" w:lastRowFirstColumn="0" w:lastRowLastColumn="0"/>
        </w:trPr>
        <w:tc>
          <w:tcPr>
            <w:tcW w:w="2302" w:type="dxa"/>
            <w:tcBorders>
              <w:top w:val="single" w:sz="4" w:space="0" w:color="A6A6A6" w:themeColor="background1" w:themeShade="A6"/>
              <w:bottom w:val="single" w:sz="4" w:space="0" w:color="A6A6A6" w:themeColor="background1" w:themeShade="A6"/>
            </w:tcBorders>
            <w:shd w:val="clear" w:color="auto" w:fill="002060"/>
          </w:tcPr>
          <w:p w14:paraId="02F635A5" w14:textId="77777777" w:rsidR="00502938" w:rsidRPr="00046268" w:rsidRDefault="00502938" w:rsidP="00F94C6F">
            <w:pPr>
              <w:pStyle w:val="BodyText"/>
              <w:rPr>
                <w:rFonts w:cs="Arial"/>
                <w:color w:val="auto"/>
              </w:rPr>
            </w:pPr>
            <w:r w:rsidRPr="00046268">
              <w:rPr>
                <w:rFonts w:cs="Arial"/>
                <w:color w:val="FFFFFF" w:themeColor="background1"/>
                <w:sz w:val="28"/>
                <w:szCs w:val="28"/>
              </w:rPr>
              <w:t>Preparation</w:t>
            </w:r>
          </w:p>
        </w:tc>
        <w:tc>
          <w:tcPr>
            <w:tcW w:w="2007" w:type="dxa"/>
            <w:tcBorders>
              <w:top w:val="single" w:sz="4" w:space="0" w:color="A6A6A6" w:themeColor="background1" w:themeShade="A6"/>
              <w:bottom w:val="single" w:sz="4" w:space="0" w:color="A6A6A6" w:themeColor="background1" w:themeShade="A6"/>
            </w:tcBorders>
            <w:shd w:val="clear" w:color="auto" w:fill="002060"/>
          </w:tcPr>
          <w:p w14:paraId="3A74B9CF" w14:textId="77777777" w:rsidR="00502938" w:rsidRPr="00046268" w:rsidRDefault="00502938" w:rsidP="00F94C6F">
            <w:pPr>
              <w:pStyle w:val="BodyText"/>
              <w:rPr>
                <w:rFonts w:cs="Arial"/>
                <w:color w:val="auto"/>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2B08FCE4" w14:textId="77777777" w:rsidR="00502938" w:rsidRPr="00046268" w:rsidRDefault="00502938" w:rsidP="00F94C6F">
            <w:pPr>
              <w:pStyle w:val="BodyText"/>
              <w:rPr>
                <w:rFonts w:cs="Arial"/>
                <w:b w:val="0"/>
                <w:color w:val="auto"/>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12DA7446" w14:textId="77777777" w:rsidR="00502938" w:rsidRPr="00046268" w:rsidRDefault="00502938" w:rsidP="00F94C6F">
            <w:pPr>
              <w:pStyle w:val="BodyText"/>
              <w:rPr>
                <w:rFonts w:cs="Arial"/>
                <w:b w:val="0"/>
                <w:color w:val="auto"/>
              </w:rPr>
            </w:pPr>
          </w:p>
        </w:tc>
      </w:tr>
      <w:tr w:rsidR="00502938" w:rsidRPr="00046268" w14:paraId="4DD49E68" w14:textId="77777777" w:rsidTr="00F94C6F">
        <w:tc>
          <w:tcPr>
            <w:tcW w:w="2302" w:type="dxa"/>
            <w:tcBorders>
              <w:top w:val="single" w:sz="4" w:space="0" w:color="A6A6A6" w:themeColor="background1" w:themeShade="A6"/>
              <w:bottom w:val="single" w:sz="4" w:space="0" w:color="A6A6A6" w:themeColor="background1" w:themeShade="A6"/>
            </w:tcBorders>
            <w:shd w:val="clear" w:color="auto" w:fill="002060"/>
          </w:tcPr>
          <w:p w14:paraId="04949D94" w14:textId="77777777" w:rsidR="00502938" w:rsidRPr="00046268" w:rsidRDefault="00502938" w:rsidP="00F94C6F">
            <w:pPr>
              <w:pStyle w:val="BodyText"/>
              <w:ind w:left="0"/>
              <w:rPr>
                <w:rFonts w:cs="Arial"/>
                <w:b/>
                <w:bCs/>
                <w:color w:val="auto"/>
              </w:rPr>
            </w:pPr>
            <w:r w:rsidRPr="00046268">
              <w:rPr>
                <w:rFonts w:cs="Arial"/>
                <w:b/>
                <w:bCs/>
                <w:color w:val="auto"/>
              </w:rPr>
              <w:t xml:space="preserve"> Prepared</w:t>
            </w:r>
          </w:p>
        </w:tc>
        <w:tc>
          <w:tcPr>
            <w:tcW w:w="2007" w:type="dxa"/>
            <w:tcBorders>
              <w:top w:val="single" w:sz="4" w:space="0" w:color="A6A6A6" w:themeColor="background1" w:themeShade="A6"/>
              <w:bottom w:val="single" w:sz="4" w:space="0" w:color="A6A6A6" w:themeColor="background1" w:themeShade="A6"/>
            </w:tcBorders>
            <w:shd w:val="clear" w:color="auto" w:fill="auto"/>
          </w:tcPr>
          <w:p w14:paraId="546DEA17" w14:textId="614338E8" w:rsidR="00502938" w:rsidRPr="00046268" w:rsidRDefault="00874AFF" w:rsidP="00F94C6F">
            <w:pPr>
              <w:pStyle w:val="BodyText"/>
              <w:ind w:left="0"/>
              <w:rPr>
                <w:rFonts w:cs="Arial"/>
                <w:b/>
                <w:color w:val="auto"/>
              </w:rPr>
            </w:pPr>
            <w:r w:rsidRPr="00046268">
              <w:rPr>
                <w:rFonts w:cs="Arial"/>
                <w:color w:val="auto"/>
              </w:rPr>
              <w:t xml:space="preserve"> </w:t>
            </w:r>
            <w:r w:rsidR="00997601" w:rsidRPr="00046268">
              <w:rPr>
                <w:rFonts w:cs="Arial"/>
                <w:color w:val="auto"/>
              </w:rPr>
              <w:t>Daniela Nikolic</w:t>
            </w:r>
          </w:p>
        </w:tc>
        <w:tc>
          <w:tcPr>
            <w:tcW w:w="2961" w:type="dxa"/>
            <w:tcBorders>
              <w:top w:val="single" w:sz="4" w:space="0" w:color="A6A6A6" w:themeColor="background1" w:themeShade="A6"/>
              <w:bottom w:val="single" w:sz="4" w:space="0" w:color="A6A6A6" w:themeColor="background1" w:themeShade="A6"/>
            </w:tcBorders>
            <w:shd w:val="clear" w:color="auto" w:fill="auto"/>
          </w:tcPr>
          <w:p w14:paraId="17BA5E75" w14:textId="77777777" w:rsidR="00502938" w:rsidRPr="00046268" w:rsidRDefault="00502938" w:rsidP="00F94C6F">
            <w:pPr>
              <w:pStyle w:val="BodyText"/>
              <w:ind w:left="0"/>
              <w:rPr>
                <w:rFonts w:cs="Arial"/>
                <w:b/>
                <w:color w:val="auto"/>
              </w:rPr>
            </w:pPr>
          </w:p>
        </w:tc>
        <w:tc>
          <w:tcPr>
            <w:tcW w:w="2961" w:type="dxa"/>
            <w:tcBorders>
              <w:top w:val="single" w:sz="4" w:space="0" w:color="A6A6A6" w:themeColor="background1" w:themeShade="A6"/>
              <w:bottom w:val="single" w:sz="4" w:space="0" w:color="A6A6A6" w:themeColor="background1" w:themeShade="A6"/>
            </w:tcBorders>
            <w:shd w:val="clear" w:color="auto" w:fill="auto"/>
          </w:tcPr>
          <w:p w14:paraId="63C669C5" w14:textId="77777777" w:rsidR="00502938" w:rsidRPr="00046268" w:rsidRDefault="00502938" w:rsidP="00F94C6F">
            <w:pPr>
              <w:pStyle w:val="BodyText"/>
              <w:ind w:left="0"/>
              <w:rPr>
                <w:rFonts w:cs="Arial"/>
                <w:b/>
                <w:color w:val="auto"/>
              </w:rPr>
            </w:pPr>
          </w:p>
        </w:tc>
      </w:tr>
      <w:tr w:rsidR="00502938" w:rsidRPr="00046268" w14:paraId="05A399D3" w14:textId="77777777" w:rsidTr="00F94C6F">
        <w:tc>
          <w:tcPr>
            <w:tcW w:w="2302" w:type="dxa"/>
            <w:tcBorders>
              <w:top w:val="single" w:sz="4" w:space="0" w:color="A6A6A6" w:themeColor="background1" w:themeShade="A6"/>
            </w:tcBorders>
            <w:shd w:val="clear" w:color="auto" w:fill="002060"/>
          </w:tcPr>
          <w:p w14:paraId="70CDCE93" w14:textId="77777777" w:rsidR="00502938" w:rsidRPr="00046268" w:rsidRDefault="00502938" w:rsidP="00F94C6F">
            <w:pPr>
              <w:pStyle w:val="BodyText"/>
              <w:ind w:left="0"/>
              <w:rPr>
                <w:rFonts w:cs="Arial"/>
                <w:b/>
                <w:color w:val="auto"/>
              </w:rPr>
            </w:pPr>
            <w:r w:rsidRPr="00046268">
              <w:rPr>
                <w:rFonts w:cs="Arial"/>
                <w:b/>
                <w:color w:val="auto"/>
              </w:rPr>
              <w:t xml:space="preserve"> Authorised</w:t>
            </w:r>
          </w:p>
        </w:tc>
        <w:tc>
          <w:tcPr>
            <w:tcW w:w="2007" w:type="dxa"/>
            <w:tcBorders>
              <w:top w:val="single" w:sz="4" w:space="0" w:color="A6A6A6" w:themeColor="background1" w:themeShade="A6"/>
            </w:tcBorders>
          </w:tcPr>
          <w:p w14:paraId="227AD298" w14:textId="4BA1FD1C" w:rsidR="00502938" w:rsidRPr="00046268" w:rsidRDefault="00502938" w:rsidP="00F94C6F">
            <w:pPr>
              <w:pStyle w:val="BodyText"/>
              <w:ind w:left="0"/>
              <w:rPr>
                <w:rFonts w:cs="Arial"/>
                <w:color w:val="auto"/>
              </w:rPr>
            </w:pPr>
            <w:r w:rsidRPr="00046268">
              <w:rPr>
                <w:rFonts w:cs="Arial"/>
                <w:color w:val="auto"/>
              </w:rPr>
              <w:t xml:space="preserve"> </w:t>
            </w:r>
            <w:r w:rsidR="00997601" w:rsidRPr="00046268">
              <w:rPr>
                <w:rFonts w:cs="Arial"/>
                <w:color w:val="auto"/>
              </w:rPr>
              <w:t>Dileep Pradeep</w:t>
            </w:r>
          </w:p>
        </w:tc>
        <w:tc>
          <w:tcPr>
            <w:tcW w:w="2961" w:type="dxa"/>
            <w:tcBorders>
              <w:top w:val="single" w:sz="4" w:space="0" w:color="A6A6A6" w:themeColor="background1" w:themeShade="A6"/>
            </w:tcBorders>
          </w:tcPr>
          <w:p w14:paraId="5CEDC7FD" w14:textId="77777777" w:rsidR="00502938" w:rsidRPr="00046268" w:rsidRDefault="00502938" w:rsidP="00F94C6F">
            <w:pPr>
              <w:pStyle w:val="BodyText"/>
              <w:ind w:left="0"/>
              <w:rPr>
                <w:rFonts w:cs="Arial"/>
                <w:color w:val="auto"/>
              </w:rPr>
            </w:pPr>
          </w:p>
        </w:tc>
        <w:tc>
          <w:tcPr>
            <w:tcW w:w="2961" w:type="dxa"/>
            <w:tcBorders>
              <w:top w:val="single" w:sz="4" w:space="0" w:color="A6A6A6" w:themeColor="background1" w:themeShade="A6"/>
            </w:tcBorders>
          </w:tcPr>
          <w:p w14:paraId="291E2CA6" w14:textId="77777777" w:rsidR="00502938" w:rsidRPr="00046268" w:rsidRDefault="00502938" w:rsidP="00F94C6F">
            <w:pPr>
              <w:pStyle w:val="BodyText"/>
              <w:ind w:left="0"/>
              <w:rPr>
                <w:rFonts w:cs="Arial"/>
                <w:color w:val="auto"/>
              </w:rPr>
            </w:pPr>
          </w:p>
        </w:tc>
      </w:tr>
    </w:tbl>
    <w:p w14:paraId="447F65E3" w14:textId="77777777" w:rsidR="00502938" w:rsidRPr="00046268"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1675"/>
        <w:gridCol w:w="1903"/>
        <w:gridCol w:w="1608"/>
        <w:gridCol w:w="2068"/>
        <w:gridCol w:w="1665"/>
      </w:tblGrid>
      <w:tr w:rsidR="00502938" w:rsidRPr="00046268" w14:paraId="1EE9C45F" w14:textId="77777777" w:rsidTr="000C72F3">
        <w:trPr>
          <w:cnfStyle w:val="100000000000" w:firstRow="1" w:lastRow="0" w:firstColumn="0" w:lastColumn="0" w:oddVBand="0" w:evenVBand="0" w:oddHBand="0" w:evenHBand="0" w:firstRowFirstColumn="0" w:firstRowLastColumn="0" w:lastRowFirstColumn="0" w:lastRowLastColumn="0"/>
        </w:trPr>
        <w:tc>
          <w:tcPr>
            <w:tcW w:w="7254" w:type="dxa"/>
            <w:gridSpan w:val="4"/>
            <w:tcBorders>
              <w:top w:val="single" w:sz="4" w:space="0" w:color="A6A6A6" w:themeColor="background1" w:themeShade="A6"/>
              <w:bottom w:val="single" w:sz="4" w:space="0" w:color="A6A6A6" w:themeColor="background1" w:themeShade="A6"/>
            </w:tcBorders>
            <w:shd w:val="clear" w:color="auto" w:fill="002060"/>
          </w:tcPr>
          <w:p w14:paraId="6B7A8640" w14:textId="77777777" w:rsidR="00502938" w:rsidRPr="00046268" w:rsidRDefault="00502938" w:rsidP="00F94C6F">
            <w:pPr>
              <w:pStyle w:val="BodyText"/>
              <w:rPr>
                <w:rFonts w:cs="Arial"/>
                <w:color w:val="auto"/>
              </w:rPr>
            </w:pPr>
            <w:r w:rsidRPr="00046268">
              <w:rPr>
                <w:rFonts w:cs="Arial"/>
                <w:color w:val="FFFFFF" w:themeColor="background1"/>
                <w:sz w:val="28"/>
                <w:szCs w:val="28"/>
              </w:rPr>
              <w:t>Version Tracking</w:t>
            </w:r>
          </w:p>
        </w:tc>
        <w:tc>
          <w:tcPr>
            <w:tcW w:w="1665" w:type="dxa"/>
            <w:tcBorders>
              <w:top w:val="single" w:sz="4" w:space="0" w:color="A6A6A6" w:themeColor="background1" w:themeShade="A6"/>
              <w:bottom w:val="single" w:sz="4" w:space="0" w:color="A6A6A6" w:themeColor="background1" w:themeShade="A6"/>
            </w:tcBorders>
            <w:shd w:val="clear" w:color="auto" w:fill="002060"/>
          </w:tcPr>
          <w:p w14:paraId="567D45C0" w14:textId="77777777" w:rsidR="00502938" w:rsidRPr="00046268" w:rsidRDefault="00502938" w:rsidP="00F94C6F">
            <w:pPr>
              <w:pStyle w:val="BodyText"/>
              <w:rPr>
                <w:rFonts w:cs="Arial"/>
                <w:color w:val="auto"/>
              </w:rPr>
            </w:pPr>
          </w:p>
        </w:tc>
      </w:tr>
      <w:tr w:rsidR="00502938" w:rsidRPr="00046268" w14:paraId="0FF91FC6" w14:textId="77777777" w:rsidTr="000C72F3">
        <w:tc>
          <w:tcPr>
            <w:tcW w:w="1675" w:type="dxa"/>
            <w:tcBorders>
              <w:top w:val="single" w:sz="4" w:space="0" w:color="A6A6A6" w:themeColor="background1" w:themeShade="A6"/>
              <w:bottom w:val="single" w:sz="4" w:space="0" w:color="A6A6A6" w:themeColor="background1" w:themeShade="A6"/>
            </w:tcBorders>
            <w:shd w:val="clear" w:color="auto" w:fill="002060"/>
          </w:tcPr>
          <w:p w14:paraId="091F4064" w14:textId="77777777" w:rsidR="00502938" w:rsidRPr="00046268" w:rsidRDefault="00502938" w:rsidP="00F94C6F">
            <w:pPr>
              <w:pStyle w:val="BodyText"/>
              <w:ind w:left="0"/>
              <w:rPr>
                <w:rFonts w:cs="Arial"/>
                <w:color w:val="auto"/>
              </w:rPr>
            </w:pPr>
            <w:r w:rsidRPr="00046268">
              <w:rPr>
                <w:rFonts w:cs="Arial"/>
                <w:color w:val="auto"/>
              </w:rPr>
              <w:t xml:space="preserve"> Version</w:t>
            </w:r>
          </w:p>
        </w:tc>
        <w:tc>
          <w:tcPr>
            <w:tcW w:w="1903" w:type="dxa"/>
            <w:tcBorders>
              <w:top w:val="single" w:sz="4" w:space="0" w:color="A6A6A6" w:themeColor="background1" w:themeShade="A6"/>
              <w:bottom w:val="single" w:sz="4" w:space="0" w:color="A6A6A6" w:themeColor="background1" w:themeShade="A6"/>
            </w:tcBorders>
            <w:shd w:val="clear" w:color="auto" w:fill="002060"/>
          </w:tcPr>
          <w:p w14:paraId="0EF5E192" w14:textId="77777777" w:rsidR="00502938" w:rsidRPr="00046268" w:rsidRDefault="00502938" w:rsidP="00F94C6F">
            <w:pPr>
              <w:pStyle w:val="BodyText"/>
              <w:ind w:left="0"/>
              <w:rPr>
                <w:rFonts w:cs="Arial"/>
                <w:color w:val="auto"/>
              </w:rPr>
            </w:pPr>
            <w:r w:rsidRPr="00046268">
              <w:rPr>
                <w:rFonts w:cs="Arial"/>
                <w:color w:val="auto"/>
              </w:rPr>
              <w:t>Remarks</w:t>
            </w:r>
          </w:p>
        </w:tc>
        <w:tc>
          <w:tcPr>
            <w:tcW w:w="1608" w:type="dxa"/>
            <w:tcBorders>
              <w:top w:val="single" w:sz="4" w:space="0" w:color="A6A6A6" w:themeColor="background1" w:themeShade="A6"/>
              <w:bottom w:val="single" w:sz="4" w:space="0" w:color="A6A6A6" w:themeColor="background1" w:themeShade="A6"/>
            </w:tcBorders>
            <w:shd w:val="clear" w:color="auto" w:fill="002060"/>
          </w:tcPr>
          <w:p w14:paraId="09DB5C15" w14:textId="77777777" w:rsidR="00502938" w:rsidRPr="00046268" w:rsidRDefault="00502938" w:rsidP="00F94C6F">
            <w:pPr>
              <w:pStyle w:val="BodyText"/>
              <w:ind w:left="0"/>
              <w:rPr>
                <w:rFonts w:cs="Arial"/>
                <w:color w:val="auto"/>
              </w:rPr>
            </w:pPr>
            <w:r w:rsidRPr="00046268">
              <w:rPr>
                <w:rFonts w:cs="Arial"/>
                <w:color w:val="auto"/>
              </w:rPr>
              <w:t>Change Requested</w:t>
            </w:r>
          </w:p>
        </w:tc>
        <w:tc>
          <w:tcPr>
            <w:tcW w:w="2068" w:type="dxa"/>
            <w:tcBorders>
              <w:top w:val="single" w:sz="4" w:space="0" w:color="A6A6A6" w:themeColor="background1" w:themeShade="A6"/>
              <w:bottom w:val="single" w:sz="4" w:space="0" w:color="A6A6A6" w:themeColor="background1" w:themeShade="A6"/>
            </w:tcBorders>
            <w:shd w:val="clear" w:color="auto" w:fill="002060"/>
          </w:tcPr>
          <w:p w14:paraId="3F685464" w14:textId="77777777" w:rsidR="00502938" w:rsidRPr="00046268" w:rsidRDefault="00502938" w:rsidP="00F94C6F">
            <w:pPr>
              <w:pStyle w:val="BodyText"/>
              <w:ind w:left="0"/>
              <w:rPr>
                <w:rFonts w:cs="Arial"/>
                <w:color w:val="auto"/>
              </w:rPr>
            </w:pPr>
            <w:r w:rsidRPr="00046268">
              <w:rPr>
                <w:rFonts w:cs="Arial"/>
                <w:color w:val="auto"/>
              </w:rPr>
              <w:t>Pages Affected</w:t>
            </w:r>
          </w:p>
        </w:tc>
        <w:tc>
          <w:tcPr>
            <w:tcW w:w="1665" w:type="dxa"/>
            <w:tcBorders>
              <w:top w:val="single" w:sz="4" w:space="0" w:color="A6A6A6" w:themeColor="background1" w:themeShade="A6"/>
              <w:bottom w:val="single" w:sz="4" w:space="0" w:color="A6A6A6" w:themeColor="background1" w:themeShade="A6"/>
            </w:tcBorders>
            <w:shd w:val="clear" w:color="auto" w:fill="002060"/>
          </w:tcPr>
          <w:p w14:paraId="207A541A" w14:textId="77777777" w:rsidR="00502938" w:rsidRPr="00046268" w:rsidRDefault="00502938" w:rsidP="00F94C6F">
            <w:pPr>
              <w:pStyle w:val="BodyText"/>
              <w:ind w:left="0"/>
              <w:rPr>
                <w:rFonts w:cs="Arial"/>
                <w:color w:val="auto"/>
              </w:rPr>
            </w:pPr>
            <w:r w:rsidRPr="00046268">
              <w:rPr>
                <w:rFonts w:cs="Arial"/>
                <w:color w:val="auto"/>
              </w:rPr>
              <w:t>Release Date</w:t>
            </w:r>
          </w:p>
        </w:tc>
      </w:tr>
      <w:tr w:rsidR="00502938" w:rsidRPr="00633B64" w14:paraId="7E572129" w14:textId="77777777" w:rsidTr="000C72F3">
        <w:tc>
          <w:tcPr>
            <w:tcW w:w="1675" w:type="dxa"/>
            <w:tcBorders>
              <w:top w:val="single" w:sz="4" w:space="0" w:color="A6A6A6" w:themeColor="background1" w:themeShade="A6"/>
              <w:bottom w:val="single" w:sz="4" w:space="0" w:color="A6A6A6" w:themeColor="background1" w:themeShade="A6"/>
            </w:tcBorders>
            <w:shd w:val="clear" w:color="auto" w:fill="auto"/>
          </w:tcPr>
          <w:p w14:paraId="6344967D" w14:textId="77777777" w:rsidR="00502938" w:rsidRPr="00046268" w:rsidRDefault="00502938" w:rsidP="00F94C6F">
            <w:pPr>
              <w:pStyle w:val="BodyText"/>
              <w:ind w:left="0"/>
              <w:rPr>
                <w:rFonts w:cs="Arial"/>
                <w:color w:val="auto"/>
              </w:rPr>
            </w:pPr>
            <w:r w:rsidRPr="00046268">
              <w:rPr>
                <w:rFonts w:cs="Arial"/>
                <w:color w:val="auto"/>
              </w:rPr>
              <w:t xml:space="preserve"> 1.0</w:t>
            </w:r>
          </w:p>
        </w:tc>
        <w:tc>
          <w:tcPr>
            <w:tcW w:w="1903" w:type="dxa"/>
            <w:tcBorders>
              <w:top w:val="single" w:sz="4" w:space="0" w:color="A6A6A6" w:themeColor="background1" w:themeShade="A6"/>
              <w:bottom w:val="single" w:sz="4" w:space="0" w:color="A6A6A6" w:themeColor="background1" w:themeShade="A6"/>
            </w:tcBorders>
          </w:tcPr>
          <w:p w14:paraId="594E3604" w14:textId="77777777" w:rsidR="00502938" w:rsidRPr="00046268" w:rsidRDefault="00502938" w:rsidP="00F94C6F">
            <w:pPr>
              <w:pStyle w:val="BodyText"/>
              <w:ind w:left="0"/>
              <w:rPr>
                <w:rFonts w:cs="Arial"/>
                <w:color w:val="auto"/>
              </w:rPr>
            </w:pPr>
            <w:r w:rsidRPr="00046268">
              <w:rPr>
                <w:rFonts w:cs="Arial"/>
                <w:color w:val="auto"/>
              </w:rPr>
              <w:t>Initial Release</w:t>
            </w:r>
          </w:p>
        </w:tc>
        <w:tc>
          <w:tcPr>
            <w:tcW w:w="1608" w:type="dxa"/>
            <w:tcBorders>
              <w:top w:val="single" w:sz="4" w:space="0" w:color="A6A6A6" w:themeColor="background1" w:themeShade="A6"/>
              <w:bottom w:val="single" w:sz="4" w:space="0" w:color="A6A6A6" w:themeColor="background1" w:themeShade="A6"/>
            </w:tcBorders>
          </w:tcPr>
          <w:p w14:paraId="287B13EB" w14:textId="77777777" w:rsidR="00502938" w:rsidRPr="00046268" w:rsidRDefault="00502938" w:rsidP="00F94C6F">
            <w:pPr>
              <w:pStyle w:val="BodyText"/>
              <w:ind w:left="0"/>
              <w:rPr>
                <w:rFonts w:cs="Arial"/>
                <w:color w:val="auto"/>
              </w:rPr>
            </w:pPr>
            <w:r w:rsidRPr="00046268">
              <w:rPr>
                <w:rFonts w:cs="Arial"/>
                <w:color w:val="auto"/>
              </w:rPr>
              <w:t>N/A</w:t>
            </w:r>
          </w:p>
        </w:tc>
        <w:tc>
          <w:tcPr>
            <w:tcW w:w="2068" w:type="dxa"/>
            <w:tcBorders>
              <w:top w:val="single" w:sz="4" w:space="0" w:color="A6A6A6" w:themeColor="background1" w:themeShade="A6"/>
              <w:bottom w:val="single" w:sz="4" w:space="0" w:color="A6A6A6" w:themeColor="background1" w:themeShade="A6"/>
            </w:tcBorders>
          </w:tcPr>
          <w:p w14:paraId="14B7D765" w14:textId="77777777" w:rsidR="00502938" w:rsidRPr="00046268" w:rsidRDefault="00502938" w:rsidP="00F94C6F">
            <w:pPr>
              <w:pStyle w:val="BodyText"/>
              <w:ind w:left="0"/>
              <w:rPr>
                <w:rFonts w:cs="Arial"/>
                <w:color w:val="auto"/>
              </w:rPr>
            </w:pPr>
            <w:r w:rsidRPr="00046268">
              <w:rPr>
                <w:rFonts w:cs="Arial"/>
                <w:color w:val="auto"/>
              </w:rPr>
              <w:t>All</w:t>
            </w:r>
          </w:p>
        </w:tc>
        <w:tc>
          <w:tcPr>
            <w:tcW w:w="1665" w:type="dxa"/>
            <w:tcBorders>
              <w:top w:val="single" w:sz="4" w:space="0" w:color="A6A6A6" w:themeColor="background1" w:themeShade="A6"/>
              <w:bottom w:val="single" w:sz="4" w:space="0" w:color="A6A6A6" w:themeColor="background1" w:themeShade="A6"/>
            </w:tcBorders>
          </w:tcPr>
          <w:p w14:paraId="6BCEF9EE" w14:textId="78BEFD6C" w:rsidR="00502938" w:rsidRPr="00633B64" w:rsidRDefault="00324D33" w:rsidP="00F94C6F">
            <w:pPr>
              <w:pStyle w:val="BodyText"/>
              <w:ind w:left="0"/>
              <w:rPr>
                <w:rFonts w:cs="Arial"/>
                <w:color w:val="auto"/>
              </w:rPr>
            </w:pPr>
            <w:r>
              <w:rPr>
                <w:rFonts w:cs="Arial"/>
                <w:color w:val="auto"/>
              </w:rPr>
              <w:t xml:space="preserve"> </w:t>
            </w:r>
            <w:r w:rsidR="00046268" w:rsidRPr="00046268">
              <w:rPr>
                <w:rFonts w:cs="Arial"/>
                <w:color w:val="auto"/>
              </w:rPr>
              <w:t>2/02/2024</w:t>
            </w:r>
          </w:p>
        </w:tc>
      </w:tr>
      <w:tr w:rsidR="000C72F3" w:rsidRPr="00633B64" w14:paraId="0A9643B1" w14:textId="77777777" w:rsidTr="00602F5A">
        <w:tc>
          <w:tcPr>
            <w:tcW w:w="1675" w:type="dxa"/>
            <w:tcBorders>
              <w:top w:val="single" w:sz="4" w:space="0" w:color="A6A6A6" w:themeColor="background1" w:themeShade="A6"/>
              <w:bottom w:val="single" w:sz="4" w:space="0" w:color="A6A6A6" w:themeColor="background1" w:themeShade="A6"/>
            </w:tcBorders>
            <w:shd w:val="clear" w:color="auto" w:fill="auto"/>
          </w:tcPr>
          <w:p w14:paraId="3E17F0D8" w14:textId="03332B0A" w:rsidR="000C72F3" w:rsidRPr="00046268" w:rsidRDefault="000C72F3" w:rsidP="00F94C6F">
            <w:pPr>
              <w:pStyle w:val="BodyText"/>
              <w:rPr>
                <w:rFonts w:cs="Arial"/>
                <w:color w:val="auto"/>
              </w:rPr>
            </w:pPr>
            <w:r>
              <w:rPr>
                <w:rFonts w:cs="Arial"/>
                <w:color w:val="auto"/>
              </w:rPr>
              <w:t>2.0</w:t>
            </w:r>
          </w:p>
        </w:tc>
        <w:tc>
          <w:tcPr>
            <w:tcW w:w="1903" w:type="dxa"/>
            <w:tcBorders>
              <w:top w:val="single" w:sz="4" w:space="0" w:color="A6A6A6" w:themeColor="background1" w:themeShade="A6"/>
              <w:bottom w:val="single" w:sz="4" w:space="0" w:color="A6A6A6" w:themeColor="background1" w:themeShade="A6"/>
            </w:tcBorders>
          </w:tcPr>
          <w:p w14:paraId="377F5D72" w14:textId="733505CF" w:rsidR="000C72F3" w:rsidRPr="00046268" w:rsidRDefault="000C72F3" w:rsidP="000C72F3">
            <w:pPr>
              <w:pStyle w:val="BodyText"/>
              <w:ind w:left="0"/>
              <w:rPr>
                <w:rFonts w:cs="Arial"/>
                <w:color w:val="auto"/>
              </w:rPr>
            </w:pPr>
            <w:r>
              <w:rPr>
                <w:rFonts w:cs="Arial"/>
                <w:color w:val="auto"/>
              </w:rPr>
              <w:t>Updated</w:t>
            </w:r>
          </w:p>
        </w:tc>
        <w:tc>
          <w:tcPr>
            <w:tcW w:w="1608" w:type="dxa"/>
            <w:tcBorders>
              <w:top w:val="single" w:sz="4" w:space="0" w:color="A6A6A6" w:themeColor="background1" w:themeShade="A6"/>
              <w:bottom w:val="single" w:sz="4" w:space="0" w:color="A6A6A6" w:themeColor="background1" w:themeShade="A6"/>
            </w:tcBorders>
          </w:tcPr>
          <w:p w14:paraId="2C30A320" w14:textId="772214ED" w:rsidR="000C72F3" w:rsidRPr="00046268" w:rsidRDefault="000C72F3" w:rsidP="000C72F3">
            <w:pPr>
              <w:pStyle w:val="BodyText"/>
              <w:ind w:left="0"/>
              <w:rPr>
                <w:rFonts w:cs="Arial"/>
                <w:color w:val="auto"/>
              </w:rPr>
            </w:pPr>
            <w:r>
              <w:rPr>
                <w:rFonts w:cs="Arial"/>
                <w:color w:val="auto"/>
              </w:rPr>
              <w:t>Various feedback</w:t>
            </w:r>
          </w:p>
        </w:tc>
        <w:tc>
          <w:tcPr>
            <w:tcW w:w="2068" w:type="dxa"/>
            <w:tcBorders>
              <w:top w:val="single" w:sz="4" w:space="0" w:color="A6A6A6" w:themeColor="background1" w:themeShade="A6"/>
              <w:bottom w:val="single" w:sz="4" w:space="0" w:color="A6A6A6" w:themeColor="background1" w:themeShade="A6"/>
            </w:tcBorders>
          </w:tcPr>
          <w:p w14:paraId="60EECBC1" w14:textId="686EABBA" w:rsidR="000C72F3" w:rsidRPr="00046268" w:rsidRDefault="00324D33" w:rsidP="000C72F3">
            <w:pPr>
              <w:pStyle w:val="BodyText"/>
              <w:ind w:left="0"/>
              <w:rPr>
                <w:rFonts w:cs="Arial"/>
                <w:color w:val="auto"/>
              </w:rPr>
            </w:pPr>
            <w:r>
              <w:rPr>
                <w:rFonts w:cs="Arial"/>
                <w:color w:val="auto"/>
              </w:rPr>
              <w:t>7, 17, 18, 20, 22-27</w:t>
            </w:r>
          </w:p>
        </w:tc>
        <w:tc>
          <w:tcPr>
            <w:tcW w:w="1665" w:type="dxa"/>
            <w:tcBorders>
              <w:top w:val="single" w:sz="4" w:space="0" w:color="A6A6A6" w:themeColor="background1" w:themeShade="A6"/>
              <w:bottom w:val="single" w:sz="4" w:space="0" w:color="A6A6A6" w:themeColor="background1" w:themeShade="A6"/>
            </w:tcBorders>
          </w:tcPr>
          <w:p w14:paraId="440B8FBE" w14:textId="6E77DD76" w:rsidR="000C72F3" w:rsidRPr="00046268" w:rsidRDefault="00324D33" w:rsidP="00F94C6F">
            <w:pPr>
              <w:pStyle w:val="BodyText"/>
              <w:rPr>
                <w:rFonts w:cs="Arial"/>
                <w:color w:val="auto"/>
              </w:rPr>
            </w:pPr>
            <w:r>
              <w:rPr>
                <w:rFonts w:cs="Arial"/>
                <w:color w:val="auto"/>
              </w:rPr>
              <w:t>7/02/2024</w:t>
            </w:r>
          </w:p>
        </w:tc>
      </w:tr>
      <w:tr w:rsidR="00602F5A" w:rsidRPr="00633B64" w14:paraId="4E45C131" w14:textId="77777777" w:rsidTr="000C72F3">
        <w:tc>
          <w:tcPr>
            <w:tcW w:w="1675" w:type="dxa"/>
            <w:tcBorders>
              <w:top w:val="single" w:sz="4" w:space="0" w:color="A6A6A6" w:themeColor="background1" w:themeShade="A6"/>
            </w:tcBorders>
            <w:shd w:val="clear" w:color="auto" w:fill="auto"/>
          </w:tcPr>
          <w:p w14:paraId="7EEEE9AE" w14:textId="768CD3A1" w:rsidR="00602F5A" w:rsidRDefault="00602F5A" w:rsidP="00F94C6F">
            <w:pPr>
              <w:pStyle w:val="BodyText"/>
              <w:rPr>
                <w:rFonts w:cs="Arial"/>
                <w:color w:val="auto"/>
              </w:rPr>
            </w:pPr>
            <w:r>
              <w:rPr>
                <w:rFonts w:cs="Arial"/>
                <w:color w:val="auto"/>
              </w:rPr>
              <w:t>2.1</w:t>
            </w:r>
          </w:p>
        </w:tc>
        <w:tc>
          <w:tcPr>
            <w:tcW w:w="1903" w:type="dxa"/>
            <w:tcBorders>
              <w:top w:val="single" w:sz="4" w:space="0" w:color="A6A6A6" w:themeColor="background1" w:themeShade="A6"/>
            </w:tcBorders>
          </w:tcPr>
          <w:p w14:paraId="2E87A6A8" w14:textId="015BEA27" w:rsidR="00602F5A" w:rsidRDefault="00602F5A" w:rsidP="000C72F3">
            <w:pPr>
              <w:pStyle w:val="BodyText"/>
              <w:rPr>
                <w:rFonts w:cs="Arial"/>
                <w:color w:val="auto"/>
              </w:rPr>
            </w:pPr>
            <w:r>
              <w:rPr>
                <w:rFonts w:cs="Arial"/>
                <w:color w:val="auto"/>
              </w:rPr>
              <w:t>Final Update</w:t>
            </w:r>
          </w:p>
        </w:tc>
        <w:tc>
          <w:tcPr>
            <w:tcW w:w="1608" w:type="dxa"/>
            <w:tcBorders>
              <w:top w:val="single" w:sz="4" w:space="0" w:color="A6A6A6" w:themeColor="background1" w:themeShade="A6"/>
            </w:tcBorders>
          </w:tcPr>
          <w:p w14:paraId="25114AFB" w14:textId="348FE170" w:rsidR="00602F5A" w:rsidRDefault="00602F5A" w:rsidP="000C72F3">
            <w:pPr>
              <w:pStyle w:val="BodyText"/>
              <w:rPr>
                <w:rFonts w:cs="Arial"/>
                <w:color w:val="auto"/>
              </w:rPr>
            </w:pPr>
            <w:r>
              <w:rPr>
                <w:rFonts w:cs="Arial"/>
                <w:color w:val="auto"/>
              </w:rPr>
              <w:t>Minor Feedback</w:t>
            </w:r>
          </w:p>
        </w:tc>
        <w:tc>
          <w:tcPr>
            <w:tcW w:w="2068" w:type="dxa"/>
            <w:tcBorders>
              <w:top w:val="single" w:sz="4" w:space="0" w:color="A6A6A6" w:themeColor="background1" w:themeShade="A6"/>
            </w:tcBorders>
          </w:tcPr>
          <w:p w14:paraId="237651C2" w14:textId="47532DCB" w:rsidR="00602F5A" w:rsidRDefault="00C92913" w:rsidP="000C72F3">
            <w:pPr>
              <w:pStyle w:val="BodyText"/>
              <w:rPr>
                <w:rFonts w:cs="Arial"/>
                <w:color w:val="auto"/>
              </w:rPr>
            </w:pPr>
            <w:r>
              <w:rPr>
                <w:rFonts w:cs="Arial"/>
                <w:color w:val="auto"/>
              </w:rPr>
              <w:t>7,</w:t>
            </w:r>
            <w:r w:rsidR="001D7392">
              <w:rPr>
                <w:rFonts w:cs="Arial"/>
                <w:color w:val="auto"/>
              </w:rPr>
              <w:t xml:space="preserve"> 21-27</w:t>
            </w:r>
          </w:p>
        </w:tc>
        <w:tc>
          <w:tcPr>
            <w:tcW w:w="1665" w:type="dxa"/>
            <w:tcBorders>
              <w:top w:val="single" w:sz="4" w:space="0" w:color="A6A6A6" w:themeColor="background1" w:themeShade="A6"/>
            </w:tcBorders>
          </w:tcPr>
          <w:p w14:paraId="0D2B3966" w14:textId="1BBC8459" w:rsidR="00602F5A" w:rsidRDefault="00602F5A" w:rsidP="00F94C6F">
            <w:pPr>
              <w:pStyle w:val="BodyText"/>
              <w:rPr>
                <w:rFonts w:cs="Arial"/>
                <w:color w:val="auto"/>
              </w:rPr>
            </w:pPr>
            <w:r>
              <w:rPr>
                <w:rFonts w:cs="Arial"/>
                <w:color w:val="auto"/>
              </w:rPr>
              <w:t xml:space="preserve"> 7/02/2024</w:t>
            </w:r>
          </w:p>
        </w:tc>
      </w:tr>
    </w:tbl>
    <w:p w14:paraId="67B85EE3" w14:textId="77777777" w:rsidR="00001628" w:rsidRPr="00633B64" w:rsidRDefault="00001628" w:rsidP="00001628">
      <w:pPr>
        <w:pStyle w:val="BodyText"/>
        <w:rPr>
          <w:rFonts w:cs="Arial"/>
        </w:rPr>
      </w:pPr>
    </w:p>
    <w:p w14:paraId="271D177D" w14:textId="77777777" w:rsidR="00001628" w:rsidRDefault="00001628" w:rsidP="00001628">
      <w:pPr>
        <w:pStyle w:val="BodyText"/>
        <w:rPr>
          <w:rFonts w:cs="Arial"/>
        </w:rPr>
      </w:pPr>
    </w:p>
    <w:p w14:paraId="53CBF2A6" w14:textId="77777777" w:rsidR="003B06EB" w:rsidRDefault="003B06EB" w:rsidP="00001628">
      <w:pPr>
        <w:pStyle w:val="BodyText"/>
        <w:rPr>
          <w:rFonts w:cs="Arial"/>
        </w:rPr>
      </w:pPr>
    </w:p>
    <w:p w14:paraId="7AFD3ED2" w14:textId="77777777" w:rsidR="003B06EB" w:rsidRDefault="003B06EB" w:rsidP="00001628">
      <w:pPr>
        <w:pStyle w:val="BodyText"/>
        <w:rPr>
          <w:rFonts w:cs="Arial"/>
        </w:rPr>
      </w:pPr>
    </w:p>
    <w:p w14:paraId="5A1B22E7" w14:textId="77777777" w:rsidR="003B06EB" w:rsidRDefault="003B06EB" w:rsidP="00001628">
      <w:pPr>
        <w:pStyle w:val="BodyText"/>
        <w:rPr>
          <w:rFonts w:cs="Arial"/>
        </w:rPr>
      </w:pPr>
    </w:p>
    <w:p w14:paraId="2F9BCD11" w14:textId="77777777" w:rsidR="003B06EB" w:rsidRDefault="003B06EB" w:rsidP="00001628">
      <w:pPr>
        <w:pStyle w:val="BodyText"/>
        <w:rPr>
          <w:rFonts w:cs="Arial"/>
        </w:rPr>
      </w:pPr>
    </w:p>
    <w:p w14:paraId="13904CF7" w14:textId="77777777" w:rsidR="003B06EB" w:rsidRDefault="003B06EB" w:rsidP="00001628">
      <w:pPr>
        <w:pStyle w:val="BodyText"/>
        <w:rPr>
          <w:rFonts w:cs="Arial"/>
        </w:rPr>
      </w:pPr>
    </w:p>
    <w:p w14:paraId="4254C502" w14:textId="77777777" w:rsidR="00001628" w:rsidRPr="00633B64" w:rsidRDefault="00001628" w:rsidP="00001628">
      <w:pPr>
        <w:pStyle w:val="BodyText"/>
        <w:rPr>
          <w:rFonts w:cs="Arial"/>
        </w:rPr>
      </w:pPr>
    </w:p>
    <w:sdt>
      <w:sdtPr>
        <w:rPr>
          <w:color w:val="1E1E1E"/>
          <w:spacing w:val="0"/>
          <w:sz w:val="22"/>
          <w:szCs w:val="22"/>
        </w:rPr>
        <w:id w:val="564526285"/>
        <w:docPartObj>
          <w:docPartGallery w:val="Table of Contents"/>
          <w:docPartUnique/>
        </w:docPartObj>
      </w:sdtPr>
      <w:sdtEndPr>
        <w:rPr>
          <w:b/>
          <w:bCs/>
          <w:noProof/>
        </w:rPr>
      </w:sdtEndPr>
      <w:sdtContent>
        <w:p w14:paraId="381D96EB" w14:textId="6F37CEB0" w:rsidR="00B035CE" w:rsidRDefault="00B035CE" w:rsidP="00B035CE">
          <w:pPr>
            <w:pStyle w:val="TOCHeading"/>
            <w:spacing w:after="0"/>
          </w:pPr>
          <w:r>
            <w:t>Table of Contents</w:t>
          </w:r>
        </w:p>
        <w:p w14:paraId="120651D2" w14:textId="77777777" w:rsidR="003A738E" w:rsidRPr="003A738E" w:rsidRDefault="003A738E" w:rsidP="003A738E"/>
        <w:p w14:paraId="6047B728" w14:textId="152FBAB6" w:rsidR="00E126DE" w:rsidRDefault="00B035CE">
          <w:pPr>
            <w:pStyle w:val="TOC1"/>
            <w:tabs>
              <w:tab w:val="left" w:pos="851"/>
            </w:tabs>
            <w:rPr>
              <w:rFonts w:asciiTheme="minorHAnsi" w:eastAsiaTheme="minorEastAsia" w:hAnsiTheme="minorHAnsi" w:cstheme="minorBidi"/>
              <w:color w:val="auto"/>
              <w:kern w:val="2"/>
              <w14:ligatures w14:val="standardContextual"/>
            </w:rPr>
          </w:pPr>
          <w:r>
            <w:fldChar w:fldCharType="begin"/>
          </w:r>
          <w:r>
            <w:instrText xml:space="preserve"> TOC \o "1-3" \h \z \u </w:instrText>
          </w:r>
          <w:r>
            <w:fldChar w:fldCharType="separate"/>
          </w:r>
          <w:hyperlink w:anchor="_Toc158198602" w:history="1">
            <w:r w:rsidR="00E126DE" w:rsidRPr="0052312F">
              <w:rPr>
                <w:rStyle w:val="Hyperlink"/>
                <w:rFonts w:cs="Arial"/>
              </w:rPr>
              <w:t>1.</w:t>
            </w:r>
            <w:r w:rsidR="00E126DE">
              <w:rPr>
                <w:rFonts w:asciiTheme="minorHAnsi" w:eastAsiaTheme="minorEastAsia" w:hAnsiTheme="minorHAnsi" w:cstheme="minorBidi"/>
                <w:color w:val="auto"/>
                <w:kern w:val="2"/>
                <w14:ligatures w14:val="standardContextual"/>
              </w:rPr>
              <w:tab/>
            </w:r>
            <w:r w:rsidR="00E126DE" w:rsidRPr="0052312F">
              <w:rPr>
                <w:rStyle w:val="Hyperlink"/>
                <w:rFonts w:cs="Arial"/>
              </w:rPr>
              <w:t>Overview</w:t>
            </w:r>
            <w:r w:rsidR="00E126DE">
              <w:rPr>
                <w:webHidden/>
              </w:rPr>
              <w:tab/>
            </w:r>
            <w:r w:rsidR="00E126DE">
              <w:rPr>
                <w:webHidden/>
              </w:rPr>
              <w:fldChar w:fldCharType="begin"/>
            </w:r>
            <w:r w:rsidR="00E126DE">
              <w:rPr>
                <w:webHidden/>
              </w:rPr>
              <w:instrText xml:space="preserve"> PAGEREF _Toc158198602 \h </w:instrText>
            </w:r>
            <w:r w:rsidR="00E126DE">
              <w:rPr>
                <w:webHidden/>
              </w:rPr>
            </w:r>
            <w:r w:rsidR="00E126DE">
              <w:rPr>
                <w:webHidden/>
              </w:rPr>
              <w:fldChar w:fldCharType="separate"/>
            </w:r>
            <w:r w:rsidR="00E126DE">
              <w:rPr>
                <w:webHidden/>
              </w:rPr>
              <w:t>5</w:t>
            </w:r>
            <w:r w:rsidR="00E126DE">
              <w:rPr>
                <w:webHidden/>
              </w:rPr>
              <w:fldChar w:fldCharType="end"/>
            </w:r>
          </w:hyperlink>
        </w:p>
        <w:p w14:paraId="3A4A6F2B" w14:textId="4557C599" w:rsidR="00E126DE" w:rsidRDefault="00000000">
          <w:pPr>
            <w:pStyle w:val="TOC2"/>
            <w:rPr>
              <w:rFonts w:asciiTheme="minorHAnsi" w:eastAsiaTheme="minorEastAsia" w:hAnsiTheme="minorHAnsi" w:cstheme="minorBidi"/>
              <w:color w:val="auto"/>
              <w:kern w:val="2"/>
              <w14:ligatures w14:val="standardContextual"/>
            </w:rPr>
          </w:pPr>
          <w:hyperlink w:anchor="_Toc158198603" w:history="1">
            <w:r w:rsidR="00E126DE" w:rsidRPr="0052312F">
              <w:rPr>
                <w:rStyle w:val="Hyperlink"/>
                <w:rFonts w:cs="Arial"/>
                <w:spacing w:val="-8"/>
              </w:rPr>
              <w:t>1.1</w:t>
            </w:r>
            <w:r w:rsidR="00E126DE">
              <w:rPr>
                <w:rFonts w:asciiTheme="minorHAnsi" w:eastAsiaTheme="minorEastAsia" w:hAnsiTheme="minorHAnsi" w:cstheme="minorBidi"/>
                <w:color w:val="auto"/>
                <w:kern w:val="2"/>
                <w14:ligatures w14:val="standardContextual"/>
              </w:rPr>
              <w:tab/>
            </w:r>
            <w:r w:rsidR="00E126DE" w:rsidRPr="0052312F">
              <w:rPr>
                <w:rStyle w:val="Hyperlink"/>
                <w:rFonts w:cs="Arial"/>
              </w:rPr>
              <w:t>Purpose and Audience</w:t>
            </w:r>
            <w:r w:rsidR="00E126DE">
              <w:rPr>
                <w:webHidden/>
              </w:rPr>
              <w:tab/>
            </w:r>
            <w:r w:rsidR="00E126DE">
              <w:rPr>
                <w:webHidden/>
              </w:rPr>
              <w:fldChar w:fldCharType="begin"/>
            </w:r>
            <w:r w:rsidR="00E126DE">
              <w:rPr>
                <w:webHidden/>
              </w:rPr>
              <w:instrText xml:space="preserve"> PAGEREF _Toc158198603 \h </w:instrText>
            </w:r>
            <w:r w:rsidR="00E126DE">
              <w:rPr>
                <w:webHidden/>
              </w:rPr>
            </w:r>
            <w:r w:rsidR="00E126DE">
              <w:rPr>
                <w:webHidden/>
              </w:rPr>
              <w:fldChar w:fldCharType="separate"/>
            </w:r>
            <w:r w:rsidR="00E126DE">
              <w:rPr>
                <w:webHidden/>
              </w:rPr>
              <w:t>5</w:t>
            </w:r>
            <w:r w:rsidR="00E126DE">
              <w:rPr>
                <w:webHidden/>
              </w:rPr>
              <w:fldChar w:fldCharType="end"/>
            </w:r>
          </w:hyperlink>
        </w:p>
        <w:p w14:paraId="5497A534" w14:textId="77E9D07D" w:rsidR="00E126DE" w:rsidRDefault="00000000">
          <w:pPr>
            <w:pStyle w:val="TOC2"/>
            <w:rPr>
              <w:rFonts w:asciiTheme="minorHAnsi" w:eastAsiaTheme="minorEastAsia" w:hAnsiTheme="minorHAnsi" w:cstheme="minorBidi"/>
              <w:color w:val="auto"/>
              <w:kern w:val="2"/>
              <w14:ligatures w14:val="standardContextual"/>
            </w:rPr>
          </w:pPr>
          <w:hyperlink w:anchor="_Toc158198604" w:history="1">
            <w:r w:rsidR="00E126DE" w:rsidRPr="0052312F">
              <w:rPr>
                <w:rStyle w:val="Hyperlink"/>
                <w:rFonts w:cs="Arial"/>
                <w:spacing w:val="-8"/>
              </w:rPr>
              <w:t>1.2</w:t>
            </w:r>
            <w:r w:rsidR="00E126DE">
              <w:rPr>
                <w:rFonts w:asciiTheme="minorHAnsi" w:eastAsiaTheme="minorEastAsia" w:hAnsiTheme="minorHAnsi" w:cstheme="minorBidi"/>
                <w:color w:val="auto"/>
                <w:kern w:val="2"/>
                <w14:ligatures w14:val="standardContextual"/>
              </w:rPr>
              <w:tab/>
            </w:r>
            <w:r w:rsidR="00E126DE" w:rsidRPr="0052312F">
              <w:rPr>
                <w:rStyle w:val="Hyperlink"/>
                <w:rFonts w:cs="Arial"/>
              </w:rPr>
              <w:t>Scope and Key Deliverables</w:t>
            </w:r>
            <w:r w:rsidR="00E126DE">
              <w:rPr>
                <w:webHidden/>
              </w:rPr>
              <w:tab/>
            </w:r>
            <w:r w:rsidR="00E126DE">
              <w:rPr>
                <w:webHidden/>
              </w:rPr>
              <w:fldChar w:fldCharType="begin"/>
            </w:r>
            <w:r w:rsidR="00E126DE">
              <w:rPr>
                <w:webHidden/>
              </w:rPr>
              <w:instrText xml:space="preserve"> PAGEREF _Toc158198604 \h </w:instrText>
            </w:r>
            <w:r w:rsidR="00E126DE">
              <w:rPr>
                <w:webHidden/>
              </w:rPr>
            </w:r>
            <w:r w:rsidR="00E126DE">
              <w:rPr>
                <w:webHidden/>
              </w:rPr>
              <w:fldChar w:fldCharType="separate"/>
            </w:r>
            <w:r w:rsidR="00E126DE">
              <w:rPr>
                <w:webHidden/>
              </w:rPr>
              <w:t>5</w:t>
            </w:r>
            <w:r w:rsidR="00E126DE">
              <w:rPr>
                <w:webHidden/>
              </w:rPr>
              <w:fldChar w:fldCharType="end"/>
            </w:r>
          </w:hyperlink>
        </w:p>
        <w:p w14:paraId="58A99AE6" w14:textId="53DB80E1" w:rsidR="00E126DE" w:rsidRDefault="00000000">
          <w:pPr>
            <w:pStyle w:val="TOC2"/>
            <w:rPr>
              <w:rFonts w:asciiTheme="minorHAnsi" w:eastAsiaTheme="minorEastAsia" w:hAnsiTheme="minorHAnsi" w:cstheme="minorBidi"/>
              <w:color w:val="auto"/>
              <w:kern w:val="2"/>
              <w14:ligatures w14:val="standardContextual"/>
            </w:rPr>
          </w:pPr>
          <w:hyperlink w:anchor="_Toc158198605" w:history="1">
            <w:r w:rsidR="00E126DE" w:rsidRPr="0052312F">
              <w:rPr>
                <w:rStyle w:val="Hyperlink"/>
                <w:rFonts w:cs="Arial"/>
                <w:spacing w:val="-8"/>
              </w:rPr>
              <w:t>1.3</w:t>
            </w:r>
            <w:r w:rsidR="00E126DE">
              <w:rPr>
                <w:rFonts w:asciiTheme="minorHAnsi" w:eastAsiaTheme="minorEastAsia" w:hAnsiTheme="minorHAnsi" w:cstheme="minorBidi"/>
                <w:color w:val="auto"/>
                <w:kern w:val="2"/>
                <w14:ligatures w14:val="standardContextual"/>
              </w:rPr>
              <w:tab/>
            </w:r>
            <w:r w:rsidR="00E126DE" w:rsidRPr="0052312F">
              <w:rPr>
                <w:rStyle w:val="Hyperlink"/>
                <w:rFonts w:cs="Arial"/>
              </w:rPr>
              <w:t>Glossary and Definitions</w:t>
            </w:r>
            <w:r w:rsidR="00E126DE">
              <w:rPr>
                <w:webHidden/>
              </w:rPr>
              <w:tab/>
            </w:r>
            <w:r w:rsidR="00E126DE">
              <w:rPr>
                <w:webHidden/>
              </w:rPr>
              <w:fldChar w:fldCharType="begin"/>
            </w:r>
            <w:r w:rsidR="00E126DE">
              <w:rPr>
                <w:webHidden/>
              </w:rPr>
              <w:instrText xml:space="preserve"> PAGEREF _Toc158198605 \h </w:instrText>
            </w:r>
            <w:r w:rsidR="00E126DE">
              <w:rPr>
                <w:webHidden/>
              </w:rPr>
            </w:r>
            <w:r w:rsidR="00E126DE">
              <w:rPr>
                <w:webHidden/>
              </w:rPr>
              <w:fldChar w:fldCharType="separate"/>
            </w:r>
            <w:r w:rsidR="00E126DE">
              <w:rPr>
                <w:webHidden/>
              </w:rPr>
              <w:t>6</w:t>
            </w:r>
            <w:r w:rsidR="00E126DE">
              <w:rPr>
                <w:webHidden/>
              </w:rPr>
              <w:fldChar w:fldCharType="end"/>
            </w:r>
          </w:hyperlink>
        </w:p>
        <w:p w14:paraId="7DA84FAE" w14:textId="453B196C" w:rsidR="00E126DE"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8198606" w:history="1">
            <w:r w:rsidR="00E126DE" w:rsidRPr="0052312F">
              <w:rPr>
                <w:rStyle w:val="Hyperlink"/>
                <w:rFonts w:cs="Arial"/>
              </w:rPr>
              <w:t>2.</w:t>
            </w:r>
            <w:r w:rsidR="00E126DE">
              <w:rPr>
                <w:rFonts w:asciiTheme="minorHAnsi" w:eastAsiaTheme="minorEastAsia" w:hAnsiTheme="minorHAnsi" w:cstheme="minorBidi"/>
                <w:color w:val="auto"/>
                <w:kern w:val="2"/>
                <w14:ligatures w14:val="standardContextual"/>
              </w:rPr>
              <w:tab/>
            </w:r>
            <w:r w:rsidR="00E126DE" w:rsidRPr="0052312F">
              <w:rPr>
                <w:rStyle w:val="Hyperlink"/>
                <w:rFonts w:cs="Arial"/>
              </w:rPr>
              <w:t>Executive Summary</w:t>
            </w:r>
            <w:r w:rsidR="00E126DE">
              <w:rPr>
                <w:webHidden/>
              </w:rPr>
              <w:tab/>
            </w:r>
            <w:r w:rsidR="00E126DE">
              <w:rPr>
                <w:webHidden/>
              </w:rPr>
              <w:fldChar w:fldCharType="begin"/>
            </w:r>
            <w:r w:rsidR="00E126DE">
              <w:rPr>
                <w:webHidden/>
              </w:rPr>
              <w:instrText xml:space="preserve"> PAGEREF _Toc158198606 \h </w:instrText>
            </w:r>
            <w:r w:rsidR="00E126DE">
              <w:rPr>
                <w:webHidden/>
              </w:rPr>
            </w:r>
            <w:r w:rsidR="00E126DE">
              <w:rPr>
                <w:webHidden/>
              </w:rPr>
              <w:fldChar w:fldCharType="separate"/>
            </w:r>
            <w:r w:rsidR="00E126DE">
              <w:rPr>
                <w:webHidden/>
              </w:rPr>
              <w:t>7</w:t>
            </w:r>
            <w:r w:rsidR="00E126DE">
              <w:rPr>
                <w:webHidden/>
              </w:rPr>
              <w:fldChar w:fldCharType="end"/>
            </w:r>
          </w:hyperlink>
        </w:p>
        <w:p w14:paraId="3D05B628" w14:textId="7BCE7C75" w:rsidR="00E126DE"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8198607" w:history="1">
            <w:r w:rsidR="00E126DE" w:rsidRPr="0052312F">
              <w:rPr>
                <w:rStyle w:val="Hyperlink"/>
                <w:rFonts w:cs="Arial"/>
              </w:rPr>
              <w:t>3.</w:t>
            </w:r>
            <w:r w:rsidR="00E126DE">
              <w:rPr>
                <w:rFonts w:asciiTheme="minorHAnsi" w:eastAsiaTheme="minorEastAsia" w:hAnsiTheme="minorHAnsi" w:cstheme="minorBidi"/>
                <w:color w:val="auto"/>
                <w:kern w:val="2"/>
                <w14:ligatures w14:val="standardContextual"/>
              </w:rPr>
              <w:tab/>
            </w:r>
            <w:r w:rsidR="00E126DE" w:rsidRPr="0052312F">
              <w:rPr>
                <w:rStyle w:val="Hyperlink"/>
                <w:rFonts w:cs="Arial"/>
              </w:rPr>
              <w:t>Resource Cost</w:t>
            </w:r>
            <w:r w:rsidR="00E126DE">
              <w:rPr>
                <w:webHidden/>
              </w:rPr>
              <w:tab/>
            </w:r>
            <w:r w:rsidR="00E126DE">
              <w:rPr>
                <w:webHidden/>
              </w:rPr>
              <w:fldChar w:fldCharType="begin"/>
            </w:r>
            <w:r w:rsidR="00E126DE">
              <w:rPr>
                <w:webHidden/>
              </w:rPr>
              <w:instrText xml:space="preserve"> PAGEREF _Toc158198607 \h </w:instrText>
            </w:r>
            <w:r w:rsidR="00E126DE">
              <w:rPr>
                <w:webHidden/>
              </w:rPr>
            </w:r>
            <w:r w:rsidR="00E126DE">
              <w:rPr>
                <w:webHidden/>
              </w:rPr>
              <w:fldChar w:fldCharType="separate"/>
            </w:r>
            <w:r w:rsidR="00E126DE">
              <w:rPr>
                <w:webHidden/>
              </w:rPr>
              <w:t>8</w:t>
            </w:r>
            <w:r w:rsidR="00E126DE">
              <w:rPr>
                <w:webHidden/>
              </w:rPr>
              <w:fldChar w:fldCharType="end"/>
            </w:r>
          </w:hyperlink>
        </w:p>
        <w:p w14:paraId="1F29DE65" w14:textId="31FAF529" w:rsidR="00E126DE"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8198608" w:history="1">
            <w:r w:rsidR="00E126DE" w:rsidRPr="0052312F">
              <w:rPr>
                <w:rStyle w:val="Hyperlink"/>
                <w:rFonts w:cs="Arial"/>
              </w:rPr>
              <w:t>4.</w:t>
            </w:r>
            <w:r w:rsidR="00E126DE">
              <w:rPr>
                <w:rFonts w:asciiTheme="minorHAnsi" w:eastAsiaTheme="minorEastAsia" w:hAnsiTheme="minorHAnsi" w:cstheme="minorBidi"/>
                <w:color w:val="auto"/>
                <w:kern w:val="2"/>
                <w14:ligatures w14:val="standardContextual"/>
              </w:rPr>
              <w:tab/>
            </w:r>
            <w:r w:rsidR="00E126DE" w:rsidRPr="0052312F">
              <w:rPr>
                <w:rStyle w:val="Hyperlink"/>
                <w:rFonts w:cs="Arial"/>
              </w:rPr>
              <w:t>WAF and Security Control Alignment</w:t>
            </w:r>
            <w:r w:rsidR="00E126DE">
              <w:rPr>
                <w:webHidden/>
              </w:rPr>
              <w:tab/>
            </w:r>
            <w:r w:rsidR="00E126DE">
              <w:rPr>
                <w:webHidden/>
              </w:rPr>
              <w:fldChar w:fldCharType="begin"/>
            </w:r>
            <w:r w:rsidR="00E126DE">
              <w:rPr>
                <w:webHidden/>
              </w:rPr>
              <w:instrText xml:space="preserve"> PAGEREF _Toc158198608 \h </w:instrText>
            </w:r>
            <w:r w:rsidR="00E126DE">
              <w:rPr>
                <w:webHidden/>
              </w:rPr>
            </w:r>
            <w:r w:rsidR="00E126DE">
              <w:rPr>
                <w:webHidden/>
              </w:rPr>
              <w:fldChar w:fldCharType="separate"/>
            </w:r>
            <w:r w:rsidR="00E126DE">
              <w:rPr>
                <w:webHidden/>
              </w:rPr>
              <w:t>8</w:t>
            </w:r>
            <w:r w:rsidR="00E126DE">
              <w:rPr>
                <w:webHidden/>
              </w:rPr>
              <w:fldChar w:fldCharType="end"/>
            </w:r>
          </w:hyperlink>
        </w:p>
        <w:p w14:paraId="24459592" w14:textId="48885904" w:rsidR="00E126DE" w:rsidRDefault="00000000">
          <w:pPr>
            <w:pStyle w:val="TOC2"/>
            <w:rPr>
              <w:rFonts w:asciiTheme="minorHAnsi" w:eastAsiaTheme="minorEastAsia" w:hAnsiTheme="minorHAnsi" w:cstheme="minorBidi"/>
              <w:color w:val="auto"/>
              <w:kern w:val="2"/>
              <w14:ligatures w14:val="standardContextual"/>
            </w:rPr>
          </w:pPr>
          <w:hyperlink w:anchor="_Toc158198609" w:history="1">
            <w:r w:rsidR="00E126DE" w:rsidRPr="0052312F">
              <w:rPr>
                <w:rStyle w:val="Hyperlink"/>
                <w:spacing w:val="-8"/>
              </w:rPr>
              <w:t>4.1</w:t>
            </w:r>
            <w:r w:rsidR="00E126DE">
              <w:rPr>
                <w:rFonts w:asciiTheme="minorHAnsi" w:eastAsiaTheme="minorEastAsia" w:hAnsiTheme="minorHAnsi" w:cstheme="minorBidi"/>
                <w:color w:val="auto"/>
                <w:kern w:val="2"/>
                <w14:ligatures w14:val="standardContextual"/>
              </w:rPr>
              <w:tab/>
            </w:r>
            <w:r w:rsidR="00E126DE" w:rsidRPr="0052312F">
              <w:rPr>
                <w:rStyle w:val="Hyperlink"/>
              </w:rPr>
              <w:t>Reliability</w:t>
            </w:r>
            <w:r w:rsidR="00E126DE">
              <w:rPr>
                <w:webHidden/>
              </w:rPr>
              <w:tab/>
            </w:r>
            <w:r w:rsidR="00E126DE">
              <w:rPr>
                <w:webHidden/>
              </w:rPr>
              <w:fldChar w:fldCharType="begin"/>
            </w:r>
            <w:r w:rsidR="00E126DE">
              <w:rPr>
                <w:webHidden/>
              </w:rPr>
              <w:instrText xml:space="preserve"> PAGEREF _Toc158198609 \h </w:instrText>
            </w:r>
            <w:r w:rsidR="00E126DE">
              <w:rPr>
                <w:webHidden/>
              </w:rPr>
            </w:r>
            <w:r w:rsidR="00E126DE">
              <w:rPr>
                <w:webHidden/>
              </w:rPr>
              <w:fldChar w:fldCharType="separate"/>
            </w:r>
            <w:r w:rsidR="00E126DE">
              <w:rPr>
                <w:webHidden/>
              </w:rPr>
              <w:t>9</w:t>
            </w:r>
            <w:r w:rsidR="00E126DE">
              <w:rPr>
                <w:webHidden/>
              </w:rPr>
              <w:fldChar w:fldCharType="end"/>
            </w:r>
          </w:hyperlink>
        </w:p>
        <w:p w14:paraId="1C87C374" w14:textId="5CC61D5C" w:rsidR="00E126D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8198610" w:history="1">
            <w:r w:rsidR="00E126DE" w:rsidRPr="0052312F">
              <w:rPr>
                <w:rStyle w:val="Hyperlink"/>
              </w:rPr>
              <w:t>4.1.1</w:t>
            </w:r>
            <w:r w:rsidR="00E126DE">
              <w:rPr>
                <w:rFonts w:asciiTheme="minorHAnsi" w:eastAsiaTheme="minorEastAsia" w:hAnsiTheme="minorHAnsi" w:cstheme="minorBidi"/>
                <w:color w:val="auto"/>
                <w:kern w:val="2"/>
                <w14:ligatures w14:val="standardContextual"/>
              </w:rPr>
              <w:tab/>
            </w:r>
            <w:r w:rsidR="00E126DE" w:rsidRPr="0052312F">
              <w:rPr>
                <w:rStyle w:val="Hyperlink"/>
              </w:rPr>
              <w:t>Overview</w:t>
            </w:r>
            <w:r w:rsidR="00E126DE">
              <w:rPr>
                <w:webHidden/>
              </w:rPr>
              <w:tab/>
            </w:r>
            <w:r w:rsidR="00E126DE">
              <w:rPr>
                <w:webHidden/>
              </w:rPr>
              <w:fldChar w:fldCharType="begin"/>
            </w:r>
            <w:r w:rsidR="00E126DE">
              <w:rPr>
                <w:webHidden/>
              </w:rPr>
              <w:instrText xml:space="preserve"> PAGEREF _Toc158198610 \h </w:instrText>
            </w:r>
            <w:r w:rsidR="00E126DE">
              <w:rPr>
                <w:webHidden/>
              </w:rPr>
            </w:r>
            <w:r w:rsidR="00E126DE">
              <w:rPr>
                <w:webHidden/>
              </w:rPr>
              <w:fldChar w:fldCharType="separate"/>
            </w:r>
            <w:r w:rsidR="00E126DE">
              <w:rPr>
                <w:webHidden/>
              </w:rPr>
              <w:t>9</w:t>
            </w:r>
            <w:r w:rsidR="00E126DE">
              <w:rPr>
                <w:webHidden/>
              </w:rPr>
              <w:fldChar w:fldCharType="end"/>
            </w:r>
          </w:hyperlink>
        </w:p>
        <w:p w14:paraId="1F620293" w14:textId="2A34A87E" w:rsidR="00E126D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8198611" w:history="1">
            <w:r w:rsidR="00E126DE" w:rsidRPr="0052312F">
              <w:rPr>
                <w:rStyle w:val="Hyperlink"/>
              </w:rPr>
              <w:t>4.1.2</w:t>
            </w:r>
            <w:r w:rsidR="00E126DE">
              <w:rPr>
                <w:rFonts w:asciiTheme="minorHAnsi" w:eastAsiaTheme="minorEastAsia" w:hAnsiTheme="minorHAnsi" w:cstheme="minorBidi"/>
                <w:color w:val="auto"/>
                <w:kern w:val="2"/>
                <w14:ligatures w14:val="standardContextual"/>
              </w:rPr>
              <w:tab/>
            </w:r>
            <w:r w:rsidR="00E126DE" w:rsidRPr="0052312F">
              <w:rPr>
                <w:rStyle w:val="Hyperlink"/>
              </w:rPr>
              <w:t>Recovery Services Vault and Backup Reliability Checklist</w:t>
            </w:r>
            <w:r w:rsidR="00E126DE">
              <w:rPr>
                <w:webHidden/>
              </w:rPr>
              <w:tab/>
            </w:r>
            <w:r w:rsidR="00E126DE">
              <w:rPr>
                <w:webHidden/>
              </w:rPr>
              <w:fldChar w:fldCharType="begin"/>
            </w:r>
            <w:r w:rsidR="00E126DE">
              <w:rPr>
                <w:webHidden/>
              </w:rPr>
              <w:instrText xml:space="preserve"> PAGEREF _Toc158198611 \h </w:instrText>
            </w:r>
            <w:r w:rsidR="00E126DE">
              <w:rPr>
                <w:webHidden/>
              </w:rPr>
            </w:r>
            <w:r w:rsidR="00E126DE">
              <w:rPr>
                <w:webHidden/>
              </w:rPr>
              <w:fldChar w:fldCharType="separate"/>
            </w:r>
            <w:r w:rsidR="00E126DE">
              <w:rPr>
                <w:webHidden/>
              </w:rPr>
              <w:t>9</w:t>
            </w:r>
            <w:r w:rsidR="00E126DE">
              <w:rPr>
                <w:webHidden/>
              </w:rPr>
              <w:fldChar w:fldCharType="end"/>
            </w:r>
          </w:hyperlink>
        </w:p>
        <w:p w14:paraId="0E09752E" w14:textId="7DA00B14" w:rsidR="00E126DE" w:rsidRDefault="00000000">
          <w:pPr>
            <w:pStyle w:val="TOC2"/>
            <w:rPr>
              <w:rFonts w:asciiTheme="minorHAnsi" w:eastAsiaTheme="minorEastAsia" w:hAnsiTheme="minorHAnsi" w:cstheme="minorBidi"/>
              <w:color w:val="auto"/>
              <w:kern w:val="2"/>
              <w14:ligatures w14:val="standardContextual"/>
            </w:rPr>
          </w:pPr>
          <w:hyperlink w:anchor="_Toc158198612" w:history="1">
            <w:r w:rsidR="00E126DE" w:rsidRPr="0052312F">
              <w:rPr>
                <w:rStyle w:val="Hyperlink"/>
                <w:spacing w:val="-8"/>
              </w:rPr>
              <w:t>4.2</w:t>
            </w:r>
            <w:r w:rsidR="00E126DE">
              <w:rPr>
                <w:rFonts w:asciiTheme="minorHAnsi" w:eastAsiaTheme="minorEastAsia" w:hAnsiTheme="minorHAnsi" w:cstheme="minorBidi"/>
                <w:color w:val="auto"/>
                <w:kern w:val="2"/>
                <w14:ligatures w14:val="standardContextual"/>
              </w:rPr>
              <w:tab/>
            </w:r>
            <w:r w:rsidR="00E126DE" w:rsidRPr="0052312F">
              <w:rPr>
                <w:rStyle w:val="Hyperlink"/>
              </w:rPr>
              <w:t>Cost Optimisation</w:t>
            </w:r>
            <w:r w:rsidR="00E126DE">
              <w:rPr>
                <w:webHidden/>
              </w:rPr>
              <w:tab/>
            </w:r>
            <w:r w:rsidR="00E126DE">
              <w:rPr>
                <w:webHidden/>
              </w:rPr>
              <w:fldChar w:fldCharType="begin"/>
            </w:r>
            <w:r w:rsidR="00E126DE">
              <w:rPr>
                <w:webHidden/>
              </w:rPr>
              <w:instrText xml:space="preserve"> PAGEREF _Toc158198612 \h </w:instrText>
            </w:r>
            <w:r w:rsidR="00E126DE">
              <w:rPr>
                <w:webHidden/>
              </w:rPr>
            </w:r>
            <w:r w:rsidR="00E126DE">
              <w:rPr>
                <w:webHidden/>
              </w:rPr>
              <w:fldChar w:fldCharType="separate"/>
            </w:r>
            <w:r w:rsidR="00E126DE">
              <w:rPr>
                <w:webHidden/>
              </w:rPr>
              <w:t>9</w:t>
            </w:r>
            <w:r w:rsidR="00E126DE">
              <w:rPr>
                <w:webHidden/>
              </w:rPr>
              <w:fldChar w:fldCharType="end"/>
            </w:r>
          </w:hyperlink>
        </w:p>
        <w:p w14:paraId="1BE12CE5" w14:textId="2023672E" w:rsidR="00E126D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8198613" w:history="1">
            <w:r w:rsidR="00E126DE" w:rsidRPr="0052312F">
              <w:rPr>
                <w:rStyle w:val="Hyperlink"/>
              </w:rPr>
              <w:t>4.2.1</w:t>
            </w:r>
            <w:r w:rsidR="00E126DE">
              <w:rPr>
                <w:rFonts w:asciiTheme="minorHAnsi" w:eastAsiaTheme="minorEastAsia" w:hAnsiTheme="minorHAnsi" w:cstheme="minorBidi"/>
                <w:color w:val="auto"/>
                <w:kern w:val="2"/>
                <w14:ligatures w14:val="standardContextual"/>
              </w:rPr>
              <w:tab/>
            </w:r>
            <w:r w:rsidR="00E126DE" w:rsidRPr="0052312F">
              <w:rPr>
                <w:rStyle w:val="Hyperlink"/>
              </w:rPr>
              <w:t>Overview</w:t>
            </w:r>
            <w:r w:rsidR="00E126DE">
              <w:rPr>
                <w:webHidden/>
              </w:rPr>
              <w:tab/>
            </w:r>
            <w:r w:rsidR="00E126DE">
              <w:rPr>
                <w:webHidden/>
              </w:rPr>
              <w:fldChar w:fldCharType="begin"/>
            </w:r>
            <w:r w:rsidR="00E126DE">
              <w:rPr>
                <w:webHidden/>
              </w:rPr>
              <w:instrText xml:space="preserve"> PAGEREF _Toc158198613 \h </w:instrText>
            </w:r>
            <w:r w:rsidR="00E126DE">
              <w:rPr>
                <w:webHidden/>
              </w:rPr>
            </w:r>
            <w:r w:rsidR="00E126DE">
              <w:rPr>
                <w:webHidden/>
              </w:rPr>
              <w:fldChar w:fldCharType="separate"/>
            </w:r>
            <w:r w:rsidR="00E126DE">
              <w:rPr>
                <w:webHidden/>
              </w:rPr>
              <w:t>9</w:t>
            </w:r>
            <w:r w:rsidR="00E126DE">
              <w:rPr>
                <w:webHidden/>
              </w:rPr>
              <w:fldChar w:fldCharType="end"/>
            </w:r>
          </w:hyperlink>
        </w:p>
        <w:p w14:paraId="28841619" w14:textId="7060E9BD" w:rsidR="00E126D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8198614" w:history="1">
            <w:r w:rsidR="00E126DE" w:rsidRPr="0052312F">
              <w:rPr>
                <w:rStyle w:val="Hyperlink"/>
              </w:rPr>
              <w:t>4.2.2</w:t>
            </w:r>
            <w:r w:rsidR="00E126DE">
              <w:rPr>
                <w:rFonts w:asciiTheme="minorHAnsi" w:eastAsiaTheme="minorEastAsia" w:hAnsiTheme="minorHAnsi" w:cstheme="minorBidi"/>
                <w:color w:val="auto"/>
                <w:kern w:val="2"/>
                <w14:ligatures w14:val="standardContextual"/>
              </w:rPr>
              <w:tab/>
            </w:r>
            <w:r w:rsidR="00E126DE" w:rsidRPr="0052312F">
              <w:rPr>
                <w:rStyle w:val="Hyperlink"/>
              </w:rPr>
              <w:t>Recovery Services Vault and Backup Cost Optimisation Checklist</w:t>
            </w:r>
            <w:r w:rsidR="00E126DE">
              <w:rPr>
                <w:webHidden/>
              </w:rPr>
              <w:tab/>
            </w:r>
            <w:r w:rsidR="00E126DE">
              <w:rPr>
                <w:webHidden/>
              </w:rPr>
              <w:fldChar w:fldCharType="begin"/>
            </w:r>
            <w:r w:rsidR="00E126DE">
              <w:rPr>
                <w:webHidden/>
              </w:rPr>
              <w:instrText xml:space="preserve"> PAGEREF _Toc158198614 \h </w:instrText>
            </w:r>
            <w:r w:rsidR="00E126DE">
              <w:rPr>
                <w:webHidden/>
              </w:rPr>
            </w:r>
            <w:r w:rsidR="00E126DE">
              <w:rPr>
                <w:webHidden/>
              </w:rPr>
              <w:fldChar w:fldCharType="separate"/>
            </w:r>
            <w:r w:rsidR="00E126DE">
              <w:rPr>
                <w:webHidden/>
              </w:rPr>
              <w:t>9</w:t>
            </w:r>
            <w:r w:rsidR="00E126DE">
              <w:rPr>
                <w:webHidden/>
              </w:rPr>
              <w:fldChar w:fldCharType="end"/>
            </w:r>
          </w:hyperlink>
        </w:p>
        <w:p w14:paraId="6E508CCE" w14:textId="7627A20F" w:rsidR="00E126DE" w:rsidRDefault="00000000">
          <w:pPr>
            <w:pStyle w:val="TOC2"/>
            <w:rPr>
              <w:rFonts w:asciiTheme="minorHAnsi" w:eastAsiaTheme="minorEastAsia" w:hAnsiTheme="minorHAnsi" w:cstheme="minorBidi"/>
              <w:color w:val="auto"/>
              <w:kern w:val="2"/>
              <w14:ligatures w14:val="standardContextual"/>
            </w:rPr>
          </w:pPr>
          <w:hyperlink w:anchor="_Toc158198615" w:history="1">
            <w:r w:rsidR="00E126DE" w:rsidRPr="0052312F">
              <w:rPr>
                <w:rStyle w:val="Hyperlink"/>
                <w:spacing w:val="-8"/>
              </w:rPr>
              <w:t>4.3</w:t>
            </w:r>
            <w:r w:rsidR="00E126DE">
              <w:rPr>
                <w:rFonts w:asciiTheme="minorHAnsi" w:eastAsiaTheme="minorEastAsia" w:hAnsiTheme="minorHAnsi" w:cstheme="minorBidi"/>
                <w:color w:val="auto"/>
                <w:kern w:val="2"/>
                <w14:ligatures w14:val="standardContextual"/>
              </w:rPr>
              <w:tab/>
            </w:r>
            <w:r w:rsidR="00E126DE" w:rsidRPr="0052312F">
              <w:rPr>
                <w:rStyle w:val="Hyperlink"/>
              </w:rPr>
              <w:t>Operational Excellence</w:t>
            </w:r>
            <w:r w:rsidR="00E126DE">
              <w:rPr>
                <w:webHidden/>
              </w:rPr>
              <w:tab/>
            </w:r>
            <w:r w:rsidR="00E126DE">
              <w:rPr>
                <w:webHidden/>
              </w:rPr>
              <w:fldChar w:fldCharType="begin"/>
            </w:r>
            <w:r w:rsidR="00E126DE">
              <w:rPr>
                <w:webHidden/>
              </w:rPr>
              <w:instrText xml:space="preserve"> PAGEREF _Toc158198615 \h </w:instrText>
            </w:r>
            <w:r w:rsidR="00E126DE">
              <w:rPr>
                <w:webHidden/>
              </w:rPr>
            </w:r>
            <w:r w:rsidR="00E126DE">
              <w:rPr>
                <w:webHidden/>
              </w:rPr>
              <w:fldChar w:fldCharType="separate"/>
            </w:r>
            <w:r w:rsidR="00E126DE">
              <w:rPr>
                <w:webHidden/>
              </w:rPr>
              <w:t>10</w:t>
            </w:r>
            <w:r w:rsidR="00E126DE">
              <w:rPr>
                <w:webHidden/>
              </w:rPr>
              <w:fldChar w:fldCharType="end"/>
            </w:r>
          </w:hyperlink>
        </w:p>
        <w:p w14:paraId="23369EDE" w14:textId="23B14DE6" w:rsidR="00E126D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8198616" w:history="1">
            <w:r w:rsidR="00E126DE" w:rsidRPr="0052312F">
              <w:rPr>
                <w:rStyle w:val="Hyperlink"/>
              </w:rPr>
              <w:t>4.3.1</w:t>
            </w:r>
            <w:r w:rsidR="00E126DE">
              <w:rPr>
                <w:rFonts w:asciiTheme="minorHAnsi" w:eastAsiaTheme="minorEastAsia" w:hAnsiTheme="minorHAnsi" w:cstheme="minorBidi"/>
                <w:color w:val="auto"/>
                <w:kern w:val="2"/>
                <w14:ligatures w14:val="standardContextual"/>
              </w:rPr>
              <w:tab/>
            </w:r>
            <w:r w:rsidR="00E126DE" w:rsidRPr="0052312F">
              <w:rPr>
                <w:rStyle w:val="Hyperlink"/>
              </w:rPr>
              <w:t>Overview</w:t>
            </w:r>
            <w:r w:rsidR="00E126DE">
              <w:rPr>
                <w:webHidden/>
              </w:rPr>
              <w:tab/>
            </w:r>
            <w:r w:rsidR="00E126DE">
              <w:rPr>
                <w:webHidden/>
              </w:rPr>
              <w:fldChar w:fldCharType="begin"/>
            </w:r>
            <w:r w:rsidR="00E126DE">
              <w:rPr>
                <w:webHidden/>
              </w:rPr>
              <w:instrText xml:space="preserve"> PAGEREF _Toc158198616 \h </w:instrText>
            </w:r>
            <w:r w:rsidR="00E126DE">
              <w:rPr>
                <w:webHidden/>
              </w:rPr>
            </w:r>
            <w:r w:rsidR="00E126DE">
              <w:rPr>
                <w:webHidden/>
              </w:rPr>
              <w:fldChar w:fldCharType="separate"/>
            </w:r>
            <w:r w:rsidR="00E126DE">
              <w:rPr>
                <w:webHidden/>
              </w:rPr>
              <w:t>10</w:t>
            </w:r>
            <w:r w:rsidR="00E126DE">
              <w:rPr>
                <w:webHidden/>
              </w:rPr>
              <w:fldChar w:fldCharType="end"/>
            </w:r>
          </w:hyperlink>
        </w:p>
        <w:p w14:paraId="01797103" w14:textId="4D0AE44B" w:rsidR="00E126D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8198617" w:history="1">
            <w:r w:rsidR="00E126DE" w:rsidRPr="0052312F">
              <w:rPr>
                <w:rStyle w:val="Hyperlink"/>
              </w:rPr>
              <w:t>4.3.2</w:t>
            </w:r>
            <w:r w:rsidR="00E126DE">
              <w:rPr>
                <w:rFonts w:asciiTheme="minorHAnsi" w:eastAsiaTheme="minorEastAsia" w:hAnsiTheme="minorHAnsi" w:cstheme="minorBidi"/>
                <w:color w:val="auto"/>
                <w:kern w:val="2"/>
                <w14:ligatures w14:val="standardContextual"/>
              </w:rPr>
              <w:tab/>
            </w:r>
            <w:r w:rsidR="00E126DE" w:rsidRPr="0052312F">
              <w:rPr>
                <w:rStyle w:val="Hyperlink"/>
              </w:rPr>
              <w:t>Recovery Services Vault and Backup Operational Excellence Checklist</w:t>
            </w:r>
            <w:r w:rsidR="00E126DE">
              <w:rPr>
                <w:webHidden/>
              </w:rPr>
              <w:tab/>
            </w:r>
            <w:r w:rsidR="00E126DE">
              <w:rPr>
                <w:webHidden/>
              </w:rPr>
              <w:fldChar w:fldCharType="begin"/>
            </w:r>
            <w:r w:rsidR="00E126DE">
              <w:rPr>
                <w:webHidden/>
              </w:rPr>
              <w:instrText xml:space="preserve"> PAGEREF _Toc158198617 \h </w:instrText>
            </w:r>
            <w:r w:rsidR="00E126DE">
              <w:rPr>
                <w:webHidden/>
              </w:rPr>
            </w:r>
            <w:r w:rsidR="00E126DE">
              <w:rPr>
                <w:webHidden/>
              </w:rPr>
              <w:fldChar w:fldCharType="separate"/>
            </w:r>
            <w:r w:rsidR="00E126DE">
              <w:rPr>
                <w:webHidden/>
              </w:rPr>
              <w:t>10</w:t>
            </w:r>
            <w:r w:rsidR="00E126DE">
              <w:rPr>
                <w:webHidden/>
              </w:rPr>
              <w:fldChar w:fldCharType="end"/>
            </w:r>
          </w:hyperlink>
        </w:p>
        <w:p w14:paraId="2AF122B5" w14:textId="5B87A3BC" w:rsidR="00E126DE" w:rsidRDefault="00000000">
          <w:pPr>
            <w:pStyle w:val="TOC2"/>
            <w:rPr>
              <w:rFonts w:asciiTheme="minorHAnsi" w:eastAsiaTheme="minorEastAsia" w:hAnsiTheme="minorHAnsi" w:cstheme="minorBidi"/>
              <w:color w:val="auto"/>
              <w:kern w:val="2"/>
              <w14:ligatures w14:val="standardContextual"/>
            </w:rPr>
          </w:pPr>
          <w:hyperlink w:anchor="_Toc158198618" w:history="1">
            <w:r w:rsidR="00E126DE" w:rsidRPr="0052312F">
              <w:rPr>
                <w:rStyle w:val="Hyperlink"/>
                <w:spacing w:val="-8"/>
              </w:rPr>
              <w:t>4.4</w:t>
            </w:r>
            <w:r w:rsidR="00E126DE">
              <w:rPr>
                <w:rFonts w:asciiTheme="minorHAnsi" w:eastAsiaTheme="minorEastAsia" w:hAnsiTheme="minorHAnsi" w:cstheme="minorBidi"/>
                <w:color w:val="auto"/>
                <w:kern w:val="2"/>
                <w14:ligatures w14:val="standardContextual"/>
              </w:rPr>
              <w:tab/>
            </w:r>
            <w:r w:rsidR="00E126DE" w:rsidRPr="0052312F">
              <w:rPr>
                <w:rStyle w:val="Hyperlink"/>
              </w:rPr>
              <w:t>Performance Efficiency</w:t>
            </w:r>
            <w:r w:rsidR="00E126DE">
              <w:rPr>
                <w:webHidden/>
              </w:rPr>
              <w:tab/>
            </w:r>
            <w:r w:rsidR="00E126DE">
              <w:rPr>
                <w:webHidden/>
              </w:rPr>
              <w:fldChar w:fldCharType="begin"/>
            </w:r>
            <w:r w:rsidR="00E126DE">
              <w:rPr>
                <w:webHidden/>
              </w:rPr>
              <w:instrText xml:space="preserve"> PAGEREF _Toc158198618 \h </w:instrText>
            </w:r>
            <w:r w:rsidR="00E126DE">
              <w:rPr>
                <w:webHidden/>
              </w:rPr>
            </w:r>
            <w:r w:rsidR="00E126DE">
              <w:rPr>
                <w:webHidden/>
              </w:rPr>
              <w:fldChar w:fldCharType="separate"/>
            </w:r>
            <w:r w:rsidR="00E126DE">
              <w:rPr>
                <w:webHidden/>
              </w:rPr>
              <w:t>10</w:t>
            </w:r>
            <w:r w:rsidR="00E126DE">
              <w:rPr>
                <w:webHidden/>
              </w:rPr>
              <w:fldChar w:fldCharType="end"/>
            </w:r>
          </w:hyperlink>
        </w:p>
        <w:p w14:paraId="7FCD5072" w14:textId="51560E34" w:rsidR="00E126D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8198619" w:history="1">
            <w:r w:rsidR="00E126DE" w:rsidRPr="0052312F">
              <w:rPr>
                <w:rStyle w:val="Hyperlink"/>
              </w:rPr>
              <w:t>4.4.1</w:t>
            </w:r>
            <w:r w:rsidR="00E126DE">
              <w:rPr>
                <w:rFonts w:asciiTheme="minorHAnsi" w:eastAsiaTheme="minorEastAsia" w:hAnsiTheme="minorHAnsi" w:cstheme="minorBidi"/>
                <w:color w:val="auto"/>
                <w:kern w:val="2"/>
                <w14:ligatures w14:val="standardContextual"/>
              </w:rPr>
              <w:tab/>
            </w:r>
            <w:r w:rsidR="00E126DE" w:rsidRPr="0052312F">
              <w:rPr>
                <w:rStyle w:val="Hyperlink"/>
              </w:rPr>
              <w:t>Overview</w:t>
            </w:r>
            <w:r w:rsidR="00E126DE">
              <w:rPr>
                <w:webHidden/>
              </w:rPr>
              <w:tab/>
            </w:r>
            <w:r w:rsidR="00E126DE">
              <w:rPr>
                <w:webHidden/>
              </w:rPr>
              <w:fldChar w:fldCharType="begin"/>
            </w:r>
            <w:r w:rsidR="00E126DE">
              <w:rPr>
                <w:webHidden/>
              </w:rPr>
              <w:instrText xml:space="preserve"> PAGEREF _Toc158198619 \h </w:instrText>
            </w:r>
            <w:r w:rsidR="00E126DE">
              <w:rPr>
                <w:webHidden/>
              </w:rPr>
            </w:r>
            <w:r w:rsidR="00E126DE">
              <w:rPr>
                <w:webHidden/>
              </w:rPr>
              <w:fldChar w:fldCharType="separate"/>
            </w:r>
            <w:r w:rsidR="00E126DE">
              <w:rPr>
                <w:webHidden/>
              </w:rPr>
              <w:t>10</w:t>
            </w:r>
            <w:r w:rsidR="00E126DE">
              <w:rPr>
                <w:webHidden/>
              </w:rPr>
              <w:fldChar w:fldCharType="end"/>
            </w:r>
          </w:hyperlink>
        </w:p>
        <w:p w14:paraId="029410D4" w14:textId="77A0A4F3" w:rsidR="00E126D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8198620" w:history="1">
            <w:r w:rsidR="00E126DE" w:rsidRPr="0052312F">
              <w:rPr>
                <w:rStyle w:val="Hyperlink"/>
              </w:rPr>
              <w:t>4.4.2</w:t>
            </w:r>
            <w:r w:rsidR="00E126DE">
              <w:rPr>
                <w:rFonts w:asciiTheme="minorHAnsi" w:eastAsiaTheme="minorEastAsia" w:hAnsiTheme="minorHAnsi" w:cstheme="minorBidi"/>
                <w:color w:val="auto"/>
                <w:kern w:val="2"/>
                <w14:ligatures w14:val="standardContextual"/>
              </w:rPr>
              <w:tab/>
            </w:r>
            <w:r w:rsidR="00E126DE" w:rsidRPr="0052312F">
              <w:rPr>
                <w:rStyle w:val="Hyperlink"/>
              </w:rPr>
              <w:t>Recovery Services Vault and Backup Performance Efficiency Checklist</w:t>
            </w:r>
            <w:r w:rsidR="00E126DE">
              <w:rPr>
                <w:webHidden/>
              </w:rPr>
              <w:tab/>
            </w:r>
            <w:r w:rsidR="00E126DE">
              <w:rPr>
                <w:webHidden/>
              </w:rPr>
              <w:fldChar w:fldCharType="begin"/>
            </w:r>
            <w:r w:rsidR="00E126DE">
              <w:rPr>
                <w:webHidden/>
              </w:rPr>
              <w:instrText xml:space="preserve"> PAGEREF _Toc158198620 \h </w:instrText>
            </w:r>
            <w:r w:rsidR="00E126DE">
              <w:rPr>
                <w:webHidden/>
              </w:rPr>
            </w:r>
            <w:r w:rsidR="00E126DE">
              <w:rPr>
                <w:webHidden/>
              </w:rPr>
              <w:fldChar w:fldCharType="separate"/>
            </w:r>
            <w:r w:rsidR="00E126DE">
              <w:rPr>
                <w:webHidden/>
              </w:rPr>
              <w:t>10</w:t>
            </w:r>
            <w:r w:rsidR="00E126DE">
              <w:rPr>
                <w:webHidden/>
              </w:rPr>
              <w:fldChar w:fldCharType="end"/>
            </w:r>
          </w:hyperlink>
        </w:p>
        <w:p w14:paraId="05564400" w14:textId="49BC1214" w:rsidR="00E126DE" w:rsidRDefault="00000000">
          <w:pPr>
            <w:pStyle w:val="TOC2"/>
            <w:rPr>
              <w:rFonts w:asciiTheme="minorHAnsi" w:eastAsiaTheme="minorEastAsia" w:hAnsiTheme="minorHAnsi" w:cstheme="minorBidi"/>
              <w:color w:val="auto"/>
              <w:kern w:val="2"/>
              <w14:ligatures w14:val="standardContextual"/>
            </w:rPr>
          </w:pPr>
          <w:hyperlink w:anchor="_Toc158198621" w:history="1">
            <w:r w:rsidR="00E126DE" w:rsidRPr="0052312F">
              <w:rPr>
                <w:rStyle w:val="Hyperlink"/>
                <w:spacing w:val="-8"/>
              </w:rPr>
              <w:t>4.5</w:t>
            </w:r>
            <w:r w:rsidR="00E126DE">
              <w:rPr>
                <w:rFonts w:asciiTheme="minorHAnsi" w:eastAsiaTheme="minorEastAsia" w:hAnsiTheme="minorHAnsi" w:cstheme="minorBidi"/>
                <w:color w:val="auto"/>
                <w:kern w:val="2"/>
                <w14:ligatures w14:val="standardContextual"/>
              </w:rPr>
              <w:tab/>
            </w:r>
            <w:r w:rsidR="00E126DE" w:rsidRPr="0052312F">
              <w:rPr>
                <w:rStyle w:val="Hyperlink"/>
              </w:rPr>
              <w:t>Security</w:t>
            </w:r>
            <w:r w:rsidR="00E126DE">
              <w:rPr>
                <w:webHidden/>
              </w:rPr>
              <w:tab/>
            </w:r>
            <w:r w:rsidR="00E126DE">
              <w:rPr>
                <w:webHidden/>
              </w:rPr>
              <w:fldChar w:fldCharType="begin"/>
            </w:r>
            <w:r w:rsidR="00E126DE">
              <w:rPr>
                <w:webHidden/>
              </w:rPr>
              <w:instrText xml:space="preserve"> PAGEREF _Toc158198621 \h </w:instrText>
            </w:r>
            <w:r w:rsidR="00E126DE">
              <w:rPr>
                <w:webHidden/>
              </w:rPr>
            </w:r>
            <w:r w:rsidR="00E126DE">
              <w:rPr>
                <w:webHidden/>
              </w:rPr>
              <w:fldChar w:fldCharType="separate"/>
            </w:r>
            <w:r w:rsidR="00E126DE">
              <w:rPr>
                <w:webHidden/>
              </w:rPr>
              <w:t>11</w:t>
            </w:r>
            <w:r w:rsidR="00E126DE">
              <w:rPr>
                <w:webHidden/>
              </w:rPr>
              <w:fldChar w:fldCharType="end"/>
            </w:r>
          </w:hyperlink>
        </w:p>
        <w:p w14:paraId="597B6335" w14:textId="32970D3B" w:rsidR="00E126D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8198622" w:history="1">
            <w:r w:rsidR="00E126DE" w:rsidRPr="0052312F">
              <w:rPr>
                <w:rStyle w:val="Hyperlink"/>
              </w:rPr>
              <w:t>4.5.1</w:t>
            </w:r>
            <w:r w:rsidR="00E126DE">
              <w:rPr>
                <w:rFonts w:asciiTheme="minorHAnsi" w:eastAsiaTheme="minorEastAsia" w:hAnsiTheme="minorHAnsi" w:cstheme="minorBidi"/>
                <w:color w:val="auto"/>
                <w:kern w:val="2"/>
                <w14:ligatures w14:val="standardContextual"/>
              </w:rPr>
              <w:tab/>
            </w:r>
            <w:r w:rsidR="00E126DE" w:rsidRPr="0052312F">
              <w:rPr>
                <w:rStyle w:val="Hyperlink"/>
              </w:rPr>
              <w:t>Overview</w:t>
            </w:r>
            <w:r w:rsidR="00E126DE">
              <w:rPr>
                <w:webHidden/>
              </w:rPr>
              <w:tab/>
            </w:r>
            <w:r w:rsidR="00E126DE">
              <w:rPr>
                <w:webHidden/>
              </w:rPr>
              <w:fldChar w:fldCharType="begin"/>
            </w:r>
            <w:r w:rsidR="00E126DE">
              <w:rPr>
                <w:webHidden/>
              </w:rPr>
              <w:instrText xml:space="preserve"> PAGEREF _Toc158198622 \h </w:instrText>
            </w:r>
            <w:r w:rsidR="00E126DE">
              <w:rPr>
                <w:webHidden/>
              </w:rPr>
            </w:r>
            <w:r w:rsidR="00E126DE">
              <w:rPr>
                <w:webHidden/>
              </w:rPr>
              <w:fldChar w:fldCharType="separate"/>
            </w:r>
            <w:r w:rsidR="00E126DE">
              <w:rPr>
                <w:webHidden/>
              </w:rPr>
              <w:t>11</w:t>
            </w:r>
            <w:r w:rsidR="00E126DE">
              <w:rPr>
                <w:webHidden/>
              </w:rPr>
              <w:fldChar w:fldCharType="end"/>
            </w:r>
          </w:hyperlink>
        </w:p>
        <w:p w14:paraId="6D99C35B" w14:textId="1E78BE76" w:rsidR="00E126D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8198623" w:history="1">
            <w:r w:rsidR="00E126DE" w:rsidRPr="0052312F">
              <w:rPr>
                <w:rStyle w:val="Hyperlink"/>
              </w:rPr>
              <w:t>4.5.2</w:t>
            </w:r>
            <w:r w:rsidR="00E126DE">
              <w:rPr>
                <w:rFonts w:asciiTheme="minorHAnsi" w:eastAsiaTheme="minorEastAsia" w:hAnsiTheme="minorHAnsi" w:cstheme="minorBidi"/>
                <w:color w:val="auto"/>
                <w:kern w:val="2"/>
                <w14:ligatures w14:val="standardContextual"/>
              </w:rPr>
              <w:tab/>
            </w:r>
            <w:r w:rsidR="00E126DE" w:rsidRPr="0052312F">
              <w:rPr>
                <w:rStyle w:val="Hyperlink"/>
              </w:rPr>
              <w:t>Recovery Services Vault and Backup Security Checklist</w:t>
            </w:r>
            <w:r w:rsidR="00E126DE">
              <w:rPr>
                <w:webHidden/>
              </w:rPr>
              <w:tab/>
            </w:r>
            <w:r w:rsidR="00E126DE">
              <w:rPr>
                <w:webHidden/>
              </w:rPr>
              <w:fldChar w:fldCharType="begin"/>
            </w:r>
            <w:r w:rsidR="00E126DE">
              <w:rPr>
                <w:webHidden/>
              </w:rPr>
              <w:instrText xml:space="preserve"> PAGEREF _Toc158198623 \h </w:instrText>
            </w:r>
            <w:r w:rsidR="00E126DE">
              <w:rPr>
                <w:webHidden/>
              </w:rPr>
            </w:r>
            <w:r w:rsidR="00E126DE">
              <w:rPr>
                <w:webHidden/>
              </w:rPr>
              <w:fldChar w:fldCharType="separate"/>
            </w:r>
            <w:r w:rsidR="00E126DE">
              <w:rPr>
                <w:webHidden/>
              </w:rPr>
              <w:t>11</w:t>
            </w:r>
            <w:r w:rsidR="00E126DE">
              <w:rPr>
                <w:webHidden/>
              </w:rPr>
              <w:fldChar w:fldCharType="end"/>
            </w:r>
          </w:hyperlink>
        </w:p>
        <w:p w14:paraId="3EE8662E" w14:textId="44EE7A0E" w:rsidR="00E126DE"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8198624" w:history="1">
            <w:r w:rsidR="00E126DE" w:rsidRPr="0052312F">
              <w:rPr>
                <w:rStyle w:val="Hyperlink"/>
                <w:rFonts w:cs="Arial"/>
              </w:rPr>
              <w:t>5.</w:t>
            </w:r>
            <w:r w:rsidR="00E126DE">
              <w:rPr>
                <w:rFonts w:asciiTheme="minorHAnsi" w:eastAsiaTheme="minorEastAsia" w:hAnsiTheme="minorHAnsi" w:cstheme="minorBidi"/>
                <w:color w:val="auto"/>
                <w:kern w:val="2"/>
                <w14:ligatures w14:val="standardContextual"/>
              </w:rPr>
              <w:tab/>
            </w:r>
            <w:r w:rsidR="00E126DE" w:rsidRPr="0052312F">
              <w:rPr>
                <w:rStyle w:val="Hyperlink"/>
                <w:rFonts w:cs="Arial"/>
              </w:rPr>
              <w:t>Architecture Summary</w:t>
            </w:r>
            <w:r w:rsidR="00E126DE">
              <w:rPr>
                <w:webHidden/>
              </w:rPr>
              <w:tab/>
            </w:r>
            <w:r w:rsidR="00E126DE">
              <w:rPr>
                <w:webHidden/>
              </w:rPr>
              <w:fldChar w:fldCharType="begin"/>
            </w:r>
            <w:r w:rsidR="00E126DE">
              <w:rPr>
                <w:webHidden/>
              </w:rPr>
              <w:instrText xml:space="preserve"> PAGEREF _Toc158198624 \h </w:instrText>
            </w:r>
            <w:r w:rsidR="00E126DE">
              <w:rPr>
                <w:webHidden/>
              </w:rPr>
            </w:r>
            <w:r w:rsidR="00E126DE">
              <w:rPr>
                <w:webHidden/>
              </w:rPr>
              <w:fldChar w:fldCharType="separate"/>
            </w:r>
            <w:r w:rsidR="00E126DE">
              <w:rPr>
                <w:webHidden/>
              </w:rPr>
              <w:t>14</w:t>
            </w:r>
            <w:r w:rsidR="00E126DE">
              <w:rPr>
                <w:webHidden/>
              </w:rPr>
              <w:fldChar w:fldCharType="end"/>
            </w:r>
          </w:hyperlink>
        </w:p>
        <w:p w14:paraId="74A4D0BE" w14:textId="495C1F4D" w:rsidR="00E126DE" w:rsidRDefault="00000000">
          <w:pPr>
            <w:pStyle w:val="TOC2"/>
            <w:rPr>
              <w:rFonts w:asciiTheme="minorHAnsi" w:eastAsiaTheme="minorEastAsia" w:hAnsiTheme="minorHAnsi" w:cstheme="minorBidi"/>
              <w:color w:val="auto"/>
              <w:kern w:val="2"/>
              <w14:ligatures w14:val="standardContextual"/>
            </w:rPr>
          </w:pPr>
          <w:hyperlink w:anchor="_Toc158198625" w:history="1">
            <w:r w:rsidR="00E126DE" w:rsidRPr="0052312F">
              <w:rPr>
                <w:rStyle w:val="Hyperlink"/>
                <w:spacing w:val="-8"/>
              </w:rPr>
              <w:t>5.1</w:t>
            </w:r>
            <w:r w:rsidR="00E126DE">
              <w:rPr>
                <w:rFonts w:asciiTheme="minorHAnsi" w:eastAsiaTheme="minorEastAsia" w:hAnsiTheme="minorHAnsi" w:cstheme="minorBidi"/>
                <w:color w:val="auto"/>
                <w:kern w:val="2"/>
                <w14:ligatures w14:val="standardContextual"/>
              </w:rPr>
              <w:tab/>
            </w:r>
            <w:r w:rsidR="00E126DE" w:rsidRPr="0052312F">
              <w:rPr>
                <w:rStyle w:val="Hyperlink"/>
              </w:rPr>
              <w:t>Resource Overview</w:t>
            </w:r>
            <w:r w:rsidR="00E126DE">
              <w:rPr>
                <w:webHidden/>
              </w:rPr>
              <w:tab/>
            </w:r>
            <w:r w:rsidR="00E126DE">
              <w:rPr>
                <w:webHidden/>
              </w:rPr>
              <w:fldChar w:fldCharType="begin"/>
            </w:r>
            <w:r w:rsidR="00E126DE">
              <w:rPr>
                <w:webHidden/>
              </w:rPr>
              <w:instrText xml:space="preserve"> PAGEREF _Toc158198625 \h </w:instrText>
            </w:r>
            <w:r w:rsidR="00E126DE">
              <w:rPr>
                <w:webHidden/>
              </w:rPr>
            </w:r>
            <w:r w:rsidR="00E126DE">
              <w:rPr>
                <w:webHidden/>
              </w:rPr>
              <w:fldChar w:fldCharType="separate"/>
            </w:r>
            <w:r w:rsidR="00E126DE">
              <w:rPr>
                <w:webHidden/>
              </w:rPr>
              <w:t>14</w:t>
            </w:r>
            <w:r w:rsidR="00E126DE">
              <w:rPr>
                <w:webHidden/>
              </w:rPr>
              <w:fldChar w:fldCharType="end"/>
            </w:r>
          </w:hyperlink>
        </w:p>
        <w:p w14:paraId="71E907A6" w14:textId="417E61EE" w:rsidR="00E126D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8198626" w:history="1">
            <w:r w:rsidR="00E126DE" w:rsidRPr="0052312F">
              <w:rPr>
                <w:rStyle w:val="Hyperlink"/>
              </w:rPr>
              <w:t>5.1.1</w:t>
            </w:r>
            <w:r w:rsidR="00E126DE">
              <w:rPr>
                <w:rFonts w:asciiTheme="minorHAnsi" w:eastAsiaTheme="minorEastAsia" w:hAnsiTheme="minorHAnsi" w:cstheme="minorBidi"/>
                <w:color w:val="auto"/>
                <w:kern w:val="2"/>
                <w14:ligatures w14:val="standardContextual"/>
              </w:rPr>
              <w:tab/>
            </w:r>
            <w:r w:rsidR="00E126DE" w:rsidRPr="0052312F">
              <w:rPr>
                <w:rStyle w:val="Hyperlink"/>
              </w:rPr>
              <w:t>Recovery and Backup Vaults</w:t>
            </w:r>
            <w:r w:rsidR="00E126DE">
              <w:rPr>
                <w:webHidden/>
              </w:rPr>
              <w:tab/>
            </w:r>
            <w:r w:rsidR="00E126DE">
              <w:rPr>
                <w:webHidden/>
              </w:rPr>
              <w:fldChar w:fldCharType="begin"/>
            </w:r>
            <w:r w:rsidR="00E126DE">
              <w:rPr>
                <w:webHidden/>
              </w:rPr>
              <w:instrText xml:space="preserve"> PAGEREF _Toc158198626 \h </w:instrText>
            </w:r>
            <w:r w:rsidR="00E126DE">
              <w:rPr>
                <w:webHidden/>
              </w:rPr>
            </w:r>
            <w:r w:rsidR="00E126DE">
              <w:rPr>
                <w:webHidden/>
              </w:rPr>
              <w:fldChar w:fldCharType="separate"/>
            </w:r>
            <w:r w:rsidR="00E126DE">
              <w:rPr>
                <w:webHidden/>
              </w:rPr>
              <w:t>14</w:t>
            </w:r>
            <w:r w:rsidR="00E126DE">
              <w:rPr>
                <w:webHidden/>
              </w:rPr>
              <w:fldChar w:fldCharType="end"/>
            </w:r>
          </w:hyperlink>
        </w:p>
        <w:p w14:paraId="13D76A9C" w14:textId="4B29C877" w:rsidR="00E126D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8198627" w:history="1">
            <w:r w:rsidR="00E126DE" w:rsidRPr="0052312F">
              <w:rPr>
                <w:rStyle w:val="Hyperlink"/>
              </w:rPr>
              <w:t>5.1.2</w:t>
            </w:r>
            <w:r w:rsidR="00E126DE">
              <w:rPr>
                <w:rFonts w:asciiTheme="minorHAnsi" w:eastAsiaTheme="minorEastAsia" w:hAnsiTheme="minorHAnsi" w:cstheme="minorBidi"/>
                <w:color w:val="auto"/>
                <w:kern w:val="2"/>
                <w14:ligatures w14:val="standardContextual"/>
              </w:rPr>
              <w:tab/>
            </w:r>
            <w:r w:rsidR="00E126DE" w:rsidRPr="0052312F">
              <w:rPr>
                <w:rStyle w:val="Hyperlink"/>
              </w:rPr>
              <w:t>Azure Backup Service</w:t>
            </w:r>
            <w:r w:rsidR="00E126DE">
              <w:rPr>
                <w:webHidden/>
              </w:rPr>
              <w:tab/>
            </w:r>
            <w:r w:rsidR="00E126DE">
              <w:rPr>
                <w:webHidden/>
              </w:rPr>
              <w:fldChar w:fldCharType="begin"/>
            </w:r>
            <w:r w:rsidR="00E126DE">
              <w:rPr>
                <w:webHidden/>
              </w:rPr>
              <w:instrText xml:space="preserve"> PAGEREF _Toc158198627 \h </w:instrText>
            </w:r>
            <w:r w:rsidR="00E126DE">
              <w:rPr>
                <w:webHidden/>
              </w:rPr>
            </w:r>
            <w:r w:rsidR="00E126DE">
              <w:rPr>
                <w:webHidden/>
              </w:rPr>
              <w:fldChar w:fldCharType="separate"/>
            </w:r>
            <w:r w:rsidR="00E126DE">
              <w:rPr>
                <w:webHidden/>
              </w:rPr>
              <w:t>14</w:t>
            </w:r>
            <w:r w:rsidR="00E126DE">
              <w:rPr>
                <w:webHidden/>
              </w:rPr>
              <w:fldChar w:fldCharType="end"/>
            </w:r>
          </w:hyperlink>
        </w:p>
        <w:p w14:paraId="4A21AD86" w14:textId="1F04B8AA" w:rsidR="00E126DE" w:rsidRDefault="00000000">
          <w:pPr>
            <w:pStyle w:val="TOC2"/>
            <w:rPr>
              <w:rFonts w:asciiTheme="minorHAnsi" w:eastAsiaTheme="minorEastAsia" w:hAnsiTheme="minorHAnsi" w:cstheme="minorBidi"/>
              <w:color w:val="auto"/>
              <w:kern w:val="2"/>
              <w14:ligatures w14:val="standardContextual"/>
            </w:rPr>
          </w:pPr>
          <w:hyperlink w:anchor="_Toc158198628" w:history="1">
            <w:r w:rsidR="00E126DE" w:rsidRPr="0052312F">
              <w:rPr>
                <w:rStyle w:val="Hyperlink"/>
                <w:spacing w:val="-8"/>
              </w:rPr>
              <w:t>5.2</w:t>
            </w:r>
            <w:r w:rsidR="00E126DE">
              <w:rPr>
                <w:rFonts w:asciiTheme="minorHAnsi" w:eastAsiaTheme="minorEastAsia" w:hAnsiTheme="minorHAnsi" w:cstheme="minorBidi"/>
                <w:color w:val="auto"/>
                <w:kern w:val="2"/>
                <w14:ligatures w14:val="standardContextual"/>
              </w:rPr>
              <w:tab/>
            </w:r>
            <w:r w:rsidR="00E126DE" w:rsidRPr="0052312F">
              <w:rPr>
                <w:rStyle w:val="Hyperlink"/>
              </w:rPr>
              <w:t>RBAC</w:t>
            </w:r>
            <w:r w:rsidR="00E126DE">
              <w:rPr>
                <w:webHidden/>
              </w:rPr>
              <w:tab/>
            </w:r>
            <w:r w:rsidR="00E126DE">
              <w:rPr>
                <w:webHidden/>
              </w:rPr>
              <w:fldChar w:fldCharType="begin"/>
            </w:r>
            <w:r w:rsidR="00E126DE">
              <w:rPr>
                <w:webHidden/>
              </w:rPr>
              <w:instrText xml:space="preserve"> PAGEREF _Toc158198628 \h </w:instrText>
            </w:r>
            <w:r w:rsidR="00E126DE">
              <w:rPr>
                <w:webHidden/>
              </w:rPr>
            </w:r>
            <w:r w:rsidR="00E126DE">
              <w:rPr>
                <w:webHidden/>
              </w:rPr>
              <w:fldChar w:fldCharType="separate"/>
            </w:r>
            <w:r w:rsidR="00E126DE">
              <w:rPr>
                <w:webHidden/>
              </w:rPr>
              <w:t>15</w:t>
            </w:r>
            <w:r w:rsidR="00E126DE">
              <w:rPr>
                <w:webHidden/>
              </w:rPr>
              <w:fldChar w:fldCharType="end"/>
            </w:r>
          </w:hyperlink>
        </w:p>
        <w:p w14:paraId="090AD921" w14:textId="10C0373C" w:rsidR="00E126DE" w:rsidRDefault="00000000">
          <w:pPr>
            <w:pStyle w:val="TOC2"/>
            <w:rPr>
              <w:rFonts w:asciiTheme="minorHAnsi" w:eastAsiaTheme="minorEastAsia" w:hAnsiTheme="minorHAnsi" w:cstheme="minorBidi"/>
              <w:color w:val="auto"/>
              <w:kern w:val="2"/>
              <w14:ligatures w14:val="standardContextual"/>
            </w:rPr>
          </w:pPr>
          <w:hyperlink w:anchor="_Toc158198629" w:history="1">
            <w:r w:rsidR="00E126DE" w:rsidRPr="0052312F">
              <w:rPr>
                <w:rStyle w:val="Hyperlink"/>
                <w:spacing w:val="-8"/>
              </w:rPr>
              <w:t>5.3</w:t>
            </w:r>
            <w:r w:rsidR="00E126DE">
              <w:rPr>
                <w:rFonts w:asciiTheme="minorHAnsi" w:eastAsiaTheme="minorEastAsia" w:hAnsiTheme="minorHAnsi" w:cstheme="minorBidi"/>
                <w:color w:val="auto"/>
                <w:kern w:val="2"/>
                <w14:ligatures w14:val="standardContextual"/>
              </w:rPr>
              <w:tab/>
            </w:r>
            <w:r w:rsidR="00E126DE" w:rsidRPr="0052312F">
              <w:rPr>
                <w:rStyle w:val="Hyperlink"/>
              </w:rPr>
              <w:t>Design Decisions and Justifications</w:t>
            </w:r>
            <w:r w:rsidR="00E126DE">
              <w:rPr>
                <w:webHidden/>
              </w:rPr>
              <w:tab/>
            </w:r>
            <w:r w:rsidR="00E126DE">
              <w:rPr>
                <w:webHidden/>
              </w:rPr>
              <w:fldChar w:fldCharType="begin"/>
            </w:r>
            <w:r w:rsidR="00E126DE">
              <w:rPr>
                <w:webHidden/>
              </w:rPr>
              <w:instrText xml:space="preserve"> PAGEREF _Toc158198629 \h </w:instrText>
            </w:r>
            <w:r w:rsidR="00E126DE">
              <w:rPr>
                <w:webHidden/>
              </w:rPr>
            </w:r>
            <w:r w:rsidR="00E126DE">
              <w:rPr>
                <w:webHidden/>
              </w:rPr>
              <w:fldChar w:fldCharType="separate"/>
            </w:r>
            <w:r w:rsidR="00E126DE">
              <w:rPr>
                <w:webHidden/>
              </w:rPr>
              <w:t>16</w:t>
            </w:r>
            <w:r w:rsidR="00E126DE">
              <w:rPr>
                <w:webHidden/>
              </w:rPr>
              <w:fldChar w:fldCharType="end"/>
            </w:r>
          </w:hyperlink>
        </w:p>
        <w:p w14:paraId="00388C9A" w14:textId="734953F4" w:rsidR="00E126D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8198630" w:history="1">
            <w:r w:rsidR="00E126DE" w:rsidRPr="0052312F">
              <w:rPr>
                <w:rStyle w:val="Hyperlink"/>
              </w:rPr>
              <w:t>5.3.1</w:t>
            </w:r>
            <w:r w:rsidR="00E126DE">
              <w:rPr>
                <w:rFonts w:asciiTheme="minorHAnsi" w:eastAsiaTheme="minorEastAsia" w:hAnsiTheme="minorHAnsi" w:cstheme="minorBidi"/>
                <w:color w:val="auto"/>
                <w:kern w:val="2"/>
                <w14:ligatures w14:val="standardContextual"/>
              </w:rPr>
              <w:tab/>
            </w:r>
            <w:r w:rsidR="00E126DE" w:rsidRPr="0052312F">
              <w:rPr>
                <w:rStyle w:val="Hyperlink"/>
              </w:rPr>
              <w:t>Use of Vaults</w:t>
            </w:r>
            <w:r w:rsidR="00E126DE">
              <w:rPr>
                <w:webHidden/>
              </w:rPr>
              <w:tab/>
            </w:r>
            <w:r w:rsidR="00E126DE">
              <w:rPr>
                <w:webHidden/>
              </w:rPr>
              <w:fldChar w:fldCharType="begin"/>
            </w:r>
            <w:r w:rsidR="00E126DE">
              <w:rPr>
                <w:webHidden/>
              </w:rPr>
              <w:instrText xml:space="preserve"> PAGEREF _Toc158198630 \h </w:instrText>
            </w:r>
            <w:r w:rsidR="00E126DE">
              <w:rPr>
                <w:webHidden/>
              </w:rPr>
            </w:r>
            <w:r w:rsidR="00E126DE">
              <w:rPr>
                <w:webHidden/>
              </w:rPr>
              <w:fldChar w:fldCharType="separate"/>
            </w:r>
            <w:r w:rsidR="00E126DE">
              <w:rPr>
                <w:webHidden/>
              </w:rPr>
              <w:t>16</w:t>
            </w:r>
            <w:r w:rsidR="00E126DE">
              <w:rPr>
                <w:webHidden/>
              </w:rPr>
              <w:fldChar w:fldCharType="end"/>
            </w:r>
          </w:hyperlink>
        </w:p>
        <w:p w14:paraId="1476999C" w14:textId="2E4B370D" w:rsidR="00E126D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8198631" w:history="1">
            <w:r w:rsidR="00E126DE" w:rsidRPr="0052312F">
              <w:rPr>
                <w:rStyle w:val="Hyperlink"/>
              </w:rPr>
              <w:t>5.3.2</w:t>
            </w:r>
            <w:r w:rsidR="00E126DE">
              <w:rPr>
                <w:rFonts w:asciiTheme="minorHAnsi" w:eastAsiaTheme="minorEastAsia" w:hAnsiTheme="minorHAnsi" w:cstheme="minorBidi"/>
                <w:color w:val="auto"/>
                <w:kern w:val="2"/>
                <w14:ligatures w14:val="standardContextual"/>
              </w:rPr>
              <w:tab/>
            </w:r>
            <w:r w:rsidR="00E126DE" w:rsidRPr="0052312F">
              <w:rPr>
                <w:rStyle w:val="Hyperlink"/>
              </w:rPr>
              <w:t>Backup Automation</w:t>
            </w:r>
            <w:r w:rsidR="00E126DE">
              <w:rPr>
                <w:webHidden/>
              </w:rPr>
              <w:tab/>
            </w:r>
            <w:r w:rsidR="00E126DE">
              <w:rPr>
                <w:webHidden/>
              </w:rPr>
              <w:fldChar w:fldCharType="begin"/>
            </w:r>
            <w:r w:rsidR="00E126DE">
              <w:rPr>
                <w:webHidden/>
              </w:rPr>
              <w:instrText xml:space="preserve"> PAGEREF _Toc158198631 \h </w:instrText>
            </w:r>
            <w:r w:rsidR="00E126DE">
              <w:rPr>
                <w:webHidden/>
              </w:rPr>
            </w:r>
            <w:r w:rsidR="00E126DE">
              <w:rPr>
                <w:webHidden/>
              </w:rPr>
              <w:fldChar w:fldCharType="separate"/>
            </w:r>
            <w:r w:rsidR="00E126DE">
              <w:rPr>
                <w:webHidden/>
              </w:rPr>
              <w:t>16</w:t>
            </w:r>
            <w:r w:rsidR="00E126DE">
              <w:rPr>
                <w:webHidden/>
              </w:rPr>
              <w:fldChar w:fldCharType="end"/>
            </w:r>
          </w:hyperlink>
        </w:p>
        <w:p w14:paraId="24EFA8DA" w14:textId="5355BB8D" w:rsidR="00E126D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8198632" w:history="1">
            <w:r w:rsidR="00E126DE" w:rsidRPr="0052312F">
              <w:rPr>
                <w:rStyle w:val="Hyperlink"/>
              </w:rPr>
              <w:t>5.3.3</w:t>
            </w:r>
            <w:r w:rsidR="00E126DE">
              <w:rPr>
                <w:rFonts w:asciiTheme="minorHAnsi" w:eastAsiaTheme="minorEastAsia" w:hAnsiTheme="minorHAnsi" w:cstheme="minorBidi"/>
                <w:color w:val="auto"/>
                <w:kern w:val="2"/>
                <w14:ligatures w14:val="standardContextual"/>
              </w:rPr>
              <w:tab/>
            </w:r>
            <w:r w:rsidR="00E126DE" w:rsidRPr="0052312F">
              <w:rPr>
                <w:rStyle w:val="Hyperlink"/>
              </w:rPr>
              <w:t>Disable public network access</w:t>
            </w:r>
            <w:r w:rsidR="00E126DE">
              <w:rPr>
                <w:webHidden/>
              </w:rPr>
              <w:tab/>
            </w:r>
            <w:r w:rsidR="00E126DE">
              <w:rPr>
                <w:webHidden/>
              </w:rPr>
              <w:fldChar w:fldCharType="begin"/>
            </w:r>
            <w:r w:rsidR="00E126DE">
              <w:rPr>
                <w:webHidden/>
              </w:rPr>
              <w:instrText xml:space="preserve"> PAGEREF _Toc158198632 \h </w:instrText>
            </w:r>
            <w:r w:rsidR="00E126DE">
              <w:rPr>
                <w:webHidden/>
              </w:rPr>
            </w:r>
            <w:r w:rsidR="00E126DE">
              <w:rPr>
                <w:webHidden/>
              </w:rPr>
              <w:fldChar w:fldCharType="separate"/>
            </w:r>
            <w:r w:rsidR="00E126DE">
              <w:rPr>
                <w:webHidden/>
              </w:rPr>
              <w:t>17</w:t>
            </w:r>
            <w:r w:rsidR="00E126DE">
              <w:rPr>
                <w:webHidden/>
              </w:rPr>
              <w:fldChar w:fldCharType="end"/>
            </w:r>
          </w:hyperlink>
        </w:p>
        <w:p w14:paraId="192D775D" w14:textId="67584783" w:rsidR="00E126D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8198633" w:history="1">
            <w:r w:rsidR="00E126DE" w:rsidRPr="0052312F">
              <w:rPr>
                <w:rStyle w:val="Hyperlink"/>
              </w:rPr>
              <w:t>5.3.4</w:t>
            </w:r>
            <w:r w:rsidR="00E126DE">
              <w:rPr>
                <w:rFonts w:asciiTheme="minorHAnsi" w:eastAsiaTheme="minorEastAsia" w:hAnsiTheme="minorHAnsi" w:cstheme="minorBidi"/>
                <w:color w:val="auto"/>
                <w:kern w:val="2"/>
                <w14:ligatures w14:val="standardContextual"/>
              </w:rPr>
              <w:tab/>
            </w:r>
            <w:r w:rsidR="00E126DE" w:rsidRPr="0052312F">
              <w:rPr>
                <w:rStyle w:val="Hyperlink"/>
              </w:rPr>
              <w:t>Managed Identity</w:t>
            </w:r>
            <w:r w:rsidR="00E126DE">
              <w:rPr>
                <w:webHidden/>
              </w:rPr>
              <w:tab/>
            </w:r>
            <w:r w:rsidR="00E126DE">
              <w:rPr>
                <w:webHidden/>
              </w:rPr>
              <w:fldChar w:fldCharType="begin"/>
            </w:r>
            <w:r w:rsidR="00E126DE">
              <w:rPr>
                <w:webHidden/>
              </w:rPr>
              <w:instrText xml:space="preserve"> PAGEREF _Toc158198633 \h </w:instrText>
            </w:r>
            <w:r w:rsidR="00E126DE">
              <w:rPr>
                <w:webHidden/>
              </w:rPr>
            </w:r>
            <w:r w:rsidR="00E126DE">
              <w:rPr>
                <w:webHidden/>
              </w:rPr>
              <w:fldChar w:fldCharType="separate"/>
            </w:r>
            <w:r w:rsidR="00E126DE">
              <w:rPr>
                <w:webHidden/>
              </w:rPr>
              <w:t>17</w:t>
            </w:r>
            <w:r w:rsidR="00E126DE">
              <w:rPr>
                <w:webHidden/>
              </w:rPr>
              <w:fldChar w:fldCharType="end"/>
            </w:r>
          </w:hyperlink>
        </w:p>
        <w:p w14:paraId="0048F15F" w14:textId="37C96E98" w:rsidR="00E126D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8198634" w:history="1">
            <w:r w:rsidR="00E126DE" w:rsidRPr="0052312F">
              <w:rPr>
                <w:rStyle w:val="Hyperlink"/>
              </w:rPr>
              <w:t>5.3.5</w:t>
            </w:r>
            <w:r w:rsidR="00E126DE">
              <w:rPr>
                <w:rFonts w:asciiTheme="minorHAnsi" w:eastAsiaTheme="minorEastAsia" w:hAnsiTheme="minorHAnsi" w:cstheme="minorBidi"/>
                <w:color w:val="auto"/>
                <w:kern w:val="2"/>
                <w14:ligatures w14:val="standardContextual"/>
              </w:rPr>
              <w:tab/>
            </w:r>
            <w:r w:rsidR="00E126DE" w:rsidRPr="0052312F">
              <w:rPr>
                <w:rStyle w:val="Hyperlink"/>
              </w:rPr>
              <w:t>Immutability and Soft-Delete</w:t>
            </w:r>
            <w:r w:rsidR="00E126DE">
              <w:rPr>
                <w:webHidden/>
              </w:rPr>
              <w:tab/>
            </w:r>
            <w:r w:rsidR="00E126DE">
              <w:rPr>
                <w:webHidden/>
              </w:rPr>
              <w:fldChar w:fldCharType="begin"/>
            </w:r>
            <w:r w:rsidR="00E126DE">
              <w:rPr>
                <w:webHidden/>
              </w:rPr>
              <w:instrText xml:space="preserve"> PAGEREF _Toc158198634 \h </w:instrText>
            </w:r>
            <w:r w:rsidR="00E126DE">
              <w:rPr>
                <w:webHidden/>
              </w:rPr>
            </w:r>
            <w:r w:rsidR="00E126DE">
              <w:rPr>
                <w:webHidden/>
              </w:rPr>
              <w:fldChar w:fldCharType="separate"/>
            </w:r>
            <w:r w:rsidR="00E126DE">
              <w:rPr>
                <w:webHidden/>
              </w:rPr>
              <w:t>18</w:t>
            </w:r>
            <w:r w:rsidR="00E126DE">
              <w:rPr>
                <w:webHidden/>
              </w:rPr>
              <w:fldChar w:fldCharType="end"/>
            </w:r>
          </w:hyperlink>
        </w:p>
        <w:p w14:paraId="0960810A" w14:textId="74CE6A53" w:rsidR="00E126D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8198635" w:history="1">
            <w:r w:rsidR="00E126DE" w:rsidRPr="0052312F">
              <w:rPr>
                <w:rStyle w:val="Hyperlink"/>
              </w:rPr>
              <w:t>5.3.6</w:t>
            </w:r>
            <w:r w:rsidR="00E126DE">
              <w:rPr>
                <w:rFonts w:asciiTheme="minorHAnsi" w:eastAsiaTheme="minorEastAsia" w:hAnsiTheme="minorHAnsi" w:cstheme="minorBidi"/>
                <w:color w:val="auto"/>
                <w:kern w:val="2"/>
                <w14:ligatures w14:val="standardContextual"/>
              </w:rPr>
              <w:tab/>
            </w:r>
            <w:r w:rsidR="00E126DE" w:rsidRPr="0052312F">
              <w:rPr>
                <w:rStyle w:val="Hyperlink"/>
              </w:rPr>
              <w:t>Redundancy</w:t>
            </w:r>
            <w:r w:rsidR="00E126DE">
              <w:rPr>
                <w:webHidden/>
              </w:rPr>
              <w:tab/>
            </w:r>
            <w:r w:rsidR="00E126DE">
              <w:rPr>
                <w:webHidden/>
              </w:rPr>
              <w:fldChar w:fldCharType="begin"/>
            </w:r>
            <w:r w:rsidR="00E126DE">
              <w:rPr>
                <w:webHidden/>
              </w:rPr>
              <w:instrText xml:space="preserve"> PAGEREF _Toc158198635 \h </w:instrText>
            </w:r>
            <w:r w:rsidR="00E126DE">
              <w:rPr>
                <w:webHidden/>
              </w:rPr>
            </w:r>
            <w:r w:rsidR="00E126DE">
              <w:rPr>
                <w:webHidden/>
              </w:rPr>
              <w:fldChar w:fldCharType="separate"/>
            </w:r>
            <w:r w:rsidR="00E126DE">
              <w:rPr>
                <w:webHidden/>
              </w:rPr>
              <w:t>18</w:t>
            </w:r>
            <w:r w:rsidR="00E126DE">
              <w:rPr>
                <w:webHidden/>
              </w:rPr>
              <w:fldChar w:fldCharType="end"/>
            </w:r>
          </w:hyperlink>
        </w:p>
        <w:p w14:paraId="56430099" w14:textId="3D33EE82" w:rsidR="00E126D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8198636" w:history="1">
            <w:r w:rsidR="00E126DE" w:rsidRPr="0052312F">
              <w:rPr>
                <w:rStyle w:val="Hyperlink"/>
              </w:rPr>
              <w:t>5.3.7</w:t>
            </w:r>
            <w:r w:rsidR="00E126DE">
              <w:rPr>
                <w:rFonts w:asciiTheme="minorHAnsi" w:eastAsiaTheme="minorEastAsia" w:hAnsiTheme="minorHAnsi" w:cstheme="minorBidi"/>
                <w:color w:val="auto"/>
                <w:kern w:val="2"/>
                <w14:ligatures w14:val="standardContextual"/>
              </w:rPr>
              <w:tab/>
            </w:r>
            <w:r w:rsidR="00E126DE" w:rsidRPr="0052312F">
              <w:rPr>
                <w:rStyle w:val="Hyperlink"/>
              </w:rPr>
              <w:t>Encryption</w:t>
            </w:r>
            <w:r w:rsidR="00E126DE">
              <w:rPr>
                <w:webHidden/>
              </w:rPr>
              <w:tab/>
            </w:r>
            <w:r w:rsidR="00E126DE">
              <w:rPr>
                <w:webHidden/>
              </w:rPr>
              <w:fldChar w:fldCharType="begin"/>
            </w:r>
            <w:r w:rsidR="00E126DE">
              <w:rPr>
                <w:webHidden/>
              </w:rPr>
              <w:instrText xml:space="preserve"> PAGEREF _Toc158198636 \h </w:instrText>
            </w:r>
            <w:r w:rsidR="00E126DE">
              <w:rPr>
                <w:webHidden/>
              </w:rPr>
            </w:r>
            <w:r w:rsidR="00E126DE">
              <w:rPr>
                <w:webHidden/>
              </w:rPr>
              <w:fldChar w:fldCharType="separate"/>
            </w:r>
            <w:r w:rsidR="00E126DE">
              <w:rPr>
                <w:webHidden/>
              </w:rPr>
              <w:t>19</w:t>
            </w:r>
            <w:r w:rsidR="00E126DE">
              <w:rPr>
                <w:webHidden/>
              </w:rPr>
              <w:fldChar w:fldCharType="end"/>
            </w:r>
          </w:hyperlink>
        </w:p>
        <w:p w14:paraId="637ADCFD" w14:textId="6D63DBBD" w:rsidR="00E126D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8198637" w:history="1">
            <w:r w:rsidR="00E126DE" w:rsidRPr="0052312F">
              <w:rPr>
                <w:rStyle w:val="Hyperlink"/>
              </w:rPr>
              <w:t>5.3.8</w:t>
            </w:r>
            <w:r w:rsidR="00E126DE">
              <w:rPr>
                <w:rFonts w:asciiTheme="minorHAnsi" w:eastAsiaTheme="minorEastAsia" w:hAnsiTheme="minorHAnsi" w:cstheme="minorBidi"/>
                <w:color w:val="auto"/>
                <w:kern w:val="2"/>
                <w14:ligatures w14:val="standardContextual"/>
              </w:rPr>
              <w:tab/>
            </w:r>
            <w:r w:rsidR="00E126DE" w:rsidRPr="0052312F">
              <w:rPr>
                <w:rStyle w:val="Hyperlink"/>
              </w:rPr>
              <w:t>Logging and Monitoring</w:t>
            </w:r>
            <w:r w:rsidR="00E126DE">
              <w:rPr>
                <w:webHidden/>
              </w:rPr>
              <w:tab/>
            </w:r>
            <w:r w:rsidR="00E126DE">
              <w:rPr>
                <w:webHidden/>
              </w:rPr>
              <w:fldChar w:fldCharType="begin"/>
            </w:r>
            <w:r w:rsidR="00E126DE">
              <w:rPr>
                <w:webHidden/>
              </w:rPr>
              <w:instrText xml:space="preserve"> PAGEREF _Toc158198637 \h </w:instrText>
            </w:r>
            <w:r w:rsidR="00E126DE">
              <w:rPr>
                <w:webHidden/>
              </w:rPr>
            </w:r>
            <w:r w:rsidR="00E126DE">
              <w:rPr>
                <w:webHidden/>
              </w:rPr>
              <w:fldChar w:fldCharType="separate"/>
            </w:r>
            <w:r w:rsidR="00E126DE">
              <w:rPr>
                <w:webHidden/>
              </w:rPr>
              <w:t>19</w:t>
            </w:r>
            <w:r w:rsidR="00E126DE">
              <w:rPr>
                <w:webHidden/>
              </w:rPr>
              <w:fldChar w:fldCharType="end"/>
            </w:r>
          </w:hyperlink>
        </w:p>
        <w:p w14:paraId="7B7CCAA5" w14:textId="50EE9EBF" w:rsidR="00E126D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8198638" w:history="1">
            <w:r w:rsidR="00E126DE" w:rsidRPr="0052312F">
              <w:rPr>
                <w:rStyle w:val="Hyperlink"/>
              </w:rPr>
              <w:t>5.3.9</w:t>
            </w:r>
            <w:r w:rsidR="00E126DE">
              <w:rPr>
                <w:rFonts w:asciiTheme="minorHAnsi" w:eastAsiaTheme="minorEastAsia" w:hAnsiTheme="minorHAnsi" w:cstheme="minorBidi"/>
                <w:color w:val="auto"/>
                <w:kern w:val="2"/>
                <w14:ligatures w14:val="standardContextual"/>
              </w:rPr>
              <w:tab/>
            </w:r>
            <w:r w:rsidR="00E126DE" w:rsidRPr="0052312F">
              <w:rPr>
                <w:rStyle w:val="Hyperlink"/>
              </w:rPr>
              <w:t>Azure Backup Access by RBAC</w:t>
            </w:r>
            <w:r w:rsidR="00E126DE">
              <w:rPr>
                <w:webHidden/>
              </w:rPr>
              <w:tab/>
            </w:r>
            <w:r w:rsidR="00E126DE">
              <w:rPr>
                <w:webHidden/>
              </w:rPr>
              <w:fldChar w:fldCharType="begin"/>
            </w:r>
            <w:r w:rsidR="00E126DE">
              <w:rPr>
                <w:webHidden/>
              </w:rPr>
              <w:instrText xml:space="preserve"> PAGEREF _Toc158198638 \h </w:instrText>
            </w:r>
            <w:r w:rsidR="00E126DE">
              <w:rPr>
                <w:webHidden/>
              </w:rPr>
            </w:r>
            <w:r w:rsidR="00E126DE">
              <w:rPr>
                <w:webHidden/>
              </w:rPr>
              <w:fldChar w:fldCharType="separate"/>
            </w:r>
            <w:r w:rsidR="00E126DE">
              <w:rPr>
                <w:webHidden/>
              </w:rPr>
              <w:t>20</w:t>
            </w:r>
            <w:r w:rsidR="00E126DE">
              <w:rPr>
                <w:webHidden/>
              </w:rPr>
              <w:fldChar w:fldCharType="end"/>
            </w:r>
          </w:hyperlink>
        </w:p>
        <w:p w14:paraId="7D771BFE" w14:textId="34022371" w:rsidR="00E126D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8198639" w:history="1">
            <w:r w:rsidR="00E126DE" w:rsidRPr="0052312F">
              <w:rPr>
                <w:rStyle w:val="Hyperlink"/>
              </w:rPr>
              <w:t>5.3.10</w:t>
            </w:r>
            <w:r w:rsidR="00E126DE">
              <w:rPr>
                <w:rFonts w:asciiTheme="minorHAnsi" w:eastAsiaTheme="minorEastAsia" w:hAnsiTheme="minorHAnsi" w:cstheme="minorBidi"/>
                <w:color w:val="auto"/>
                <w:kern w:val="2"/>
                <w14:ligatures w14:val="standardContextual"/>
              </w:rPr>
              <w:tab/>
            </w:r>
            <w:r w:rsidR="00E126DE" w:rsidRPr="0052312F">
              <w:rPr>
                <w:rStyle w:val="Hyperlink"/>
              </w:rPr>
              <w:t>Backup Policies</w:t>
            </w:r>
            <w:r w:rsidR="00E126DE">
              <w:rPr>
                <w:webHidden/>
              </w:rPr>
              <w:tab/>
            </w:r>
            <w:r w:rsidR="00E126DE">
              <w:rPr>
                <w:webHidden/>
              </w:rPr>
              <w:fldChar w:fldCharType="begin"/>
            </w:r>
            <w:r w:rsidR="00E126DE">
              <w:rPr>
                <w:webHidden/>
              </w:rPr>
              <w:instrText xml:space="preserve"> PAGEREF _Toc158198639 \h </w:instrText>
            </w:r>
            <w:r w:rsidR="00E126DE">
              <w:rPr>
                <w:webHidden/>
              </w:rPr>
            </w:r>
            <w:r w:rsidR="00E126DE">
              <w:rPr>
                <w:webHidden/>
              </w:rPr>
              <w:fldChar w:fldCharType="separate"/>
            </w:r>
            <w:r w:rsidR="00E126DE">
              <w:rPr>
                <w:webHidden/>
              </w:rPr>
              <w:t>20</w:t>
            </w:r>
            <w:r w:rsidR="00E126DE">
              <w:rPr>
                <w:webHidden/>
              </w:rPr>
              <w:fldChar w:fldCharType="end"/>
            </w:r>
          </w:hyperlink>
        </w:p>
        <w:p w14:paraId="5D79C972" w14:textId="58F075FE" w:rsidR="00E126DE"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8198640" w:history="1">
            <w:r w:rsidR="00E126DE" w:rsidRPr="0052312F">
              <w:rPr>
                <w:rStyle w:val="Hyperlink"/>
                <w:rFonts w:cs="Arial"/>
              </w:rPr>
              <w:t>6.</w:t>
            </w:r>
            <w:r w:rsidR="00E126DE">
              <w:rPr>
                <w:rFonts w:asciiTheme="minorHAnsi" w:eastAsiaTheme="minorEastAsia" w:hAnsiTheme="minorHAnsi" w:cstheme="minorBidi"/>
                <w:color w:val="auto"/>
                <w:kern w:val="2"/>
                <w14:ligatures w14:val="standardContextual"/>
              </w:rPr>
              <w:tab/>
            </w:r>
            <w:r w:rsidR="00E126DE" w:rsidRPr="0052312F">
              <w:rPr>
                <w:rStyle w:val="Hyperlink"/>
                <w:rFonts w:cs="Arial"/>
              </w:rPr>
              <w:t>Azure Policies</w:t>
            </w:r>
            <w:r w:rsidR="00E126DE">
              <w:rPr>
                <w:webHidden/>
              </w:rPr>
              <w:tab/>
            </w:r>
            <w:r w:rsidR="00E126DE">
              <w:rPr>
                <w:webHidden/>
              </w:rPr>
              <w:fldChar w:fldCharType="begin"/>
            </w:r>
            <w:r w:rsidR="00E126DE">
              <w:rPr>
                <w:webHidden/>
              </w:rPr>
              <w:instrText xml:space="preserve"> PAGEREF _Toc158198640 \h </w:instrText>
            </w:r>
            <w:r w:rsidR="00E126DE">
              <w:rPr>
                <w:webHidden/>
              </w:rPr>
            </w:r>
            <w:r w:rsidR="00E126DE">
              <w:rPr>
                <w:webHidden/>
              </w:rPr>
              <w:fldChar w:fldCharType="separate"/>
            </w:r>
            <w:r w:rsidR="00E126DE">
              <w:rPr>
                <w:webHidden/>
              </w:rPr>
              <w:t>21</w:t>
            </w:r>
            <w:r w:rsidR="00E126DE">
              <w:rPr>
                <w:webHidden/>
              </w:rPr>
              <w:fldChar w:fldCharType="end"/>
            </w:r>
          </w:hyperlink>
        </w:p>
        <w:p w14:paraId="24320317" w14:textId="30FB5A24" w:rsidR="00E126DE"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8198641" w:history="1">
            <w:r w:rsidR="00E126DE" w:rsidRPr="0052312F">
              <w:rPr>
                <w:rStyle w:val="Hyperlink"/>
                <w:rFonts w:cs="Arial"/>
              </w:rPr>
              <w:t>7.</w:t>
            </w:r>
            <w:r w:rsidR="00E126DE">
              <w:rPr>
                <w:rFonts w:asciiTheme="minorHAnsi" w:eastAsiaTheme="minorEastAsia" w:hAnsiTheme="minorHAnsi" w:cstheme="minorBidi"/>
                <w:color w:val="auto"/>
                <w:kern w:val="2"/>
                <w14:ligatures w14:val="standardContextual"/>
              </w:rPr>
              <w:tab/>
            </w:r>
            <w:r w:rsidR="00E126DE" w:rsidRPr="0052312F">
              <w:rPr>
                <w:rStyle w:val="Hyperlink"/>
                <w:rFonts w:cs="Arial"/>
              </w:rPr>
              <w:t>Configuration Templates</w:t>
            </w:r>
            <w:r w:rsidR="00E126DE">
              <w:rPr>
                <w:webHidden/>
              </w:rPr>
              <w:tab/>
            </w:r>
            <w:r w:rsidR="00E126DE">
              <w:rPr>
                <w:webHidden/>
              </w:rPr>
              <w:fldChar w:fldCharType="begin"/>
            </w:r>
            <w:r w:rsidR="00E126DE">
              <w:rPr>
                <w:webHidden/>
              </w:rPr>
              <w:instrText xml:space="preserve"> PAGEREF _Toc158198641 \h </w:instrText>
            </w:r>
            <w:r w:rsidR="00E126DE">
              <w:rPr>
                <w:webHidden/>
              </w:rPr>
            </w:r>
            <w:r w:rsidR="00E126DE">
              <w:rPr>
                <w:webHidden/>
              </w:rPr>
              <w:fldChar w:fldCharType="separate"/>
            </w:r>
            <w:r w:rsidR="00E126DE">
              <w:rPr>
                <w:webHidden/>
              </w:rPr>
              <w:t>22</w:t>
            </w:r>
            <w:r w:rsidR="00E126DE">
              <w:rPr>
                <w:webHidden/>
              </w:rPr>
              <w:fldChar w:fldCharType="end"/>
            </w:r>
          </w:hyperlink>
        </w:p>
        <w:p w14:paraId="2DAD59AE" w14:textId="1D5453D6" w:rsidR="00E126DE" w:rsidRDefault="00000000">
          <w:pPr>
            <w:pStyle w:val="TOC2"/>
            <w:rPr>
              <w:rFonts w:asciiTheme="minorHAnsi" w:eastAsiaTheme="minorEastAsia" w:hAnsiTheme="minorHAnsi" w:cstheme="minorBidi"/>
              <w:color w:val="auto"/>
              <w:kern w:val="2"/>
              <w14:ligatures w14:val="standardContextual"/>
            </w:rPr>
          </w:pPr>
          <w:hyperlink w:anchor="_Toc158198642" w:history="1">
            <w:r w:rsidR="00E126DE" w:rsidRPr="0052312F">
              <w:rPr>
                <w:rStyle w:val="Hyperlink"/>
                <w:spacing w:val="-8"/>
              </w:rPr>
              <w:t>7.1</w:t>
            </w:r>
            <w:r w:rsidR="00E126DE">
              <w:rPr>
                <w:rFonts w:asciiTheme="minorHAnsi" w:eastAsiaTheme="minorEastAsia" w:hAnsiTheme="minorHAnsi" w:cstheme="minorBidi"/>
                <w:color w:val="auto"/>
                <w:kern w:val="2"/>
                <w14:ligatures w14:val="standardContextual"/>
              </w:rPr>
              <w:tab/>
            </w:r>
            <w:r w:rsidR="00E126DE" w:rsidRPr="0052312F">
              <w:rPr>
                <w:rStyle w:val="Hyperlink"/>
              </w:rPr>
              <w:t>Primary Region Production Platinum RSV</w:t>
            </w:r>
            <w:r w:rsidR="00E126DE">
              <w:rPr>
                <w:webHidden/>
              </w:rPr>
              <w:tab/>
            </w:r>
            <w:r w:rsidR="00E126DE">
              <w:rPr>
                <w:webHidden/>
              </w:rPr>
              <w:fldChar w:fldCharType="begin"/>
            </w:r>
            <w:r w:rsidR="00E126DE">
              <w:rPr>
                <w:webHidden/>
              </w:rPr>
              <w:instrText xml:space="preserve"> PAGEREF _Toc158198642 \h </w:instrText>
            </w:r>
            <w:r w:rsidR="00E126DE">
              <w:rPr>
                <w:webHidden/>
              </w:rPr>
            </w:r>
            <w:r w:rsidR="00E126DE">
              <w:rPr>
                <w:webHidden/>
              </w:rPr>
              <w:fldChar w:fldCharType="separate"/>
            </w:r>
            <w:r w:rsidR="00E126DE">
              <w:rPr>
                <w:webHidden/>
              </w:rPr>
              <w:t>22</w:t>
            </w:r>
            <w:r w:rsidR="00E126DE">
              <w:rPr>
                <w:webHidden/>
              </w:rPr>
              <w:fldChar w:fldCharType="end"/>
            </w:r>
          </w:hyperlink>
        </w:p>
        <w:p w14:paraId="6E563742" w14:textId="3CB86D12" w:rsidR="00E126DE" w:rsidRDefault="00000000">
          <w:pPr>
            <w:pStyle w:val="TOC2"/>
            <w:rPr>
              <w:rFonts w:asciiTheme="minorHAnsi" w:eastAsiaTheme="minorEastAsia" w:hAnsiTheme="minorHAnsi" w:cstheme="minorBidi"/>
              <w:color w:val="auto"/>
              <w:kern w:val="2"/>
              <w14:ligatures w14:val="standardContextual"/>
            </w:rPr>
          </w:pPr>
          <w:hyperlink w:anchor="_Toc158198643" w:history="1">
            <w:r w:rsidR="00E126DE" w:rsidRPr="0052312F">
              <w:rPr>
                <w:rStyle w:val="Hyperlink"/>
                <w:spacing w:val="-8"/>
              </w:rPr>
              <w:t>7.2</w:t>
            </w:r>
            <w:r w:rsidR="00E126DE">
              <w:rPr>
                <w:rFonts w:asciiTheme="minorHAnsi" w:eastAsiaTheme="minorEastAsia" w:hAnsiTheme="minorHAnsi" w:cstheme="minorBidi"/>
                <w:color w:val="auto"/>
                <w:kern w:val="2"/>
                <w14:ligatures w14:val="standardContextual"/>
              </w:rPr>
              <w:tab/>
            </w:r>
            <w:r w:rsidR="00E126DE" w:rsidRPr="0052312F">
              <w:rPr>
                <w:rStyle w:val="Hyperlink"/>
              </w:rPr>
              <w:t>Secondary Region Production Platinum RSV</w:t>
            </w:r>
            <w:r w:rsidR="00E126DE">
              <w:rPr>
                <w:webHidden/>
              </w:rPr>
              <w:tab/>
            </w:r>
            <w:r w:rsidR="00E126DE">
              <w:rPr>
                <w:webHidden/>
              </w:rPr>
              <w:fldChar w:fldCharType="begin"/>
            </w:r>
            <w:r w:rsidR="00E126DE">
              <w:rPr>
                <w:webHidden/>
              </w:rPr>
              <w:instrText xml:space="preserve"> PAGEREF _Toc158198643 \h </w:instrText>
            </w:r>
            <w:r w:rsidR="00E126DE">
              <w:rPr>
                <w:webHidden/>
              </w:rPr>
            </w:r>
            <w:r w:rsidR="00E126DE">
              <w:rPr>
                <w:webHidden/>
              </w:rPr>
              <w:fldChar w:fldCharType="separate"/>
            </w:r>
            <w:r w:rsidR="00E126DE">
              <w:rPr>
                <w:webHidden/>
              </w:rPr>
              <w:t>23</w:t>
            </w:r>
            <w:r w:rsidR="00E126DE">
              <w:rPr>
                <w:webHidden/>
              </w:rPr>
              <w:fldChar w:fldCharType="end"/>
            </w:r>
          </w:hyperlink>
        </w:p>
        <w:p w14:paraId="7C92D104" w14:textId="7FD62715" w:rsidR="00E126DE" w:rsidRDefault="00000000">
          <w:pPr>
            <w:pStyle w:val="TOC2"/>
            <w:rPr>
              <w:rFonts w:asciiTheme="minorHAnsi" w:eastAsiaTheme="minorEastAsia" w:hAnsiTheme="minorHAnsi" w:cstheme="minorBidi"/>
              <w:color w:val="auto"/>
              <w:kern w:val="2"/>
              <w14:ligatures w14:val="standardContextual"/>
            </w:rPr>
          </w:pPr>
          <w:hyperlink w:anchor="_Toc158198644" w:history="1">
            <w:r w:rsidR="00E126DE" w:rsidRPr="0052312F">
              <w:rPr>
                <w:rStyle w:val="Hyperlink"/>
                <w:spacing w:val="-8"/>
              </w:rPr>
              <w:t>7.3</w:t>
            </w:r>
            <w:r w:rsidR="00E126DE">
              <w:rPr>
                <w:rFonts w:asciiTheme="minorHAnsi" w:eastAsiaTheme="minorEastAsia" w:hAnsiTheme="minorHAnsi" w:cstheme="minorBidi"/>
                <w:color w:val="auto"/>
                <w:kern w:val="2"/>
                <w14:ligatures w14:val="standardContextual"/>
              </w:rPr>
              <w:tab/>
            </w:r>
            <w:r w:rsidR="00E126DE" w:rsidRPr="0052312F">
              <w:rPr>
                <w:rStyle w:val="Hyperlink"/>
              </w:rPr>
              <w:t>Primary Region Production Gold/Silver RSV</w:t>
            </w:r>
            <w:r w:rsidR="00E126DE">
              <w:rPr>
                <w:webHidden/>
              </w:rPr>
              <w:tab/>
            </w:r>
            <w:r w:rsidR="00E126DE">
              <w:rPr>
                <w:webHidden/>
              </w:rPr>
              <w:fldChar w:fldCharType="begin"/>
            </w:r>
            <w:r w:rsidR="00E126DE">
              <w:rPr>
                <w:webHidden/>
              </w:rPr>
              <w:instrText xml:space="preserve"> PAGEREF _Toc158198644 \h </w:instrText>
            </w:r>
            <w:r w:rsidR="00E126DE">
              <w:rPr>
                <w:webHidden/>
              </w:rPr>
            </w:r>
            <w:r w:rsidR="00E126DE">
              <w:rPr>
                <w:webHidden/>
              </w:rPr>
              <w:fldChar w:fldCharType="separate"/>
            </w:r>
            <w:r w:rsidR="00E126DE">
              <w:rPr>
                <w:webHidden/>
              </w:rPr>
              <w:t>24</w:t>
            </w:r>
            <w:r w:rsidR="00E126DE">
              <w:rPr>
                <w:webHidden/>
              </w:rPr>
              <w:fldChar w:fldCharType="end"/>
            </w:r>
          </w:hyperlink>
        </w:p>
        <w:p w14:paraId="276971FA" w14:textId="04B5742B" w:rsidR="00E126DE" w:rsidRDefault="00000000">
          <w:pPr>
            <w:pStyle w:val="TOC2"/>
            <w:rPr>
              <w:rFonts w:asciiTheme="minorHAnsi" w:eastAsiaTheme="minorEastAsia" w:hAnsiTheme="minorHAnsi" w:cstheme="minorBidi"/>
              <w:color w:val="auto"/>
              <w:kern w:val="2"/>
              <w14:ligatures w14:val="standardContextual"/>
            </w:rPr>
          </w:pPr>
          <w:hyperlink w:anchor="_Toc158198645" w:history="1">
            <w:r w:rsidR="00E126DE" w:rsidRPr="0052312F">
              <w:rPr>
                <w:rStyle w:val="Hyperlink"/>
                <w:spacing w:val="-8"/>
              </w:rPr>
              <w:t>7.4</w:t>
            </w:r>
            <w:r w:rsidR="00E126DE">
              <w:rPr>
                <w:rFonts w:asciiTheme="minorHAnsi" w:eastAsiaTheme="minorEastAsia" w:hAnsiTheme="minorHAnsi" w:cstheme="minorBidi"/>
                <w:color w:val="auto"/>
                <w:kern w:val="2"/>
                <w14:ligatures w14:val="standardContextual"/>
              </w:rPr>
              <w:tab/>
            </w:r>
            <w:r w:rsidR="00E126DE" w:rsidRPr="0052312F">
              <w:rPr>
                <w:rStyle w:val="Hyperlink"/>
              </w:rPr>
              <w:t>Primary Region Non-Production Bronze RSV</w:t>
            </w:r>
            <w:r w:rsidR="00E126DE">
              <w:rPr>
                <w:webHidden/>
              </w:rPr>
              <w:tab/>
            </w:r>
            <w:r w:rsidR="00E126DE">
              <w:rPr>
                <w:webHidden/>
              </w:rPr>
              <w:fldChar w:fldCharType="begin"/>
            </w:r>
            <w:r w:rsidR="00E126DE">
              <w:rPr>
                <w:webHidden/>
              </w:rPr>
              <w:instrText xml:space="preserve"> PAGEREF _Toc158198645 \h </w:instrText>
            </w:r>
            <w:r w:rsidR="00E126DE">
              <w:rPr>
                <w:webHidden/>
              </w:rPr>
            </w:r>
            <w:r w:rsidR="00E126DE">
              <w:rPr>
                <w:webHidden/>
              </w:rPr>
              <w:fldChar w:fldCharType="separate"/>
            </w:r>
            <w:r w:rsidR="00E126DE">
              <w:rPr>
                <w:webHidden/>
              </w:rPr>
              <w:t>25</w:t>
            </w:r>
            <w:r w:rsidR="00E126DE">
              <w:rPr>
                <w:webHidden/>
              </w:rPr>
              <w:fldChar w:fldCharType="end"/>
            </w:r>
          </w:hyperlink>
        </w:p>
        <w:p w14:paraId="1346507A" w14:textId="6368A566" w:rsidR="00E126DE" w:rsidRDefault="00000000">
          <w:pPr>
            <w:pStyle w:val="TOC2"/>
            <w:rPr>
              <w:rFonts w:asciiTheme="minorHAnsi" w:eastAsiaTheme="minorEastAsia" w:hAnsiTheme="minorHAnsi" w:cstheme="minorBidi"/>
              <w:color w:val="auto"/>
              <w:kern w:val="2"/>
              <w14:ligatures w14:val="standardContextual"/>
            </w:rPr>
          </w:pPr>
          <w:hyperlink w:anchor="_Toc158198646" w:history="1">
            <w:r w:rsidR="00E126DE" w:rsidRPr="0052312F">
              <w:rPr>
                <w:rStyle w:val="Hyperlink"/>
                <w:spacing w:val="-8"/>
              </w:rPr>
              <w:t>7.5</w:t>
            </w:r>
            <w:r w:rsidR="00E126DE">
              <w:rPr>
                <w:rFonts w:asciiTheme="minorHAnsi" w:eastAsiaTheme="minorEastAsia" w:hAnsiTheme="minorHAnsi" w:cstheme="minorBidi"/>
                <w:color w:val="auto"/>
                <w:kern w:val="2"/>
                <w14:ligatures w14:val="standardContextual"/>
              </w:rPr>
              <w:tab/>
            </w:r>
            <w:r w:rsidR="00E126DE" w:rsidRPr="0052312F">
              <w:rPr>
                <w:rStyle w:val="Hyperlink"/>
              </w:rPr>
              <w:t>Primary Region Production Platinum Backup Vault</w:t>
            </w:r>
            <w:r w:rsidR="00E126DE">
              <w:rPr>
                <w:webHidden/>
              </w:rPr>
              <w:tab/>
            </w:r>
            <w:r w:rsidR="00E126DE">
              <w:rPr>
                <w:webHidden/>
              </w:rPr>
              <w:fldChar w:fldCharType="begin"/>
            </w:r>
            <w:r w:rsidR="00E126DE">
              <w:rPr>
                <w:webHidden/>
              </w:rPr>
              <w:instrText xml:space="preserve"> PAGEREF _Toc158198646 \h </w:instrText>
            </w:r>
            <w:r w:rsidR="00E126DE">
              <w:rPr>
                <w:webHidden/>
              </w:rPr>
            </w:r>
            <w:r w:rsidR="00E126DE">
              <w:rPr>
                <w:webHidden/>
              </w:rPr>
              <w:fldChar w:fldCharType="separate"/>
            </w:r>
            <w:r w:rsidR="00E126DE">
              <w:rPr>
                <w:webHidden/>
              </w:rPr>
              <w:t>26</w:t>
            </w:r>
            <w:r w:rsidR="00E126DE">
              <w:rPr>
                <w:webHidden/>
              </w:rPr>
              <w:fldChar w:fldCharType="end"/>
            </w:r>
          </w:hyperlink>
        </w:p>
        <w:p w14:paraId="0B8A04D5" w14:textId="114C1C0F" w:rsidR="00E126DE" w:rsidRDefault="00000000">
          <w:pPr>
            <w:pStyle w:val="TOC2"/>
            <w:rPr>
              <w:rFonts w:asciiTheme="minorHAnsi" w:eastAsiaTheme="minorEastAsia" w:hAnsiTheme="minorHAnsi" w:cstheme="minorBidi"/>
              <w:color w:val="auto"/>
              <w:kern w:val="2"/>
              <w14:ligatures w14:val="standardContextual"/>
            </w:rPr>
          </w:pPr>
          <w:hyperlink w:anchor="_Toc158198647" w:history="1">
            <w:r w:rsidR="00E126DE" w:rsidRPr="0052312F">
              <w:rPr>
                <w:rStyle w:val="Hyperlink"/>
                <w:spacing w:val="-8"/>
              </w:rPr>
              <w:t>7.6</w:t>
            </w:r>
            <w:r w:rsidR="00E126DE">
              <w:rPr>
                <w:rFonts w:asciiTheme="minorHAnsi" w:eastAsiaTheme="minorEastAsia" w:hAnsiTheme="minorHAnsi" w:cstheme="minorBidi"/>
                <w:color w:val="auto"/>
                <w:kern w:val="2"/>
                <w14:ligatures w14:val="standardContextual"/>
              </w:rPr>
              <w:tab/>
            </w:r>
            <w:r w:rsidR="00E126DE" w:rsidRPr="0052312F">
              <w:rPr>
                <w:rStyle w:val="Hyperlink"/>
              </w:rPr>
              <w:t>Secondary Region Production Platinum Backup Vault</w:t>
            </w:r>
            <w:r w:rsidR="00E126DE">
              <w:rPr>
                <w:webHidden/>
              </w:rPr>
              <w:tab/>
            </w:r>
            <w:r w:rsidR="00E126DE">
              <w:rPr>
                <w:webHidden/>
              </w:rPr>
              <w:fldChar w:fldCharType="begin"/>
            </w:r>
            <w:r w:rsidR="00E126DE">
              <w:rPr>
                <w:webHidden/>
              </w:rPr>
              <w:instrText xml:space="preserve"> PAGEREF _Toc158198647 \h </w:instrText>
            </w:r>
            <w:r w:rsidR="00E126DE">
              <w:rPr>
                <w:webHidden/>
              </w:rPr>
            </w:r>
            <w:r w:rsidR="00E126DE">
              <w:rPr>
                <w:webHidden/>
              </w:rPr>
              <w:fldChar w:fldCharType="separate"/>
            </w:r>
            <w:r w:rsidR="00E126DE">
              <w:rPr>
                <w:webHidden/>
              </w:rPr>
              <w:t>26</w:t>
            </w:r>
            <w:r w:rsidR="00E126DE">
              <w:rPr>
                <w:webHidden/>
              </w:rPr>
              <w:fldChar w:fldCharType="end"/>
            </w:r>
          </w:hyperlink>
        </w:p>
        <w:p w14:paraId="48E80ECF" w14:textId="6DAE45C9" w:rsidR="00E126DE" w:rsidRDefault="00000000">
          <w:pPr>
            <w:pStyle w:val="TOC2"/>
            <w:rPr>
              <w:rFonts w:asciiTheme="minorHAnsi" w:eastAsiaTheme="minorEastAsia" w:hAnsiTheme="minorHAnsi" w:cstheme="minorBidi"/>
              <w:color w:val="auto"/>
              <w:kern w:val="2"/>
              <w14:ligatures w14:val="standardContextual"/>
            </w:rPr>
          </w:pPr>
          <w:hyperlink w:anchor="_Toc158198648" w:history="1">
            <w:r w:rsidR="00E126DE" w:rsidRPr="0052312F">
              <w:rPr>
                <w:rStyle w:val="Hyperlink"/>
                <w:spacing w:val="-8"/>
              </w:rPr>
              <w:t>7.7</w:t>
            </w:r>
            <w:r w:rsidR="00E126DE">
              <w:rPr>
                <w:rFonts w:asciiTheme="minorHAnsi" w:eastAsiaTheme="minorEastAsia" w:hAnsiTheme="minorHAnsi" w:cstheme="minorBidi"/>
                <w:color w:val="auto"/>
                <w:kern w:val="2"/>
                <w14:ligatures w14:val="standardContextual"/>
              </w:rPr>
              <w:tab/>
            </w:r>
            <w:r w:rsidR="00E126DE" w:rsidRPr="0052312F">
              <w:rPr>
                <w:rStyle w:val="Hyperlink"/>
              </w:rPr>
              <w:t>Secondary Region Production Gold/Silver Backup Vault</w:t>
            </w:r>
            <w:r w:rsidR="00E126DE">
              <w:rPr>
                <w:webHidden/>
              </w:rPr>
              <w:tab/>
            </w:r>
            <w:r w:rsidR="00E126DE">
              <w:rPr>
                <w:webHidden/>
              </w:rPr>
              <w:fldChar w:fldCharType="begin"/>
            </w:r>
            <w:r w:rsidR="00E126DE">
              <w:rPr>
                <w:webHidden/>
              </w:rPr>
              <w:instrText xml:space="preserve"> PAGEREF _Toc158198648 \h </w:instrText>
            </w:r>
            <w:r w:rsidR="00E126DE">
              <w:rPr>
                <w:webHidden/>
              </w:rPr>
            </w:r>
            <w:r w:rsidR="00E126DE">
              <w:rPr>
                <w:webHidden/>
              </w:rPr>
              <w:fldChar w:fldCharType="separate"/>
            </w:r>
            <w:r w:rsidR="00E126DE">
              <w:rPr>
                <w:webHidden/>
              </w:rPr>
              <w:t>27</w:t>
            </w:r>
            <w:r w:rsidR="00E126DE">
              <w:rPr>
                <w:webHidden/>
              </w:rPr>
              <w:fldChar w:fldCharType="end"/>
            </w:r>
          </w:hyperlink>
        </w:p>
        <w:p w14:paraId="098CF438" w14:textId="0F06D096" w:rsidR="00E126DE" w:rsidRDefault="00000000">
          <w:pPr>
            <w:pStyle w:val="TOC2"/>
            <w:rPr>
              <w:rFonts w:asciiTheme="minorHAnsi" w:eastAsiaTheme="minorEastAsia" w:hAnsiTheme="minorHAnsi" w:cstheme="minorBidi"/>
              <w:color w:val="auto"/>
              <w:kern w:val="2"/>
              <w14:ligatures w14:val="standardContextual"/>
            </w:rPr>
          </w:pPr>
          <w:hyperlink w:anchor="_Toc158198649" w:history="1">
            <w:r w:rsidR="00E126DE" w:rsidRPr="0052312F">
              <w:rPr>
                <w:rStyle w:val="Hyperlink"/>
                <w:spacing w:val="-8"/>
              </w:rPr>
              <w:t>7.8</w:t>
            </w:r>
            <w:r w:rsidR="00E126DE">
              <w:rPr>
                <w:rFonts w:asciiTheme="minorHAnsi" w:eastAsiaTheme="minorEastAsia" w:hAnsiTheme="minorHAnsi" w:cstheme="minorBidi"/>
                <w:color w:val="auto"/>
                <w:kern w:val="2"/>
                <w14:ligatures w14:val="standardContextual"/>
              </w:rPr>
              <w:tab/>
            </w:r>
            <w:r w:rsidR="00E126DE" w:rsidRPr="0052312F">
              <w:rPr>
                <w:rStyle w:val="Hyperlink"/>
              </w:rPr>
              <w:t>Secondary Region Non-Production Bronze Backup Vault</w:t>
            </w:r>
            <w:r w:rsidR="00E126DE">
              <w:rPr>
                <w:webHidden/>
              </w:rPr>
              <w:tab/>
            </w:r>
            <w:r w:rsidR="00E126DE">
              <w:rPr>
                <w:webHidden/>
              </w:rPr>
              <w:fldChar w:fldCharType="begin"/>
            </w:r>
            <w:r w:rsidR="00E126DE">
              <w:rPr>
                <w:webHidden/>
              </w:rPr>
              <w:instrText xml:space="preserve"> PAGEREF _Toc158198649 \h </w:instrText>
            </w:r>
            <w:r w:rsidR="00E126DE">
              <w:rPr>
                <w:webHidden/>
              </w:rPr>
            </w:r>
            <w:r w:rsidR="00E126DE">
              <w:rPr>
                <w:webHidden/>
              </w:rPr>
              <w:fldChar w:fldCharType="separate"/>
            </w:r>
            <w:r w:rsidR="00E126DE">
              <w:rPr>
                <w:webHidden/>
              </w:rPr>
              <w:t>27</w:t>
            </w:r>
            <w:r w:rsidR="00E126DE">
              <w:rPr>
                <w:webHidden/>
              </w:rPr>
              <w:fldChar w:fldCharType="end"/>
            </w:r>
          </w:hyperlink>
        </w:p>
        <w:p w14:paraId="7F81B3B9" w14:textId="6DF8820A" w:rsidR="00E126DE"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8198650" w:history="1">
            <w:r w:rsidR="00E126DE" w:rsidRPr="0052312F">
              <w:rPr>
                <w:rStyle w:val="Hyperlink"/>
              </w:rPr>
              <w:t>8.</w:t>
            </w:r>
            <w:r w:rsidR="00E126DE">
              <w:rPr>
                <w:rFonts w:asciiTheme="minorHAnsi" w:eastAsiaTheme="minorEastAsia" w:hAnsiTheme="minorHAnsi" w:cstheme="minorBidi"/>
                <w:color w:val="auto"/>
                <w:kern w:val="2"/>
                <w14:ligatures w14:val="standardContextual"/>
              </w:rPr>
              <w:tab/>
            </w:r>
            <w:r w:rsidR="00E126DE" w:rsidRPr="0052312F">
              <w:rPr>
                <w:rStyle w:val="Hyperlink"/>
              </w:rPr>
              <w:t>Acceptance</w:t>
            </w:r>
            <w:r w:rsidR="00E126DE">
              <w:rPr>
                <w:webHidden/>
              </w:rPr>
              <w:tab/>
            </w:r>
            <w:r w:rsidR="00E126DE">
              <w:rPr>
                <w:webHidden/>
              </w:rPr>
              <w:fldChar w:fldCharType="begin"/>
            </w:r>
            <w:r w:rsidR="00E126DE">
              <w:rPr>
                <w:webHidden/>
              </w:rPr>
              <w:instrText xml:space="preserve"> PAGEREF _Toc158198650 \h </w:instrText>
            </w:r>
            <w:r w:rsidR="00E126DE">
              <w:rPr>
                <w:webHidden/>
              </w:rPr>
            </w:r>
            <w:r w:rsidR="00E126DE">
              <w:rPr>
                <w:webHidden/>
              </w:rPr>
              <w:fldChar w:fldCharType="separate"/>
            </w:r>
            <w:r w:rsidR="00E126DE">
              <w:rPr>
                <w:webHidden/>
              </w:rPr>
              <w:t>28</w:t>
            </w:r>
            <w:r w:rsidR="00E126DE">
              <w:rPr>
                <w:webHidden/>
              </w:rPr>
              <w:fldChar w:fldCharType="end"/>
            </w:r>
          </w:hyperlink>
        </w:p>
        <w:p w14:paraId="62338099" w14:textId="2DD8C6EE" w:rsidR="00B035CE" w:rsidRDefault="00B035CE" w:rsidP="00B035CE">
          <w:pPr>
            <w:spacing w:line="360" w:lineRule="auto"/>
          </w:pPr>
          <w:r>
            <w:rPr>
              <w:b/>
              <w:bCs/>
              <w:noProof/>
            </w:rPr>
            <w:fldChar w:fldCharType="end"/>
          </w:r>
        </w:p>
      </w:sdtContent>
    </w:sdt>
    <w:p w14:paraId="0ABF6DF2" w14:textId="77777777" w:rsidR="00001628" w:rsidRDefault="00001628" w:rsidP="00001628">
      <w:pPr>
        <w:pStyle w:val="BodyText"/>
        <w:rPr>
          <w:rFonts w:cs="Arial"/>
          <w:szCs w:val="18"/>
        </w:rPr>
      </w:pPr>
      <w:r w:rsidRPr="00633B64">
        <w:rPr>
          <w:rFonts w:cs="Arial"/>
          <w:szCs w:val="18"/>
        </w:rPr>
        <w:br w:type="page"/>
      </w:r>
    </w:p>
    <w:p w14:paraId="6CFC6C72" w14:textId="77777777" w:rsidR="00820A6B" w:rsidRDefault="00820A6B" w:rsidP="00820A6B">
      <w:pPr>
        <w:pStyle w:val="BodyText10ptAbove"/>
        <w:spacing w:before="0" w:after="0"/>
      </w:pPr>
    </w:p>
    <w:p w14:paraId="6CE991D0" w14:textId="4E45C1CD" w:rsidR="00001628" w:rsidRPr="00633B64" w:rsidRDefault="00001628" w:rsidP="00820A6B">
      <w:pPr>
        <w:pStyle w:val="Heading1"/>
        <w:spacing w:before="0"/>
        <w:rPr>
          <w:rFonts w:cs="Arial"/>
        </w:rPr>
      </w:pPr>
      <w:bookmarkStart w:id="0" w:name="_Toc158198602"/>
      <w:r w:rsidRPr="00633B64">
        <w:rPr>
          <w:rFonts w:cs="Arial"/>
        </w:rPr>
        <w:t>Overview</w:t>
      </w:r>
      <w:bookmarkEnd w:id="0"/>
      <w:r w:rsidRPr="00633B64">
        <w:rPr>
          <w:rFonts w:cs="Arial"/>
        </w:rPr>
        <w:t xml:space="preserve"> </w:t>
      </w:r>
    </w:p>
    <w:p w14:paraId="7A66AFA1" w14:textId="54EE1B5A" w:rsidR="00006C3A" w:rsidRDefault="00874AFF" w:rsidP="006952F9">
      <w:pPr>
        <w:pStyle w:val="BodyTextSmall"/>
        <w:jc w:val="both"/>
        <w:rPr>
          <w:rFonts w:eastAsia="Arial"/>
          <w:sz w:val="22"/>
          <w:szCs w:val="28"/>
        </w:rPr>
      </w:pPr>
      <w:r>
        <w:rPr>
          <w:rFonts w:eastAsia="Arial"/>
          <w:sz w:val="22"/>
          <w:szCs w:val="28"/>
        </w:rPr>
        <w:t xml:space="preserve">This document covers the baseline design for the </w:t>
      </w:r>
      <w:sdt>
        <w:sdtPr>
          <w:rPr>
            <w:rFonts w:eastAsia="Arial"/>
            <w:sz w:val="22"/>
            <w:szCs w:val="28"/>
          </w:rPr>
          <w:alias w:val="Category"/>
          <w:tag w:val=""/>
          <w:id w:val="708834284"/>
          <w:placeholder>
            <w:docPart w:val="B16C187CB1B840A6ACF890BB050AA79F"/>
          </w:placeholder>
          <w:dataBinding w:prefixMappings="xmlns:ns0='http://purl.org/dc/elements/1.1/' xmlns:ns1='http://schemas.openxmlformats.org/package/2006/metadata/core-properties' " w:xpath="/ns1:coreProperties[1]/ns1:category[1]" w:storeItemID="{6C3C8BC8-F283-45AE-878A-BAB7291924A1}"/>
          <w:text/>
        </w:sdtPr>
        <w:sdtContent>
          <w:r w:rsidR="00997601">
            <w:rPr>
              <w:rFonts w:eastAsia="Arial"/>
              <w:sz w:val="22"/>
              <w:szCs w:val="28"/>
            </w:rPr>
            <w:t>Recovery Services Vault and Backup</w:t>
          </w:r>
        </w:sdtContent>
      </w:sdt>
      <w:r>
        <w:rPr>
          <w:rFonts w:eastAsia="Arial"/>
          <w:sz w:val="22"/>
          <w:szCs w:val="28"/>
        </w:rPr>
        <w:t xml:space="preserve"> core service. </w:t>
      </w:r>
      <w:r w:rsidR="0017426D">
        <w:rPr>
          <w:rFonts w:eastAsia="Arial"/>
          <w:sz w:val="22"/>
          <w:szCs w:val="28"/>
        </w:rPr>
        <w:t>The intention of this document is to define</w:t>
      </w:r>
      <w:r w:rsidR="000D6032">
        <w:rPr>
          <w:rFonts w:eastAsia="Arial"/>
          <w:sz w:val="22"/>
          <w:szCs w:val="28"/>
        </w:rPr>
        <w:t xml:space="preserve"> the overall resource design in isolation from </w:t>
      </w:r>
      <w:r w:rsidR="0017426D">
        <w:rPr>
          <w:rFonts w:eastAsia="Arial"/>
          <w:sz w:val="22"/>
          <w:szCs w:val="28"/>
        </w:rPr>
        <w:t xml:space="preserve">a </w:t>
      </w:r>
      <w:r w:rsidR="000D6032">
        <w:rPr>
          <w:rFonts w:eastAsia="Arial"/>
          <w:sz w:val="22"/>
          <w:szCs w:val="28"/>
        </w:rPr>
        <w:t>specific</w:t>
      </w:r>
      <w:r w:rsidR="0017426D">
        <w:rPr>
          <w:rFonts w:eastAsia="Arial"/>
          <w:sz w:val="22"/>
          <w:szCs w:val="28"/>
        </w:rPr>
        <w:t xml:space="preserve"> application. It is aimed </w:t>
      </w:r>
      <w:r w:rsidR="000D6032">
        <w:rPr>
          <w:rFonts w:eastAsia="Arial"/>
          <w:sz w:val="22"/>
          <w:szCs w:val="28"/>
        </w:rPr>
        <w:t xml:space="preserve">to highlight the general process and requirements for building a </w:t>
      </w:r>
      <w:sdt>
        <w:sdtPr>
          <w:rPr>
            <w:rFonts w:eastAsia="Arial"/>
            <w:sz w:val="22"/>
            <w:szCs w:val="28"/>
          </w:rPr>
          <w:alias w:val="Category"/>
          <w:tag w:val=""/>
          <w:id w:val="383529717"/>
          <w:placeholder>
            <w:docPart w:val="D9E56228D9974E3085B649B42A8EF781"/>
          </w:placeholder>
          <w:dataBinding w:prefixMappings="xmlns:ns0='http://purl.org/dc/elements/1.1/' xmlns:ns1='http://schemas.openxmlformats.org/package/2006/metadata/core-properties' " w:xpath="/ns1:coreProperties[1]/ns1:category[1]" w:storeItemID="{6C3C8BC8-F283-45AE-878A-BAB7291924A1}"/>
          <w:text/>
        </w:sdtPr>
        <w:sdtContent>
          <w:r w:rsidR="00997601">
            <w:rPr>
              <w:rFonts w:eastAsia="Arial"/>
              <w:sz w:val="22"/>
              <w:szCs w:val="28"/>
            </w:rPr>
            <w:t>Recovery Services Vault and Backup</w:t>
          </w:r>
        </w:sdtContent>
      </w:sdt>
      <w:r w:rsidR="0017426D">
        <w:rPr>
          <w:rFonts w:eastAsia="Arial"/>
          <w:sz w:val="22"/>
          <w:szCs w:val="28"/>
        </w:rPr>
        <w:t xml:space="preserve"> in a repeatable fashion with consistent configurations</w:t>
      </w:r>
      <w:r w:rsidR="000D6032">
        <w:rPr>
          <w:rFonts w:eastAsia="Arial"/>
          <w:sz w:val="22"/>
          <w:szCs w:val="28"/>
        </w:rPr>
        <w:t>.</w:t>
      </w:r>
      <w:r w:rsidR="00FF54B2">
        <w:rPr>
          <w:rFonts w:eastAsia="Arial"/>
          <w:sz w:val="22"/>
          <w:szCs w:val="28"/>
        </w:rPr>
        <w:t xml:space="preserve"> Design decisions and justifications have been included in the Architecture section, and this document can be used as a reference for new builds that require a </w:t>
      </w:r>
      <w:sdt>
        <w:sdtPr>
          <w:rPr>
            <w:rFonts w:eastAsia="Arial"/>
            <w:sz w:val="22"/>
            <w:szCs w:val="28"/>
          </w:rPr>
          <w:alias w:val="Category"/>
          <w:tag w:val=""/>
          <w:id w:val="1493989351"/>
          <w:placeholder>
            <w:docPart w:val="BFA7FF9D9C50452BBD58FDDBB01EA00E"/>
          </w:placeholder>
          <w:dataBinding w:prefixMappings="xmlns:ns0='http://purl.org/dc/elements/1.1/' xmlns:ns1='http://schemas.openxmlformats.org/package/2006/metadata/core-properties' " w:xpath="/ns1:coreProperties[1]/ns1:category[1]" w:storeItemID="{6C3C8BC8-F283-45AE-878A-BAB7291924A1}"/>
          <w:text/>
        </w:sdtPr>
        <w:sdtContent>
          <w:r w:rsidR="00997601">
            <w:rPr>
              <w:rFonts w:eastAsia="Arial"/>
              <w:sz w:val="22"/>
              <w:szCs w:val="28"/>
            </w:rPr>
            <w:t>Recovery Services Vault and Backup</w:t>
          </w:r>
        </w:sdtContent>
      </w:sdt>
      <w:r w:rsidR="00FF54B2">
        <w:rPr>
          <w:rFonts w:eastAsia="Arial"/>
          <w:sz w:val="22"/>
          <w:szCs w:val="28"/>
        </w:rPr>
        <w:t>.</w:t>
      </w:r>
      <w:r w:rsidR="000D6032">
        <w:rPr>
          <w:rFonts w:eastAsia="Arial"/>
          <w:sz w:val="22"/>
          <w:szCs w:val="28"/>
        </w:rPr>
        <w:t xml:space="preserve"> </w:t>
      </w:r>
      <w:r>
        <w:rPr>
          <w:rFonts w:eastAsia="Arial"/>
          <w:sz w:val="22"/>
          <w:szCs w:val="28"/>
        </w:rPr>
        <w:t xml:space="preserve"> </w:t>
      </w:r>
    </w:p>
    <w:p w14:paraId="3680C18E" w14:textId="677B89B8" w:rsidR="003B5B6A" w:rsidRDefault="003B5B6A" w:rsidP="006952F9">
      <w:pPr>
        <w:pStyle w:val="BodyTextSmall"/>
        <w:jc w:val="both"/>
        <w:rPr>
          <w:rFonts w:eastAsia="Arial"/>
          <w:sz w:val="22"/>
          <w:szCs w:val="28"/>
        </w:rPr>
      </w:pPr>
      <w:r>
        <w:rPr>
          <w:rFonts w:eastAsia="Arial"/>
          <w:sz w:val="22"/>
          <w:szCs w:val="28"/>
        </w:rPr>
        <w:t>This design caters to a Level 2 design which covers both Microsoft’s WAF (Well Architected Framework)</w:t>
      </w:r>
      <w:r w:rsidR="00FF54B2">
        <w:rPr>
          <w:rStyle w:val="FootnoteReference"/>
          <w:rFonts w:eastAsia="Arial"/>
          <w:sz w:val="22"/>
          <w:szCs w:val="28"/>
        </w:rPr>
        <w:footnoteReference w:id="2"/>
      </w:r>
      <w:r>
        <w:rPr>
          <w:rFonts w:eastAsia="Arial"/>
          <w:sz w:val="22"/>
          <w:szCs w:val="28"/>
        </w:rPr>
        <w:t xml:space="preserve"> and the Department of Health </w:t>
      </w:r>
      <w:r w:rsidR="00245C45">
        <w:rPr>
          <w:rFonts w:eastAsia="Arial"/>
          <w:sz w:val="22"/>
          <w:szCs w:val="28"/>
        </w:rPr>
        <w:t xml:space="preserve">Control list. </w:t>
      </w:r>
    </w:p>
    <w:p w14:paraId="08FE48B6" w14:textId="44DB9F34" w:rsidR="00FF54B2" w:rsidRPr="00006C3A" w:rsidRDefault="00FF54B2" w:rsidP="009937DD">
      <w:pPr>
        <w:pStyle w:val="BodyTextSmall"/>
        <w:jc w:val="both"/>
        <w:rPr>
          <w:rFonts w:eastAsia="Arial"/>
          <w:sz w:val="22"/>
          <w:szCs w:val="28"/>
        </w:rPr>
      </w:pPr>
      <w:r>
        <w:rPr>
          <w:rFonts w:eastAsia="Arial"/>
          <w:sz w:val="22"/>
          <w:szCs w:val="28"/>
        </w:rPr>
        <w:t xml:space="preserve">Any deviations required to the standards defined in this document will require separate exemption and approval from the Cloud Governance Forum if they are required for any reason for a specific build. </w:t>
      </w:r>
    </w:p>
    <w:p w14:paraId="26A69B64" w14:textId="77777777" w:rsidR="00001628" w:rsidRPr="00633B64" w:rsidRDefault="00001628" w:rsidP="009937DD">
      <w:pPr>
        <w:pStyle w:val="Heading2"/>
        <w:jc w:val="both"/>
        <w:rPr>
          <w:rFonts w:cs="Arial"/>
        </w:rPr>
      </w:pPr>
      <w:bookmarkStart w:id="1" w:name="_Toc158198603"/>
      <w:r w:rsidRPr="00633B64">
        <w:rPr>
          <w:rFonts w:cs="Arial"/>
        </w:rPr>
        <w:t>Purpose and Audience</w:t>
      </w:r>
      <w:bookmarkEnd w:id="1"/>
      <w:r w:rsidRPr="00633B64">
        <w:rPr>
          <w:rFonts w:cs="Arial"/>
        </w:rPr>
        <w:t xml:space="preserve"> </w:t>
      </w:r>
    </w:p>
    <w:p w14:paraId="41910F89" w14:textId="516717B1" w:rsidR="00001628" w:rsidRDefault="00001628" w:rsidP="009937DD">
      <w:pPr>
        <w:pStyle w:val="ListBullet2"/>
        <w:numPr>
          <w:ilvl w:val="0"/>
          <w:numId w:val="0"/>
        </w:numPr>
        <w:jc w:val="both"/>
        <w:rPr>
          <w:rFonts w:cs="Arial"/>
        </w:rPr>
      </w:pPr>
      <w:r w:rsidRPr="00633B64">
        <w:rPr>
          <w:rFonts w:cs="Arial"/>
        </w:rPr>
        <w:t>This document will</w:t>
      </w:r>
      <w:r w:rsidR="00245C45">
        <w:rPr>
          <w:rFonts w:cs="Arial"/>
        </w:rPr>
        <w:t xml:space="preserve"> outline</w:t>
      </w:r>
      <w:r w:rsidRPr="00633B64">
        <w:rPr>
          <w:rFonts w:cs="Arial"/>
        </w:rPr>
        <w:t xml:space="preserve"> the </w:t>
      </w:r>
      <w:r w:rsidR="00245C45">
        <w:rPr>
          <w:rFonts w:cs="Arial"/>
        </w:rPr>
        <w:t xml:space="preserve">standard </w:t>
      </w:r>
      <w:r w:rsidRPr="00633B64">
        <w:rPr>
          <w:rFonts w:cs="Arial"/>
        </w:rPr>
        <w:t xml:space="preserve">design and configuration of </w:t>
      </w:r>
      <w:r w:rsidR="006952F9">
        <w:rPr>
          <w:rFonts w:cs="Arial"/>
        </w:rPr>
        <w:t>th</w:t>
      </w:r>
      <w:r w:rsidR="00C9527B">
        <w:rPr>
          <w:rFonts w:cs="Arial"/>
        </w:rPr>
        <w:t>is</w:t>
      </w:r>
      <w:r w:rsidR="00245C45">
        <w:rPr>
          <w:rFonts w:cs="Arial"/>
        </w:rPr>
        <w:t xml:space="preserve"> Azure service</w:t>
      </w:r>
      <w:r w:rsidRPr="00633B64">
        <w:rPr>
          <w:rFonts w:cs="Arial"/>
        </w:rPr>
        <w:t xml:space="preserve"> in Ambulance Victoria’s Azure tenancy as </w:t>
      </w:r>
      <w:r w:rsidR="00B21721">
        <w:rPr>
          <w:rFonts w:cs="Arial"/>
        </w:rPr>
        <w:t xml:space="preserve">a baseline for </w:t>
      </w:r>
      <w:r w:rsidR="00245C45">
        <w:rPr>
          <w:rFonts w:cs="Arial"/>
        </w:rPr>
        <w:t xml:space="preserve">any application infrastructure </w:t>
      </w:r>
      <w:r w:rsidR="00B21721">
        <w:rPr>
          <w:rFonts w:cs="Arial"/>
        </w:rPr>
        <w:t>deployment</w:t>
      </w:r>
      <w:r w:rsidR="00245C45">
        <w:rPr>
          <w:rFonts w:cs="Arial"/>
        </w:rPr>
        <w:t>s</w:t>
      </w:r>
      <w:r w:rsidR="00B21721">
        <w:rPr>
          <w:rFonts w:cs="Arial"/>
        </w:rPr>
        <w:t xml:space="preserve">. </w:t>
      </w:r>
    </w:p>
    <w:p w14:paraId="143D5417" w14:textId="765373B9" w:rsidR="005376A9" w:rsidRDefault="005376A9" w:rsidP="009937DD">
      <w:pPr>
        <w:pStyle w:val="ListBullet2"/>
        <w:numPr>
          <w:ilvl w:val="0"/>
          <w:numId w:val="0"/>
        </w:numPr>
        <w:jc w:val="both"/>
        <w:rPr>
          <w:rFonts w:cs="Arial"/>
        </w:rPr>
      </w:pPr>
      <w:r>
        <w:rPr>
          <w:rFonts w:cs="Arial"/>
        </w:rPr>
        <w:t xml:space="preserve">This design is </w:t>
      </w:r>
      <w:r w:rsidR="00AD3907">
        <w:rPr>
          <w:rFonts w:cs="Arial"/>
        </w:rPr>
        <w:t>intended to:</w:t>
      </w:r>
    </w:p>
    <w:p w14:paraId="01236EDD" w14:textId="65609FE7" w:rsidR="00AD3907" w:rsidRDefault="00AD3907" w:rsidP="009937DD">
      <w:pPr>
        <w:pStyle w:val="ListBullet2"/>
        <w:numPr>
          <w:ilvl w:val="0"/>
          <w:numId w:val="13"/>
        </w:numPr>
        <w:jc w:val="both"/>
        <w:rPr>
          <w:rFonts w:cs="Arial"/>
        </w:rPr>
      </w:pPr>
      <w:r>
        <w:rPr>
          <w:rFonts w:cs="Arial"/>
        </w:rPr>
        <w:t>Meet Microsoft WAF standards</w:t>
      </w:r>
      <w:r w:rsidR="00245C45">
        <w:rPr>
          <w:rFonts w:cs="Arial"/>
        </w:rPr>
        <w:t>.</w:t>
      </w:r>
    </w:p>
    <w:p w14:paraId="24858D98" w14:textId="167D1436" w:rsidR="00AD3907" w:rsidRDefault="00AD3907" w:rsidP="009937DD">
      <w:pPr>
        <w:pStyle w:val="ListBullet2"/>
        <w:numPr>
          <w:ilvl w:val="0"/>
          <w:numId w:val="13"/>
        </w:numPr>
        <w:jc w:val="both"/>
        <w:rPr>
          <w:rFonts w:cs="Arial"/>
        </w:rPr>
      </w:pPr>
      <w:r>
        <w:rPr>
          <w:rFonts w:cs="Arial"/>
        </w:rPr>
        <w:t>Meet the controls stipulated by the Department of Health</w:t>
      </w:r>
      <w:r w:rsidR="00245C45">
        <w:rPr>
          <w:rFonts w:cs="Arial"/>
        </w:rPr>
        <w:t>.</w:t>
      </w:r>
    </w:p>
    <w:p w14:paraId="71367A14" w14:textId="46E33BE1" w:rsidR="00AD3907" w:rsidRDefault="00AD3907" w:rsidP="009937DD">
      <w:pPr>
        <w:pStyle w:val="ListBullet2"/>
        <w:numPr>
          <w:ilvl w:val="0"/>
          <w:numId w:val="13"/>
        </w:numPr>
        <w:jc w:val="both"/>
        <w:rPr>
          <w:rFonts w:cs="Arial"/>
        </w:rPr>
      </w:pPr>
      <w:r w:rsidRPr="00AD3907">
        <w:rPr>
          <w:rFonts w:cs="Arial"/>
        </w:rPr>
        <w:t>Define</w:t>
      </w:r>
      <w:r>
        <w:rPr>
          <w:rFonts w:cs="Arial"/>
        </w:rPr>
        <w:t xml:space="preserve"> </w:t>
      </w:r>
      <w:r w:rsidRPr="00AD3907">
        <w:rPr>
          <w:rFonts w:cs="Arial"/>
        </w:rPr>
        <w:t>the baseline required for the deployment of the resource</w:t>
      </w:r>
      <w:r w:rsidR="00245C45">
        <w:rPr>
          <w:rFonts w:cs="Arial"/>
        </w:rPr>
        <w:t>.</w:t>
      </w:r>
    </w:p>
    <w:p w14:paraId="6F18F7CD" w14:textId="77777777" w:rsidR="00B21721" w:rsidRPr="00AD3907" w:rsidRDefault="00B21721" w:rsidP="009937DD">
      <w:pPr>
        <w:pStyle w:val="ListBullet2"/>
        <w:numPr>
          <w:ilvl w:val="0"/>
          <w:numId w:val="0"/>
        </w:numPr>
        <w:ind w:left="1080"/>
        <w:jc w:val="both"/>
        <w:rPr>
          <w:rFonts w:cs="Arial"/>
        </w:rPr>
      </w:pPr>
    </w:p>
    <w:p w14:paraId="33587A66" w14:textId="79DAA0CD" w:rsidR="00006C3A" w:rsidRPr="00633B64" w:rsidRDefault="00001628" w:rsidP="009937DD">
      <w:pPr>
        <w:pStyle w:val="ListBullet2"/>
        <w:numPr>
          <w:ilvl w:val="0"/>
          <w:numId w:val="0"/>
        </w:numPr>
        <w:jc w:val="both"/>
        <w:rPr>
          <w:rFonts w:cs="Arial"/>
        </w:rPr>
      </w:pPr>
      <w:r w:rsidRPr="00633B64">
        <w:rPr>
          <w:rFonts w:cs="Arial"/>
        </w:rPr>
        <w:t>The audience for this document is those involved in the planning, designing, and implementing of</w:t>
      </w:r>
      <w:r w:rsidR="00245C45">
        <w:rPr>
          <w:rFonts w:cs="Arial"/>
        </w:rPr>
        <w:t xml:space="preserve"> the Application/Data infrastructure</w:t>
      </w:r>
      <w:r w:rsidRPr="00633B64">
        <w:rPr>
          <w:rFonts w:cs="Arial"/>
        </w:rPr>
        <w:t>. This includes:</w:t>
      </w:r>
    </w:p>
    <w:p w14:paraId="51A37964" w14:textId="2226EDB7" w:rsidR="00001628" w:rsidRDefault="00001628" w:rsidP="009937DD">
      <w:pPr>
        <w:pStyle w:val="ListBullet2"/>
        <w:numPr>
          <w:ilvl w:val="1"/>
          <w:numId w:val="9"/>
        </w:numPr>
        <w:spacing w:before="0" w:after="40" w:line="240" w:lineRule="auto"/>
        <w:contextualSpacing/>
        <w:jc w:val="both"/>
        <w:rPr>
          <w:rFonts w:cs="Arial"/>
        </w:rPr>
      </w:pPr>
      <w:r w:rsidRPr="00633B64">
        <w:rPr>
          <w:rFonts w:cs="Arial"/>
        </w:rPr>
        <w:t>Ambulance Victoria IT staff</w:t>
      </w:r>
    </w:p>
    <w:p w14:paraId="50AB00DC" w14:textId="77777777" w:rsidR="000B5FB3" w:rsidRPr="000B5FB3" w:rsidRDefault="000B5FB3" w:rsidP="009937DD">
      <w:pPr>
        <w:pStyle w:val="ListBullet2"/>
        <w:numPr>
          <w:ilvl w:val="0"/>
          <w:numId w:val="0"/>
        </w:numPr>
        <w:spacing w:before="0" w:after="40" w:line="240" w:lineRule="auto"/>
        <w:ind w:left="1077"/>
        <w:contextualSpacing/>
        <w:jc w:val="both"/>
        <w:rPr>
          <w:rFonts w:cs="Arial"/>
        </w:rPr>
      </w:pPr>
    </w:p>
    <w:p w14:paraId="0774CF97" w14:textId="77777777" w:rsidR="00001628" w:rsidRPr="00633B64" w:rsidRDefault="00001628" w:rsidP="009937DD">
      <w:pPr>
        <w:pStyle w:val="ListBullet2"/>
        <w:numPr>
          <w:ilvl w:val="0"/>
          <w:numId w:val="0"/>
        </w:numPr>
        <w:jc w:val="both"/>
        <w:rPr>
          <w:rFonts w:cs="Arial"/>
        </w:rPr>
      </w:pPr>
      <w:r w:rsidRPr="00633B64">
        <w:rPr>
          <w:rFonts w:cs="Arial"/>
        </w:rPr>
        <w:t>It is assumed that the reader knows and is familiar with Azure Cloud concepts and related topics.</w:t>
      </w:r>
    </w:p>
    <w:p w14:paraId="40D6382F" w14:textId="0AC0CDBA" w:rsidR="00001628" w:rsidRPr="00633B64" w:rsidRDefault="00001628" w:rsidP="009937DD">
      <w:pPr>
        <w:pStyle w:val="Heading2"/>
        <w:jc w:val="both"/>
        <w:rPr>
          <w:rFonts w:cs="Arial"/>
        </w:rPr>
      </w:pPr>
      <w:r w:rsidRPr="00633B64">
        <w:rPr>
          <w:rFonts w:cs="Arial"/>
        </w:rPr>
        <w:t xml:space="preserve"> </w:t>
      </w:r>
      <w:bookmarkStart w:id="2" w:name="_Toc158198604"/>
      <w:r w:rsidRPr="00633B64">
        <w:rPr>
          <w:rFonts w:cs="Arial"/>
        </w:rPr>
        <w:t xml:space="preserve">Scope </w:t>
      </w:r>
      <w:r w:rsidR="000B5FB3">
        <w:rPr>
          <w:rFonts w:cs="Arial"/>
        </w:rPr>
        <w:t>and Key Deliverables</w:t>
      </w:r>
      <w:bookmarkEnd w:id="2"/>
    </w:p>
    <w:p w14:paraId="1B652062" w14:textId="4CDDC764" w:rsidR="00B21721" w:rsidRDefault="00B21721" w:rsidP="009937DD">
      <w:pPr>
        <w:pStyle w:val="BodyText"/>
        <w:jc w:val="both"/>
        <w:rPr>
          <w:rFonts w:cs="Arial"/>
        </w:rPr>
      </w:pPr>
      <w:r>
        <w:rPr>
          <w:rFonts w:cs="Arial"/>
        </w:rPr>
        <w:t xml:space="preserve">The scope of this core service design is to define the baseline deployment requirements and standards for the </w:t>
      </w:r>
      <w:sdt>
        <w:sdtPr>
          <w:rPr>
            <w:rFonts w:cs="Arial"/>
          </w:rPr>
          <w:alias w:val="Category"/>
          <w:tag w:val=""/>
          <w:id w:val="-381026591"/>
          <w:placeholder>
            <w:docPart w:val="7D8AB166FDBF4183AA016543B82A9FFC"/>
          </w:placeholder>
          <w:dataBinding w:prefixMappings="xmlns:ns0='http://purl.org/dc/elements/1.1/' xmlns:ns1='http://schemas.openxmlformats.org/package/2006/metadata/core-properties' " w:xpath="/ns1:coreProperties[1]/ns1:category[1]" w:storeItemID="{6C3C8BC8-F283-45AE-878A-BAB7291924A1}"/>
          <w:text/>
        </w:sdtPr>
        <w:sdtContent>
          <w:r w:rsidR="00997601">
            <w:rPr>
              <w:rFonts w:cs="Arial"/>
            </w:rPr>
            <w:t>Recovery Services Vault and Backup</w:t>
          </w:r>
        </w:sdtContent>
      </w:sdt>
      <w:r>
        <w:rPr>
          <w:rFonts w:cs="Arial"/>
        </w:rPr>
        <w:t xml:space="preserve"> core service.</w:t>
      </w:r>
    </w:p>
    <w:p w14:paraId="67F5A7DE" w14:textId="70D0A3CE" w:rsidR="00AF6110" w:rsidRDefault="00001628" w:rsidP="009937DD">
      <w:pPr>
        <w:pStyle w:val="BodyText"/>
        <w:jc w:val="both"/>
        <w:rPr>
          <w:rFonts w:cs="Arial"/>
        </w:rPr>
      </w:pPr>
      <w:r w:rsidRPr="00633B64">
        <w:rPr>
          <w:rFonts w:cs="Arial"/>
        </w:rPr>
        <w:t>Th</w:t>
      </w:r>
      <w:r w:rsidR="00AF6110">
        <w:rPr>
          <w:rFonts w:cs="Arial"/>
        </w:rPr>
        <w:t xml:space="preserve">e key </w:t>
      </w:r>
      <w:r w:rsidR="00B21721">
        <w:rPr>
          <w:rFonts w:cs="Arial"/>
        </w:rPr>
        <w:t>deliverables for this are:</w:t>
      </w:r>
    </w:p>
    <w:p w14:paraId="16EAD968" w14:textId="699551CB" w:rsidR="00AF6110" w:rsidRPr="00974427" w:rsidRDefault="00BF1F01" w:rsidP="009937DD">
      <w:pPr>
        <w:pStyle w:val="ListBullet2"/>
        <w:numPr>
          <w:ilvl w:val="0"/>
          <w:numId w:val="12"/>
        </w:numPr>
        <w:jc w:val="both"/>
        <w:rPr>
          <w:rFonts w:cs="Arial"/>
        </w:rPr>
      </w:pPr>
      <w:r w:rsidRPr="00974427">
        <w:rPr>
          <w:rFonts w:cs="Arial"/>
        </w:rPr>
        <w:t xml:space="preserve">This design </w:t>
      </w:r>
      <w:r w:rsidR="00245C45">
        <w:rPr>
          <w:rFonts w:cs="Arial"/>
        </w:rPr>
        <w:t xml:space="preserve">to outline the service definition </w:t>
      </w:r>
      <w:r w:rsidRPr="00974427">
        <w:rPr>
          <w:rFonts w:cs="Arial"/>
        </w:rPr>
        <w:t xml:space="preserve">Level 2 </w:t>
      </w:r>
      <w:r w:rsidR="00245C45">
        <w:rPr>
          <w:rFonts w:cs="Arial"/>
        </w:rPr>
        <w:t xml:space="preserve">baseline </w:t>
      </w:r>
      <w:r w:rsidRPr="00974427">
        <w:rPr>
          <w:rFonts w:cs="Arial"/>
        </w:rPr>
        <w:t>standard</w:t>
      </w:r>
      <w:r w:rsidR="00245C45">
        <w:rPr>
          <w:rFonts w:cs="Arial"/>
        </w:rPr>
        <w:t xml:space="preserve">s. </w:t>
      </w:r>
    </w:p>
    <w:p w14:paraId="44E0119F" w14:textId="77777777" w:rsidR="00974427" w:rsidRPr="00974427" w:rsidRDefault="00BF1F01" w:rsidP="009937DD">
      <w:pPr>
        <w:pStyle w:val="ListBullet2"/>
        <w:numPr>
          <w:ilvl w:val="0"/>
          <w:numId w:val="12"/>
        </w:numPr>
        <w:jc w:val="both"/>
        <w:rPr>
          <w:rFonts w:cs="Arial"/>
        </w:rPr>
      </w:pPr>
      <w:r w:rsidRPr="00974427">
        <w:rPr>
          <w:rFonts w:cs="Arial"/>
        </w:rPr>
        <w:t xml:space="preserve">A technical configuration document that defines the deployment of this resource for each of the Service Tiers, or for any other logical </w:t>
      </w:r>
      <w:r w:rsidR="00974427" w:rsidRPr="00974427">
        <w:rPr>
          <w:rFonts w:cs="Arial"/>
        </w:rPr>
        <w:t>standard such as size</w:t>
      </w:r>
    </w:p>
    <w:p w14:paraId="62935C75" w14:textId="6EFE9049" w:rsidR="00A81BF5" w:rsidRDefault="00974427" w:rsidP="009937DD">
      <w:pPr>
        <w:pStyle w:val="ListBullet2"/>
        <w:numPr>
          <w:ilvl w:val="0"/>
          <w:numId w:val="12"/>
        </w:numPr>
        <w:jc w:val="both"/>
        <w:rPr>
          <w:rFonts w:cs="Arial"/>
        </w:rPr>
      </w:pPr>
      <w:r w:rsidRPr="00974427">
        <w:rPr>
          <w:rFonts w:cs="Arial"/>
        </w:rPr>
        <w:t>IaC templates for repeatable deployment of this core service</w:t>
      </w:r>
    </w:p>
    <w:p w14:paraId="0287FA8D" w14:textId="77777777" w:rsidR="00AE7D6D" w:rsidRDefault="00AE7D6D" w:rsidP="00AE7D6D">
      <w:pPr>
        <w:pStyle w:val="ListBullet2"/>
        <w:numPr>
          <w:ilvl w:val="0"/>
          <w:numId w:val="0"/>
        </w:numPr>
        <w:ind w:left="454" w:hanging="227"/>
        <w:jc w:val="both"/>
        <w:rPr>
          <w:rFonts w:cs="Arial"/>
        </w:rPr>
      </w:pPr>
    </w:p>
    <w:p w14:paraId="6087267D" w14:textId="77777777" w:rsidR="00AE7D6D" w:rsidRPr="009937DD" w:rsidRDefault="00AE7D6D" w:rsidP="00AE7D6D">
      <w:pPr>
        <w:pStyle w:val="ListBullet2"/>
        <w:numPr>
          <w:ilvl w:val="0"/>
          <w:numId w:val="0"/>
        </w:numPr>
        <w:ind w:left="454" w:hanging="227"/>
        <w:jc w:val="both"/>
        <w:rPr>
          <w:rFonts w:cs="Arial"/>
        </w:rPr>
      </w:pPr>
    </w:p>
    <w:p w14:paraId="00C45B36" w14:textId="19A6BF83" w:rsidR="00A81BF5" w:rsidRPr="00AE7D6D" w:rsidRDefault="00974427" w:rsidP="009937DD">
      <w:pPr>
        <w:pStyle w:val="Heading2"/>
        <w:rPr>
          <w:rFonts w:cs="Arial"/>
        </w:rPr>
      </w:pPr>
      <w:bookmarkStart w:id="3" w:name="_Toc158198605"/>
      <w:r w:rsidRPr="00AE7D6D">
        <w:rPr>
          <w:rFonts w:cs="Arial"/>
        </w:rPr>
        <w:lastRenderedPageBreak/>
        <w:t>Glossary and Definitions</w:t>
      </w:r>
      <w:bookmarkEnd w:id="3"/>
    </w:p>
    <w:tbl>
      <w:tblPr>
        <w:tblW w:w="8512"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3"/>
        <w:gridCol w:w="7229"/>
      </w:tblGrid>
      <w:tr w:rsidR="00AE7D6D" w:rsidRPr="00611CBC" w14:paraId="15CCD4E9" w14:textId="77777777" w:rsidTr="00AE7D6D">
        <w:trPr>
          <w:trHeight w:val="300"/>
        </w:trPr>
        <w:tc>
          <w:tcPr>
            <w:tcW w:w="1283" w:type="dxa"/>
            <w:tcBorders>
              <w:top w:val="nil"/>
              <w:left w:val="nil"/>
              <w:bottom w:val="single" w:sz="6" w:space="0" w:color="808080"/>
              <w:right w:val="nil"/>
            </w:tcBorders>
            <w:shd w:val="clear" w:color="auto" w:fill="002060"/>
            <w:vAlign w:val="center"/>
            <w:hideMark/>
          </w:tcPr>
          <w:p w14:paraId="5BD73762" w14:textId="13538F29" w:rsidR="00AE7D6D" w:rsidRPr="00611CBC" w:rsidRDefault="00AE7D6D" w:rsidP="00964045">
            <w:pPr>
              <w:spacing w:line="240" w:lineRule="auto"/>
              <w:textAlignment w:val="baseline"/>
              <w:rPr>
                <w:rFonts w:ascii="Segoe UI" w:hAnsi="Segoe UI" w:cs="Segoe UI"/>
                <w:b/>
                <w:bCs/>
                <w:sz w:val="18"/>
                <w:szCs w:val="18"/>
              </w:rPr>
            </w:pPr>
            <w:r>
              <w:rPr>
                <w:rFonts w:cs="Arial"/>
                <w:b/>
                <w:bCs/>
                <w:color w:val="FFFFFF"/>
                <w:lang w:val="en-US"/>
              </w:rPr>
              <w:t xml:space="preserve"> </w:t>
            </w:r>
            <w:r w:rsidRPr="00611CBC">
              <w:rPr>
                <w:rFonts w:cs="Arial"/>
                <w:b/>
                <w:bCs/>
                <w:color w:val="FFFFFF"/>
                <w:lang w:val="en-US"/>
              </w:rPr>
              <w:t>Term</w:t>
            </w:r>
            <w:r w:rsidRPr="00611CBC">
              <w:rPr>
                <w:rFonts w:cs="Arial"/>
                <w:b/>
                <w:bCs/>
                <w:color w:val="FFFFFF"/>
              </w:rPr>
              <w:t> </w:t>
            </w:r>
          </w:p>
        </w:tc>
        <w:tc>
          <w:tcPr>
            <w:tcW w:w="7229" w:type="dxa"/>
            <w:tcBorders>
              <w:top w:val="nil"/>
              <w:left w:val="nil"/>
              <w:bottom w:val="single" w:sz="6" w:space="0" w:color="808080"/>
              <w:right w:val="nil"/>
            </w:tcBorders>
            <w:shd w:val="clear" w:color="auto" w:fill="002060"/>
            <w:vAlign w:val="center"/>
            <w:hideMark/>
          </w:tcPr>
          <w:p w14:paraId="6A7496DF" w14:textId="77777777" w:rsidR="00AE7D6D" w:rsidRPr="00611CBC" w:rsidRDefault="00AE7D6D" w:rsidP="00964045">
            <w:pPr>
              <w:spacing w:line="240" w:lineRule="auto"/>
              <w:textAlignment w:val="baseline"/>
              <w:rPr>
                <w:rFonts w:ascii="Segoe UI" w:hAnsi="Segoe UI" w:cs="Segoe UI"/>
                <w:b/>
                <w:bCs/>
                <w:sz w:val="18"/>
                <w:szCs w:val="18"/>
              </w:rPr>
            </w:pPr>
            <w:r w:rsidRPr="00611CBC">
              <w:rPr>
                <w:rFonts w:cs="Arial"/>
                <w:b/>
                <w:bCs/>
                <w:color w:val="FFFFFF"/>
                <w:lang w:val="en-US"/>
              </w:rPr>
              <w:t>Definition</w:t>
            </w:r>
            <w:r w:rsidRPr="00611CBC">
              <w:rPr>
                <w:rFonts w:cs="Arial"/>
                <w:b/>
                <w:bCs/>
                <w:color w:val="FFFFFF"/>
              </w:rPr>
              <w:t> </w:t>
            </w:r>
          </w:p>
        </w:tc>
      </w:tr>
      <w:tr w:rsidR="00AE7D6D" w:rsidRPr="00611CBC" w14:paraId="4478432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46FD6D4" w14:textId="1FB7047D" w:rsidR="00AE7D6D" w:rsidRDefault="00AE7D6D" w:rsidP="00964045">
            <w:pPr>
              <w:spacing w:line="240" w:lineRule="auto"/>
              <w:jc w:val="both"/>
              <w:textAlignment w:val="baseline"/>
              <w:rPr>
                <w:rFonts w:cs="Arial"/>
                <w:b/>
                <w:bCs/>
              </w:rPr>
            </w:pPr>
            <w:r>
              <w:rPr>
                <w:rFonts w:cs="Arial"/>
                <w:b/>
                <w:bCs/>
              </w:rPr>
              <w:t>AV</w:t>
            </w:r>
          </w:p>
        </w:tc>
        <w:tc>
          <w:tcPr>
            <w:tcW w:w="7229" w:type="dxa"/>
            <w:tcBorders>
              <w:top w:val="single" w:sz="6" w:space="0" w:color="808080"/>
              <w:left w:val="nil"/>
              <w:bottom w:val="single" w:sz="6" w:space="0" w:color="808080"/>
              <w:right w:val="nil"/>
            </w:tcBorders>
            <w:shd w:val="clear" w:color="auto" w:fill="auto"/>
            <w:vAlign w:val="center"/>
          </w:tcPr>
          <w:p w14:paraId="01917669" w14:textId="5DEF584A" w:rsidR="00AE7D6D" w:rsidRDefault="00AE7D6D" w:rsidP="00964045">
            <w:pPr>
              <w:spacing w:line="240" w:lineRule="auto"/>
              <w:textAlignment w:val="baseline"/>
              <w:rPr>
                <w:rFonts w:cs="Arial"/>
                <w:lang w:val="en-US"/>
              </w:rPr>
            </w:pPr>
            <w:r>
              <w:rPr>
                <w:rFonts w:cs="Arial"/>
                <w:lang w:val="en-US"/>
              </w:rPr>
              <w:t>Ambulance Victoria</w:t>
            </w:r>
          </w:p>
        </w:tc>
      </w:tr>
      <w:tr w:rsidR="00AE7D6D" w:rsidRPr="00611CBC" w14:paraId="27ECDAE0"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hideMark/>
          </w:tcPr>
          <w:p w14:paraId="6E10B7B2" w14:textId="62F155D3" w:rsidR="00AE7D6D" w:rsidRPr="00611CBC" w:rsidRDefault="00AE7D6D" w:rsidP="00964045">
            <w:pPr>
              <w:spacing w:line="240" w:lineRule="auto"/>
              <w:jc w:val="both"/>
              <w:textAlignment w:val="baseline"/>
              <w:rPr>
                <w:rFonts w:ascii="Segoe UI" w:hAnsi="Segoe UI" w:cs="Segoe UI"/>
                <w:b/>
                <w:bCs/>
                <w:sz w:val="18"/>
                <w:szCs w:val="18"/>
              </w:rPr>
            </w:pPr>
            <w:r>
              <w:rPr>
                <w:rFonts w:cs="Arial"/>
                <w:b/>
                <w:bCs/>
              </w:rPr>
              <w:t>WAF</w:t>
            </w:r>
            <w:r w:rsidRPr="00611CBC">
              <w:rPr>
                <w:rFonts w:cs="Arial"/>
                <w:b/>
                <w:bCs/>
              </w:rPr>
              <w:t> </w:t>
            </w:r>
          </w:p>
        </w:tc>
        <w:tc>
          <w:tcPr>
            <w:tcW w:w="7229" w:type="dxa"/>
            <w:tcBorders>
              <w:top w:val="single" w:sz="6" w:space="0" w:color="808080"/>
              <w:left w:val="nil"/>
              <w:bottom w:val="single" w:sz="6" w:space="0" w:color="808080"/>
              <w:right w:val="nil"/>
            </w:tcBorders>
            <w:shd w:val="clear" w:color="auto" w:fill="auto"/>
            <w:vAlign w:val="center"/>
            <w:hideMark/>
          </w:tcPr>
          <w:p w14:paraId="12642BB1" w14:textId="1BCD04DC" w:rsidR="00AE7D6D" w:rsidRPr="00611CBC" w:rsidRDefault="00AE7D6D" w:rsidP="00964045">
            <w:pPr>
              <w:spacing w:line="240" w:lineRule="auto"/>
              <w:textAlignment w:val="baseline"/>
              <w:rPr>
                <w:rFonts w:ascii="Segoe UI" w:hAnsi="Segoe UI" w:cs="Segoe UI"/>
                <w:b/>
                <w:bCs/>
                <w:sz w:val="18"/>
                <w:szCs w:val="18"/>
              </w:rPr>
            </w:pPr>
            <w:r>
              <w:rPr>
                <w:rFonts w:cs="Arial"/>
                <w:lang w:val="en-US"/>
              </w:rPr>
              <w:t>Well Architected Framework</w:t>
            </w:r>
          </w:p>
        </w:tc>
      </w:tr>
      <w:tr w:rsidR="00AE7D6D" w:rsidRPr="00611CBC" w14:paraId="11792148"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59B871BF" w14:textId="3B81A32B" w:rsidR="00AE7D6D" w:rsidRDefault="00AE7D6D" w:rsidP="00964045">
            <w:pPr>
              <w:spacing w:line="240" w:lineRule="auto"/>
              <w:jc w:val="both"/>
              <w:textAlignment w:val="baseline"/>
              <w:rPr>
                <w:rFonts w:cs="Arial"/>
                <w:b/>
                <w:bCs/>
              </w:rPr>
            </w:pPr>
            <w:r>
              <w:rPr>
                <w:rFonts w:cs="Arial"/>
                <w:b/>
                <w:bCs/>
              </w:rPr>
              <w:t>CAF</w:t>
            </w:r>
          </w:p>
        </w:tc>
        <w:tc>
          <w:tcPr>
            <w:tcW w:w="7229" w:type="dxa"/>
            <w:tcBorders>
              <w:top w:val="single" w:sz="6" w:space="0" w:color="808080"/>
              <w:left w:val="nil"/>
              <w:bottom w:val="single" w:sz="6" w:space="0" w:color="808080"/>
              <w:right w:val="nil"/>
            </w:tcBorders>
            <w:shd w:val="clear" w:color="auto" w:fill="auto"/>
            <w:vAlign w:val="center"/>
          </w:tcPr>
          <w:p w14:paraId="13F0A1BA" w14:textId="27EDDB1D" w:rsidR="00AE7D6D" w:rsidRDefault="00AE7D6D" w:rsidP="00964045">
            <w:pPr>
              <w:spacing w:line="240" w:lineRule="auto"/>
              <w:textAlignment w:val="baseline"/>
              <w:rPr>
                <w:rFonts w:cs="Arial"/>
                <w:lang w:val="en-US"/>
              </w:rPr>
            </w:pPr>
            <w:r>
              <w:rPr>
                <w:rFonts w:cs="Arial"/>
                <w:lang w:val="en-US"/>
              </w:rPr>
              <w:t>Cloud Adoption Framework</w:t>
            </w:r>
          </w:p>
        </w:tc>
      </w:tr>
      <w:tr w:rsidR="00AE7D6D" w:rsidRPr="00611CBC" w14:paraId="0386B52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4959858" w14:textId="55A2E662" w:rsidR="00AE7D6D" w:rsidRPr="00611CBC" w:rsidRDefault="00AE7D6D" w:rsidP="00964045">
            <w:pPr>
              <w:spacing w:line="240" w:lineRule="auto"/>
              <w:jc w:val="both"/>
              <w:textAlignment w:val="baseline"/>
              <w:rPr>
                <w:rFonts w:cs="Arial"/>
                <w:b/>
                <w:bCs/>
                <w:lang w:val="en-US"/>
              </w:rPr>
            </w:pPr>
            <w:r>
              <w:rPr>
                <w:rFonts w:cs="Arial"/>
                <w:b/>
                <w:bCs/>
                <w:lang w:val="en-US"/>
              </w:rPr>
              <w:t>Level 1</w:t>
            </w:r>
          </w:p>
        </w:tc>
        <w:tc>
          <w:tcPr>
            <w:tcW w:w="7229" w:type="dxa"/>
            <w:tcBorders>
              <w:top w:val="single" w:sz="6" w:space="0" w:color="808080"/>
              <w:left w:val="nil"/>
              <w:bottom w:val="single" w:sz="6" w:space="0" w:color="808080"/>
              <w:right w:val="nil"/>
            </w:tcBorders>
            <w:shd w:val="clear" w:color="auto" w:fill="auto"/>
            <w:vAlign w:val="center"/>
          </w:tcPr>
          <w:p w14:paraId="3A02410F" w14:textId="49CDDF88" w:rsidR="00AE7D6D" w:rsidRPr="00611CBC" w:rsidRDefault="00AE7D6D" w:rsidP="00964045">
            <w:pPr>
              <w:spacing w:line="240" w:lineRule="auto"/>
              <w:textAlignment w:val="baseline"/>
              <w:rPr>
                <w:rFonts w:cs="Arial"/>
                <w:lang w:val="en-US"/>
              </w:rPr>
            </w:pPr>
            <w:r>
              <w:rPr>
                <w:rFonts w:cs="Arial"/>
                <w:lang w:val="en-US"/>
              </w:rPr>
              <w:t>Refers to a resource that has been designed to a CAF standard</w:t>
            </w:r>
          </w:p>
        </w:tc>
      </w:tr>
      <w:tr w:rsidR="00AE7D6D" w:rsidRPr="00611CBC" w14:paraId="6BC1FA1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11927954" w14:textId="3A9D5D92" w:rsidR="00AE7D6D" w:rsidRDefault="00AE7D6D" w:rsidP="00964045">
            <w:pPr>
              <w:spacing w:line="240" w:lineRule="auto"/>
              <w:jc w:val="both"/>
              <w:textAlignment w:val="baseline"/>
              <w:rPr>
                <w:rFonts w:cs="Arial"/>
                <w:b/>
                <w:bCs/>
                <w:lang w:val="en-US"/>
              </w:rPr>
            </w:pPr>
            <w:r>
              <w:rPr>
                <w:rFonts w:cs="Arial"/>
                <w:b/>
                <w:bCs/>
                <w:lang w:val="en-US"/>
              </w:rPr>
              <w:t xml:space="preserve">Level 2 </w:t>
            </w:r>
          </w:p>
        </w:tc>
        <w:tc>
          <w:tcPr>
            <w:tcW w:w="7229" w:type="dxa"/>
            <w:tcBorders>
              <w:top w:val="single" w:sz="6" w:space="0" w:color="808080"/>
              <w:left w:val="nil"/>
              <w:bottom w:val="single" w:sz="6" w:space="0" w:color="808080"/>
              <w:right w:val="nil"/>
            </w:tcBorders>
            <w:shd w:val="clear" w:color="auto" w:fill="auto"/>
            <w:vAlign w:val="center"/>
          </w:tcPr>
          <w:p w14:paraId="3B454702" w14:textId="2FD2F687" w:rsidR="00AE7D6D" w:rsidRDefault="00AE7D6D" w:rsidP="00964045">
            <w:pPr>
              <w:spacing w:line="240" w:lineRule="auto"/>
              <w:textAlignment w:val="baseline"/>
              <w:rPr>
                <w:rFonts w:cs="Arial"/>
                <w:lang w:val="en-US"/>
              </w:rPr>
            </w:pPr>
            <w:r>
              <w:rPr>
                <w:rFonts w:cs="Arial"/>
                <w:lang w:val="en-US"/>
              </w:rPr>
              <w:t>Refers to a resource that has been designed to a WAF standard with Department of Health controls overlayed</w:t>
            </w:r>
          </w:p>
        </w:tc>
      </w:tr>
      <w:tr w:rsidR="00AE7D6D" w14:paraId="2BBDE80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1E0E87E" w14:textId="77777777" w:rsidR="00AE7D6D" w:rsidRDefault="00AE7D6D" w:rsidP="00964045">
            <w:pPr>
              <w:spacing w:line="240" w:lineRule="auto"/>
              <w:jc w:val="both"/>
              <w:textAlignment w:val="baseline"/>
              <w:rPr>
                <w:rFonts w:cs="Arial"/>
                <w:b/>
                <w:bCs/>
                <w:lang w:val="en-US"/>
              </w:rPr>
            </w:pPr>
            <w:r>
              <w:rPr>
                <w:rFonts w:cs="Arial"/>
                <w:b/>
                <w:bCs/>
                <w:lang w:val="en-US"/>
              </w:rPr>
              <w:t>AZ 2</w:t>
            </w:r>
          </w:p>
        </w:tc>
        <w:tc>
          <w:tcPr>
            <w:tcW w:w="7229" w:type="dxa"/>
            <w:tcBorders>
              <w:top w:val="single" w:sz="6" w:space="0" w:color="808080"/>
              <w:left w:val="nil"/>
              <w:bottom w:val="single" w:sz="6" w:space="0" w:color="808080"/>
              <w:right w:val="nil"/>
            </w:tcBorders>
            <w:shd w:val="clear" w:color="auto" w:fill="auto"/>
            <w:vAlign w:val="center"/>
          </w:tcPr>
          <w:p w14:paraId="0C441A9E" w14:textId="0B2DC7C2" w:rsidR="00AE7D6D" w:rsidRDefault="00AE7D6D" w:rsidP="00964045">
            <w:pPr>
              <w:spacing w:line="240" w:lineRule="auto"/>
              <w:textAlignment w:val="baseline"/>
              <w:rPr>
                <w:rFonts w:cs="Arial"/>
                <w:lang w:val="en-US"/>
              </w:rPr>
            </w:pPr>
            <w:r>
              <w:rPr>
                <w:rFonts w:cs="Arial"/>
                <w:lang w:val="en-US"/>
              </w:rPr>
              <w:t>Refers to Ambulance Victoria’s legacy Azure Landing Zone still in use in some regards</w:t>
            </w:r>
          </w:p>
        </w:tc>
      </w:tr>
      <w:tr w:rsidR="00AE7D6D" w14:paraId="6E51B32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2F7A4894" w14:textId="77777777" w:rsidR="00AE7D6D" w:rsidRDefault="00AE7D6D" w:rsidP="00964045">
            <w:pPr>
              <w:spacing w:line="240" w:lineRule="auto"/>
              <w:jc w:val="both"/>
              <w:textAlignment w:val="baseline"/>
              <w:rPr>
                <w:rFonts w:cs="Arial"/>
                <w:b/>
                <w:bCs/>
                <w:lang w:val="en-US"/>
              </w:rPr>
            </w:pPr>
            <w:r>
              <w:rPr>
                <w:rFonts w:cs="Arial"/>
                <w:b/>
                <w:bCs/>
                <w:lang w:val="en-US"/>
              </w:rPr>
              <w:t>AZ 3</w:t>
            </w:r>
          </w:p>
        </w:tc>
        <w:tc>
          <w:tcPr>
            <w:tcW w:w="7229" w:type="dxa"/>
            <w:tcBorders>
              <w:top w:val="single" w:sz="6" w:space="0" w:color="808080"/>
              <w:left w:val="nil"/>
              <w:bottom w:val="single" w:sz="6" w:space="0" w:color="808080"/>
              <w:right w:val="nil"/>
            </w:tcBorders>
            <w:shd w:val="clear" w:color="auto" w:fill="auto"/>
            <w:vAlign w:val="center"/>
          </w:tcPr>
          <w:p w14:paraId="013F23EC" w14:textId="570F0FB0" w:rsidR="00AE7D6D" w:rsidRDefault="00AE7D6D" w:rsidP="00964045">
            <w:pPr>
              <w:spacing w:line="240" w:lineRule="auto"/>
              <w:textAlignment w:val="baseline"/>
              <w:rPr>
                <w:rFonts w:cs="Arial"/>
                <w:lang w:val="en-US"/>
              </w:rPr>
            </w:pPr>
            <w:r>
              <w:rPr>
                <w:rFonts w:cs="Arial"/>
                <w:lang w:val="en-US"/>
              </w:rPr>
              <w:t xml:space="preserve">Refers to Ambulance Victoria’s current Azure Landing Zone, also referred to as the Enterprise landing zone. This is the target state for migrations. </w:t>
            </w:r>
          </w:p>
        </w:tc>
      </w:tr>
      <w:tr w:rsidR="00AE7D6D" w14:paraId="2C4AF98E"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373CB37" w14:textId="1B53B7AD" w:rsidR="00AE7D6D" w:rsidRDefault="00AE7D6D" w:rsidP="00964045">
            <w:pPr>
              <w:spacing w:line="240" w:lineRule="auto"/>
              <w:jc w:val="both"/>
              <w:textAlignment w:val="baseline"/>
              <w:rPr>
                <w:rFonts w:cs="Arial"/>
                <w:b/>
                <w:bCs/>
                <w:lang w:val="en-US"/>
              </w:rPr>
            </w:pPr>
            <w:r>
              <w:rPr>
                <w:rFonts w:cs="Arial"/>
                <w:b/>
                <w:bCs/>
                <w:lang w:val="en-US"/>
              </w:rPr>
              <w:t>SLA</w:t>
            </w:r>
          </w:p>
        </w:tc>
        <w:tc>
          <w:tcPr>
            <w:tcW w:w="7229" w:type="dxa"/>
            <w:tcBorders>
              <w:top w:val="single" w:sz="6" w:space="0" w:color="808080"/>
              <w:left w:val="nil"/>
              <w:bottom w:val="single" w:sz="6" w:space="0" w:color="808080"/>
              <w:right w:val="nil"/>
            </w:tcBorders>
            <w:shd w:val="clear" w:color="auto" w:fill="auto"/>
            <w:vAlign w:val="center"/>
          </w:tcPr>
          <w:p w14:paraId="3C47DF36" w14:textId="4E6F6572" w:rsidR="00AE7D6D" w:rsidRDefault="00AE7D6D" w:rsidP="00964045">
            <w:pPr>
              <w:spacing w:line="240" w:lineRule="auto"/>
              <w:textAlignment w:val="baseline"/>
              <w:rPr>
                <w:rFonts w:cs="Arial"/>
                <w:lang w:val="en-US"/>
              </w:rPr>
            </w:pPr>
            <w:r>
              <w:rPr>
                <w:rFonts w:cs="Arial"/>
                <w:lang w:val="en-US"/>
              </w:rPr>
              <w:t xml:space="preserve">Service Level Agreement as defined by Microsoft </w:t>
            </w:r>
          </w:p>
        </w:tc>
      </w:tr>
      <w:tr w:rsidR="00AE7D6D" w14:paraId="154E1CD5"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755A8B0" w14:textId="635E1F26" w:rsidR="00AE7D6D" w:rsidRDefault="00AE7D6D" w:rsidP="00964045">
            <w:pPr>
              <w:spacing w:line="240" w:lineRule="auto"/>
              <w:jc w:val="both"/>
              <w:textAlignment w:val="baseline"/>
              <w:rPr>
                <w:rFonts w:cs="Arial"/>
                <w:b/>
                <w:bCs/>
                <w:lang w:val="en-US"/>
              </w:rPr>
            </w:pPr>
            <w:r>
              <w:rPr>
                <w:rFonts w:cs="Arial"/>
                <w:b/>
                <w:bCs/>
                <w:lang w:val="en-US"/>
              </w:rPr>
              <w:t>DH</w:t>
            </w:r>
          </w:p>
        </w:tc>
        <w:tc>
          <w:tcPr>
            <w:tcW w:w="7229" w:type="dxa"/>
            <w:tcBorders>
              <w:top w:val="single" w:sz="6" w:space="0" w:color="808080"/>
              <w:left w:val="nil"/>
              <w:bottom w:val="single" w:sz="6" w:space="0" w:color="808080"/>
              <w:right w:val="nil"/>
            </w:tcBorders>
            <w:shd w:val="clear" w:color="auto" w:fill="auto"/>
            <w:vAlign w:val="center"/>
          </w:tcPr>
          <w:p w14:paraId="2C3556C2" w14:textId="72F8D0B9" w:rsidR="00AE7D6D" w:rsidRDefault="00AE7D6D" w:rsidP="00964045">
            <w:pPr>
              <w:spacing w:line="240" w:lineRule="auto"/>
              <w:textAlignment w:val="baseline"/>
              <w:rPr>
                <w:rFonts w:cs="Arial"/>
                <w:lang w:val="en-US"/>
              </w:rPr>
            </w:pPr>
            <w:r>
              <w:rPr>
                <w:rFonts w:cs="Arial"/>
                <w:lang w:val="en-US"/>
              </w:rPr>
              <w:t>Department of Health</w:t>
            </w:r>
          </w:p>
        </w:tc>
      </w:tr>
      <w:tr w:rsidR="000B2BBB" w14:paraId="3B474DA6"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064B1EC" w14:textId="04CE1E61" w:rsidR="000B2BBB" w:rsidRDefault="000B2BBB" w:rsidP="00964045">
            <w:pPr>
              <w:spacing w:line="240" w:lineRule="auto"/>
              <w:jc w:val="both"/>
              <w:textAlignment w:val="baseline"/>
              <w:rPr>
                <w:rFonts w:cs="Arial"/>
                <w:b/>
                <w:bCs/>
                <w:lang w:val="en-US"/>
              </w:rPr>
            </w:pPr>
            <w:r>
              <w:rPr>
                <w:rFonts w:cs="Arial"/>
                <w:b/>
                <w:bCs/>
                <w:lang w:val="en-US"/>
              </w:rPr>
              <w:t>IaC</w:t>
            </w:r>
          </w:p>
        </w:tc>
        <w:tc>
          <w:tcPr>
            <w:tcW w:w="7229" w:type="dxa"/>
            <w:tcBorders>
              <w:top w:val="single" w:sz="6" w:space="0" w:color="808080"/>
              <w:left w:val="nil"/>
              <w:bottom w:val="single" w:sz="6" w:space="0" w:color="808080"/>
              <w:right w:val="nil"/>
            </w:tcBorders>
            <w:shd w:val="clear" w:color="auto" w:fill="auto"/>
            <w:vAlign w:val="center"/>
          </w:tcPr>
          <w:p w14:paraId="120A96C9" w14:textId="73C910A3" w:rsidR="000B2BBB" w:rsidRDefault="000B2BBB" w:rsidP="00964045">
            <w:pPr>
              <w:spacing w:line="240" w:lineRule="auto"/>
              <w:textAlignment w:val="baseline"/>
              <w:rPr>
                <w:rFonts w:cs="Arial"/>
                <w:lang w:val="en-US"/>
              </w:rPr>
            </w:pPr>
            <w:r>
              <w:rPr>
                <w:rFonts w:cs="Arial"/>
                <w:lang w:val="en-US"/>
              </w:rPr>
              <w:t>Infrastructure as Code</w:t>
            </w:r>
          </w:p>
        </w:tc>
      </w:tr>
      <w:tr w:rsidR="00245C45" w14:paraId="19FC5A8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56AFB2D" w14:textId="2D9C7977" w:rsidR="00245C45" w:rsidRDefault="00245C45" w:rsidP="00964045">
            <w:pPr>
              <w:spacing w:line="240" w:lineRule="auto"/>
              <w:jc w:val="both"/>
              <w:textAlignment w:val="baseline"/>
              <w:rPr>
                <w:rFonts w:cs="Arial"/>
                <w:b/>
                <w:bCs/>
                <w:lang w:val="en-US"/>
              </w:rPr>
            </w:pPr>
            <w:r>
              <w:rPr>
                <w:rFonts w:cs="Arial"/>
                <w:b/>
                <w:bCs/>
                <w:lang w:val="en-US"/>
              </w:rPr>
              <w:t>NSG</w:t>
            </w:r>
          </w:p>
        </w:tc>
        <w:tc>
          <w:tcPr>
            <w:tcW w:w="7229" w:type="dxa"/>
            <w:tcBorders>
              <w:top w:val="single" w:sz="6" w:space="0" w:color="808080"/>
              <w:left w:val="nil"/>
              <w:bottom w:val="single" w:sz="6" w:space="0" w:color="808080"/>
              <w:right w:val="nil"/>
            </w:tcBorders>
            <w:shd w:val="clear" w:color="auto" w:fill="auto"/>
            <w:vAlign w:val="center"/>
          </w:tcPr>
          <w:p w14:paraId="3432BFFF" w14:textId="6166EE62" w:rsidR="00245C45" w:rsidRDefault="00245C45" w:rsidP="00411A13">
            <w:pPr>
              <w:keepNext/>
              <w:spacing w:line="240" w:lineRule="auto"/>
              <w:textAlignment w:val="baseline"/>
              <w:rPr>
                <w:rFonts w:cs="Arial"/>
                <w:lang w:val="en-US"/>
              </w:rPr>
            </w:pPr>
            <w:r>
              <w:rPr>
                <w:rFonts w:cs="Arial"/>
                <w:lang w:val="en-US"/>
              </w:rPr>
              <w:t>Network Security Groups</w:t>
            </w:r>
          </w:p>
        </w:tc>
      </w:tr>
      <w:tr w:rsidR="00103D0A" w14:paraId="5870685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2AF53641" w14:textId="010195C3" w:rsidR="00103D0A" w:rsidRDefault="00103D0A" w:rsidP="00964045">
            <w:pPr>
              <w:spacing w:line="240" w:lineRule="auto"/>
              <w:jc w:val="both"/>
              <w:textAlignment w:val="baseline"/>
              <w:rPr>
                <w:rFonts w:cs="Arial"/>
                <w:b/>
                <w:bCs/>
                <w:lang w:val="en-US"/>
              </w:rPr>
            </w:pPr>
            <w:r>
              <w:rPr>
                <w:rFonts w:cs="Arial"/>
                <w:b/>
                <w:bCs/>
                <w:lang w:val="en-US"/>
              </w:rPr>
              <w:t>RSV</w:t>
            </w:r>
          </w:p>
        </w:tc>
        <w:tc>
          <w:tcPr>
            <w:tcW w:w="7229" w:type="dxa"/>
            <w:tcBorders>
              <w:top w:val="single" w:sz="6" w:space="0" w:color="808080"/>
              <w:left w:val="nil"/>
              <w:bottom w:val="single" w:sz="6" w:space="0" w:color="808080"/>
              <w:right w:val="nil"/>
            </w:tcBorders>
            <w:shd w:val="clear" w:color="auto" w:fill="auto"/>
            <w:vAlign w:val="center"/>
          </w:tcPr>
          <w:p w14:paraId="1C2F2A24" w14:textId="6439452A" w:rsidR="00103D0A" w:rsidRDefault="00103D0A" w:rsidP="00411A13">
            <w:pPr>
              <w:keepNext/>
              <w:spacing w:line="240" w:lineRule="auto"/>
              <w:textAlignment w:val="baseline"/>
              <w:rPr>
                <w:rFonts w:cs="Arial"/>
                <w:lang w:val="en-US"/>
              </w:rPr>
            </w:pPr>
            <w:r>
              <w:rPr>
                <w:rFonts w:cs="Arial"/>
                <w:lang w:val="en-US"/>
              </w:rPr>
              <w:t>Recovery Services Vault</w:t>
            </w:r>
          </w:p>
        </w:tc>
      </w:tr>
    </w:tbl>
    <w:p w14:paraId="6B9B26CE" w14:textId="51A32293" w:rsidR="00A81BF5" w:rsidRDefault="00411A13" w:rsidP="00411A13">
      <w:pPr>
        <w:pStyle w:val="Caption"/>
        <w:jc w:val="center"/>
        <w:rPr>
          <w:rFonts w:cs="Arial"/>
          <w:highlight w:val="yellow"/>
        </w:rPr>
      </w:pPr>
      <w:r>
        <w:t xml:space="preserve">Table </w:t>
      </w:r>
      <w:fldSimple w:instr=" SEQ Table \* ARABIC ">
        <w:r w:rsidR="00E57494">
          <w:rPr>
            <w:noProof/>
          </w:rPr>
          <w:t>1</w:t>
        </w:r>
      </w:fldSimple>
      <w:r>
        <w:t>: Glossary and definitions</w:t>
      </w:r>
    </w:p>
    <w:p w14:paraId="01D76809" w14:textId="77777777" w:rsidR="007D289F" w:rsidRDefault="007D289F" w:rsidP="00A81BF5">
      <w:pPr>
        <w:pStyle w:val="ListBullet2"/>
        <w:numPr>
          <w:ilvl w:val="0"/>
          <w:numId w:val="0"/>
        </w:numPr>
        <w:ind w:left="454" w:hanging="227"/>
        <w:rPr>
          <w:rFonts w:cs="Arial"/>
          <w:highlight w:val="yellow"/>
        </w:rPr>
      </w:pPr>
    </w:p>
    <w:p w14:paraId="2C3456DB" w14:textId="77777777" w:rsidR="007D289F" w:rsidRDefault="007D289F" w:rsidP="00A81BF5">
      <w:pPr>
        <w:pStyle w:val="ListBullet2"/>
        <w:numPr>
          <w:ilvl w:val="0"/>
          <w:numId w:val="0"/>
        </w:numPr>
        <w:ind w:left="454" w:hanging="227"/>
        <w:rPr>
          <w:rFonts w:cs="Arial"/>
          <w:highlight w:val="yellow"/>
        </w:rPr>
      </w:pPr>
    </w:p>
    <w:p w14:paraId="488AFFF0" w14:textId="77777777" w:rsidR="007D289F" w:rsidRDefault="007D289F" w:rsidP="00A81BF5">
      <w:pPr>
        <w:pStyle w:val="ListBullet2"/>
        <w:numPr>
          <w:ilvl w:val="0"/>
          <w:numId w:val="0"/>
        </w:numPr>
        <w:ind w:left="454" w:hanging="227"/>
        <w:rPr>
          <w:rFonts w:cs="Arial"/>
          <w:highlight w:val="yellow"/>
        </w:rPr>
      </w:pPr>
    </w:p>
    <w:p w14:paraId="3037C8BC" w14:textId="77777777" w:rsidR="007D289F" w:rsidRDefault="007D289F" w:rsidP="00A81BF5">
      <w:pPr>
        <w:pStyle w:val="ListBullet2"/>
        <w:numPr>
          <w:ilvl w:val="0"/>
          <w:numId w:val="0"/>
        </w:numPr>
        <w:ind w:left="454" w:hanging="227"/>
        <w:rPr>
          <w:rFonts w:cs="Arial"/>
          <w:highlight w:val="yellow"/>
        </w:rPr>
      </w:pPr>
    </w:p>
    <w:p w14:paraId="22FCDEAC" w14:textId="77777777" w:rsidR="007D289F" w:rsidRDefault="007D289F" w:rsidP="00A81BF5">
      <w:pPr>
        <w:pStyle w:val="ListBullet2"/>
        <w:numPr>
          <w:ilvl w:val="0"/>
          <w:numId w:val="0"/>
        </w:numPr>
        <w:ind w:left="454" w:hanging="227"/>
        <w:rPr>
          <w:rFonts w:cs="Arial"/>
          <w:highlight w:val="yellow"/>
        </w:rPr>
      </w:pPr>
    </w:p>
    <w:p w14:paraId="281F4C5E" w14:textId="77777777" w:rsidR="007D289F" w:rsidRDefault="007D289F" w:rsidP="00A81BF5">
      <w:pPr>
        <w:pStyle w:val="ListBullet2"/>
        <w:numPr>
          <w:ilvl w:val="0"/>
          <w:numId w:val="0"/>
        </w:numPr>
        <w:ind w:left="454" w:hanging="227"/>
        <w:rPr>
          <w:rFonts w:cs="Arial"/>
          <w:highlight w:val="yellow"/>
        </w:rPr>
      </w:pPr>
    </w:p>
    <w:p w14:paraId="394BB559" w14:textId="77777777" w:rsidR="007D289F" w:rsidRDefault="007D289F" w:rsidP="00A81BF5">
      <w:pPr>
        <w:pStyle w:val="ListBullet2"/>
        <w:numPr>
          <w:ilvl w:val="0"/>
          <w:numId w:val="0"/>
        </w:numPr>
        <w:ind w:left="454" w:hanging="227"/>
        <w:rPr>
          <w:rFonts w:cs="Arial"/>
          <w:highlight w:val="yellow"/>
        </w:rPr>
      </w:pPr>
    </w:p>
    <w:p w14:paraId="4FF0DF3A" w14:textId="77777777" w:rsidR="007D289F" w:rsidRDefault="007D289F" w:rsidP="00A81BF5">
      <w:pPr>
        <w:pStyle w:val="ListBullet2"/>
        <w:numPr>
          <w:ilvl w:val="0"/>
          <w:numId w:val="0"/>
        </w:numPr>
        <w:ind w:left="454" w:hanging="227"/>
        <w:rPr>
          <w:rFonts w:cs="Arial"/>
          <w:highlight w:val="yellow"/>
        </w:rPr>
      </w:pPr>
    </w:p>
    <w:p w14:paraId="69E86C10" w14:textId="77777777" w:rsidR="007D289F" w:rsidRDefault="007D289F" w:rsidP="00A81BF5">
      <w:pPr>
        <w:pStyle w:val="ListBullet2"/>
        <w:numPr>
          <w:ilvl w:val="0"/>
          <w:numId w:val="0"/>
        </w:numPr>
        <w:ind w:left="454" w:hanging="227"/>
        <w:rPr>
          <w:rFonts w:cs="Arial"/>
          <w:highlight w:val="yellow"/>
        </w:rPr>
      </w:pPr>
    </w:p>
    <w:p w14:paraId="49EBA125" w14:textId="77777777" w:rsidR="007D289F" w:rsidRDefault="007D289F" w:rsidP="00A81BF5">
      <w:pPr>
        <w:pStyle w:val="ListBullet2"/>
        <w:numPr>
          <w:ilvl w:val="0"/>
          <w:numId w:val="0"/>
        </w:numPr>
        <w:ind w:left="454" w:hanging="227"/>
        <w:rPr>
          <w:rFonts w:cs="Arial"/>
          <w:highlight w:val="yellow"/>
        </w:rPr>
      </w:pPr>
    </w:p>
    <w:p w14:paraId="204863BA" w14:textId="77777777" w:rsidR="007D289F" w:rsidRDefault="007D289F" w:rsidP="00A81BF5">
      <w:pPr>
        <w:pStyle w:val="ListBullet2"/>
        <w:numPr>
          <w:ilvl w:val="0"/>
          <w:numId w:val="0"/>
        </w:numPr>
        <w:ind w:left="454" w:hanging="227"/>
        <w:rPr>
          <w:rFonts w:cs="Arial"/>
          <w:highlight w:val="yellow"/>
        </w:rPr>
      </w:pPr>
    </w:p>
    <w:p w14:paraId="33AD0D19" w14:textId="77777777" w:rsidR="007D289F" w:rsidRDefault="007D289F" w:rsidP="00A81BF5">
      <w:pPr>
        <w:pStyle w:val="ListBullet2"/>
        <w:numPr>
          <w:ilvl w:val="0"/>
          <w:numId w:val="0"/>
        </w:numPr>
        <w:ind w:left="454" w:hanging="227"/>
        <w:rPr>
          <w:rFonts w:cs="Arial"/>
          <w:highlight w:val="yellow"/>
        </w:rPr>
      </w:pPr>
    </w:p>
    <w:p w14:paraId="52CDF479" w14:textId="77777777" w:rsidR="007D289F" w:rsidRDefault="007D289F" w:rsidP="00A81BF5">
      <w:pPr>
        <w:pStyle w:val="ListBullet2"/>
        <w:numPr>
          <w:ilvl w:val="0"/>
          <w:numId w:val="0"/>
        </w:numPr>
        <w:ind w:left="454" w:hanging="227"/>
        <w:rPr>
          <w:rFonts w:cs="Arial"/>
          <w:highlight w:val="yellow"/>
        </w:rPr>
      </w:pPr>
    </w:p>
    <w:p w14:paraId="55ACDD71" w14:textId="77777777" w:rsidR="007D289F" w:rsidRDefault="007D289F" w:rsidP="00A81BF5">
      <w:pPr>
        <w:pStyle w:val="ListBullet2"/>
        <w:numPr>
          <w:ilvl w:val="0"/>
          <w:numId w:val="0"/>
        </w:numPr>
        <w:ind w:left="454" w:hanging="227"/>
        <w:rPr>
          <w:rFonts w:cs="Arial"/>
          <w:highlight w:val="yellow"/>
        </w:rPr>
      </w:pPr>
    </w:p>
    <w:p w14:paraId="27470EFE" w14:textId="77777777" w:rsidR="007D289F" w:rsidRDefault="007D289F" w:rsidP="00A81BF5">
      <w:pPr>
        <w:pStyle w:val="ListBullet2"/>
        <w:numPr>
          <w:ilvl w:val="0"/>
          <w:numId w:val="0"/>
        </w:numPr>
        <w:ind w:left="454" w:hanging="227"/>
        <w:rPr>
          <w:rFonts w:cs="Arial"/>
          <w:highlight w:val="yellow"/>
        </w:rPr>
      </w:pPr>
    </w:p>
    <w:p w14:paraId="2CDB6A8C" w14:textId="77777777" w:rsidR="007D289F" w:rsidRDefault="007D289F" w:rsidP="00A81BF5">
      <w:pPr>
        <w:pStyle w:val="ListBullet2"/>
        <w:numPr>
          <w:ilvl w:val="0"/>
          <w:numId w:val="0"/>
        </w:numPr>
        <w:ind w:left="454" w:hanging="227"/>
        <w:rPr>
          <w:rFonts w:cs="Arial"/>
          <w:highlight w:val="yellow"/>
        </w:rPr>
      </w:pPr>
    </w:p>
    <w:p w14:paraId="71E9F2EB" w14:textId="77777777" w:rsidR="007D289F" w:rsidRDefault="007D289F" w:rsidP="00A81BF5">
      <w:pPr>
        <w:pStyle w:val="ListBullet2"/>
        <w:numPr>
          <w:ilvl w:val="0"/>
          <w:numId w:val="0"/>
        </w:numPr>
        <w:ind w:left="454" w:hanging="227"/>
        <w:rPr>
          <w:rFonts w:cs="Arial"/>
          <w:highlight w:val="yellow"/>
        </w:rPr>
      </w:pPr>
    </w:p>
    <w:p w14:paraId="4B363244" w14:textId="77777777" w:rsidR="007D289F" w:rsidRDefault="007D289F" w:rsidP="00A81BF5">
      <w:pPr>
        <w:pStyle w:val="ListBullet2"/>
        <w:numPr>
          <w:ilvl w:val="0"/>
          <w:numId w:val="0"/>
        </w:numPr>
        <w:ind w:left="454" w:hanging="227"/>
        <w:rPr>
          <w:rFonts w:cs="Arial"/>
          <w:highlight w:val="yellow"/>
        </w:rPr>
      </w:pPr>
    </w:p>
    <w:p w14:paraId="0C85B2DF" w14:textId="77777777" w:rsidR="007D289F" w:rsidRDefault="007D289F" w:rsidP="00A81BF5">
      <w:pPr>
        <w:pStyle w:val="ListBullet2"/>
        <w:numPr>
          <w:ilvl w:val="0"/>
          <w:numId w:val="0"/>
        </w:numPr>
        <w:ind w:left="454" w:hanging="227"/>
        <w:rPr>
          <w:rFonts w:cs="Arial"/>
          <w:highlight w:val="yellow"/>
        </w:rPr>
      </w:pPr>
    </w:p>
    <w:p w14:paraId="313604F2" w14:textId="77777777" w:rsidR="007D289F" w:rsidRDefault="007D289F" w:rsidP="00A81BF5">
      <w:pPr>
        <w:pStyle w:val="ListBullet2"/>
        <w:numPr>
          <w:ilvl w:val="0"/>
          <w:numId w:val="0"/>
        </w:numPr>
        <w:ind w:left="454" w:hanging="227"/>
        <w:rPr>
          <w:rFonts w:cs="Arial"/>
          <w:highlight w:val="yellow"/>
        </w:rPr>
      </w:pPr>
    </w:p>
    <w:p w14:paraId="6D1A26A9" w14:textId="77777777" w:rsidR="007D289F" w:rsidRDefault="007D289F" w:rsidP="00A81BF5">
      <w:pPr>
        <w:pStyle w:val="ListBullet2"/>
        <w:numPr>
          <w:ilvl w:val="0"/>
          <w:numId w:val="0"/>
        </w:numPr>
        <w:ind w:left="454" w:hanging="227"/>
        <w:rPr>
          <w:rFonts w:cs="Arial"/>
          <w:highlight w:val="yellow"/>
        </w:rPr>
      </w:pPr>
    </w:p>
    <w:p w14:paraId="270065AA" w14:textId="77777777" w:rsidR="007D289F" w:rsidRDefault="007D289F" w:rsidP="00A81BF5">
      <w:pPr>
        <w:pStyle w:val="ListBullet2"/>
        <w:numPr>
          <w:ilvl w:val="0"/>
          <w:numId w:val="0"/>
        </w:numPr>
        <w:ind w:left="454" w:hanging="227"/>
        <w:rPr>
          <w:rFonts w:cs="Arial"/>
          <w:highlight w:val="yellow"/>
        </w:rPr>
      </w:pPr>
    </w:p>
    <w:p w14:paraId="3531361C" w14:textId="77777777" w:rsidR="007D289F" w:rsidRDefault="007D289F" w:rsidP="00A81BF5">
      <w:pPr>
        <w:pStyle w:val="ListBullet2"/>
        <w:numPr>
          <w:ilvl w:val="0"/>
          <w:numId w:val="0"/>
        </w:numPr>
        <w:ind w:left="454" w:hanging="227"/>
        <w:rPr>
          <w:rFonts w:cs="Arial"/>
          <w:highlight w:val="yellow"/>
        </w:rPr>
      </w:pPr>
    </w:p>
    <w:p w14:paraId="11A98BBA" w14:textId="77777777" w:rsidR="007D289F" w:rsidRDefault="007D289F" w:rsidP="00A81BF5">
      <w:pPr>
        <w:pStyle w:val="ListBullet2"/>
        <w:numPr>
          <w:ilvl w:val="0"/>
          <w:numId w:val="0"/>
        </w:numPr>
        <w:ind w:left="454" w:hanging="227"/>
        <w:rPr>
          <w:rFonts w:cs="Arial"/>
          <w:highlight w:val="yellow"/>
        </w:rPr>
      </w:pPr>
    </w:p>
    <w:p w14:paraId="6CF37BA3" w14:textId="397D42A3" w:rsidR="00001628" w:rsidRPr="00633B64" w:rsidRDefault="00001628" w:rsidP="00001628">
      <w:pPr>
        <w:pStyle w:val="Heading1"/>
        <w:rPr>
          <w:rFonts w:cs="Arial"/>
        </w:rPr>
      </w:pPr>
      <w:bookmarkStart w:id="4" w:name="_Toc158198606"/>
      <w:r w:rsidRPr="00633B64">
        <w:rPr>
          <w:rFonts w:cs="Arial"/>
        </w:rPr>
        <w:lastRenderedPageBreak/>
        <w:t>Executive Summar</w:t>
      </w:r>
      <w:r w:rsidR="00006C3A">
        <w:rPr>
          <w:rFonts w:cs="Arial"/>
        </w:rPr>
        <w:t>y</w:t>
      </w:r>
      <w:bookmarkEnd w:id="4"/>
    </w:p>
    <w:p w14:paraId="1CA06FD5" w14:textId="156370D3" w:rsidR="00245C45" w:rsidRDefault="00245C45" w:rsidP="00F043C7">
      <w:pPr>
        <w:jc w:val="both"/>
        <w:rPr>
          <w:rFonts w:cs="Arial"/>
        </w:rPr>
      </w:pPr>
      <w:r w:rsidRPr="00245C45">
        <w:rPr>
          <w:rFonts w:cs="Arial"/>
        </w:rPr>
        <w:t xml:space="preserve">This design covers the baseline standards for the </w:t>
      </w:r>
      <w:sdt>
        <w:sdtPr>
          <w:rPr>
            <w:rFonts w:cs="Arial"/>
          </w:rPr>
          <w:alias w:val="Category"/>
          <w:tag w:val=""/>
          <w:id w:val="-941213702"/>
          <w:placeholder>
            <w:docPart w:val="82D67BFF1DEE48C88EF0E1BE889A714E"/>
          </w:placeholder>
          <w:dataBinding w:prefixMappings="xmlns:ns0='http://purl.org/dc/elements/1.1/' xmlns:ns1='http://schemas.openxmlformats.org/package/2006/metadata/core-properties' " w:xpath="/ns1:coreProperties[1]/ns1:category[1]" w:storeItemID="{6C3C8BC8-F283-45AE-878A-BAB7291924A1}"/>
          <w:text/>
        </w:sdtPr>
        <w:sdtContent>
          <w:r w:rsidR="00997601">
            <w:rPr>
              <w:rFonts w:cs="Arial"/>
            </w:rPr>
            <w:t>Recovery Services Vault and Backup</w:t>
          </w:r>
        </w:sdtContent>
      </w:sdt>
      <w:r w:rsidRPr="00245C45">
        <w:rPr>
          <w:rFonts w:cs="Arial"/>
        </w:rPr>
        <w:t xml:space="preserve"> Core Service. This service has been assessed against the five pillars of WAF as well as the Department of Health Security Controls. </w:t>
      </w:r>
    </w:p>
    <w:p w14:paraId="19A2BE95" w14:textId="77777777" w:rsidR="00245C45" w:rsidRDefault="00245C45" w:rsidP="00F043C7">
      <w:pPr>
        <w:jc w:val="both"/>
        <w:rPr>
          <w:rFonts w:cs="Arial"/>
        </w:rPr>
      </w:pPr>
    </w:p>
    <w:p w14:paraId="23050421" w14:textId="47E345D5" w:rsidR="00245C45" w:rsidRDefault="00245C45" w:rsidP="00245C45">
      <w:pPr>
        <w:jc w:val="both"/>
        <w:rPr>
          <w:rFonts w:cs="Arial"/>
        </w:rPr>
      </w:pPr>
      <w:r>
        <w:rPr>
          <w:rFonts w:cs="Arial"/>
        </w:rPr>
        <w:t>This section contains a summary of the major design decisions that have been made for defining the baseline of this resource as an outcome of the WAF and Security analysis detailed throughout this document.</w:t>
      </w:r>
    </w:p>
    <w:p w14:paraId="577A22AF" w14:textId="77777777" w:rsidR="00245C45" w:rsidRDefault="00245C45" w:rsidP="00245C45">
      <w:pPr>
        <w:jc w:val="both"/>
        <w:rPr>
          <w:rFonts w:cs="Arial"/>
        </w:rPr>
      </w:pPr>
    </w:p>
    <w:p w14:paraId="27AF32EF" w14:textId="7F4E1390" w:rsidR="00245C45" w:rsidRPr="00245C45" w:rsidRDefault="00245C45" w:rsidP="004A29B5">
      <w:pPr>
        <w:jc w:val="both"/>
        <w:rPr>
          <w:rFonts w:cs="Arial"/>
          <w:highlight w:val="green"/>
        </w:rPr>
      </w:pPr>
      <w:r w:rsidRPr="009D7B61">
        <w:rPr>
          <w:rFonts w:cs="Arial"/>
        </w:rPr>
        <w:t xml:space="preserve">Of the five WAF Pillars, it was found </w:t>
      </w:r>
      <w:r w:rsidR="003E6D10">
        <w:rPr>
          <w:rFonts w:cs="Arial"/>
        </w:rPr>
        <w:t xml:space="preserve">that </w:t>
      </w:r>
      <w:r w:rsidR="004A29B5">
        <w:rPr>
          <w:rFonts w:cs="Arial"/>
        </w:rPr>
        <w:t xml:space="preserve">Cost Optimisation and Security </w:t>
      </w:r>
      <w:r w:rsidR="003E6D10">
        <w:rPr>
          <w:rFonts w:cs="Arial"/>
        </w:rPr>
        <w:t>were relevant</w:t>
      </w:r>
      <w:r w:rsidRPr="009D7B61">
        <w:rPr>
          <w:rFonts w:cs="Arial"/>
        </w:rPr>
        <w:t>.</w:t>
      </w:r>
      <w:r w:rsidR="003E6D10">
        <w:rPr>
          <w:rFonts w:cs="Arial"/>
        </w:rPr>
        <w:t xml:space="preserve"> </w:t>
      </w:r>
    </w:p>
    <w:p w14:paraId="167C6C51" w14:textId="77777777" w:rsidR="00245C45" w:rsidRPr="00515DC2" w:rsidRDefault="00245C45" w:rsidP="00F62114">
      <w:pPr>
        <w:jc w:val="both"/>
        <w:rPr>
          <w:rFonts w:cs="Arial"/>
        </w:rPr>
      </w:pPr>
    </w:p>
    <w:p w14:paraId="3E5413EA" w14:textId="3E2DFCF0" w:rsidR="00245C45" w:rsidRPr="00D82257" w:rsidRDefault="00245C45" w:rsidP="00F62114">
      <w:pPr>
        <w:pStyle w:val="BodyText"/>
        <w:jc w:val="both"/>
      </w:pPr>
      <w:r w:rsidRPr="00D82257">
        <w:t>For</w:t>
      </w:r>
      <w:r w:rsidR="003E6D10" w:rsidRPr="00D82257">
        <w:t xml:space="preserve"> this service</w:t>
      </w:r>
      <w:r w:rsidRPr="00D82257">
        <w:t xml:space="preserve"> the main baseline configurations include:</w:t>
      </w:r>
    </w:p>
    <w:p w14:paraId="7EC6EDEB" w14:textId="1E33A0D2" w:rsidR="001325A8" w:rsidRPr="00D82257" w:rsidRDefault="001325A8" w:rsidP="00F62114">
      <w:pPr>
        <w:pStyle w:val="BodyText"/>
        <w:numPr>
          <w:ilvl w:val="0"/>
          <w:numId w:val="31"/>
        </w:numPr>
        <w:jc w:val="both"/>
      </w:pPr>
      <w:r w:rsidRPr="00D82257">
        <w:t xml:space="preserve">Public access will be disabled. </w:t>
      </w:r>
    </w:p>
    <w:p w14:paraId="70B447AB" w14:textId="04E0A072" w:rsidR="003008C9" w:rsidRPr="00D82257" w:rsidRDefault="008A3C05" w:rsidP="00F62114">
      <w:pPr>
        <w:pStyle w:val="BodyText"/>
        <w:numPr>
          <w:ilvl w:val="0"/>
          <w:numId w:val="31"/>
        </w:numPr>
        <w:jc w:val="both"/>
      </w:pPr>
      <w:r w:rsidRPr="00D82257">
        <w:t>Vaults will be made to be permanently immutable</w:t>
      </w:r>
      <w:r w:rsidR="004E617F" w:rsidRPr="00D82257">
        <w:t>.</w:t>
      </w:r>
    </w:p>
    <w:p w14:paraId="5A951926" w14:textId="189DEF23" w:rsidR="00823060" w:rsidRPr="00D82257" w:rsidRDefault="00823060" w:rsidP="00F62114">
      <w:pPr>
        <w:pStyle w:val="BodyText"/>
        <w:numPr>
          <w:ilvl w:val="0"/>
          <w:numId w:val="31"/>
        </w:numPr>
        <w:jc w:val="both"/>
      </w:pPr>
      <w:r w:rsidRPr="00D82257">
        <w:t>Backups will be automated per the Backup Policies</w:t>
      </w:r>
      <w:r w:rsidR="004E617F" w:rsidRPr="00D82257">
        <w:t>.</w:t>
      </w:r>
    </w:p>
    <w:p w14:paraId="5C34C31B" w14:textId="037FAC5C" w:rsidR="004E617F" w:rsidRPr="00D82257" w:rsidRDefault="000D40D9" w:rsidP="00F62114">
      <w:pPr>
        <w:pStyle w:val="BodyText"/>
        <w:numPr>
          <w:ilvl w:val="0"/>
          <w:numId w:val="31"/>
        </w:numPr>
        <w:jc w:val="both"/>
      </w:pPr>
      <w:r w:rsidRPr="00D82257">
        <w:t>Soft</w:t>
      </w:r>
      <w:r w:rsidR="005B0FBE">
        <w:t xml:space="preserve"> </w:t>
      </w:r>
      <w:r w:rsidRPr="00D82257">
        <w:t xml:space="preserve">delete will </w:t>
      </w:r>
      <w:r w:rsidR="004E617F" w:rsidRPr="00D82257">
        <w:t>be enabled.</w:t>
      </w:r>
    </w:p>
    <w:p w14:paraId="03868C43" w14:textId="77777777" w:rsidR="003E6D10" w:rsidRPr="00D82257" w:rsidRDefault="003E6D10" w:rsidP="00F62114">
      <w:pPr>
        <w:pStyle w:val="BodyText"/>
        <w:jc w:val="both"/>
      </w:pPr>
    </w:p>
    <w:p w14:paraId="613EC15E" w14:textId="725EDE93" w:rsidR="003E6D10" w:rsidRPr="00D82257" w:rsidRDefault="003E6D10" w:rsidP="00F62114">
      <w:pPr>
        <w:pStyle w:val="BodyText"/>
        <w:jc w:val="both"/>
      </w:pPr>
      <w:r w:rsidRPr="00D82257">
        <w:t>There are some notable differences across the service tier</w:t>
      </w:r>
      <w:r w:rsidR="00F021AA" w:rsidRPr="00D82257">
        <w:t>s and region deployments:</w:t>
      </w:r>
    </w:p>
    <w:p w14:paraId="6BCB23E4" w14:textId="27C00386" w:rsidR="00F021AA" w:rsidRDefault="00F021AA" w:rsidP="00F62114">
      <w:pPr>
        <w:pStyle w:val="BodyText"/>
        <w:numPr>
          <w:ilvl w:val="0"/>
          <w:numId w:val="33"/>
        </w:numPr>
        <w:jc w:val="both"/>
      </w:pPr>
      <w:r w:rsidRPr="00D82257">
        <w:t>Platinum, Gold, and Silver Primary Region vaults will be Geo-Redundant. Disaster Recovery region vaults will be Zone-Redundant</w:t>
      </w:r>
      <w:r w:rsidR="00221AAA" w:rsidRPr="00D82257">
        <w:t xml:space="preserve">. Bronze vaults will be Locally Redundant. </w:t>
      </w:r>
    </w:p>
    <w:p w14:paraId="53352399" w14:textId="6A0F6F3E" w:rsidR="00321E54" w:rsidRPr="00D82257" w:rsidRDefault="00321E54" w:rsidP="00F62114">
      <w:pPr>
        <w:pStyle w:val="BodyText"/>
        <w:numPr>
          <w:ilvl w:val="0"/>
          <w:numId w:val="33"/>
        </w:numPr>
        <w:jc w:val="both"/>
      </w:pPr>
      <w:r>
        <w:t xml:space="preserve">Backup Policies for Azure Virtual Machines are aligned to </w:t>
      </w:r>
      <w:r w:rsidR="00A422E4">
        <w:t xml:space="preserve">the Public Records Office of Victoria guidelines. </w:t>
      </w:r>
    </w:p>
    <w:p w14:paraId="25E526A7" w14:textId="04E2E3B6" w:rsidR="00221AAA" w:rsidRPr="00D82257" w:rsidRDefault="00C92913" w:rsidP="00F62114">
      <w:pPr>
        <w:pStyle w:val="BodyText"/>
        <w:numPr>
          <w:ilvl w:val="0"/>
          <w:numId w:val="33"/>
        </w:numPr>
        <w:jc w:val="both"/>
      </w:pPr>
      <w:r>
        <w:t>For Blob backups the</w:t>
      </w:r>
      <w:r w:rsidR="000F7A16" w:rsidRPr="00D82257">
        <w:t xml:space="preserve"> retention periods will be set as follows:</w:t>
      </w:r>
    </w:p>
    <w:p w14:paraId="672D2812" w14:textId="04F05CAD" w:rsidR="000F7A16" w:rsidRPr="00D82257" w:rsidRDefault="000F7A16" w:rsidP="00F62114">
      <w:pPr>
        <w:pStyle w:val="BodyText"/>
        <w:numPr>
          <w:ilvl w:val="1"/>
          <w:numId w:val="33"/>
        </w:numPr>
        <w:jc w:val="both"/>
      </w:pPr>
      <w:r w:rsidRPr="00D82257">
        <w:t>Platinum – 3</w:t>
      </w:r>
      <w:r w:rsidR="00C92913">
        <w:t>60</w:t>
      </w:r>
      <w:r w:rsidRPr="00D82257">
        <w:t xml:space="preserve"> days</w:t>
      </w:r>
      <w:r w:rsidR="00C92913">
        <w:t xml:space="preserve"> (maximum)</w:t>
      </w:r>
    </w:p>
    <w:p w14:paraId="4B1D15DA" w14:textId="472208B0" w:rsidR="000F7A16" w:rsidRPr="00D82257" w:rsidRDefault="000F7A16" w:rsidP="00F62114">
      <w:pPr>
        <w:pStyle w:val="BodyText"/>
        <w:numPr>
          <w:ilvl w:val="1"/>
          <w:numId w:val="33"/>
        </w:numPr>
        <w:jc w:val="both"/>
      </w:pPr>
      <w:r w:rsidRPr="00D82257">
        <w:t xml:space="preserve">Gold/silver – </w:t>
      </w:r>
      <w:r w:rsidR="00B51BC3">
        <w:t>360</w:t>
      </w:r>
      <w:r w:rsidRPr="00D82257">
        <w:t xml:space="preserve"> days</w:t>
      </w:r>
      <w:r w:rsidR="00B51BC3">
        <w:t xml:space="preserve"> (maximum) </w:t>
      </w:r>
    </w:p>
    <w:p w14:paraId="3007E5F3" w14:textId="000D6800" w:rsidR="000F7A16" w:rsidRPr="00D82257" w:rsidRDefault="000F7A16" w:rsidP="00F62114">
      <w:pPr>
        <w:pStyle w:val="BodyText"/>
        <w:numPr>
          <w:ilvl w:val="1"/>
          <w:numId w:val="33"/>
        </w:numPr>
        <w:jc w:val="both"/>
      </w:pPr>
      <w:r w:rsidRPr="00D82257">
        <w:t xml:space="preserve">Bronze – </w:t>
      </w:r>
      <w:r w:rsidR="00C92913">
        <w:t xml:space="preserve">30 </w:t>
      </w:r>
      <w:r w:rsidRPr="00D82257">
        <w:t>days</w:t>
      </w:r>
    </w:p>
    <w:p w14:paraId="44D35CC7" w14:textId="77777777" w:rsidR="005C0E0E" w:rsidRDefault="005C0E0E" w:rsidP="005C0E0E">
      <w:pPr>
        <w:pStyle w:val="BodyText"/>
        <w:rPr>
          <w:highlight w:val="yellow"/>
        </w:rPr>
      </w:pPr>
    </w:p>
    <w:p w14:paraId="3BFF88D1" w14:textId="07741C34" w:rsidR="005C0E0E" w:rsidRDefault="0018131E" w:rsidP="005C0E0E">
      <w:pPr>
        <w:pStyle w:val="BodyText"/>
      </w:pPr>
      <w:r w:rsidRPr="00CB6CA0">
        <w:t xml:space="preserve">For the Backup policies, there are already internal documents that should be </w:t>
      </w:r>
      <w:commentRangeStart w:id="5"/>
      <w:r w:rsidRPr="00CB6CA0">
        <w:t>referenced</w:t>
      </w:r>
      <w:commentRangeEnd w:id="5"/>
      <w:r w:rsidR="00A80066">
        <w:rPr>
          <w:rStyle w:val="CommentReference"/>
        </w:rPr>
        <w:commentReference w:id="5"/>
      </w:r>
      <w:r w:rsidRPr="00CB6CA0">
        <w:t>:</w:t>
      </w:r>
    </w:p>
    <w:p w14:paraId="5A98BD5C" w14:textId="77777777" w:rsidR="001B0050" w:rsidRPr="00CB6CA0" w:rsidRDefault="001B0050" w:rsidP="005C0E0E">
      <w:pPr>
        <w:pStyle w:val="BodyText"/>
      </w:pPr>
    </w:p>
    <w:p w14:paraId="46A01CEC" w14:textId="3CC6F73C" w:rsidR="00321E54" w:rsidRPr="00321E54" w:rsidRDefault="00321E54" w:rsidP="00321E54">
      <w:pPr>
        <w:rPr>
          <w:color w:val="auto"/>
        </w:rPr>
      </w:pPr>
      <w:hyperlink r:id="rId16" w:history="1">
        <w:r w:rsidRPr="0030721B">
          <w:rPr>
            <w:rStyle w:val="Hyperlink"/>
          </w:rPr>
          <w:t>https://intranet.ambulance.vic.gov.au/procedures/Procedures/PRO%20TAS%20004%20Data%20Backup.pdf</w:t>
        </w:r>
      </w:hyperlink>
    </w:p>
    <w:p w14:paraId="708FE6EA" w14:textId="77777777" w:rsidR="0018131E" w:rsidRPr="00CB6CA0" w:rsidRDefault="0018131E" w:rsidP="005C0E0E">
      <w:pPr>
        <w:pStyle w:val="BodyText"/>
      </w:pPr>
    </w:p>
    <w:p w14:paraId="573F030D" w14:textId="77777777" w:rsidR="005C0E0E" w:rsidRDefault="005C0E0E" w:rsidP="005C0E0E">
      <w:pPr>
        <w:pStyle w:val="BodyText"/>
        <w:rPr>
          <w:highlight w:val="yellow"/>
        </w:rPr>
      </w:pPr>
    </w:p>
    <w:p w14:paraId="48787DA8" w14:textId="77777777" w:rsidR="005C0E0E" w:rsidRDefault="005C0E0E" w:rsidP="005C0E0E">
      <w:pPr>
        <w:pStyle w:val="BodyText"/>
        <w:rPr>
          <w:highlight w:val="yellow"/>
        </w:rPr>
      </w:pPr>
    </w:p>
    <w:p w14:paraId="389A5D7F" w14:textId="77777777" w:rsidR="005C0E0E" w:rsidRDefault="005C0E0E" w:rsidP="005C0E0E">
      <w:pPr>
        <w:pStyle w:val="BodyText"/>
        <w:rPr>
          <w:highlight w:val="yellow"/>
        </w:rPr>
      </w:pPr>
    </w:p>
    <w:p w14:paraId="66F43249" w14:textId="77777777" w:rsidR="005C0E0E" w:rsidRDefault="005C0E0E" w:rsidP="005C0E0E">
      <w:pPr>
        <w:pStyle w:val="BodyText"/>
        <w:rPr>
          <w:highlight w:val="yellow"/>
        </w:rPr>
      </w:pPr>
    </w:p>
    <w:p w14:paraId="1DB91F54" w14:textId="77777777" w:rsidR="005C0E0E" w:rsidRDefault="005C0E0E" w:rsidP="005C0E0E">
      <w:pPr>
        <w:pStyle w:val="BodyText"/>
        <w:rPr>
          <w:highlight w:val="yellow"/>
        </w:rPr>
      </w:pPr>
    </w:p>
    <w:p w14:paraId="66252BB4" w14:textId="77777777" w:rsidR="005C0E0E" w:rsidRDefault="005C0E0E" w:rsidP="005C0E0E">
      <w:pPr>
        <w:pStyle w:val="BodyText"/>
        <w:rPr>
          <w:highlight w:val="yellow"/>
        </w:rPr>
      </w:pPr>
    </w:p>
    <w:p w14:paraId="4D1036AC" w14:textId="77777777" w:rsidR="005C0E0E" w:rsidRDefault="005C0E0E" w:rsidP="005C0E0E">
      <w:pPr>
        <w:pStyle w:val="BodyText"/>
        <w:rPr>
          <w:highlight w:val="yellow"/>
        </w:rPr>
      </w:pPr>
    </w:p>
    <w:p w14:paraId="6FAF4E91" w14:textId="77777777" w:rsidR="005C0E0E" w:rsidRDefault="005C0E0E" w:rsidP="005C0E0E">
      <w:pPr>
        <w:pStyle w:val="BodyText"/>
        <w:rPr>
          <w:highlight w:val="yellow"/>
        </w:rPr>
      </w:pPr>
    </w:p>
    <w:p w14:paraId="5F6E421A" w14:textId="77777777" w:rsidR="005C0E0E" w:rsidRDefault="005C0E0E" w:rsidP="005C0E0E">
      <w:pPr>
        <w:pStyle w:val="BodyText"/>
        <w:rPr>
          <w:highlight w:val="yellow"/>
        </w:rPr>
      </w:pPr>
    </w:p>
    <w:p w14:paraId="0A74600B" w14:textId="77777777" w:rsidR="005C0E0E" w:rsidRDefault="005C0E0E" w:rsidP="005C0E0E">
      <w:pPr>
        <w:pStyle w:val="BodyText"/>
        <w:rPr>
          <w:highlight w:val="yellow"/>
        </w:rPr>
      </w:pPr>
    </w:p>
    <w:p w14:paraId="129E235F" w14:textId="77777777" w:rsidR="005C0E0E" w:rsidRPr="00C972E2" w:rsidRDefault="005C0E0E" w:rsidP="005C0E0E">
      <w:pPr>
        <w:pStyle w:val="BodyText"/>
        <w:rPr>
          <w:highlight w:val="yellow"/>
        </w:rPr>
      </w:pPr>
    </w:p>
    <w:p w14:paraId="34673AF0" w14:textId="4E80902F" w:rsidR="008211CA" w:rsidRPr="00633B64" w:rsidRDefault="008211CA" w:rsidP="008211CA">
      <w:pPr>
        <w:pStyle w:val="Heading1"/>
        <w:rPr>
          <w:rFonts w:cs="Arial"/>
        </w:rPr>
      </w:pPr>
      <w:bookmarkStart w:id="6" w:name="_Toc158198607"/>
      <w:r>
        <w:rPr>
          <w:rFonts w:cs="Arial"/>
        </w:rPr>
        <w:t>Resource Cost</w:t>
      </w:r>
      <w:bookmarkEnd w:id="6"/>
    </w:p>
    <w:p w14:paraId="3EEEA48A" w14:textId="1C9D9206" w:rsidR="00CD138C" w:rsidRDefault="00B708C0" w:rsidP="001C26DD">
      <w:pPr>
        <w:pStyle w:val="BodyText"/>
      </w:pPr>
      <w:r>
        <w:t xml:space="preserve">The Vault’s themselves do not incur costs, but the Azure Backup service and the Storage of backups related to it do incur costs as shown in the following tables. </w:t>
      </w:r>
      <w:r w:rsidR="005127CC">
        <w:t xml:space="preserve">It also depends on the Redundancy option chosen and whether that uses a Standard or Archive tier. </w:t>
      </w:r>
      <w:r w:rsidR="001579BA">
        <w:t>The following prices are for Azure VM backups</w:t>
      </w:r>
      <w:r w:rsidR="003507D9">
        <w:rPr>
          <w:rStyle w:val="FootnoteReference"/>
        </w:rPr>
        <w:footnoteReference w:id="3"/>
      </w:r>
      <w:r w:rsidR="001579BA">
        <w:t xml:space="preserve">: </w:t>
      </w:r>
    </w:p>
    <w:tbl>
      <w:tblPr>
        <w:tblStyle w:val="AVTable1"/>
        <w:tblW w:w="9070" w:type="dxa"/>
        <w:tblLook w:val="04A0" w:firstRow="1" w:lastRow="0" w:firstColumn="1" w:lastColumn="0" w:noHBand="0" w:noVBand="1"/>
      </w:tblPr>
      <w:tblGrid>
        <w:gridCol w:w="4535"/>
        <w:gridCol w:w="4535"/>
      </w:tblGrid>
      <w:tr w:rsidR="003507D9" w:rsidRPr="003507D9" w14:paraId="32B178C2" w14:textId="77777777" w:rsidTr="003507D9">
        <w:trPr>
          <w:cnfStyle w:val="100000000000" w:firstRow="1" w:lastRow="0" w:firstColumn="0" w:lastColumn="0" w:oddVBand="0" w:evenVBand="0" w:oddHBand="0" w:evenHBand="0" w:firstRowFirstColumn="0" w:firstRowLastColumn="0" w:lastRowFirstColumn="0" w:lastRowLastColumn="0"/>
        </w:trPr>
        <w:tc>
          <w:tcPr>
            <w:tcW w:w="4535" w:type="dxa"/>
            <w:hideMark/>
          </w:tcPr>
          <w:p w14:paraId="68FE0306" w14:textId="77777777" w:rsidR="003507D9" w:rsidRPr="003507D9" w:rsidRDefault="003507D9" w:rsidP="003507D9">
            <w:pPr>
              <w:pStyle w:val="BodyText"/>
              <w:rPr>
                <w:bCs/>
                <w:color w:val="FFFFFF" w:themeColor="background1"/>
              </w:rPr>
            </w:pPr>
            <w:r w:rsidRPr="003507D9">
              <w:rPr>
                <w:bCs/>
                <w:color w:val="FFFFFF" w:themeColor="background1"/>
              </w:rPr>
              <w:t>Size of each instance</w:t>
            </w:r>
          </w:p>
        </w:tc>
        <w:tc>
          <w:tcPr>
            <w:tcW w:w="4535" w:type="dxa"/>
            <w:hideMark/>
          </w:tcPr>
          <w:p w14:paraId="73C6F4FD" w14:textId="77777777" w:rsidR="003507D9" w:rsidRPr="003507D9" w:rsidRDefault="003507D9" w:rsidP="003507D9">
            <w:pPr>
              <w:pStyle w:val="BodyText"/>
              <w:rPr>
                <w:bCs/>
                <w:color w:val="FFFFFF" w:themeColor="background1"/>
              </w:rPr>
            </w:pPr>
            <w:r w:rsidRPr="003507D9">
              <w:rPr>
                <w:bCs/>
                <w:color w:val="FFFFFF" w:themeColor="background1"/>
              </w:rPr>
              <w:t>Azure Backup price per month</w:t>
            </w:r>
          </w:p>
        </w:tc>
      </w:tr>
      <w:tr w:rsidR="003507D9" w:rsidRPr="003507D9" w14:paraId="392A3429" w14:textId="77777777" w:rsidTr="003507D9">
        <w:tc>
          <w:tcPr>
            <w:tcW w:w="4535" w:type="dxa"/>
            <w:hideMark/>
          </w:tcPr>
          <w:p w14:paraId="5D728537" w14:textId="77777777" w:rsidR="003507D9" w:rsidRPr="003507D9" w:rsidRDefault="003507D9" w:rsidP="00AC1792">
            <w:pPr>
              <w:pStyle w:val="BodyText"/>
              <w:ind w:left="0"/>
            </w:pPr>
            <w:r w:rsidRPr="003507D9">
              <w:t>Instance &lt; or = 50 GB</w:t>
            </w:r>
          </w:p>
        </w:tc>
        <w:tc>
          <w:tcPr>
            <w:tcW w:w="4535" w:type="dxa"/>
            <w:hideMark/>
          </w:tcPr>
          <w:p w14:paraId="0D6D678D" w14:textId="77777777" w:rsidR="003507D9" w:rsidRPr="003507D9" w:rsidRDefault="003507D9" w:rsidP="003507D9">
            <w:pPr>
              <w:pStyle w:val="BodyText"/>
            </w:pPr>
            <w:r w:rsidRPr="003507D9">
              <w:rPr>
                <w:b/>
                <w:bCs/>
              </w:rPr>
              <w:t>$7.2999</w:t>
            </w:r>
            <w:r w:rsidRPr="003507D9">
              <w:t> + storage consumed</w:t>
            </w:r>
          </w:p>
        </w:tc>
      </w:tr>
      <w:tr w:rsidR="003507D9" w:rsidRPr="003507D9" w14:paraId="5E6512DE" w14:textId="77777777" w:rsidTr="003507D9">
        <w:tc>
          <w:tcPr>
            <w:tcW w:w="4535" w:type="dxa"/>
            <w:hideMark/>
          </w:tcPr>
          <w:p w14:paraId="231FDB9E" w14:textId="77777777" w:rsidR="003507D9" w:rsidRPr="003507D9" w:rsidRDefault="003507D9" w:rsidP="003507D9">
            <w:pPr>
              <w:pStyle w:val="BodyText"/>
            </w:pPr>
            <w:r w:rsidRPr="003507D9">
              <w:t>Instance is &gt; 50 GB but &lt; or = 500 GB</w:t>
            </w:r>
          </w:p>
        </w:tc>
        <w:tc>
          <w:tcPr>
            <w:tcW w:w="4535" w:type="dxa"/>
            <w:hideMark/>
          </w:tcPr>
          <w:p w14:paraId="18390442" w14:textId="77777777" w:rsidR="003507D9" w:rsidRPr="003507D9" w:rsidRDefault="003507D9" w:rsidP="003507D9">
            <w:pPr>
              <w:pStyle w:val="BodyText"/>
            </w:pPr>
            <w:r w:rsidRPr="003507D9">
              <w:rPr>
                <w:b/>
                <w:bCs/>
              </w:rPr>
              <w:t>$14.5997</w:t>
            </w:r>
            <w:r w:rsidRPr="003507D9">
              <w:t> + storage consumed</w:t>
            </w:r>
          </w:p>
        </w:tc>
      </w:tr>
      <w:tr w:rsidR="003507D9" w:rsidRPr="003507D9" w14:paraId="463818F1" w14:textId="77777777" w:rsidTr="003507D9">
        <w:tc>
          <w:tcPr>
            <w:tcW w:w="4535" w:type="dxa"/>
            <w:hideMark/>
          </w:tcPr>
          <w:p w14:paraId="6691C602" w14:textId="77777777" w:rsidR="003507D9" w:rsidRPr="003507D9" w:rsidRDefault="003507D9" w:rsidP="003507D9">
            <w:pPr>
              <w:pStyle w:val="BodyText"/>
            </w:pPr>
            <w:r w:rsidRPr="003507D9">
              <w:t>Instance is &gt; 500 GB</w:t>
            </w:r>
          </w:p>
        </w:tc>
        <w:tc>
          <w:tcPr>
            <w:tcW w:w="4535" w:type="dxa"/>
            <w:hideMark/>
          </w:tcPr>
          <w:p w14:paraId="01662222" w14:textId="77777777" w:rsidR="003507D9" w:rsidRPr="003507D9" w:rsidRDefault="003507D9" w:rsidP="00357B3A">
            <w:pPr>
              <w:pStyle w:val="BodyText"/>
              <w:keepNext/>
            </w:pPr>
            <w:r w:rsidRPr="003507D9">
              <w:rPr>
                <w:b/>
                <w:bCs/>
              </w:rPr>
              <w:t>$14.5997</w:t>
            </w:r>
            <w:r w:rsidRPr="003507D9">
              <w:t> for each 500 GB increment + storage consumed</w:t>
            </w:r>
          </w:p>
        </w:tc>
      </w:tr>
    </w:tbl>
    <w:p w14:paraId="48C64422" w14:textId="49D8AF39" w:rsidR="001579BA" w:rsidRDefault="00357B3A" w:rsidP="00357B3A">
      <w:pPr>
        <w:pStyle w:val="Caption"/>
        <w:jc w:val="center"/>
      </w:pPr>
      <w:r>
        <w:t xml:space="preserve">Table </w:t>
      </w:r>
      <w:fldSimple w:instr=" SEQ Table \* ARABIC ">
        <w:r w:rsidR="00E57494">
          <w:rPr>
            <w:noProof/>
          </w:rPr>
          <w:t>2</w:t>
        </w:r>
      </w:fldSimple>
      <w:r>
        <w:t>: Pricing construct</w:t>
      </w:r>
      <w:r w:rsidR="00AC1792">
        <w:t xml:space="preserve"> per backup</w:t>
      </w:r>
    </w:p>
    <w:p w14:paraId="677E1ED7" w14:textId="77777777" w:rsidR="005E25CA" w:rsidRPr="005E25CA" w:rsidRDefault="005E25CA" w:rsidP="005E25CA"/>
    <w:tbl>
      <w:tblPr>
        <w:tblStyle w:val="AVTable1"/>
        <w:tblW w:w="9354" w:type="dxa"/>
        <w:tblLook w:val="04A0" w:firstRow="1" w:lastRow="0" w:firstColumn="1" w:lastColumn="0" w:noHBand="0" w:noVBand="1"/>
      </w:tblPr>
      <w:tblGrid>
        <w:gridCol w:w="3118"/>
        <w:gridCol w:w="3118"/>
        <w:gridCol w:w="3118"/>
      </w:tblGrid>
      <w:tr w:rsidR="00AC1792" w:rsidRPr="003507D9" w14:paraId="6670558F" w14:textId="6CE9867E" w:rsidTr="00AC1792">
        <w:trPr>
          <w:cnfStyle w:val="100000000000" w:firstRow="1" w:lastRow="0" w:firstColumn="0" w:lastColumn="0" w:oddVBand="0" w:evenVBand="0" w:oddHBand="0" w:evenHBand="0" w:firstRowFirstColumn="0" w:firstRowLastColumn="0" w:lastRowFirstColumn="0" w:lastRowLastColumn="0"/>
        </w:trPr>
        <w:tc>
          <w:tcPr>
            <w:tcW w:w="3118" w:type="dxa"/>
            <w:hideMark/>
          </w:tcPr>
          <w:p w14:paraId="7F2152DC" w14:textId="5EF86772" w:rsidR="00AC1792" w:rsidRPr="003507D9" w:rsidRDefault="00E0049C" w:rsidP="003800FA">
            <w:pPr>
              <w:pStyle w:val="BodyText"/>
              <w:rPr>
                <w:bCs/>
                <w:color w:val="FFFFFF" w:themeColor="background1"/>
              </w:rPr>
            </w:pPr>
            <w:r>
              <w:rPr>
                <w:bCs/>
                <w:color w:val="FFFFFF" w:themeColor="background1"/>
              </w:rPr>
              <w:t>Redundancy Option</w:t>
            </w:r>
          </w:p>
        </w:tc>
        <w:tc>
          <w:tcPr>
            <w:tcW w:w="3118" w:type="dxa"/>
            <w:hideMark/>
          </w:tcPr>
          <w:p w14:paraId="3C74C32C" w14:textId="797526FC" w:rsidR="00AC1792" w:rsidRPr="003507D9" w:rsidRDefault="00E0049C" w:rsidP="003800FA">
            <w:pPr>
              <w:pStyle w:val="BodyText"/>
              <w:rPr>
                <w:bCs/>
                <w:color w:val="FFFFFF" w:themeColor="background1"/>
              </w:rPr>
            </w:pPr>
            <w:r>
              <w:rPr>
                <w:bCs/>
                <w:color w:val="FFFFFF" w:themeColor="background1"/>
              </w:rPr>
              <w:t>Standard Tier</w:t>
            </w:r>
          </w:p>
        </w:tc>
        <w:tc>
          <w:tcPr>
            <w:tcW w:w="3118" w:type="dxa"/>
          </w:tcPr>
          <w:p w14:paraId="55D98988" w14:textId="6C7FE77E" w:rsidR="00AC1792" w:rsidRPr="00E0049C" w:rsidRDefault="00E0049C" w:rsidP="003800FA">
            <w:pPr>
              <w:pStyle w:val="BodyText"/>
              <w:rPr>
                <w:color w:val="FFFFFF" w:themeColor="background1"/>
              </w:rPr>
            </w:pPr>
            <w:r w:rsidRPr="00E0049C">
              <w:rPr>
                <w:color w:val="FFFFFF" w:themeColor="background1"/>
              </w:rPr>
              <w:t>Archive Tier</w:t>
            </w:r>
          </w:p>
        </w:tc>
      </w:tr>
      <w:tr w:rsidR="00E0049C" w:rsidRPr="003507D9" w14:paraId="29D9C245" w14:textId="3199D3F0" w:rsidTr="00AC1792">
        <w:tc>
          <w:tcPr>
            <w:tcW w:w="3118" w:type="dxa"/>
            <w:hideMark/>
          </w:tcPr>
          <w:p w14:paraId="7E8F4256" w14:textId="6D08B2F7" w:rsidR="00E0049C" w:rsidRPr="003507D9" w:rsidRDefault="00E0049C" w:rsidP="00E0049C">
            <w:pPr>
              <w:pStyle w:val="BodyText"/>
              <w:ind w:left="0"/>
              <w:rPr>
                <w:rFonts w:cs="Arial"/>
                <w:color w:val="auto"/>
              </w:rPr>
            </w:pPr>
            <w:r w:rsidRPr="00E0049C">
              <w:rPr>
                <w:rFonts w:cs="Arial"/>
                <w:color w:val="auto"/>
              </w:rPr>
              <w:t>LRS</w:t>
            </w:r>
          </w:p>
        </w:tc>
        <w:tc>
          <w:tcPr>
            <w:tcW w:w="3118" w:type="dxa"/>
            <w:hideMark/>
          </w:tcPr>
          <w:p w14:paraId="58F0D2F4" w14:textId="3D9E407C" w:rsidR="00E0049C" w:rsidRPr="003507D9" w:rsidRDefault="00E0049C" w:rsidP="00E0049C">
            <w:pPr>
              <w:pStyle w:val="BodyText"/>
              <w:rPr>
                <w:rFonts w:cs="Arial"/>
                <w:color w:val="auto"/>
              </w:rPr>
            </w:pPr>
            <w:r w:rsidRPr="00E0049C">
              <w:rPr>
                <w:rStyle w:val="price-value"/>
                <w:rFonts w:cs="Arial"/>
                <w:b/>
                <w:bCs/>
                <w:color w:val="auto"/>
              </w:rPr>
              <w:t>$0.0360</w:t>
            </w:r>
            <w:r w:rsidRPr="00E0049C">
              <w:rPr>
                <w:rFonts w:cs="Arial"/>
                <w:color w:val="auto"/>
              </w:rPr>
              <w:t> per GB</w:t>
            </w:r>
          </w:p>
        </w:tc>
        <w:tc>
          <w:tcPr>
            <w:tcW w:w="3118" w:type="dxa"/>
          </w:tcPr>
          <w:p w14:paraId="75646644" w14:textId="7B1CB88D" w:rsidR="00E0049C" w:rsidRPr="00E0049C" w:rsidRDefault="00E0049C" w:rsidP="00E0049C">
            <w:pPr>
              <w:pStyle w:val="BodyText"/>
              <w:rPr>
                <w:rFonts w:cs="Arial"/>
                <w:b/>
                <w:bCs/>
                <w:color w:val="auto"/>
              </w:rPr>
            </w:pPr>
            <w:r w:rsidRPr="00E0049C">
              <w:rPr>
                <w:rStyle w:val="price-value"/>
                <w:rFonts w:cs="Arial"/>
                <w:b/>
                <w:bCs/>
                <w:color w:val="auto"/>
              </w:rPr>
              <w:t>$0.0057</w:t>
            </w:r>
            <w:r w:rsidRPr="00E0049C">
              <w:rPr>
                <w:rFonts w:cs="Arial"/>
                <w:color w:val="auto"/>
              </w:rPr>
              <w:t> per GB</w:t>
            </w:r>
          </w:p>
        </w:tc>
      </w:tr>
      <w:tr w:rsidR="00E0049C" w:rsidRPr="003507D9" w14:paraId="20A87F50" w14:textId="530AAB8D" w:rsidTr="00AC1792">
        <w:tc>
          <w:tcPr>
            <w:tcW w:w="3118" w:type="dxa"/>
            <w:hideMark/>
          </w:tcPr>
          <w:p w14:paraId="21FE8C90" w14:textId="2BC24873" w:rsidR="00E0049C" w:rsidRPr="003507D9" w:rsidRDefault="00E0049C" w:rsidP="00E0049C">
            <w:pPr>
              <w:pStyle w:val="BodyText"/>
              <w:rPr>
                <w:rFonts w:cs="Arial"/>
                <w:color w:val="auto"/>
              </w:rPr>
            </w:pPr>
            <w:r w:rsidRPr="00E0049C">
              <w:rPr>
                <w:rFonts w:cs="Arial"/>
                <w:color w:val="auto"/>
              </w:rPr>
              <w:t>ZRS</w:t>
            </w:r>
          </w:p>
        </w:tc>
        <w:tc>
          <w:tcPr>
            <w:tcW w:w="3118" w:type="dxa"/>
            <w:hideMark/>
          </w:tcPr>
          <w:p w14:paraId="3D632C55" w14:textId="6B19F3A7" w:rsidR="00E0049C" w:rsidRPr="003507D9" w:rsidRDefault="00E0049C" w:rsidP="00E0049C">
            <w:pPr>
              <w:pStyle w:val="BodyText"/>
              <w:rPr>
                <w:rFonts w:cs="Arial"/>
                <w:color w:val="auto"/>
              </w:rPr>
            </w:pPr>
            <w:r w:rsidRPr="00E0049C">
              <w:rPr>
                <w:rStyle w:val="price-data"/>
                <w:rFonts w:cs="Arial"/>
                <w:color w:val="auto"/>
              </w:rPr>
              <w:t>N/A</w:t>
            </w:r>
            <w:r w:rsidRPr="00E0049C">
              <w:rPr>
                <w:rFonts w:cs="Arial"/>
                <w:color w:val="auto"/>
              </w:rPr>
              <w:t> per GB</w:t>
            </w:r>
          </w:p>
        </w:tc>
        <w:tc>
          <w:tcPr>
            <w:tcW w:w="3118" w:type="dxa"/>
          </w:tcPr>
          <w:p w14:paraId="5B6424DA" w14:textId="5DA52EC6" w:rsidR="00E0049C" w:rsidRPr="00E0049C" w:rsidRDefault="00E0049C" w:rsidP="00E0049C">
            <w:pPr>
              <w:pStyle w:val="BodyText"/>
              <w:rPr>
                <w:rFonts w:cs="Arial"/>
                <w:b/>
                <w:bCs/>
                <w:color w:val="auto"/>
              </w:rPr>
            </w:pPr>
            <w:r w:rsidRPr="00E0049C">
              <w:rPr>
                <w:rFonts w:cs="Arial"/>
                <w:color w:val="auto"/>
              </w:rPr>
              <w:t>N/A</w:t>
            </w:r>
          </w:p>
        </w:tc>
      </w:tr>
      <w:tr w:rsidR="00E0049C" w:rsidRPr="003507D9" w14:paraId="638AB4D3" w14:textId="699B5B1C" w:rsidTr="00AC1792">
        <w:tc>
          <w:tcPr>
            <w:tcW w:w="3118" w:type="dxa"/>
            <w:hideMark/>
          </w:tcPr>
          <w:p w14:paraId="7B28F002" w14:textId="1757AB57" w:rsidR="00E0049C" w:rsidRPr="003507D9" w:rsidRDefault="00E0049C" w:rsidP="00E0049C">
            <w:pPr>
              <w:pStyle w:val="BodyText"/>
              <w:rPr>
                <w:rFonts w:cs="Arial"/>
                <w:color w:val="auto"/>
              </w:rPr>
            </w:pPr>
            <w:r w:rsidRPr="00E0049C">
              <w:rPr>
                <w:rFonts w:cs="Arial"/>
                <w:color w:val="auto"/>
              </w:rPr>
              <w:t>GRS</w:t>
            </w:r>
          </w:p>
        </w:tc>
        <w:tc>
          <w:tcPr>
            <w:tcW w:w="3118" w:type="dxa"/>
            <w:hideMark/>
          </w:tcPr>
          <w:p w14:paraId="6C8C75A9" w14:textId="6B40789F" w:rsidR="00E0049C" w:rsidRPr="003507D9" w:rsidRDefault="00E0049C" w:rsidP="00E0049C">
            <w:pPr>
              <w:pStyle w:val="BodyText"/>
              <w:keepNext/>
              <w:rPr>
                <w:rFonts w:cs="Arial"/>
                <w:color w:val="auto"/>
              </w:rPr>
            </w:pPr>
            <w:r w:rsidRPr="00E0049C">
              <w:rPr>
                <w:rStyle w:val="price-value"/>
                <w:rFonts w:cs="Arial"/>
                <w:b/>
                <w:bCs/>
                <w:color w:val="auto"/>
              </w:rPr>
              <w:t>$0.0720</w:t>
            </w:r>
            <w:r w:rsidRPr="00E0049C">
              <w:rPr>
                <w:rFonts w:cs="Arial"/>
                <w:color w:val="auto"/>
              </w:rPr>
              <w:t> per GB</w:t>
            </w:r>
          </w:p>
        </w:tc>
        <w:tc>
          <w:tcPr>
            <w:tcW w:w="3118" w:type="dxa"/>
          </w:tcPr>
          <w:p w14:paraId="08032AE6" w14:textId="23605A48" w:rsidR="00E0049C" w:rsidRPr="00E0049C" w:rsidRDefault="00E0049C" w:rsidP="00E0049C">
            <w:pPr>
              <w:pStyle w:val="BodyText"/>
              <w:keepNext/>
              <w:rPr>
                <w:rFonts w:cs="Arial"/>
                <w:b/>
                <w:bCs/>
                <w:color w:val="auto"/>
              </w:rPr>
            </w:pPr>
            <w:r w:rsidRPr="00E0049C">
              <w:rPr>
                <w:rStyle w:val="price-value"/>
                <w:rFonts w:cs="Arial"/>
                <w:b/>
                <w:bCs/>
                <w:color w:val="auto"/>
              </w:rPr>
              <w:t>$0.0097</w:t>
            </w:r>
            <w:r w:rsidRPr="00E0049C">
              <w:rPr>
                <w:rFonts w:cs="Arial"/>
                <w:color w:val="auto"/>
              </w:rPr>
              <w:t> per GB</w:t>
            </w:r>
          </w:p>
        </w:tc>
      </w:tr>
      <w:tr w:rsidR="00E57494" w:rsidRPr="003507D9" w14:paraId="0A73D9BF" w14:textId="77777777" w:rsidTr="00AC1792">
        <w:tc>
          <w:tcPr>
            <w:tcW w:w="3118" w:type="dxa"/>
          </w:tcPr>
          <w:p w14:paraId="3E1087BA" w14:textId="2C01DA5E" w:rsidR="00E57494" w:rsidRPr="00E57494" w:rsidRDefault="00E57494" w:rsidP="00E57494">
            <w:pPr>
              <w:pStyle w:val="BodyText"/>
              <w:rPr>
                <w:rFonts w:cs="Arial"/>
                <w:color w:val="auto"/>
              </w:rPr>
            </w:pPr>
            <w:r w:rsidRPr="00E57494">
              <w:rPr>
                <w:rFonts w:cs="Arial"/>
                <w:color w:val="auto"/>
              </w:rPr>
              <w:t>RA-GRS</w:t>
            </w:r>
          </w:p>
        </w:tc>
        <w:tc>
          <w:tcPr>
            <w:tcW w:w="3118" w:type="dxa"/>
          </w:tcPr>
          <w:p w14:paraId="1B33CD07" w14:textId="5E2318EB" w:rsidR="00E57494" w:rsidRPr="00E57494" w:rsidRDefault="00E57494" w:rsidP="00206F63">
            <w:pPr>
              <w:pStyle w:val="BodyText"/>
              <w:keepNext/>
              <w:ind w:left="0"/>
              <w:rPr>
                <w:rStyle w:val="price-value"/>
                <w:rFonts w:cs="Arial"/>
                <w:b/>
                <w:bCs/>
                <w:color w:val="auto"/>
              </w:rPr>
            </w:pPr>
            <w:r w:rsidRPr="00E57494">
              <w:rPr>
                <w:rStyle w:val="price-value"/>
                <w:rFonts w:cs="Arial"/>
                <w:b/>
                <w:bCs/>
                <w:color w:val="auto"/>
              </w:rPr>
              <w:t>$0.0914</w:t>
            </w:r>
            <w:r w:rsidRPr="00E57494">
              <w:rPr>
                <w:rFonts w:cs="Arial"/>
                <w:color w:val="auto"/>
              </w:rPr>
              <w:t> per GB</w:t>
            </w:r>
          </w:p>
        </w:tc>
        <w:tc>
          <w:tcPr>
            <w:tcW w:w="3118" w:type="dxa"/>
          </w:tcPr>
          <w:p w14:paraId="2D4D52F2" w14:textId="037FE83C" w:rsidR="00E57494" w:rsidRPr="00E57494" w:rsidRDefault="00E57494" w:rsidP="00E57494">
            <w:pPr>
              <w:pStyle w:val="BodyText"/>
              <w:keepNext/>
              <w:rPr>
                <w:rStyle w:val="price-value"/>
                <w:rFonts w:cs="Arial"/>
                <w:b/>
                <w:bCs/>
                <w:color w:val="auto"/>
              </w:rPr>
            </w:pPr>
            <w:r w:rsidRPr="00E57494">
              <w:rPr>
                <w:rStyle w:val="price-value"/>
                <w:rFonts w:cs="Arial"/>
                <w:b/>
                <w:bCs/>
                <w:color w:val="auto"/>
              </w:rPr>
              <w:t>$0.0097</w:t>
            </w:r>
            <w:r w:rsidRPr="00E57494">
              <w:rPr>
                <w:rFonts w:cs="Arial"/>
                <w:color w:val="auto"/>
              </w:rPr>
              <w:t> per GB</w:t>
            </w:r>
          </w:p>
        </w:tc>
      </w:tr>
    </w:tbl>
    <w:p w14:paraId="5290ACA5" w14:textId="3BF38676" w:rsidR="00AC1792" w:rsidRDefault="00E57494" w:rsidP="00E57494">
      <w:pPr>
        <w:pStyle w:val="Caption"/>
        <w:jc w:val="center"/>
      </w:pPr>
      <w:r>
        <w:t xml:space="preserve">Table </w:t>
      </w:r>
      <w:fldSimple w:instr=" SEQ Table \* ARABIC ">
        <w:r>
          <w:rPr>
            <w:noProof/>
          </w:rPr>
          <w:t>3</w:t>
        </w:r>
      </w:fldSimple>
      <w:r>
        <w:t>: Pricing construct for storage tiers</w:t>
      </w:r>
    </w:p>
    <w:p w14:paraId="03D70A94" w14:textId="77777777" w:rsidR="00AC1792" w:rsidRPr="00AC1792" w:rsidRDefault="00AC1792" w:rsidP="00AC1792"/>
    <w:p w14:paraId="7CA67623" w14:textId="70C06BA1" w:rsidR="00150AD0" w:rsidRDefault="007D289F" w:rsidP="00150AD0">
      <w:pPr>
        <w:pStyle w:val="Heading1"/>
        <w:jc w:val="both"/>
        <w:rPr>
          <w:rFonts w:cs="Arial"/>
        </w:rPr>
      </w:pPr>
      <w:bookmarkStart w:id="7" w:name="_Toc158198608"/>
      <w:r>
        <w:rPr>
          <w:rFonts w:cs="Arial"/>
        </w:rPr>
        <w:t>W</w:t>
      </w:r>
      <w:r w:rsidR="00813EB4">
        <w:rPr>
          <w:rFonts w:cs="Arial"/>
        </w:rPr>
        <w:t xml:space="preserve">AF and Security </w:t>
      </w:r>
      <w:r w:rsidR="00A57121">
        <w:rPr>
          <w:rFonts w:cs="Arial"/>
        </w:rPr>
        <w:t xml:space="preserve">Control </w:t>
      </w:r>
      <w:r w:rsidR="00813EB4">
        <w:rPr>
          <w:rFonts w:cs="Arial"/>
        </w:rPr>
        <w:t>Alignment</w:t>
      </w:r>
      <w:bookmarkEnd w:id="7"/>
    </w:p>
    <w:p w14:paraId="363A318F" w14:textId="74BFFAC5" w:rsidR="00442D9E" w:rsidRPr="00442D9E" w:rsidRDefault="00442D9E" w:rsidP="00A93204">
      <w:pPr>
        <w:pStyle w:val="BodyText"/>
        <w:jc w:val="both"/>
      </w:pPr>
      <w:r>
        <w:t>The following are the five pillars of the Microsoft Well Architected Framework:</w:t>
      </w:r>
    </w:p>
    <w:p w14:paraId="47FAE910" w14:textId="77777777" w:rsidR="00442D9E" w:rsidRPr="00442D9E" w:rsidRDefault="00000000" w:rsidP="00A93204">
      <w:pPr>
        <w:pStyle w:val="ListParagraph"/>
        <w:numPr>
          <w:ilvl w:val="0"/>
          <w:numId w:val="15"/>
        </w:numPr>
        <w:jc w:val="both"/>
        <w:rPr>
          <w:rFonts w:cs="Arial"/>
        </w:rPr>
      </w:pPr>
      <w:hyperlink r:id="rId17" w:anchor="reliability" w:history="1">
        <w:r w:rsidR="00442D9E" w:rsidRPr="00442D9E">
          <w:rPr>
            <w:rFonts w:cs="Arial"/>
          </w:rPr>
          <w:t>Reliability</w:t>
        </w:r>
      </w:hyperlink>
    </w:p>
    <w:p w14:paraId="4D461E5F" w14:textId="77777777" w:rsidR="00442D9E" w:rsidRPr="00442D9E" w:rsidRDefault="00000000" w:rsidP="00A93204">
      <w:pPr>
        <w:pStyle w:val="ListParagraph"/>
        <w:numPr>
          <w:ilvl w:val="0"/>
          <w:numId w:val="15"/>
        </w:numPr>
        <w:jc w:val="both"/>
        <w:rPr>
          <w:rFonts w:cs="Arial"/>
        </w:rPr>
      </w:pPr>
      <w:hyperlink r:id="rId18" w:anchor="cost-optimization" w:history="1">
        <w:r w:rsidR="00442D9E" w:rsidRPr="00442D9E">
          <w:rPr>
            <w:rFonts w:cs="Arial"/>
          </w:rPr>
          <w:t>Cost optimization</w:t>
        </w:r>
      </w:hyperlink>
    </w:p>
    <w:p w14:paraId="16080B57" w14:textId="77777777" w:rsidR="00442D9E" w:rsidRPr="00442D9E" w:rsidRDefault="00000000" w:rsidP="00A93204">
      <w:pPr>
        <w:pStyle w:val="ListParagraph"/>
        <w:numPr>
          <w:ilvl w:val="0"/>
          <w:numId w:val="15"/>
        </w:numPr>
        <w:jc w:val="both"/>
        <w:rPr>
          <w:rFonts w:cs="Arial"/>
        </w:rPr>
      </w:pPr>
      <w:hyperlink r:id="rId19" w:anchor="operational-excellence" w:history="1">
        <w:r w:rsidR="00442D9E" w:rsidRPr="00442D9E">
          <w:rPr>
            <w:rFonts w:cs="Arial"/>
          </w:rPr>
          <w:t>Operational excellence</w:t>
        </w:r>
      </w:hyperlink>
    </w:p>
    <w:p w14:paraId="4DA7C080" w14:textId="77777777" w:rsidR="00442D9E" w:rsidRPr="00442D9E" w:rsidRDefault="00000000" w:rsidP="00A93204">
      <w:pPr>
        <w:pStyle w:val="ListParagraph"/>
        <w:numPr>
          <w:ilvl w:val="0"/>
          <w:numId w:val="15"/>
        </w:numPr>
        <w:jc w:val="both"/>
        <w:rPr>
          <w:rFonts w:cs="Arial"/>
        </w:rPr>
      </w:pPr>
      <w:hyperlink r:id="rId20" w:anchor="performance-efficiency" w:history="1">
        <w:r w:rsidR="00442D9E" w:rsidRPr="00442D9E">
          <w:rPr>
            <w:rFonts w:cs="Arial"/>
          </w:rPr>
          <w:t>Performance efficiency</w:t>
        </w:r>
      </w:hyperlink>
    </w:p>
    <w:p w14:paraId="08564AE5" w14:textId="33FFA401" w:rsidR="00442D9E" w:rsidRDefault="00000000" w:rsidP="00A93204">
      <w:pPr>
        <w:pStyle w:val="ListParagraph"/>
        <w:numPr>
          <w:ilvl w:val="0"/>
          <w:numId w:val="15"/>
        </w:numPr>
        <w:jc w:val="both"/>
        <w:rPr>
          <w:rFonts w:cs="Arial"/>
        </w:rPr>
      </w:pPr>
      <w:hyperlink r:id="rId21" w:anchor="security" w:history="1">
        <w:r w:rsidR="00442D9E" w:rsidRPr="00442D9E">
          <w:rPr>
            <w:rFonts w:cs="Arial"/>
          </w:rPr>
          <w:t>Security</w:t>
        </w:r>
      </w:hyperlink>
    </w:p>
    <w:p w14:paraId="1702DF60" w14:textId="77777777" w:rsidR="00A57121" w:rsidRPr="00C07A2E" w:rsidRDefault="00A57121" w:rsidP="00A57121">
      <w:pPr>
        <w:pStyle w:val="ListParagraph"/>
        <w:jc w:val="both"/>
        <w:rPr>
          <w:rFonts w:cs="Arial"/>
        </w:rPr>
      </w:pPr>
    </w:p>
    <w:p w14:paraId="116A9652" w14:textId="27FAE8A5" w:rsidR="00050F61" w:rsidRDefault="00442D9E" w:rsidP="00A93204">
      <w:pPr>
        <w:pStyle w:val="BodyText"/>
        <w:jc w:val="both"/>
      </w:pPr>
      <w:r>
        <w:t>For this design, the security section will also cover the Department of Health Controls in addition with any Microsoft Security Best Practices. Each of these sections will detail relevant controls or baseline requirements for this core service that will be put in place.</w:t>
      </w:r>
    </w:p>
    <w:p w14:paraId="190F2144" w14:textId="581120F1" w:rsidR="00150AD0" w:rsidRPr="00050F61" w:rsidRDefault="00442D9E" w:rsidP="00150AD0">
      <w:pPr>
        <w:pStyle w:val="Heading2"/>
        <w:rPr>
          <w:sz w:val="40"/>
          <w:szCs w:val="40"/>
        </w:rPr>
      </w:pPr>
      <w:bookmarkStart w:id="8" w:name="_Toc158198609"/>
      <w:r w:rsidRPr="00050F61">
        <w:rPr>
          <w:sz w:val="40"/>
          <w:szCs w:val="40"/>
        </w:rPr>
        <w:lastRenderedPageBreak/>
        <w:t>Reliability</w:t>
      </w:r>
      <w:bookmarkEnd w:id="8"/>
    </w:p>
    <w:p w14:paraId="37BED485" w14:textId="0FFDA7AB" w:rsidR="005C31FB" w:rsidRDefault="000F3B77" w:rsidP="009937DD">
      <w:pPr>
        <w:pStyle w:val="Heading3"/>
        <w:numPr>
          <w:ilvl w:val="2"/>
          <w:numId w:val="7"/>
        </w:numPr>
      </w:pPr>
      <w:bookmarkStart w:id="9" w:name="_Toc158198610"/>
      <w:r w:rsidRPr="000F3B77">
        <w:t>Overview</w:t>
      </w:r>
      <w:bookmarkEnd w:id="9"/>
    </w:p>
    <w:p w14:paraId="29783C39" w14:textId="784DDF44" w:rsidR="000F3B77" w:rsidRDefault="00A93204" w:rsidP="009937DD">
      <w:pPr>
        <w:pStyle w:val="BodyText"/>
        <w:jc w:val="both"/>
      </w:pPr>
      <w:r>
        <w:t xml:space="preserve">The </w:t>
      </w:r>
      <w:r w:rsidR="00C33283">
        <w:t>term reliability refers to the availability of the system and its ability to recover from failure</w:t>
      </w:r>
      <w:r w:rsidR="0041720F">
        <w:rPr>
          <w:rStyle w:val="FootnoteReference"/>
        </w:rPr>
        <w:footnoteReference w:id="4"/>
      </w:r>
      <w:r w:rsidR="00C33283">
        <w:t>.</w:t>
      </w:r>
      <w:r w:rsidR="000E1E10">
        <w:t xml:space="preserve"> Resiliency strategies must be built into each element of the architecture.</w:t>
      </w:r>
      <w:r w:rsidR="00C33283">
        <w:t xml:space="preserve"> </w:t>
      </w:r>
      <w:r w:rsidR="003F755A">
        <w:t>The pillars of reliability include:</w:t>
      </w:r>
      <w:r w:rsidR="0041720F">
        <w:t xml:space="preserve"> </w:t>
      </w:r>
    </w:p>
    <w:p w14:paraId="3410D7F3" w14:textId="0C2015C3" w:rsidR="000F3B77" w:rsidRDefault="000E1E10" w:rsidP="000E1E10">
      <w:pPr>
        <w:pStyle w:val="BodyText"/>
        <w:numPr>
          <w:ilvl w:val="0"/>
          <w:numId w:val="18"/>
        </w:numPr>
      </w:pPr>
      <w:r>
        <w:t>Design for business requirements</w:t>
      </w:r>
    </w:p>
    <w:p w14:paraId="105B21A1" w14:textId="5FB5B185" w:rsidR="000E1E10" w:rsidRDefault="000E1E10" w:rsidP="000E1E10">
      <w:pPr>
        <w:pStyle w:val="BodyText"/>
        <w:numPr>
          <w:ilvl w:val="0"/>
          <w:numId w:val="18"/>
        </w:numPr>
      </w:pPr>
      <w:r>
        <w:t>Design for failure</w:t>
      </w:r>
    </w:p>
    <w:p w14:paraId="312D9596" w14:textId="167AB067" w:rsidR="000E1E10" w:rsidRDefault="000E1E10" w:rsidP="000E1E10">
      <w:pPr>
        <w:pStyle w:val="BodyText"/>
        <w:numPr>
          <w:ilvl w:val="0"/>
          <w:numId w:val="18"/>
        </w:numPr>
      </w:pPr>
      <w:r>
        <w:t>Observe application health</w:t>
      </w:r>
    </w:p>
    <w:p w14:paraId="2E0FCCB1" w14:textId="6B5BB1C3" w:rsidR="00A57121" w:rsidRDefault="000E1E10" w:rsidP="003F755A">
      <w:pPr>
        <w:pStyle w:val="BodyText"/>
        <w:numPr>
          <w:ilvl w:val="0"/>
          <w:numId w:val="18"/>
        </w:numPr>
      </w:pPr>
      <w:r>
        <w:t>Drive Automation</w:t>
      </w:r>
    </w:p>
    <w:bookmarkStart w:id="10" w:name="_Toc158198611"/>
    <w:p w14:paraId="7E917FA8" w14:textId="763BC09B" w:rsidR="00E14D42" w:rsidRPr="00232A21" w:rsidRDefault="00000000" w:rsidP="00087F3E">
      <w:pPr>
        <w:pStyle w:val="Heading3"/>
        <w:numPr>
          <w:ilvl w:val="2"/>
          <w:numId w:val="7"/>
        </w:numPr>
      </w:pPr>
      <w:sdt>
        <w:sdtPr>
          <w:alias w:val="Category"/>
          <w:tag w:val=""/>
          <w:id w:val="-750732969"/>
          <w:placeholder>
            <w:docPart w:val="F54A5B903D4749C3A641D9D468B075D8"/>
          </w:placeholder>
          <w:dataBinding w:prefixMappings="xmlns:ns0='http://purl.org/dc/elements/1.1/' xmlns:ns1='http://schemas.openxmlformats.org/package/2006/metadata/core-properties' " w:xpath="/ns1:coreProperties[1]/ns1:category[1]" w:storeItemID="{6C3C8BC8-F283-45AE-878A-BAB7291924A1}"/>
          <w:text/>
        </w:sdtPr>
        <w:sdtContent>
          <w:r w:rsidR="00997601" w:rsidRPr="00232A21">
            <w:t>Recovery Services Vault and Backup</w:t>
          </w:r>
        </w:sdtContent>
      </w:sdt>
      <w:r w:rsidR="00A57121" w:rsidRPr="00232A21">
        <w:t xml:space="preserve"> </w:t>
      </w:r>
      <w:r w:rsidR="002348C5" w:rsidRPr="00232A21">
        <w:t>Reliability Checklist</w:t>
      </w:r>
      <w:bookmarkEnd w:id="10"/>
    </w:p>
    <w:p w14:paraId="0275DB6D" w14:textId="0EE46CE9" w:rsidR="00DD6259" w:rsidRDefault="00232A21" w:rsidP="000F3B77">
      <w:pPr>
        <w:pStyle w:val="BodyText"/>
      </w:pPr>
      <w:r w:rsidRPr="00232A21">
        <w:t xml:space="preserve">There is no specific Reliability guidance for Azure Backup or Recovery Services vaults. These services are inherently reliable. </w:t>
      </w:r>
    </w:p>
    <w:p w14:paraId="74F533CB" w14:textId="77777777" w:rsidR="00B41717" w:rsidRDefault="00B41717" w:rsidP="000F3B77">
      <w:pPr>
        <w:pStyle w:val="BodyText"/>
        <w:rPr>
          <w:b/>
          <w:bCs/>
        </w:rPr>
      </w:pPr>
    </w:p>
    <w:p w14:paraId="7A30FF92" w14:textId="1ACE6CCD" w:rsidR="00442D9E" w:rsidRPr="00050F61" w:rsidRDefault="00442D9E" w:rsidP="00442D9E">
      <w:pPr>
        <w:pStyle w:val="Heading2"/>
        <w:rPr>
          <w:sz w:val="40"/>
          <w:szCs w:val="40"/>
        </w:rPr>
      </w:pPr>
      <w:bookmarkStart w:id="11" w:name="_Toc158198612"/>
      <w:r w:rsidRPr="00050F61">
        <w:rPr>
          <w:sz w:val="40"/>
          <w:szCs w:val="40"/>
        </w:rPr>
        <w:t>Cost Optimisation</w:t>
      </w:r>
      <w:bookmarkEnd w:id="11"/>
    </w:p>
    <w:p w14:paraId="045676B4" w14:textId="77777777" w:rsidR="009937DD" w:rsidRDefault="009937DD" w:rsidP="009937DD">
      <w:pPr>
        <w:pStyle w:val="Heading3"/>
        <w:numPr>
          <w:ilvl w:val="2"/>
          <w:numId w:val="7"/>
        </w:numPr>
      </w:pPr>
      <w:bookmarkStart w:id="12" w:name="_Toc158198613"/>
      <w:r w:rsidRPr="000F3B77">
        <w:t>Overview</w:t>
      </w:r>
      <w:bookmarkEnd w:id="12"/>
    </w:p>
    <w:p w14:paraId="6BD7F196" w14:textId="77777777" w:rsidR="008B7613" w:rsidRDefault="009937DD" w:rsidP="008B7613">
      <w:pPr>
        <w:pStyle w:val="BodyText"/>
        <w:jc w:val="both"/>
      </w:pPr>
      <w:r>
        <w:t>The cost optimisation pillar</w:t>
      </w:r>
      <w:r w:rsidR="008B7613">
        <w:t xml:space="preserve"> is structured to support creating cost-effective workloads in the cloud</w:t>
      </w:r>
      <w:r w:rsidR="008B7613">
        <w:rPr>
          <w:rStyle w:val="FootnoteReference"/>
        </w:rPr>
        <w:footnoteReference w:id="5"/>
      </w:r>
      <w:r w:rsidR="008B7613">
        <w:t>. It looks at removal of unnecessary spend and improving operational efficiency. The principles of cost optimisation revolve around:</w:t>
      </w:r>
    </w:p>
    <w:p w14:paraId="40CBF270" w14:textId="214E7C47" w:rsidR="009937DD" w:rsidRDefault="008B7613" w:rsidP="008B7613">
      <w:pPr>
        <w:pStyle w:val="BodyText"/>
        <w:numPr>
          <w:ilvl w:val="0"/>
          <w:numId w:val="25"/>
        </w:numPr>
      </w:pPr>
      <w:r>
        <w:t>Choosing the correct resources</w:t>
      </w:r>
    </w:p>
    <w:p w14:paraId="0BA0775F" w14:textId="4F8C78D4" w:rsidR="008B7613" w:rsidRDefault="008B7613" w:rsidP="008B7613">
      <w:pPr>
        <w:pStyle w:val="BodyText"/>
        <w:numPr>
          <w:ilvl w:val="0"/>
          <w:numId w:val="25"/>
        </w:numPr>
      </w:pPr>
      <w:r>
        <w:t>Setting up budgets and maintaining cost constraints</w:t>
      </w:r>
    </w:p>
    <w:p w14:paraId="4EEC7C5F" w14:textId="28F137BD" w:rsidR="008B7613" w:rsidRDefault="008B7613" w:rsidP="008B7613">
      <w:pPr>
        <w:pStyle w:val="BodyText"/>
        <w:numPr>
          <w:ilvl w:val="0"/>
          <w:numId w:val="25"/>
        </w:numPr>
      </w:pPr>
      <w:r>
        <w:t>Dynamically allocate and deallocate resources</w:t>
      </w:r>
    </w:p>
    <w:p w14:paraId="5945EF0D" w14:textId="64AD54BF" w:rsidR="008B7613" w:rsidRDefault="008B7613" w:rsidP="008B7613">
      <w:pPr>
        <w:pStyle w:val="BodyText"/>
        <w:numPr>
          <w:ilvl w:val="0"/>
          <w:numId w:val="25"/>
        </w:numPr>
      </w:pPr>
      <w:r>
        <w:t>Optimising workloads whilst aiming for scalable costs</w:t>
      </w:r>
    </w:p>
    <w:p w14:paraId="51EC5815" w14:textId="67AB1B98" w:rsidR="008B7613" w:rsidRDefault="008B7613" w:rsidP="008B7613">
      <w:pPr>
        <w:pStyle w:val="BodyText"/>
        <w:numPr>
          <w:ilvl w:val="0"/>
          <w:numId w:val="25"/>
        </w:numPr>
      </w:pPr>
      <w:r>
        <w:t>Continuously monitoring and cost managing</w:t>
      </w:r>
    </w:p>
    <w:bookmarkStart w:id="13" w:name="_Toc158198614"/>
    <w:p w14:paraId="5115B1F0" w14:textId="3D78CCC9" w:rsidR="002B1410" w:rsidRDefault="00000000" w:rsidP="002B1410">
      <w:pPr>
        <w:pStyle w:val="Heading3"/>
        <w:numPr>
          <w:ilvl w:val="2"/>
          <w:numId w:val="7"/>
        </w:numPr>
      </w:pPr>
      <w:sdt>
        <w:sdtPr>
          <w:alias w:val="Category"/>
          <w:tag w:val=""/>
          <w:id w:val="858239552"/>
          <w:placeholder>
            <w:docPart w:val="F4B10846AE8045F686BC9A340730A776"/>
          </w:placeholder>
          <w:dataBinding w:prefixMappings="xmlns:ns0='http://purl.org/dc/elements/1.1/' xmlns:ns1='http://schemas.openxmlformats.org/package/2006/metadata/core-properties' " w:xpath="/ns1:coreProperties[1]/ns1:category[1]" w:storeItemID="{6C3C8BC8-F283-45AE-878A-BAB7291924A1}"/>
          <w:text/>
        </w:sdtPr>
        <w:sdtContent>
          <w:r w:rsidR="00997601">
            <w:t>Recovery Services Vault and Backup</w:t>
          </w:r>
        </w:sdtContent>
      </w:sdt>
      <w:r w:rsidR="002B1410">
        <w:t xml:space="preserve"> Cost Optimisation Checklist</w:t>
      </w:r>
      <w:bookmarkEnd w:id="13"/>
    </w:p>
    <w:p w14:paraId="2063DD3A" w14:textId="4A57789C" w:rsidR="00535B30" w:rsidRPr="00535B30" w:rsidRDefault="00535B30" w:rsidP="00535B30">
      <w:pPr>
        <w:pStyle w:val="BodyText"/>
      </w:pPr>
    </w:p>
    <w:tbl>
      <w:tblPr>
        <w:tblStyle w:val="AVTable1"/>
        <w:tblW w:w="9498" w:type="dxa"/>
        <w:tblLook w:val="04A0" w:firstRow="1" w:lastRow="0" w:firstColumn="1" w:lastColumn="0" w:noHBand="0" w:noVBand="1"/>
      </w:tblPr>
      <w:tblGrid>
        <w:gridCol w:w="699"/>
        <w:gridCol w:w="2546"/>
        <w:gridCol w:w="1436"/>
        <w:gridCol w:w="1487"/>
        <w:gridCol w:w="1459"/>
        <w:gridCol w:w="1871"/>
      </w:tblGrid>
      <w:tr w:rsidR="007E524A" w:rsidRPr="002348C5" w14:paraId="6F144AC3" w14:textId="77777777" w:rsidTr="009E73EE">
        <w:trPr>
          <w:cnfStyle w:val="100000000000" w:firstRow="1" w:lastRow="0" w:firstColumn="0" w:lastColumn="0" w:oddVBand="0" w:evenVBand="0" w:oddHBand="0" w:evenHBand="0" w:firstRowFirstColumn="0" w:firstRowLastColumn="0" w:lastRowFirstColumn="0" w:lastRowLastColumn="0"/>
          <w:trHeight w:val="290"/>
        </w:trPr>
        <w:tc>
          <w:tcPr>
            <w:tcW w:w="683" w:type="dxa"/>
            <w:tcBorders>
              <w:bottom w:val="single" w:sz="4" w:space="0" w:color="002776"/>
            </w:tcBorders>
            <w:noWrap/>
            <w:hideMark/>
          </w:tcPr>
          <w:p w14:paraId="2D2E0E03" w14:textId="77777777" w:rsidR="007E524A" w:rsidRPr="0044618B" w:rsidRDefault="007E524A" w:rsidP="00964045">
            <w:pPr>
              <w:pStyle w:val="BodyText"/>
              <w:rPr>
                <w:rFonts w:cs="Arial"/>
                <w:bCs/>
                <w:color w:val="FFFFFF" w:themeColor="background1"/>
              </w:rPr>
            </w:pPr>
            <w:r w:rsidRPr="0044618B">
              <w:rPr>
                <w:rFonts w:cs="Arial"/>
                <w:bCs/>
                <w:color w:val="FFFFFF" w:themeColor="background1"/>
              </w:rPr>
              <w:t>ID</w:t>
            </w:r>
          </w:p>
        </w:tc>
        <w:tc>
          <w:tcPr>
            <w:tcW w:w="2583" w:type="dxa"/>
            <w:tcBorders>
              <w:bottom w:val="single" w:sz="4" w:space="0" w:color="002776"/>
            </w:tcBorders>
            <w:hideMark/>
          </w:tcPr>
          <w:p w14:paraId="5ADC458E" w14:textId="77777777" w:rsidR="007E524A" w:rsidRPr="0044618B" w:rsidRDefault="007E524A" w:rsidP="00964045">
            <w:pPr>
              <w:pStyle w:val="BodyText"/>
              <w:rPr>
                <w:rFonts w:cs="Arial"/>
                <w:bCs/>
                <w:color w:val="FFFFFF" w:themeColor="background1"/>
              </w:rPr>
            </w:pPr>
            <w:r w:rsidRPr="0044618B">
              <w:rPr>
                <w:rFonts w:cs="Arial"/>
                <w:bCs/>
                <w:color w:val="FFFFFF" w:themeColor="background1"/>
              </w:rPr>
              <w:t>Checklist Item</w:t>
            </w:r>
          </w:p>
        </w:tc>
        <w:tc>
          <w:tcPr>
            <w:tcW w:w="1420" w:type="dxa"/>
            <w:tcBorders>
              <w:bottom w:val="single" w:sz="4" w:space="0" w:color="002776"/>
            </w:tcBorders>
            <w:noWrap/>
            <w:hideMark/>
          </w:tcPr>
          <w:p w14:paraId="4F6548D4" w14:textId="77777777" w:rsidR="007E524A" w:rsidRPr="0044618B" w:rsidRDefault="007E524A" w:rsidP="00F523F1">
            <w:pPr>
              <w:pStyle w:val="BodyText"/>
              <w:jc w:val="center"/>
              <w:rPr>
                <w:rFonts w:cs="Arial"/>
                <w:bCs/>
                <w:color w:val="FFFFFF" w:themeColor="background1"/>
              </w:rPr>
            </w:pPr>
            <w:r w:rsidRPr="0044618B">
              <w:rPr>
                <w:rFonts w:cs="Arial"/>
                <w:bCs/>
                <w:color w:val="FFFFFF" w:themeColor="background1"/>
              </w:rPr>
              <w:t>Applicable to AV</w:t>
            </w:r>
          </w:p>
        </w:tc>
        <w:tc>
          <w:tcPr>
            <w:tcW w:w="1471" w:type="dxa"/>
            <w:noWrap/>
            <w:hideMark/>
          </w:tcPr>
          <w:p w14:paraId="7BA7CA99" w14:textId="737E843E" w:rsidR="007E524A" w:rsidRPr="0044618B" w:rsidRDefault="007E524A" w:rsidP="00F523F1">
            <w:pPr>
              <w:pStyle w:val="BodyText"/>
              <w:jc w:val="center"/>
              <w:rPr>
                <w:rFonts w:cs="Arial"/>
                <w:bCs/>
                <w:color w:val="FFFFFF" w:themeColor="background1"/>
              </w:rPr>
            </w:pPr>
            <w:r w:rsidRPr="0044618B">
              <w:rPr>
                <w:rFonts w:cs="Arial"/>
                <w:bCs/>
                <w:color w:val="FFFFFF" w:themeColor="background1"/>
              </w:rPr>
              <w:t xml:space="preserve">Built Into </w:t>
            </w:r>
            <w:r w:rsidR="003E6D10" w:rsidRPr="0044618B">
              <w:rPr>
                <w:rFonts w:cs="Arial"/>
                <w:bCs/>
                <w:color w:val="FFFFFF" w:themeColor="background1"/>
              </w:rPr>
              <w:t>Template</w:t>
            </w:r>
          </w:p>
        </w:tc>
        <w:tc>
          <w:tcPr>
            <w:tcW w:w="1459" w:type="dxa"/>
          </w:tcPr>
          <w:p w14:paraId="2CDB3378" w14:textId="576F0A08" w:rsidR="7C933B78" w:rsidRPr="0044618B" w:rsidRDefault="7C933B78" w:rsidP="00F523F1">
            <w:pPr>
              <w:pStyle w:val="BodyText"/>
              <w:jc w:val="center"/>
              <w:rPr>
                <w:rFonts w:cs="Arial"/>
                <w:color w:val="FFFFFF" w:themeColor="background1"/>
              </w:rPr>
            </w:pPr>
            <w:r w:rsidRPr="0044618B">
              <w:rPr>
                <w:rFonts w:cs="Arial"/>
                <w:color w:val="FFFFFF" w:themeColor="background1"/>
              </w:rPr>
              <w:t>Enforcement Option</w:t>
            </w:r>
          </w:p>
        </w:tc>
        <w:tc>
          <w:tcPr>
            <w:tcW w:w="1882" w:type="dxa"/>
          </w:tcPr>
          <w:p w14:paraId="34D59118" w14:textId="53B043ED" w:rsidR="7C933B78" w:rsidRPr="0044618B" w:rsidRDefault="7C933B78" w:rsidP="00F523F1">
            <w:pPr>
              <w:pStyle w:val="BodyText"/>
              <w:jc w:val="center"/>
              <w:rPr>
                <w:rFonts w:cs="Arial"/>
                <w:color w:val="FFFFFF" w:themeColor="background1"/>
              </w:rPr>
            </w:pPr>
            <w:r w:rsidRPr="0044618B">
              <w:rPr>
                <w:rFonts w:cs="Arial"/>
                <w:color w:val="FFFFFF" w:themeColor="background1"/>
              </w:rPr>
              <w:t>Applicability</w:t>
            </w:r>
          </w:p>
        </w:tc>
      </w:tr>
      <w:tr w:rsidR="007E524A" w:rsidRPr="002348C5" w14:paraId="602EA572" w14:textId="77777777" w:rsidTr="009E73EE">
        <w:trPr>
          <w:trHeight w:val="290"/>
        </w:trPr>
        <w:tc>
          <w:tcPr>
            <w:tcW w:w="683" w:type="dxa"/>
            <w:tcBorders>
              <w:bottom w:val="single" w:sz="4" w:space="0" w:color="auto"/>
            </w:tcBorders>
            <w:noWrap/>
            <w:vAlign w:val="center"/>
            <w:hideMark/>
          </w:tcPr>
          <w:p w14:paraId="78850C5A" w14:textId="73FBE994" w:rsidR="007E524A" w:rsidRPr="0044618B" w:rsidRDefault="007E524A" w:rsidP="00964045">
            <w:pPr>
              <w:pStyle w:val="BodyText"/>
              <w:rPr>
                <w:rFonts w:cs="Arial"/>
                <w:b/>
                <w:bCs/>
              </w:rPr>
            </w:pPr>
            <w:r w:rsidRPr="0044618B">
              <w:rPr>
                <w:rFonts w:cs="Arial"/>
                <w:b/>
                <w:bCs/>
              </w:rPr>
              <w:t>CO1</w:t>
            </w:r>
          </w:p>
        </w:tc>
        <w:tc>
          <w:tcPr>
            <w:tcW w:w="2583" w:type="dxa"/>
            <w:tcBorders>
              <w:bottom w:val="single" w:sz="4" w:space="0" w:color="auto"/>
            </w:tcBorders>
          </w:tcPr>
          <w:p w14:paraId="2337E018" w14:textId="7BFFF6FD" w:rsidR="007E524A" w:rsidRPr="0044618B" w:rsidRDefault="007E635A" w:rsidP="00964045">
            <w:pPr>
              <w:pStyle w:val="BodyText"/>
              <w:rPr>
                <w:rFonts w:cs="Arial"/>
              </w:rPr>
            </w:pPr>
            <w:r w:rsidRPr="0044618B">
              <w:rPr>
                <w:rFonts w:cs="Arial"/>
                <w:color w:val="161616"/>
                <w:shd w:val="clear" w:color="auto" w:fill="FFFFFF"/>
              </w:rPr>
              <w:t>Opt</w:t>
            </w:r>
            <w:r w:rsidR="00F523F1" w:rsidRPr="0044618B">
              <w:rPr>
                <w:rFonts w:cs="Arial"/>
                <w:color w:val="161616"/>
                <w:shd w:val="clear" w:color="auto" w:fill="FFFFFF"/>
              </w:rPr>
              <w:t>imise costs with Reserved Instances</w:t>
            </w:r>
          </w:p>
        </w:tc>
        <w:tc>
          <w:tcPr>
            <w:tcW w:w="1420" w:type="dxa"/>
            <w:tcBorders>
              <w:bottom w:val="single" w:sz="4" w:space="0" w:color="auto"/>
            </w:tcBorders>
            <w:noWrap/>
            <w:vAlign w:val="center"/>
          </w:tcPr>
          <w:p w14:paraId="319CB4E3" w14:textId="59F5456F" w:rsidR="007E524A" w:rsidRPr="0044618B" w:rsidRDefault="008B7613" w:rsidP="00964045">
            <w:pPr>
              <w:pStyle w:val="BodyText"/>
              <w:jc w:val="center"/>
              <w:rPr>
                <w:rFonts w:cs="Arial"/>
              </w:rPr>
            </w:pPr>
            <w:r w:rsidRPr="0044618B">
              <w:rPr>
                <w:rFonts w:cs="Arial"/>
              </w:rPr>
              <w:t>Yes</w:t>
            </w:r>
          </w:p>
        </w:tc>
        <w:tc>
          <w:tcPr>
            <w:tcW w:w="1471" w:type="dxa"/>
            <w:noWrap/>
            <w:vAlign w:val="center"/>
          </w:tcPr>
          <w:p w14:paraId="63D43CD5" w14:textId="05259C66" w:rsidR="007E524A" w:rsidRPr="0044618B" w:rsidRDefault="008B7613" w:rsidP="00964045">
            <w:pPr>
              <w:pStyle w:val="BodyText"/>
              <w:jc w:val="center"/>
              <w:rPr>
                <w:rFonts w:cs="Arial"/>
              </w:rPr>
            </w:pPr>
            <w:r w:rsidRPr="0044618B">
              <w:rPr>
                <w:rFonts w:cs="Arial"/>
              </w:rPr>
              <w:t>No</w:t>
            </w:r>
          </w:p>
        </w:tc>
        <w:tc>
          <w:tcPr>
            <w:tcW w:w="1459" w:type="dxa"/>
            <w:vAlign w:val="center"/>
          </w:tcPr>
          <w:p w14:paraId="18CFAA59" w14:textId="6F9FE27A" w:rsidR="78DFCD18" w:rsidRPr="0044618B" w:rsidRDefault="00F523F1" w:rsidP="78DFCD18">
            <w:pPr>
              <w:pStyle w:val="BodyText"/>
              <w:jc w:val="center"/>
              <w:rPr>
                <w:rFonts w:cs="Arial"/>
              </w:rPr>
            </w:pPr>
            <w:r w:rsidRPr="0044618B">
              <w:rPr>
                <w:rFonts w:cs="Arial"/>
              </w:rPr>
              <w:t>Governance</w:t>
            </w:r>
          </w:p>
        </w:tc>
        <w:tc>
          <w:tcPr>
            <w:tcW w:w="1882" w:type="dxa"/>
            <w:vAlign w:val="center"/>
          </w:tcPr>
          <w:p w14:paraId="4568F2C7" w14:textId="33E9F29B" w:rsidR="78DFCD18" w:rsidRPr="0044618B" w:rsidRDefault="00F523F1" w:rsidP="78DFCD18">
            <w:pPr>
              <w:pStyle w:val="BodyText"/>
              <w:jc w:val="center"/>
              <w:rPr>
                <w:rFonts w:cs="Arial"/>
              </w:rPr>
            </w:pPr>
            <w:r w:rsidRPr="0044618B">
              <w:rPr>
                <w:rFonts w:cs="Arial"/>
              </w:rPr>
              <w:t>Operational – review monthly</w:t>
            </w:r>
          </w:p>
        </w:tc>
      </w:tr>
    </w:tbl>
    <w:p w14:paraId="705A6F0B" w14:textId="534A4A26" w:rsidR="00050F61" w:rsidRDefault="00411A13" w:rsidP="00411A13">
      <w:pPr>
        <w:pStyle w:val="Caption"/>
        <w:jc w:val="center"/>
      </w:pPr>
      <w:r>
        <w:t xml:space="preserve">Table </w:t>
      </w:r>
      <w:fldSimple w:instr=" SEQ Table \* ARABIC ">
        <w:r w:rsidR="00E57494">
          <w:rPr>
            <w:noProof/>
          </w:rPr>
          <w:t>4</w:t>
        </w:r>
      </w:fldSimple>
      <w:r>
        <w:t>: WAF Cost Optimisation checklist summary</w:t>
      </w:r>
    </w:p>
    <w:p w14:paraId="53BEA01D" w14:textId="77777777" w:rsidR="00050F61" w:rsidRDefault="00050F61" w:rsidP="00050F61">
      <w:pPr>
        <w:pStyle w:val="BodyText"/>
      </w:pPr>
    </w:p>
    <w:p w14:paraId="71DBA49E" w14:textId="090D1E75" w:rsidR="00442D9E" w:rsidRPr="00050F61" w:rsidRDefault="00442D9E" w:rsidP="00442D9E">
      <w:pPr>
        <w:pStyle w:val="Heading2"/>
        <w:rPr>
          <w:sz w:val="40"/>
          <w:szCs w:val="40"/>
        </w:rPr>
      </w:pPr>
      <w:bookmarkStart w:id="14" w:name="_Toc158198615"/>
      <w:r w:rsidRPr="00050F61">
        <w:rPr>
          <w:sz w:val="40"/>
          <w:szCs w:val="40"/>
        </w:rPr>
        <w:lastRenderedPageBreak/>
        <w:t>Operational Excellence</w:t>
      </w:r>
      <w:bookmarkEnd w:id="14"/>
    </w:p>
    <w:p w14:paraId="05CC32DA" w14:textId="32EB56EE" w:rsidR="002348C5" w:rsidRDefault="002348C5" w:rsidP="00ED3F28">
      <w:pPr>
        <w:pStyle w:val="Heading3"/>
        <w:numPr>
          <w:ilvl w:val="2"/>
          <w:numId w:val="7"/>
        </w:numPr>
      </w:pPr>
      <w:r>
        <w:t xml:space="preserve"> </w:t>
      </w:r>
      <w:bookmarkStart w:id="15" w:name="_Toc158198616"/>
      <w:r w:rsidRPr="002348C5">
        <w:t>Overview</w:t>
      </w:r>
      <w:bookmarkEnd w:id="15"/>
    </w:p>
    <w:p w14:paraId="5946DCC1" w14:textId="77777777" w:rsidR="00DA6DA9" w:rsidRDefault="002348C5" w:rsidP="00DA6DA9">
      <w:pPr>
        <w:pStyle w:val="BodyText"/>
        <w:jc w:val="both"/>
      </w:pPr>
      <w:r>
        <w:t xml:space="preserve">Operational </w:t>
      </w:r>
      <w:r w:rsidR="00DA6DA9">
        <w:t>Excellence aims to ensure that once the architecture is built, the ongoing operations are flawless. This includes repeatable and reliable deployments, automating to eliminate human error. To do this the following must be considered:</w:t>
      </w:r>
    </w:p>
    <w:p w14:paraId="5040A03E" w14:textId="77777777" w:rsidR="00DA6DA9" w:rsidRDefault="00DA6DA9" w:rsidP="00DA6DA9">
      <w:pPr>
        <w:pStyle w:val="BodyText"/>
        <w:numPr>
          <w:ilvl w:val="0"/>
          <w:numId w:val="29"/>
        </w:numPr>
        <w:jc w:val="both"/>
      </w:pPr>
      <w:r>
        <w:t>Optimise the build and release process (including CI/CD and IaC)</w:t>
      </w:r>
    </w:p>
    <w:p w14:paraId="6039CD6D" w14:textId="5792EEA3" w:rsidR="002B1410" w:rsidRDefault="00DA6DA9" w:rsidP="00DA6DA9">
      <w:pPr>
        <w:pStyle w:val="BodyText"/>
        <w:numPr>
          <w:ilvl w:val="0"/>
          <w:numId w:val="29"/>
        </w:numPr>
        <w:jc w:val="both"/>
      </w:pPr>
      <w:r>
        <w:t xml:space="preserve">Understand Operational Health </w:t>
      </w:r>
    </w:p>
    <w:p w14:paraId="2C5D3B47" w14:textId="1FAD8AD4" w:rsidR="00DA6DA9" w:rsidRDefault="00DA6DA9" w:rsidP="00DA6DA9">
      <w:pPr>
        <w:pStyle w:val="BodyText"/>
        <w:numPr>
          <w:ilvl w:val="0"/>
          <w:numId w:val="29"/>
        </w:numPr>
        <w:jc w:val="both"/>
      </w:pPr>
      <w:r>
        <w:t>Test recovery and failure</w:t>
      </w:r>
    </w:p>
    <w:p w14:paraId="07ED08F1" w14:textId="6ADDBB72" w:rsidR="00DA6DA9" w:rsidRDefault="00DA6DA9" w:rsidP="00DA6DA9">
      <w:pPr>
        <w:pStyle w:val="BodyText"/>
        <w:numPr>
          <w:ilvl w:val="0"/>
          <w:numId w:val="29"/>
        </w:numPr>
        <w:jc w:val="both"/>
      </w:pPr>
      <w:r>
        <w:t>Focus on continuous improvement</w:t>
      </w:r>
      <w:r w:rsidR="009838A9">
        <w:t>.</w:t>
      </w:r>
    </w:p>
    <w:p w14:paraId="631FF509" w14:textId="576CE512" w:rsidR="00DA6DA9" w:rsidRDefault="00DA6DA9" w:rsidP="00DA6DA9">
      <w:pPr>
        <w:pStyle w:val="BodyText"/>
        <w:numPr>
          <w:ilvl w:val="0"/>
          <w:numId w:val="29"/>
        </w:numPr>
        <w:jc w:val="both"/>
      </w:pPr>
      <w:r>
        <w:t>Use loosely coupled architecture</w:t>
      </w:r>
      <w:r w:rsidR="009838A9">
        <w:t>.</w:t>
      </w:r>
    </w:p>
    <w:bookmarkStart w:id="16" w:name="_Toc158198617"/>
    <w:p w14:paraId="78EFAA12" w14:textId="4DCD3FB8" w:rsidR="002B1410" w:rsidRDefault="00000000" w:rsidP="002B1410">
      <w:pPr>
        <w:pStyle w:val="Heading3"/>
        <w:numPr>
          <w:ilvl w:val="2"/>
          <w:numId w:val="7"/>
        </w:numPr>
      </w:pPr>
      <w:sdt>
        <w:sdtPr>
          <w:alias w:val="Category"/>
          <w:tag w:val=""/>
          <w:id w:val="1226174311"/>
          <w:placeholder>
            <w:docPart w:val="7D06014B09F64926ADE235135EFF3339"/>
          </w:placeholder>
          <w:dataBinding w:prefixMappings="xmlns:ns0='http://purl.org/dc/elements/1.1/' xmlns:ns1='http://schemas.openxmlformats.org/package/2006/metadata/core-properties' " w:xpath="/ns1:coreProperties[1]/ns1:category[1]" w:storeItemID="{6C3C8BC8-F283-45AE-878A-BAB7291924A1}"/>
          <w:text/>
        </w:sdtPr>
        <w:sdtContent>
          <w:r w:rsidR="00997601">
            <w:t>Recovery Services Vault and Backup</w:t>
          </w:r>
        </w:sdtContent>
      </w:sdt>
      <w:r w:rsidR="002B1410">
        <w:t xml:space="preserve"> Operational Excellence Checklist</w:t>
      </w:r>
      <w:bookmarkEnd w:id="16"/>
    </w:p>
    <w:p w14:paraId="562F38D5" w14:textId="771AEE93" w:rsidR="00050F61" w:rsidRDefault="009E73EE" w:rsidP="002348C5">
      <w:pPr>
        <w:pStyle w:val="BodyText"/>
      </w:pPr>
      <w:r>
        <w:t xml:space="preserve">There is no specific guidance for Operational Excellence for the Backup and Recovery services. </w:t>
      </w:r>
    </w:p>
    <w:p w14:paraId="541C24FD" w14:textId="77777777" w:rsidR="00B41717" w:rsidRDefault="00B41717" w:rsidP="002348C5">
      <w:pPr>
        <w:pStyle w:val="BodyText"/>
      </w:pPr>
    </w:p>
    <w:p w14:paraId="2C368515" w14:textId="1C2173EF" w:rsidR="00442D9E" w:rsidRPr="00050F61" w:rsidRDefault="00442D9E" w:rsidP="00442D9E">
      <w:pPr>
        <w:pStyle w:val="Heading2"/>
        <w:rPr>
          <w:sz w:val="40"/>
          <w:szCs w:val="40"/>
        </w:rPr>
      </w:pPr>
      <w:bookmarkStart w:id="17" w:name="_Toc158198618"/>
      <w:r w:rsidRPr="00050F61">
        <w:rPr>
          <w:sz w:val="40"/>
          <w:szCs w:val="40"/>
        </w:rPr>
        <w:t>Performance Efficiency</w:t>
      </w:r>
      <w:bookmarkEnd w:id="17"/>
    </w:p>
    <w:p w14:paraId="3A46ECA4" w14:textId="77777777" w:rsidR="00050F61" w:rsidRDefault="00050F61" w:rsidP="00050F61">
      <w:pPr>
        <w:pStyle w:val="Heading3"/>
        <w:numPr>
          <w:ilvl w:val="2"/>
          <w:numId w:val="7"/>
        </w:numPr>
      </w:pPr>
      <w:bookmarkStart w:id="18" w:name="_Toc158198619"/>
      <w:r w:rsidRPr="002348C5">
        <w:t>Overview</w:t>
      </w:r>
      <w:bookmarkEnd w:id="18"/>
    </w:p>
    <w:p w14:paraId="08055AAF" w14:textId="52C0BE00" w:rsidR="005652BD" w:rsidRDefault="005652BD" w:rsidP="003C4499">
      <w:pPr>
        <w:pStyle w:val="BodyText"/>
        <w:jc w:val="both"/>
      </w:pPr>
      <w:r>
        <w:t>Design for horizontal scaling</w:t>
      </w:r>
      <w:r w:rsidR="003C4499" w:rsidRPr="003C4499">
        <w:t xml:space="preserve"> </w:t>
      </w:r>
      <w:r w:rsidR="003C4499">
        <w:t>Performance Efficiency refers to the ability of your systems and applications to meet user demands without breaking or creating a negative user experience</w:t>
      </w:r>
      <w:r w:rsidR="003C4499">
        <w:rPr>
          <w:rStyle w:val="FootnoteReference"/>
        </w:rPr>
        <w:footnoteReference w:id="6"/>
      </w:r>
      <w:r w:rsidR="003C4499">
        <w:t>. This covers capacity and scalability:</w:t>
      </w:r>
    </w:p>
    <w:p w14:paraId="7B7A9E3C" w14:textId="197905EB" w:rsidR="005652BD" w:rsidRDefault="005652BD" w:rsidP="005652BD">
      <w:pPr>
        <w:pStyle w:val="BodyText"/>
        <w:numPr>
          <w:ilvl w:val="0"/>
          <w:numId w:val="30"/>
        </w:numPr>
        <w:jc w:val="both"/>
      </w:pPr>
      <w:r>
        <w:t>Run stress and performance tests</w:t>
      </w:r>
      <w:r w:rsidR="003C4499">
        <w:t>.</w:t>
      </w:r>
    </w:p>
    <w:p w14:paraId="15535365" w14:textId="4FF186F1" w:rsidR="005652BD" w:rsidRPr="0040068E" w:rsidRDefault="005652BD" w:rsidP="005652BD">
      <w:pPr>
        <w:pStyle w:val="BodyText"/>
        <w:numPr>
          <w:ilvl w:val="0"/>
          <w:numId w:val="30"/>
        </w:numPr>
        <w:jc w:val="both"/>
      </w:pPr>
      <w:r>
        <w:t>Continuously monitor performances, particularly in Production systems</w:t>
      </w:r>
    </w:p>
    <w:bookmarkStart w:id="19" w:name="_Toc158198620"/>
    <w:p w14:paraId="33F4EEB7" w14:textId="77E38413" w:rsidR="008E30DC" w:rsidRDefault="00000000" w:rsidP="00050F61">
      <w:pPr>
        <w:pStyle w:val="Heading3"/>
        <w:numPr>
          <w:ilvl w:val="2"/>
          <w:numId w:val="7"/>
        </w:numPr>
      </w:pPr>
      <w:sdt>
        <w:sdtPr>
          <w:alias w:val="Category"/>
          <w:tag w:val=""/>
          <w:id w:val="1456516837"/>
          <w:placeholder>
            <w:docPart w:val="808F9FF91B1047CC9D0BCB7C4C23F697"/>
          </w:placeholder>
          <w:dataBinding w:prefixMappings="xmlns:ns0='http://purl.org/dc/elements/1.1/' xmlns:ns1='http://schemas.openxmlformats.org/package/2006/metadata/core-properties' " w:xpath="/ns1:coreProperties[1]/ns1:category[1]" w:storeItemID="{6C3C8BC8-F283-45AE-878A-BAB7291924A1}"/>
          <w:text/>
        </w:sdtPr>
        <w:sdtContent>
          <w:r w:rsidR="00997601">
            <w:t>Recovery Services Vault and Backup</w:t>
          </w:r>
        </w:sdtContent>
      </w:sdt>
      <w:r w:rsidR="008E30DC">
        <w:t xml:space="preserve"> Performance Efficiency Checklist</w:t>
      </w:r>
      <w:bookmarkEnd w:id="19"/>
    </w:p>
    <w:p w14:paraId="1619CCED" w14:textId="585020F8" w:rsidR="00535B30" w:rsidRDefault="0036157D" w:rsidP="00050F61">
      <w:pPr>
        <w:pStyle w:val="BodyText"/>
      </w:pPr>
      <w:r>
        <w:t xml:space="preserve">There is no specific guidance for Performance Efficiency for Azure Backup and Recovery Services Vaults. </w:t>
      </w:r>
    </w:p>
    <w:p w14:paraId="3E8C4D7D" w14:textId="77777777" w:rsidR="00B41717" w:rsidRDefault="00B41717" w:rsidP="00050F61">
      <w:pPr>
        <w:pStyle w:val="BodyText"/>
      </w:pPr>
    </w:p>
    <w:p w14:paraId="191950DD" w14:textId="77777777" w:rsidR="00B41717" w:rsidRDefault="00B41717" w:rsidP="00050F61">
      <w:pPr>
        <w:pStyle w:val="BodyText"/>
      </w:pPr>
    </w:p>
    <w:p w14:paraId="5E5FD504" w14:textId="77777777" w:rsidR="00B41717" w:rsidRDefault="00B41717" w:rsidP="00050F61">
      <w:pPr>
        <w:pStyle w:val="BodyText"/>
      </w:pPr>
    </w:p>
    <w:p w14:paraId="5FD3FF53" w14:textId="77777777" w:rsidR="003C4499" w:rsidRDefault="003C4499" w:rsidP="00050F61">
      <w:pPr>
        <w:pStyle w:val="BodyText"/>
      </w:pPr>
    </w:p>
    <w:p w14:paraId="3629A947" w14:textId="77777777" w:rsidR="00B41717" w:rsidRDefault="00B41717" w:rsidP="00050F61">
      <w:pPr>
        <w:pStyle w:val="BodyText"/>
      </w:pPr>
    </w:p>
    <w:p w14:paraId="4B40DA5B" w14:textId="77777777" w:rsidR="00B41717" w:rsidRDefault="00B41717" w:rsidP="00050F61">
      <w:pPr>
        <w:pStyle w:val="BodyText"/>
      </w:pPr>
    </w:p>
    <w:p w14:paraId="7A24A4F9" w14:textId="77777777" w:rsidR="00DD6259" w:rsidRPr="00050F61" w:rsidRDefault="00DD6259" w:rsidP="00050F61">
      <w:pPr>
        <w:pStyle w:val="BodyText"/>
      </w:pPr>
    </w:p>
    <w:p w14:paraId="1F6E6333" w14:textId="5710D6B5" w:rsidR="00442D9E" w:rsidRPr="00050F61" w:rsidRDefault="00442D9E" w:rsidP="00F755AE">
      <w:pPr>
        <w:pStyle w:val="Heading2"/>
        <w:rPr>
          <w:sz w:val="40"/>
          <w:szCs w:val="40"/>
        </w:rPr>
      </w:pPr>
      <w:bookmarkStart w:id="20" w:name="_Toc158198621"/>
      <w:r w:rsidRPr="00050F61">
        <w:rPr>
          <w:sz w:val="40"/>
          <w:szCs w:val="40"/>
        </w:rPr>
        <w:lastRenderedPageBreak/>
        <w:t>Security</w:t>
      </w:r>
      <w:bookmarkEnd w:id="20"/>
    </w:p>
    <w:p w14:paraId="7C4DECDC" w14:textId="77777777" w:rsidR="00050F61" w:rsidRDefault="00050F61" w:rsidP="007D289F">
      <w:pPr>
        <w:pStyle w:val="Heading3"/>
        <w:numPr>
          <w:ilvl w:val="2"/>
          <w:numId w:val="7"/>
        </w:numPr>
        <w:jc w:val="both"/>
      </w:pPr>
      <w:bookmarkStart w:id="21" w:name="_Toc158198622"/>
      <w:r w:rsidRPr="002348C5">
        <w:t>Overview</w:t>
      </w:r>
      <w:bookmarkEnd w:id="21"/>
    </w:p>
    <w:p w14:paraId="358CF98A" w14:textId="32FBC435" w:rsidR="00050F61" w:rsidRPr="00050F61" w:rsidRDefault="00050F61" w:rsidP="007D289F">
      <w:pPr>
        <w:pStyle w:val="BodyText"/>
        <w:jc w:val="both"/>
      </w:pPr>
      <w:r>
        <w:t xml:space="preserve">Security refers to the ability of the environment to resist and manage threats. </w:t>
      </w:r>
    </w:p>
    <w:p w14:paraId="76FB9FC0" w14:textId="0B4B4364" w:rsidR="002E0E7D" w:rsidRDefault="009937DD" w:rsidP="007D289F">
      <w:pPr>
        <w:pStyle w:val="BodyText"/>
        <w:jc w:val="both"/>
      </w:pPr>
      <w:r>
        <w:t>This section covers both Microsoft Best Practices as well as relevant security controls provided by the Department of Health.</w:t>
      </w:r>
      <w:r w:rsidR="002E0E7D">
        <w:t xml:space="preserve"> With respect to the Microsoft WAF, Security is underpinned by the following</w:t>
      </w:r>
      <w:r w:rsidR="00B8482A">
        <w:rPr>
          <w:rStyle w:val="FootnoteReference"/>
        </w:rPr>
        <w:footnoteReference w:id="7"/>
      </w:r>
      <w:r w:rsidR="002E0E7D">
        <w:t>:</w:t>
      </w:r>
    </w:p>
    <w:p w14:paraId="3391C4A0" w14:textId="24AA96AB" w:rsidR="00442D9E" w:rsidRDefault="002E0E7D" w:rsidP="007D289F">
      <w:pPr>
        <w:pStyle w:val="BodyText"/>
        <w:numPr>
          <w:ilvl w:val="0"/>
          <w:numId w:val="24"/>
        </w:numPr>
        <w:jc w:val="both"/>
      </w:pPr>
      <w:r>
        <w:t>Plan resources and how to harden them</w:t>
      </w:r>
      <w:r w:rsidR="00427464">
        <w:t>.</w:t>
      </w:r>
    </w:p>
    <w:p w14:paraId="2B0B69E2" w14:textId="4ACC8F84" w:rsidR="002E0E7D" w:rsidRDefault="002E0E7D" w:rsidP="007D289F">
      <w:pPr>
        <w:pStyle w:val="BodyText"/>
        <w:numPr>
          <w:ilvl w:val="0"/>
          <w:numId w:val="24"/>
        </w:numPr>
        <w:jc w:val="both"/>
      </w:pPr>
      <w:r>
        <w:t>Automate and use least privilege</w:t>
      </w:r>
      <w:r w:rsidR="00427464">
        <w:t>.</w:t>
      </w:r>
    </w:p>
    <w:p w14:paraId="508719ED" w14:textId="5E5054A8" w:rsidR="002E0E7D" w:rsidRDefault="002E0E7D" w:rsidP="007D289F">
      <w:pPr>
        <w:pStyle w:val="BodyText"/>
        <w:numPr>
          <w:ilvl w:val="0"/>
          <w:numId w:val="24"/>
        </w:numPr>
        <w:jc w:val="both"/>
      </w:pPr>
      <w:r>
        <w:t>Classify and encrypt data</w:t>
      </w:r>
      <w:r w:rsidR="00427464">
        <w:t>.</w:t>
      </w:r>
    </w:p>
    <w:p w14:paraId="79F3DF04" w14:textId="524FE6A6" w:rsidR="002E0E7D" w:rsidRDefault="002E0E7D" w:rsidP="007D289F">
      <w:pPr>
        <w:pStyle w:val="BodyText"/>
        <w:numPr>
          <w:ilvl w:val="0"/>
          <w:numId w:val="24"/>
        </w:numPr>
        <w:jc w:val="both"/>
      </w:pPr>
      <w:r>
        <w:t>Monitor system security, plan incident response</w:t>
      </w:r>
      <w:r w:rsidR="00427464">
        <w:t>.</w:t>
      </w:r>
    </w:p>
    <w:p w14:paraId="40DE61C1" w14:textId="0D60B6C2" w:rsidR="002E0E7D" w:rsidRDefault="002E0E7D" w:rsidP="007D289F">
      <w:pPr>
        <w:pStyle w:val="BodyText"/>
        <w:numPr>
          <w:ilvl w:val="0"/>
          <w:numId w:val="24"/>
        </w:numPr>
        <w:jc w:val="both"/>
      </w:pPr>
      <w:r>
        <w:t>Identify and protect endpoints</w:t>
      </w:r>
      <w:r w:rsidR="00427464">
        <w:t>.</w:t>
      </w:r>
    </w:p>
    <w:p w14:paraId="068450F2" w14:textId="4263E54E" w:rsidR="002E0E7D" w:rsidRDefault="002E0E7D" w:rsidP="007D289F">
      <w:pPr>
        <w:pStyle w:val="BodyText"/>
        <w:numPr>
          <w:ilvl w:val="0"/>
          <w:numId w:val="24"/>
        </w:numPr>
        <w:jc w:val="both"/>
      </w:pPr>
      <w:r>
        <w:t>Protect against code-level vulnerabilities</w:t>
      </w:r>
      <w:r w:rsidR="00427464">
        <w:t>.</w:t>
      </w:r>
    </w:p>
    <w:p w14:paraId="7B95182E" w14:textId="50202B89" w:rsidR="002E0E7D" w:rsidRDefault="002E0E7D" w:rsidP="007D289F">
      <w:pPr>
        <w:pStyle w:val="BodyText"/>
        <w:numPr>
          <w:ilvl w:val="0"/>
          <w:numId w:val="24"/>
        </w:numPr>
        <w:jc w:val="both"/>
      </w:pPr>
      <w:r>
        <w:t>Model and test against potential threats</w:t>
      </w:r>
    </w:p>
    <w:p w14:paraId="09968FAE" w14:textId="702E6462" w:rsidR="009937DD" w:rsidRDefault="00050F61" w:rsidP="007D289F">
      <w:pPr>
        <w:pStyle w:val="BodyText"/>
        <w:jc w:val="both"/>
      </w:pPr>
      <w:r>
        <w:t xml:space="preserve">In addition to the Microsoft controls, the Department of Health has mandated </w:t>
      </w:r>
      <w:r w:rsidR="00525B21">
        <w:t xml:space="preserve">security posture to Ambulance Victoria. Note there may be </w:t>
      </w:r>
      <w:r w:rsidR="00DD6259">
        <w:t xml:space="preserve">duplication </w:t>
      </w:r>
      <w:r w:rsidR="00525B21">
        <w:t>between the Microsoft Security Best Practices and the</w:t>
      </w:r>
      <w:r w:rsidR="00DD6259">
        <w:t xml:space="preserve"> Department of Health controls. </w:t>
      </w:r>
    </w:p>
    <w:p w14:paraId="530A9BFE" w14:textId="2523343D" w:rsidR="00243140" w:rsidRDefault="00243140" w:rsidP="007D289F">
      <w:pPr>
        <w:pStyle w:val="BodyText"/>
        <w:jc w:val="both"/>
      </w:pPr>
      <w:r>
        <w:t>The following Microsoft Security Benchmark Controls are relevant:</w:t>
      </w:r>
    </w:p>
    <w:p w14:paraId="6BDA7FA2" w14:textId="7AAFF6F6" w:rsidR="00722D30" w:rsidRDefault="00722D30" w:rsidP="00243140">
      <w:pPr>
        <w:pStyle w:val="BodyText"/>
        <w:numPr>
          <w:ilvl w:val="0"/>
          <w:numId w:val="37"/>
        </w:numPr>
        <w:jc w:val="both"/>
      </w:pPr>
      <w:r>
        <w:t>NS-2 Secure cloud services with network controls</w:t>
      </w:r>
      <w:r w:rsidR="00C96117">
        <w:t>.</w:t>
      </w:r>
    </w:p>
    <w:p w14:paraId="03BA065A" w14:textId="7929C3FB" w:rsidR="0055312C" w:rsidRDefault="00210D4F" w:rsidP="00243140">
      <w:pPr>
        <w:pStyle w:val="BodyText"/>
        <w:numPr>
          <w:ilvl w:val="0"/>
          <w:numId w:val="37"/>
        </w:numPr>
        <w:jc w:val="both"/>
      </w:pPr>
      <w:r>
        <w:t xml:space="preserve">IM-3 </w:t>
      </w:r>
      <w:r w:rsidR="007D126C">
        <w:t>Manage application identities securely and automatically</w:t>
      </w:r>
      <w:r w:rsidR="00427464">
        <w:t>.</w:t>
      </w:r>
    </w:p>
    <w:p w14:paraId="6EEBC589" w14:textId="52507330" w:rsidR="006664DC" w:rsidRDefault="00955C10" w:rsidP="00243140">
      <w:pPr>
        <w:pStyle w:val="BodyText"/>
        <w:numPr>
          <w:ilvl w:val="0"/>
          <w:numId w:val="37"/>
        </w:numPr>
        <w:jc w:val="both"/>
      </w:pPr>
      <w:r>
        <w:t>DP-2</w:t>
      </w:r>
      <w:r w:rsidR="00E07003">
        <w:t xml:space="preserve"> Monitor anomalies and threats targeting sensitive data</w:t>
      </w:r>
      <w:r w:rsidR="00427464">
        <w:t>.</w:t>
      </w:r>
    </w:p>
    <w:p w14:paraId="254D8820" w14:textId="735FCDC7" w:rsidR="00243140" w:rsidRDefault="00243140" w:rsidP="00243140">
      <w:pPr>
        <w:pStyle w:val="BodyText"/>
        <w:numPr>
          <w:ilvl w:val="0"/>
          <w:numId w:val="37"/>
        </w:numPr>
        <w:jc w:val="both"/>
      </w:pPr>
      <w:r>
        <w:t>BR-1 Ensure regular automated backups</w:t>
      </w:r>
      <w:r w:rsidR="00427464">
        <w:t>.</w:t>
      </w:r>
    </w:p>
    <w:p w14:paraId="35E2AD7D" w14:textId="3D66473A" w:rsidR="00243140" w:rsidRDefault="00243140" w:rsidP="00243140">
      <w:pPr>
        <w:pStyle w:val="BodyText"/>
        <w:numPr>
          <w:ilvl w:val="0"/>
          <w:numId w:val="37"/>
        </w:numPr>
        <w:jc w:val="both"/>
      </w:pPr>
      <w:r>
        <w:t>BR-2 Protect backup and recovery data</w:t>
      </w:r>
      <w:r w:rsidR="00427464">
        <w:t>.</w:t>
      </w:r>
    </w:p>
    <w:p w14:paraId="25EA69BD" w14:textId="17C74055" w:rsidR="00243140" w:rsidRDefault="00243140" w:rsidP="00243140">
      <w:pPr>
        <w:pStyle w:val="BodyText"/>
        <w:numPr>
          <w:ilvl w:val="0"/>
          <w:numId w:val="37"/>
        </w:numPr>
        <w:jc w:val="both"/>
      </w:pPr>
      <w:r>
        <w:t>BR-3 Monitor backups</w:t>
      </w:r>
      <w:r w:rsidR="00427464">
        <w:t>.</w:t>
      </w:r>
    </w:p>
    <w:p w14:paraId="12080AC9" w14:textId="51FBC290" w:rsidR="00243140" w:rsidRDefault="00243140" w:rsidP="00243140">
      <w:pPr>
        <w:pStyle w:val="BodyText"/>
        <w:numPr>
          <w:ilvl w:val="0"/>
          <w:numId w:val="37"/>
        </w:numPr>
        <w:jc w:val="both"/>
      </w:pPr>
      <w:r>
        <w:t>BR-4 Regularly test backup</w:t>
      </w:r>
      <w:r w:rsidR="00427464">
        <w:t>.</w:t>
      </w:r>
    </w:p>
    <w:p w14:paraId="00C3B555" w14:textId="77777777" w:rsidR="00243140" w:rsidRDefault="00243140" w:rsidP="00554500">
      <w:pPr>
        <w:pStyle w:val="BodyText"/>
        <w:ind w:left="720"/>
        <w:jc w:val="both"/>
      </w:pPr>
    </w:p>
    <w:bookmarkStart w:id="22" w:name="_Recovery_Services_Vault"/>
    <w:bookmarkStart w:id="23" w:name="_Toc158198623"/>
    <w:bookmarkEnd w:id="22"/>
    <w:p w14:paraId="1F376AAC" w14:textId="75C48376" w:rsidR="00DD6259" w:rsidRDefault="00000000" w:rsidP="00442D9E">
      <w:pPr>
        <w:pStyle w:val="Heading3"/>
        <w:numPr>
          <w:ilvl w:val="2"/>
          <w:numId w:val="7"/>
        </w:numPr>
      </w:pPr>
      <w:sdt>
        <w:sdtPr>
          <w:alias w:val="Category"/>
          <w:tag w:val=""/>
          <w:id w:val="-1597784132"/>
          <w:placeholder>
            <w:docPart w:val="27EFF13548264943BFFB569A680462F6"/>
          </w:placeholder>
          <w:dataBinding w:prefixMappings="xmlns:ns0='http://purl.org/dc/elements/1.1/' xmlns:ns1='http://schemas.openxmlformats.org/package/2006/metadata/core-properties' " w:xpath="/ns1:coreProperties[1]/ns1:category[1]" w:storeItemID="{6C3C8BC8-F283-45AE-878A-BAB7291924A1}"/>
          <w:text/>
        </w:sdtPr>
        <w:sdtContent>
          <w:r w:rsidR="00997601">
            <w:t>Recovery Services Vault and Backup</w:t>
          </w:r>
        </w:sdtContent>
      </w:sdt>
      <w:r w:rsidR="00DD6259">
        <w:t xml:space="preserve"> Security Checklist</w:t>
      </w:r>
      <w:bookmarkEnd w:id="23"/>
    </w:p>
    <w:tbl>
      <w:tblPr>
        <w:tblStyle w:val="AVTable1"/>
        <w:tblW w:w="9659" w:type="dxa"/>
        <w:tblLook w:val="04A0" w:firstRow="1" w:lastRow="0" w:firstColumn="1" w:lastColumn="0" w:noHBand="0" w:noVBand="1"/>
      </w:tblPr>
      <w:tblGrid>
        <w:gridCol w:w="682"/>
        <w:gridCol w:w="792"/>
        <w:gridCol w:w="2376"/>
        <w:gridCol w:w="1270"/>
        <w:gridCol w:w="1666"/>
        <w:gridCol w:w="1388"/>
        <w:gridCol w:w="1485"/>
      </w:tblGrid>
      <w:tr w:rsidR="00204753" w:rsidRPr="00FF4763" w14:paraId="418BAEFC" w14:textId="77777777" w:rsidTr="00F57C6A">
        <w:trPr>
          <w:cnfStyle w:val="100000000000" w:firstRow="1" w:lastRow="0" w:firstColumn="0" w:lastColumn="0" w:oddVBand="0" w:evenVBand="0" w:oddHBand="0" w:evenHBand="0" w:firstRowFirstColumn="0" w:firstRowLastColumn="0" w:lastRowFirstColumn="0" w:lastRowLastColumn="0"/>
          <w:trHeight w:val="290"/>
        </w:trPr>
        <w:tc>
          <w:tcPr>
            <w:tcW w:w="666" w:type="dxa"/>
            <w:tcBorders>
              <w:bottom w:val="single" w:sz="4" w:space="0" w:color="002776"/>
            </w:tcBorders>
            <w:noWrap/>
            <w:hideMark/>
          </w:tcPr>
          <w:p w14:paraId="0C489489" w14:textId="77777777" w:rsidR="00602014" w:rsidRPr="00FF4763" w:rsidRDefault="00602014" w:rsidP="00964045">
            <w:pPr>
              <w:pStyle w:val="BodyText"/>
              <w:rPr>
                <w:rFonts w:cs="Arial"/>
                <w:bCs/>
                <w:color w:val="FFFFFF" w:themeColor="background1"/>
                <w:sz w:val="20"/>
                <w:szCs w:val="20"/>
              </w:rPr>
            </w:pPr>
            <w:r w:rsidRPr="00FF4763">
              <w:rPr>
                <w:rFonts w:cs="Arial"/>
                <w:bCs/>
                <w:color w:val="FFFFFF" w:themeColor="background1"/>
                <w:sz w:val="20"/>
                <w:szCs w:val="20"/>
              </w:rPr>
              <w:t>ID</w:t>
            </w:r>
          </w:p>
        </w:tc>
        <w:tc>
          <w:tcPr>
            <w:tcW w:w="798" w:type="dxa"/>
            <w:tcBorders>
              <w:bottom w:val="single" w:sz="4" w:space="0" w:color="002776"/>
            </w:tcBorders>
          </w:tcPr>
          <w:p w14:paraId="362AD50A" w14:textId="503FEFE7" w:rsidR="00602014" w:rsidRPr="00FF4763" w:rsidRDefault="00602014" w:rsidP="00964045">
            <w:pPr>
              <w:pStyle w:val="BodyText"/>
              <w:rPr>
                <w:rFonts w:cs="Arial"/>
                <w:color w:val="FFFFFF" w:themeColor="background1"/>
                <w:sz w:val="20"/>
                <w:szCs w:val="20"/>
              </w:rPr>
            </w:pPr>
            <w:r w:rsidRPr="00FF4763">
              <w:rPr>
                <w:rFonts w:cs="Arial"/>
                <w:color w:val="FFFFFF" w:themeColor="background1"/>
                <w:sz w:val="20"/>
                <w:szCs w:val="20"/>
              </w:rPr>
              <w:t>DH Ref.</w:t>
            </w:r>
          </w:p>
        </w:tc>
        <w:tc>
          <w:tcPr>
            <w:tcW w:w="2409" w:type="dxa"/>
            <w:tcBorders>
              <w:bottom w:val="single" w:sz="4" w:space="0" w:color="002776"/>
            </w:tcBorders>
            <w:hideMark/>
          </w:tcPr>
          <w:p w14:paraId="5776F31B" w14:textId="77777777" w:rsidR="00602014" w:rsidRPr="00FF4763" w:rsidRDefault="00602014" w:rsidP="00964045">
            <w:pPr>
              <w:pStyle w:val="BodyText"/>
              <w:rPr>
                <w:rFonts w:cs="Arial"/>
                <w:bCs/>
                <w:color w:val="FFFFFF" w:themeColor="background1"/>
                <w:sz w:val="20"/>
                <w:szCs w:val="20"/>
              </w:rPr>
            </w:pPr>
            <w:r w:rsidRPr="00FF4763">
              <w:rPr>
                <w:rFonts w:cs="Arial"/>
                <w:bCs/>
                <w:color w:val="FFFFFF" w:themeColor="background1"/>
                <w:sz w:val="20"/>
                <w:szCs w:val="20"/>
              </w:rPr>
              <w:t>Checklist Item</w:t>
            </w:r>
          </w:p>
        </w:tc>
        <w:tc>
          <w:tcPr>
            <w:tcW w:w="1254" w:type="dxa"/>
            <w:tcBorders>
              <w:bottom w:val="single" w:sz="4" w:space="0" w:color="002776"/>
            </w:tcBorders>
            <w:noWrap/>
            <w:hideMark/>
          </w:tcPr>
          <w:p w14:paraId="09593A83" w14:textId="77777777" w:rsidR="00602014" w:rsidRPr="00FF4763" w:rsidRDefault="00602014" w:rsidP="00961F97">
            <w:pPr>
              <w:pStyle w:val="BodyText"/>
              <w:jc w:val="center"/>
              <w:rPr>
                <w:rFonts w:cs="Arial"/>
                <w:bCs/>
                <w:color w:val="FFFFFF" w:themeColor="background1"/>
                <w:sz w:val="20"/>
                <w:szCs w:val="20"/>
              </w:rPr>
            </w:pPr>
            <w:r w:rsidRPr="00FF4763">
              <w:rPr>
                <w:rFonts w:cs="Arial"/>
                <w:bCs/>
                <w:color w:val="FFFFFF" w:themeColor="background1"/>
                <w:sz w:val="20"/>
                <w:szCs w:val="20"/>
              </w:rPr>
              <w:t>Applicable to AV</w:t>
            </w:r>
          </w:p>
        </w:tc>
        <w:tc>
          <w:tcPr>
            <w:tcW w:w="1650" w:type="dxa"/>
            <w:noWrap/>
            <w:hideMark/>
          </w:tcPr>
          <w:p w14:paraId="3F26760D" w14:textId="7FEDECF5" w:rsidR="00602014" w:rsidRPr="00FF4763" w:rsidRDefault="00602014" w:rsidP="00961F97">
            <w:pPr>
              <w:pStyle w:val="BodyText"/>
              <w:jc w:val="center"/>
              <w:rPr>
                <w:rFonts w:cs="Arial"/>
                <w:bCs/>
                <w:color w:val="FFFFFF" w:themeColor="background1"/>
                <w:sz w:val="20"/>
                <w:szCs w:val="20"/>
              </w:rPr>
            </w:pPr>
            <w:r w:rsidRPr="00FF4763">
              <w:rPr>
                <w:rFonts w:cs="Arial"/>
                <w:bCs/>
                <w:color w:val="FFFFFF" w:themeColor="background1"/>
                <w:sz w:val="20"/>
                <w:szCs w:val="20"/>
              </w:rPr>
              <w:t xml:space="preserve">Built Into </w:t>
            </w:r>
            <w:r w:rsidR="003E6D10" w:rsidRPr="00FF4763">
              <w:rPr>
                <w:rFonts w:cs="Arial"/>
                <w:bCs/>
                <w:color w:val="FFFFFF" w:themeColor="background1"/>
                <w:sz w:val="20"/>
                <w:szCs w:val="20"/>
              </w:rPr>
              <w:t>Template</w:t>
            </w:r>
          </w:p>
        </w:tc>
        <w:tc>
          <w:tcPr>
            <w:tcW w:w="1390" w:type="dxa"/>
          </w:tcPr>
          <w:p w14:paraId="163FCBF6" w14:textId="34CD39A1" w:rsidR="0282E0B0" w:rsidRPr="00FF4763" w:rsidRDefault="0282E0B0" w:rsidP="00961F97">
            <w:pPr>
              <w:pStyle w:val="BodyText"/>
              <w:jc w:val="center"/>
              <w:rPr>
                <w:rFonts w:cs="Arial"/>
                <w:color w:val="FFFFFF" w:themeColor="background1"/>
                <w:sz w:val="20"/>
                <w:szCs w:val="20"/>
              </w:rPr>
            </w:pPr>
            <w:r w:rsidRPr="00FF4763">
              <w:rPr>
                <w:rFonts w:cs="Arial"/>
                <w:color w:val="FFFFFF" w:themeColor="background1"/>
                <w:sz w:val="20"/>
                <w:szCs w:val="20"/>
              </w:rPr>
              <w:t>Enforcement Option</w:t>
            </w:r>
          </w:p>
        </w:tc>
        <w:tc>
          <w:tcPr>
            <w:tcW w:w="1492" w:type="dxa"/>
          </w:tcPr>
          <w:p w14:paraId="075D33E1" w14:textId="50EA3AF0" w:rsidR="0282E0B0" w:rsidRPr="00FF4763" w:rsidRDefault="0282E0B0" w:rsidP="00961F97">
            <w:pPr>
              <w:pStyle w:val="BodyText"/>
              <w:jc w:val="center"/>
              <w:rPr>
                <w:rFonts w:cs="Arial"/>
                <w:color w:val="FFFFFF" w:themeColor="background1"/>
                <w:sz w:val="20"/>
                <w:szCs w:val="20"/>
              </w:rPr>
            </w:pPr>
            <w:r w:rsidRPr="00FF4763">
              <w:rPr>
                <w:rFonts w:cs="Arial"/>
                <w:color w:val="FFFFFF" w:themeColor="background1"/>
                <w:sz w:val="20"/>
                <w:szCs w:val="20"/>
              </w:rPr>
              <w:t>Applicability</w:t>
            </w:r>
          </w:p>
        </w:tc>
      </w:tr>
      <w:tr w:rsidR="0020528B" w:rsidRPr="00FF4763" w14:paraId="75BAF3AD" w14:textId="77777777" w:rsidTr="00F57C6A">
        <w:trPr>
          <w:trHeight w:val="290"/>
        </w:trPr>
        <w:tc>
          <w:tcPr>
            <w:tcW w:w="666" w:type="dxa"/>
            <w:tcBorders>
              <w:bottom w:val="single" w:sz="4" w:space="0" w:color="auto"/>
            </w:tcBorders>
            <w:noWrap/>
            <w:vAlign w:val="center"/>
          </w:tcPr>
          <w:p w14:paraId="2465C7CD" w14:textId="43AB8135" w:rsidR="00E54569" w:rsidRPr="00FF4763" w:rsidRDefault="00D87839" w:rsidP="00964045">
            <w:pPr>
              <w:pStyle w:val="BodyText"/>
              <w:rPr>
                <w:rFonts w:cs="Arial"/>
                <w:b/>
                <w:bCs/>
                <w:color w:val="000000"/>
                <w:sz w:val="20"/>
                <w:szCs w:val="20"/>
                <w:shd w:val="clear" w:color="auto" w:fill="FFFFFF"/>
              </w:rPr>
            </w:pPr>
            <w:r>
              <w:rPr>
                <w:rFonts w:cs="Arial"/>
                <w:b/>
                <w:bCs/>
                <w:color w:val="000000"/>
                <w:sz w:val="20"/>
                <w:szCs w:val="20"/>
                <w:shd w:val="clear" w:color="auto" w:fill="FFFFFF"/>
              </w:rPr>
              <w:t>S1</w:t>
            </w:r>
          </w:p>
        </w:tc>
        <w:tc>
          <w:tcPr>
            <w:tcW w:w="798" w:type="dxa"/>
            <w:tcBorders>
              <w:bottom w:val="single" w:sz="4" w:space="0" w:color="auto"/>
            </w:tcBorders>
            <w:vAlign w:val="center"/>
          </w:tcPr>
          <w:p w14:paraId="6FAEBA05" w14:textId="29DF4F20" w:rsidR="00E54569" w:rsidRPr="00FF4763" w:rsidRDefault="00E54569" w:rsidP="00602014">
            <w:pPr>
              <w:pStyle w:val="BodyText"/>
              <w:rPr>
                <w:rFonts w:cs="Arial"/>
                <w:color w:val="000000"/>
                <w:sz w:val="20"/>
                <w:szCs w:val="20"/>
                <w:shd w:val="clear" w:color="auto" w:fill="FFFFFF"/>
              </w:rPr>
            </w:pPr>
            <w:r w:rsidRPr="00FF4763">
              <w:rPr>
                <w:rFonts w:cs="Arial"/>
                <w:color w:val="000000"/>
                <w:sz w:val="20"/>
                <w:szCs w:val="20"/>
                <w:shd w:val="clear" w:color="auto" w:fill="FFFFFF"/>
              </w:rPr>
              <w:t>5.1.1</w:t>
            </w:r>
          </w:p>
        </w:tc>
        <w:tc>
          <w:tcPr>
            <w:tcW w:w="2409" w:type="dxa"/>
            <w:tcBorders>
              <w:bottom w:val="single" w:sz="4" w:space="0" w:color="auto"/>
            </w:tcBorders>
          </w:tcPr>
          <w:p w14:paraId="1D2334A6" w14:textId="422E449F" w:rsidR="00E54569" w:rsidRPr="00FF4763" w:rsidRDefault="00E54569" w:rsidP="00964045">
            <w:pPr>
              <w:pStyle w:val="BodyText"/>
              <w:rPr>
                <w:rFonts w:cs="Arial"/>
                <w:color w:val="000000"/>
                <w:sz w:val="20"/>
                <w:szCs w:val="20"/>
                <w:shd w:val="clear" w:color="auto" w:fill="FFFFFF"/>
              </w:rPr>
            </w:pPr>
            <w:r w:rsidRPr="00FF4763">
              <w:rPr>
                <w:rFonts w:cs="Arial"/>
                <w:color w:val="000000"/>
                <w:sz w:val="20"/>
                <w:szCs w:val="20"/>
                <w:shd w:val="clear" w:color="auto" w:fill="FFFFFF"/>
              </w:rPr>
              <w:t>Backups of important data, software and configuration settings are performed and retained with a frequency and retention timeframe in accordance with business continuity requirements.</w:t>
            </w:r>
          </w:p>
        </w:tc>
        <w:tc>
          <w:tcPr>
            <w:tcW w:w="1254" w:type="dxa"/>
            <w:tcBorders>
              <w:bottom w:val="single" w:sz="4" w:space="0" w:color="auto"/>
            </w:tcBorders>
            <w:noWrap/>
            <w:vAlign w:val="center"/>
          </w:tcPr>
          <w:p w14:paraId="6AA78E42" w14:textId="2D270C9A" w:rsidR="00E54569" w:rsidRPr="00FF4763" w:rsidRDefault="003C4499" w:rsidP="00964045">
            <w:pPr>
              <w:pStyle w:val="BodyText"/>
              <w:jc w:val="center"/>
              <w:rPr>
                <w:rFonts w:cs="Arial"/>
                <w:color w:val="000000"/>
                <w:sz w:val="20"/>
                <w:szCs w:val="20"/>
                <w:shd w:val="clear" w:color="auto" w:fill="FFFFFF"/>
              </w:rPr>
            </w:pPr>
            <w:r>
              <w:rPr>
                <w:rFonts w:cs="Arial"/>
                <w:color w:val="000000"/>
                <w:sz w:val="20"/>
                <w:szCs w:val="20"/>
                <w:shd w:val="clear" w:color="auto" w:fill="FFFFFF"/>
              </w:rPr>
              <w:t>Yes</w:t>
            </w:r>
          </w:p>
        </w:tc>
        <w:tc>
          <w:tcPr>
            <w:tcW w:w="1650" w:type="dxa"/>
            <w:noWrap/>
            <w:vAlign w:val="center"/>
          </w:tcPr>
          <w:p w14:paraId="39095E88" w14:textId="1B9D230C" w:rsidR="00E54569" w:rsidRPr="00FF4763" w:rsidRDefault="003C4499" w:rsidP="00964045">
            <w:pPr>
              <w:pStyle w:val="BodyText"/>
              <w:jc w:val="center"/>
              <w:rPr>
                <w:rFonts w:cs="Arial"/>
                <w:color w:val="000000"/>
                <w:sz w:val="20"/>
                <w:szCs w:val="20"/>
                <w:shd w:val="clear" w:color="auto" w:fill="FFFFFF"/>
              </w:rPr>
            </w:pPr>
            <w:r>
              <w:rPr>
                <w:rFonts w:cs="Arial"/>
                <w:color w:val="000000"/>
                <w:sz w:val="20"/>
                <w:szCs w:val="20"/>
                <w:shd w:val="clear" w:color="auto" w:fill="FFFFFF"/>
              </w:rPr>
              <w:t>Yes</w:t>
            </w:r>
          </w:p>
        </w:tc>
        <w:tc>
          <w:tcPr>
            <w:tcW w:w="1390" w:type="dxa"/>
            <w:vAlign w:val="center"/>
          </w:tcPr>
          <w:p w14:paraId="377C581B" w14:textId="714957CE" w:rsidR="00E54569" w:rsidRPr="00FF4763" w:rsidRDefault="003C4499" w:rsidP="78DFCD18">
            <w:pPr>
              <w:pStyle w:val="BodyText"/>
              <w:jc w:val="center"/>
              <w:rPr>
                <w:rFonts w:cs="Arial"/>
                <w:color w:val="000000" w:themeColor="text1"/>
                <w:sz w:val="20"/>
                <w:szCs w:val="20"/>
              </w:rPr>
            </w:pPr>
            <w:r>
              <w:rPr>
                <w:rFonts w:cs="Arial"/>
                <w:color w:val="000000" w:themeColor="text1"/>
                <w:sz w:val="20"/>
                <w:szCs w:val="20"/>
              </w:rPr>
              <w:t>IaC</w:t>
            </w:r>
          </w:p>
        </w:tc>
        <w:tc>
          <w:tcPr>
            <w:tcW w:w="1492" w:type="dxa"/>
            <w:vAlign w:val="center"/>
          </w:tcPr>
          <w:p w14:paraId="384CCF56" w14:textId="3449983C" w:rsidR="00E54569" w:rsidRPr="00FF4763" w:rsidRDefault="003C4499" w:rsidP="78DFCD18">
            <w:pPr>
              <w:pStyle w:val="BodyText"/>
              <w:jc w:val="center"/>
              <w:rPr>
                <w:rFonts w:cs="Arial"/>
                <w:color w:val="000000" w:themeColor="text1"/>
                <w:sz w:val="20"/>
                <w:szCs w:val="20"/>
              </w:rPr>
            </w:pPr>
            <w:r>
              <w:rPr>
                <w:rFonts w:cs="Arial"/>
                <w:color w:val="000000" w:themeColor="text1"/>
                <w:sz w:val="20"/>
                <w:szCs w:val="20"/>
              </w:rPr>
              <w:t>At deployment</w:t>
            </w:r>
          </w:p>
        </w:tc>
      </w:tr>
      <w:tr w:rsidR="00D87839" w:rsidRPr="00FF4763" w14:paraId="5FE64A1D" w14:textId="77777777" w:rsidTr="00F57C6A">
        <w:trPr>
          <w:trHeight w:val="290"/>
        </w:trPr>
        <w:tc>
          <w:tcPr>
            <w:tcW w:w="666" w:type="dxa"/>
            <w:tcBorders>
              <w:bottom w:val="single" w:sz="4" w:space="0" w:color="auto"/>
            </w:tcBorders>
            <w:noWrap/>
            <w:vAlign w:val="center"/>
          </w:tcPr>
          <w:p w14:paraId="4A50BEFA" w14:textId="4CD92D6C" w:rsidR="00D87839" w:rsidRPr="00FF4763" w:rsidRDefault="00D87839" w:rsidP="00D87839">
            <w:pPr>
              <w:pStyle w:val="BodyText"/>
              <w:rPr>
                <w:rFonts w:cs="Arial"/>
                <w:b/>
                <w:bCs/>
                <w:color w:val="000000"/>
                <w:sz w:val="20"/>
                <w:szCs w:val="20"/>
                <w:shd w:val="clear" w:color="auto" w:fill="FFFFFF"/>
              </w:rPr>
            </w:pPr>
            <w:r w:rsidRPr="00FF4763">
              <w:rPr>
                <w:rFonts w:cs="Arial"/>
                <w:b/>
                <w:bCs/>
                <w:color w:val="000000"/>
                <w:sz w:val="20"/>
                <w:szCs w:val="20"/>
                <w:shd w:val="clear" w:color="auto" w:fill="FFFFFF"/>
              </w:rPr>
              <w:lastRenderedPageBreak/>
              <w:t>S2</w:t>
            </w:r>
          </w:p>
        </w:tc>
        <w:tc>
          <w:tcPr>
            <w:tcW w:w="798" w:type="dxa"/>
            <w:tcBorders>
              <w:bottom w:val="single" w:sz="4" w:space="0" w:color="auto"/>
            </w:tcBorders>
            <w:vAlign w:val="center"/>
          </w:tcPr>
          <w:p w14:paraId="16BB546A" w14:textId="2E2B74D3" w:rsidR="00D87839" w:rsidRPr="00FF4763" w:rsidRDefault="00D87839" w:rsidP="00D87839">
            <w:pPr>
              <w:pStyle w:val="BodyText"/>
              <w:rPr>
                <w:rFonts w:cs="Arial"/>
                <w:color w:val="000000"/>
                <w:sz w:val="20"/>
                <w:szCs w:val="20"/>
                <w:shd w:val="clear" w:color="auto" w:fill="FFFFFF"/>
              </w:rPr>
            </w:pPr>
            <w:r w:rsidRPr="00FF4763">
              <w:rPr>
                <w:rFonts w:cs="Arial"/>
                <w:color w:val="000000"/>
                <w:sz w:val="20"/>
                <w:szCs w:val="20"/>
                <w:shd w:val="clear" w:color="auto" w:fill="FFFFFF"/>
              </w:rPr>
              <w:t>5.1.2</w:t>
            </w:r>
          </w:p>
        </w:tc>
        <w:tc>
          <w:tcPr>
            <w:tcW w:w="2409" w:type="dxa"/>
            <w:tcBorders>
              <w:bottom w:val="single" w:sz="4" w:space="0" w:color="auto"/>
            </w:tcBorders>
          </w:tcPr>
          <w:p w14:paraId="2BA226F3" w14:textId="5EA8533B" w:rsidR="00D87839" w:rsidRPr="00FF4763" w:rsidRDefault="00D87839" w:rsidP="00D87839">
            <w:pPr>
              <w:pStyle w:val="BodyText"/>
              <w:rPr>
                <w:rFonts w:cs="Arial"/>
                <w:color w:val="000000"/>
                <w:sz w:val="20"/>
                <w:szCs w:val="20"/>
                <w:shd w:val="clear" w:color="auto" w:fill="FFFFFF"/>
              </w:rPr>
            </w:pPr>
            <w:r w:rsidRPr="00FF4763">
              <w:rPr>
                <w:rFonts w:cs="Arial"/>
                <w:color w:val="000000"/>
                <w:sz w:val="20"/>
                <w:szCs w:val="20"/>
                <w:shd w:val="clear" w:color="auto" w:fill="FFFFFF"/>
              </w:rPr>
              <w:t>Restoration of important data, software, and configuration settings from backups to a common point of time is tested as part of disaster recovery exercises.</w:t>
            </w:r>
          </w:p>
        </w:tc>
        <w:tc>
          <w:tcPr>
            <w:tcW w:w="1254" w:type="dxa"/>
            <w:tcBorders>
              <w:bottom w:val="single" w:sz="4" w:space="0" w:color="auto"/>
            </w:tcBorders>
            <w:noWrap/>
            <w:vAlign w:val="center"/>
          </w:tcPr>
          <w:p w14:paraId="06BCF3D9" w14:textId="1E6A85B1" w:rsidR="00D87839" w:rsidRPr="00FF4763" w:rsidRDefault="00D87839" w:rsidP="00D87839">
            <w:pPr>
              <w:pStyle w:val="BodyText"/>
              <w:jc w:val="center"/>
              <w:rPr>
                <w:rFonts w:cs="Arial"/>
                <w:color w:val="000000"/>
                <w:sz w:val="20"/>
                <w:szCs w:val="20"/>
                <w:shd w:val="clear" w:color="auto" w:fill="FFFFFF"/>
              </w:rPr>
            </w:pPr>
            <w:r>
              <w:rPr>
                <w:rFonts w:cs="Arial"/>
                <w:color w:val="000000"/>
                <w:sz w:val="20"/>
                <w:szCs w:val="20"/>
                <w:shd w:val="clear" w:color="auto" w:fill="FFFFFF"/>
              </w:rPr>
              <w:t>Yes</w:t>
            </w:r>
          </w:p>
        </w:tc>
        <w:tc>
          <w:tcPr>
            <w:tcW w:w="1650" w:type="dxa"/>
            <w:noWrap/>
            <w:vAlign w:val="center"/>
          </w:tcPr>
          <w:p w14:paraId="19E38ED2" w14:textId="0B634997" w:rsidR="00D87839" w:rsidRPr="00FF4763" w:rsidRDefault="00D87839" w:rsidP="00D87839">
            <w:pPr>
              <w:pStyle w:val="BodyText"/>
              <w:jc w:val="center"/>
              <w:rPr>
                <w:rFonts w:cs="Arial"/>
                <w:color w:val="000000"/>
                <w:sz w:val="20"/>
                <w:szCs w:val="20"/>
                <w:shd w:val="clear" w:color="auto" w:fill="FFFFFF"/>
              </w:rPr>
            </w:pPr>
            <w:r>
              <w:rPr>
                <w:rFonts w:cs="Arial"/>
                <w:color w:val="000000"/>
                <w:sz w:val="20"/>
                <w:szCs w:val="20"/>
                <w:shd w:val="clear" w:color="auto" w:fill="FFFFFF"/>
              </w:rPr>
              <w:t>No</w:t>
            </w:r>
          </w:p>
        </w:tc>
        <w:tc>
          <w:tcPr>
            <w:tcW w:w="1390" w:type="dxa"/>
            <w:vAlign w:val="center"/>
          </w:tcPr>
          <w:p w14:paraId="49EAD09A" w14:textId="0CFB4508" w:rsidR="00D87839" w:rsidRPr="00FF4763" w:rsidRDefault="00D87839" w:rsidP="00D87839">
            <w:pPr>
              <w:pStyle w:val="BodyText"/>
              <w:jc w:val="center"/>
              <w:rPr>
                <w:rFonts w:cs="Arial"/>
                <w:color w:val="000000" w:themeColor="text1"/>
                <w:sz w:val="20"/>
                <w:szCs w:val="20"/>
              </w:rPr>
            </w:pPr>
            <w:r>
              <w:rPr>
                <w:rFonts w:cs="Arial"/>
                <w:color w:val="000000" w:themeColor="text1"/>
                <w:sz w:val="20"/>
                <w:szCs w:val="20"/>
              </w:rPr>
              <w:t>Governance</w:t>
            </w:r>
          </w:p>
        </w:tc>
        <w:tc>
          <w:tcPr>
            <w:tcW w:w="1492" w:type="dxa"/>
            <w:vAlign w:val="center"/>
          </w:tcPr>
          <w:p w14:paraId="50517445" w14:textId="5B455B14" w:rsidR="00D87839" w:rsidRPr="00FF4763" w:rsidRDefault="00D87839" w:rsidP="00D87839">
            <w:pPr>
              <w:pStyle w:val="BodyText"/>
              <w:jc w:val="center"/>
              <w:rPr>
                <w:rFonts w:cs="Arial"/>
                <w:color w:val="000000" w:themeColor="text1"/>
                <w:sz w:val="20"/>
                <w:szCs w:val="20"/>
              </w:rPr>
            </w:pPr>
            <w:r>
              <w:rPr>
                <w:rFonts w:cs="Arial"/>
                <w:color w:val="000000" w:themeColor="text1"/>
                <w:sz w:val="20"/>
                <w:szCs w:val="20"/>
              </w:rPr>
              <w:t>Operational – every 6 months</w:t>
            </w:r>
          </w:p>
        </w:tc>
      </w:tr>
      <w:tr w:rsidR="00D87839" w:rsidRPr="00FF4763" w14:paraId="3888839F" w14:textId="77777777" w:rsidTr="00F57C6A">
        <w:trPr>
          <w:trHeight w:val="290"/>
        </w:trPr>
        <w:tc>
          <w:tcPr>
            <w:tcW w:w="666" w:type="dxa"/>
            <w:tcBorders>
              <w:bottom w:val="single" w:sz="4" w:space="0" w:color="auto"/>
            </w:tcBorders>
            <w:noWrap/>
            <w:vAlign w:val="center"/>
          </w:tcPr>
          <w:p w14:paraId="7DF0A771" w14:textId="42B06A77" w:rsidR="00D87839" w:rsidRPr="00FF4763" w:rsidRDefault="00D87839" w:rsidP="00D87839">
            <w:pPr>
              <w:pStyle w:val="BodyText"/>
              <w:rPr>
                <w:rFonts w:cs="Arial"/>
                <w:b/>
                <w:bCs/>
                <w:color w:val="000000"/>
                <w:sz w:val="20"/>
                <w:szCs w:val="20"/>
                <w:shd w:val="clear" w:color="auto" w:fill="FFFFFF"/>
              </w:rPr>
            </w:pPr>
            <w:r w:rsidRPr="00FF4763">
              <w:rPr>
                <w:rFonts w:cs="Arial"/>
                <w:b/>
                <w:bCs/>
                <w:color w:val="000000"/>
                <w:sz w:val="20"/>
                <w:szCs w:val="20"/>
                <w:shd w:val="clear" w:color="auto" w:fill="FFFFFF"/>
              </w:rPr>
              <w:t>S3</w:t>
            </w:r>
          </w:p>
        </w:tc>
        <w:tc>
          <w:tcPr>
            <w:tcW w:w="798" w:type="dxa"/>
            <w:tcBorders>
              <w:bottom w:val="single" w:sz="4" w:space="0" w:color="auto"/>
            </w:tcBorders>
            <w:vAlign w:val="center"/>
          </w:tcPr>
          <w:p w14:paraId="14548580" w14:textId="71A11CEB" w:rsidR="00D87839" w:rsidRPr="00FF4763" w:rsidRDefault="00D87839" w:rsidP="00D87839">
            <w:pPr>
              <w:pStyle w:val="BodyText"/>
              <w:rPr>
                <w:rFonts w:cs="Arial"/>
                <w:color w:val="000000"/>
                <w:sz w:val="20"/>
                <w:szCs w:val="20"/>
                <w:shd w:val="clear" w:color="auto" w:fill="FFFFFF"/>
              </w:rPr>
            </w:pPr>
            <w:r w:rsidRPr="00FF4763">
              <w:rPr>
                <w:rFonts w:cs="Arial"/>
                <w:color w:val="000000"/>
                <w:sz w:val="20"/>
                <w:szCs w:val="20"/>
                <w:shd w:val="clear" w:color="auto" w:fill="FFFFFF"/>
              </w:rPr>
              <w:t>5.1.3</w:t>
            </w:r>
          </w:p>
        </w:tc>
        <w:tc>
          <w:tcPr>
            <w:tcW w:w="2409" w:type="dxa"/>
            <w:tcBorders>
              <w:bottom w:val="single" w:sz="4" w:space="0" w:color="auto"/>
            </w:tcBorders>
          </w:tcPr>
          <w:p w14:paraId="09924543" w14:textId="715C6013" w:rsidR="00D87839" w:rsidRPr="00FF4763" w:rsidRDefault="00D87839" w:rsidP="00D87839">
            <w:pPr>
              <w:pStyle w:val="BodyText"/>
              <w:rPr>
                <w:rFonts w:cs="Arial"/>
                <w:color w:val="000000"/>
                <w:sz w:val="20"/>
                <w:szCs w:val="20"/>
                <w:shd w:val="clear" w:color="auto" w:fill="FFFFFF"/>
              </w:rPr>
            </w:pPr>
            <w:r w:rsidRPr="00FF4763">
              <w:rPr>
                <w:rFonts w:cs="Arial"/>
                <w:color w:val="000000"/>
                <w:sz w:val="20"/>
                <w:szCs w:val="20"/>
                <w:shd w:val="clear" w:color="auto" w:fill="FFFFFF"/>
              </w:rPr>
              <w:t>Unprivileged accounts cannot access backups belonging to other accounts.</w:t>
            </w:r>
          </w:p>
        </w:tc>
        <w:tc>
          <w:tcPr>
            <w:tcW w:w="1254" w:type="dxa"/>
            <w:tcBorders>
              <w:bottom w:val="single" w:sz="4" w:space="0" w:color="auto"/>
            </w:tcBorders>
            <w:noWrap/>
            <w:vAlign w:val="center"/>
          </w:tcPr>
          <w:p w14:paraId="4B77D2F0" w14:textId="78537B66" w:rsidR="00D87839" w:rsidRPr="00FF4763" w:rsidRDefault="00D87839" w:rsidP="00D87839">
            <w:pPr>
              <w:pStyle w:val="BodyText"/>
              <w:jc w:val="center"/>
              <w:rPr>
                <w:rFonts w:cs="Arial"/>
                <w:color w:val="000000"/>
                <w:sz w:val="20"/>
                <w:szCs w:val="20"/>
                <w:shd w:val="clear" w:color="auto" w:fill="FFFFFF"/>
              </w:rPr>
            </w:pPr>
            <w:r>
              <w:rPr>
                <w:rFonts w:cs="Arial"/>
                <w:color w:val="000000"/>
                <w:sz w:val="20"/>
                <w:szCs w:val="20"/>
                <w:shd w:val="clear" w:color="auto" w:fill="FFFFFF"/>
              </w:rPr>
              <w:t>Yes</w:t>
            </w:r>
          </w:p>
        </w:tc>
        <w:tc>
          <w:tcPr>
            <w:tcW w:w="1650" w:type="dxa"/>
            <w:noWrap/>
            <w:vAlign w:val="center"/>
          </w:tcPr>
          <w:p w14:paraId="4EE4127C" w14:textId="05A523B6" w:rsidR="00D87839" w:rsidRPr="00FF4763" w:rsidRDefault="00D87839" w:rsidP="00D87839">
            <w:pPr>
              <w:pStyle w:val="BodyText"/>
              <w:jc w:val="center"/>
              <w:rPr>
                <w:rFonts w:cs="Arial"/>
                <w:color w:val="000000"/>
                <w:sz w:val="20"/>
                <w:szCs w:val="20"/>
                <w:shd w:val="clear" w:color="auto" w:fill="FFFFFF"/>
              </w:rPr>
            </w:pPr>
            <w:r>
              <w:rPr>
                <w:rFonts w:cs="Arial"/>
                <w:color w:val="000000"/>
                <w:sz w:val="20"/>
                <w:szCs w:val="20"/>
                <w:shd w:val="clear" w:color="auto" w:fill="FFFFFF"/>
              </w:rPr>
              <w:t>No</w:t>
            </w:r>
          </w:p>
        </w:tc>
        <w:tc>
          <w:tcPr>
            <w:tcW w:w="1390" w:type="dxa"/>
            <w:vAlign w:val="center"/>
          </w:tcPr>
          <w:p w14:paraId="1EA5FBF6" w14:textId="39A70990" w:rsidR="00D87839" w:rsidRPr="00FF4763" w:rsidRDefault="00D87839" w:rsidP="00D87839">
            <w:pPr>
              <w:pStyle w:val="BodyText"/>
              <w:jc w:val="center"/>
              <w:rPr>
                <w:rFonts w:cs="Arial"/>
                <w:color w:val="000000" w:themeColor="text1"/>
                <w:sz w:val="20"/>
                <w:szCs w:val="20"/>
              </w:rPr>
            </w:pPr>
            <w:r>
              <w:rPr>
                <w:rFonts w:cs="Arial"/>
                <w:color w:val="000000" w:themeColor="text1"/>
                <w:sz w:val="20"/>
                <w:szCs w:val="20"/>
              </w:rPr>
              <w:t>Governance</w:t>
            </w:r>
            <w:r w:rsidR="00F57C6A">
              <w:rPr>
                <w:rFonts w:cs="Arial"/>
                <w:color w:val="000000" w:themeColor="text1"/>
                <w:sz w:val="20"/>
                <w:szCs w:val="20"/>
              </w:rPr>
              <w:t>, IaC</w:t>
            </w:r>
          </w:p>
        </w:tc>
        <w:tc>
          <w:tcPr>
            <w:tcW w:w="1492" w:type="dxa"/>
            <w:vAlign w:val="center"/>
          </w:tcPr>
          <w:p w14:paraId="60BFC8D5" w14:textId="1F8BF8CB" w:rsidR="00F57C6A" w:rsidRPr="00FF4763" w:rsidRDefault="00F57C6A" w:rsidP="00D87839">
            <w:pPr>
              <w:pStyle w:val="BodyText"/>
              <w:jc w:val="center"/>
              <w:rPr>
                <w:rFonts w:cs="Arial"/>
                <w:color w:val="000000" w:themeColor="text1"/>
                <w:sz w:val="20"/>
                <w:szCs w:val="20"/>
              </w:rPr>
            </w:pPr>
            <w:r>
              <w:rPr>
                <w:rFonts w:cs="Arial"/>
                <w:color w:val="000000" w:themeColor="text1"/>
                <w:sz w:val="20"/>
                <w:szCs w:val="20"/>
              </w:rPr>
              <w:t>Individual vaults deployed per application with RBAC assignments</w:t>
            </w:r>
          </w:p>
        </w:tc>
      </w:tr>
      <w:tr w:rsidR="00D87839" w:rsidRPr="00FF4763" w14:paraId="5FEFC03C" w14:textId="77777777" w:rsidTr="00F57C6A">
        <w:trPr>
          <w:trHeight w:val="290"/>
        </w:trPr>
        <w:tc>
          <w:tcPr>
            <w:tcW w:w="666" w:type="dxa"/>
            <w:tcBorders>
              <w:bottom w:val="single" w:sz="4" w:space="0" w:color="auto"/>
            </w:tcBorders>
            <w:noWrap/>
            <w:vAlign w:val="center"/>
          </w:tcPr>
          <w:p w14:paraId="3B3D8416" w14:textId="04F13618" w:rsidR="00D87839" w:rsidRPr="00FF4763" w:rsidRDefault="00D87839" w:rsidP="00D87839">
            <w:pPr>
              <w:pStyle w:val="BodyText"/>
              <w:rPr>
                <w:rFonts w:cs="Arial"/>
                <w:b/>
                <w:bCs/>
                <w:color w:val="000000"/>
                <w:sz w:val="20"/>
                <w:szCs w:val="20"/>
                <w:shd w:val="clear" w:color="auto" w:fill="FFFFFF"/>
              </w:rPr>
            </w:pPr>
            <w:r w:rsidRPr="00FF4763">
              <w:rPr>
                <w:rFonts w:cs="Arial"/>
                <w:b/>
                <w:bCs/>
                <w:sz w:val="20"/>
                <w:szCs w:val="20"/>
              </w:rPr>
              <w:t>S4</w:t>
            </w:r>
          </w:p>
        </w:tc>
        <w:tc>
          <w:tcPr>
            <w:tcW w:w="798" w:type="dxa"/>
            <w:tcBorders>
              <w:bottom w:val="single" w:sz="4" w:space="0" w:color="auto"/>
            </w:tcBorders>
            <w:vAlign w:val="center"/>
          </w:tcPr>
          <w:p w14:paraId="42010B5F" w14:textId="74804374" w:rsidR="00D87839" w:rsidRPr="00FF4763" w:rsidRDefault="00D87839" w:rsidP="00D87839">
            <w:pPr>
              <w:pStyle w:val="BodyText"/>
              <w:rPr>
                <w:rFonts w:cs="Arial"/>
                <w:color w:val="000000"/>
                <w:sz w:val="20"/>
                <w:szCs w:val="20"/>
                <w:shd w:val="clear" w:color="auto" w:fill="FFFFFF"/>
              </w:rPr>
            </w:pPr>
            <w:r w:rsidRPr="00FF4763">
              <w:rPr>
                <w:rFonts w:cs="Arial"/>
                <w:color w:val="000000"/>
                <w:sz w:val="20"/>
                <w:szCs w:val="20"/>
                <w:shd w:val="clear" w:color="auto" w:fill="FFFFFF"/>
              </w:rPr>
              <w:t>5.1.4</w:t>
            </w:r>
          </w:p>
        </w:tc>
        <w:tc>
          <w:tcPr>
            <w:tcW w:w="2409" w:type="dxa"/>
            <w:tcBorders>
              <w:bottom w:val="single" w:sz="4" w:space="0" w:color="auto"/>
            </w:tcBorders>
          </w:tcPr>
          <w:p w14:paraId="3D1E0B03" w14:textId="471058F0" w:rsidR="00D87839" w:rsidRPr="00FF4763" w:rsidRDefault="00D87839" w:rsidP="00D87839">
            <w:pPr>
              <w:pStyle w:val="BodyText"/>
              <w:rPr>
                <w:rFonts w:cs="Arial"/>
                <w:color w:val="000000"/>
                <w:sz w:val="20"/>
                <w:szCs w:val="20"/>
                <w:shd w:val="clear" w:color="auto" w:fill="FFFFFF"/>
              </w:rPr>
            </w:pPr>
            <w:r w:rsidRPr="00FF4763">
              <w:rPr>
                <w:rFonts w:cs="Arial"/>
                <w:color w:val="000000"/>
                <w:sz w:val="20"/>
                <w:szCs w:val="20"/>
                <w:shd w:val="clear" w:color="auto" w:fill="FFFFFF"/>
              </w:rPr>
              <w:t>Unprivileged accounts are prevented from modifying and deleting backups.</w:t>
            </w:r>
          </w:p>
        </w:tc>
        <w:tc>
          <w:tcPr>
            <w:tcW w:w="1254" w:type="dxa"/>
            <w:tcBorders>
              <w:bottom w:val="single" w:sz="4" w:space="0" w:color="auto"/>
            </w:tcBorders>
            <w:noWrap/>
            <w:vAlign w:val="center"/>
          </w:tcPr>
          <w:p w14:paraId="44994137" w14:textId="64A33166" w:rsidR="00D87839" w:rsidRPr="00FF4763" w:rsidRDefault="00D87839" w:rsidP="00D87839">
            <w:pPr>
              <w:pStyle w:val="BodyText"/>
              <w:jc w:val="center"/>
              <w:rPr>
                <w:rFonts w:cs="Arial"/>
                <w:color w:val="000000"/>
                <w:sz w:val="20"/>
                <w:szCs w:val="20"/>
                <w:shd w:val="clear" w:color="auto" w:fill="FFFFFF"/>
              </w:rPr>
            </w:pPr>
            <w:r>
              <w:rPr>
                <w:rFonts w:cs="Arial"/>
                <w:color w:val="000000"/>
                <w:sz w:val="20"/>
                <w:szCs w:val="20"/>
                <w:shd w:val="clear" w:color="auto" w:fill="FFFFFF"/>
              </w:rPr>
              <w:t>Yes</w:t>
            </w:r>
          </w:p>
        </w:tc>
        <w:tc>
          <w:tcPr>
            <w:tcW w:w="1650" w:type="dxa"/>
            <w:noWrap/>
            <w:vAlign w:val="center"/>
          </w:tcPr>
          <w:p w14:paraId="4667ADA0" w14:textId="63AB05EC" w:rsidR="00D87839" w:rsidRPr="00FF4763" w:rsidRDefault="00D87839" w:rsidP="00D87839">
            <w:pPr>
              <w:pStyle w:val="BodyText"/>
              <w:jc w:val="center"/>
              <w:rPr>
                <w:rFonts w:cs="Arial"/>
                <w:color w:val="000000"/>
                <w:sz w:val="20"/>
                <w:szCs w:val="20"/>
                <w:shd w:val="clear" w:color="auto" w:fill="FFFFFF"/>
              </w:rPr>
            </w:pPr>
            <w:r>
              <w:rPr>
                <w:rFonts w:cs="Arial"/>
                <w:color w:val="000000"/>
                <w:sz w:val="20"/>
                <w:szCs w:val="20"/>
                <w:shd w:val="clear" w:color="auto" w:fill="FFFFFF"/>
              </w:rPr>
              <w:t>No</w:t>
            </w:r>
          </w:p>
        </w:tc>
        <w:tc>
          <w:tcPr>
            <w:tcW w:w="1390" w:type="dxa"/>
            <w:vAlign w:val="center"/>
          </w:tcPr>
          <w:p w14:paraId="127CBA61" w14:textId="330F0FD8" w:rsidR="00D87839" w:rsidRPr="00FF4763" w:rsidRDefault="00D87839" w:rsidP="00D87839">
            <w:pPr>
              <w:pStyle w:val="BodyText"/>
              <w:jc w:val="center"/>
              <w:rPr>
                <w:rFonts w:cs="Arial"/>
                <w:color w:val="000000" w:themeColor="text1"/>
                <w:sz w:val="20"/>
                <w:szCs w:val="20"/>
              </w:rPr>
            </w:pPr>
            <w:r>
              <w:rPr>
                <w:rFonts w:cs="Arial"/>
                <w:color w:val="000000" w:themeColor="text1"/>
                <w:sz w:val="20"/>
                <w:szCs w:val="20"/>
              </w:rPr>
              <w:t>Governance</w:t>
            </w:r>
          </w:p>
        </w:tc>
        <w:tc>
          <w:tcPr>
            <w:tcW w:w="1492" w:type="dxa"/>
            <w:vAlign w:val="center"/>
          </w:tcPr>
          <w:p w14:paraId="5606DA41" w14:textId="53739518" w:rsidR="00D87839" w:rsidRPr="00FF4763" w:rsidRDefault="00F57C6A" w:rsidP="00D87839">
            <w:pPr>
              <w:pStyle w:val="BodyText"/>
              <w:jc w:val="center"/>
              <w:rPr>
                <w:rFonts w:cs="Arial"/>
                <w:color w:val="000000" w:themeColor="text1"/>
                <w:sz w:val="20"/>
                <w:szCs w:val="20"/>
              </w:rPr>
            </w:pPr>
            <w:r>
              <w:rPr>
                <w:rFonts w:cs="Arial"/>
                <w:color w:val="000000" w:themeColor="text1"/>
                <w:sz w:val="20"/>
                <w:szCs w:val="20"/>
              </w:rPr>
              <w:t>Individual vaults deployed per application with RBAC assignments</w:t>
            </w:r>
          </w:p>
        </w:tc>
      </w:tr>
      <w:tr w:rsidR="00D87839" w:rsidRPr="00FF4763" w14:paraId="42860792" w14:textId="77777777" w:rsidTr="00F57C6A">
        <w:trPr>
          <w:trHeight w:val="290"/>
        </w:trPr>
        <w:tc>
          <w:tcPr>
            <w:tcW w:w="666" w:type="dxa"/>
            <w:tcBorders>
              <w:bottom w:val="single" w:sz="4" w:space="0" w:color="auto"/>
            </w:tcBorders>
            <w:noWrap/>
            <w:vAlign w:val="center"/>
          </w:tcPr>
          <w:p w14:paraId="7683ED3E" w14:textId="34B4E88C" w:rsidR="00D87839" w:rsidRPr="00FF4763" w:rsidRDefault="00D87839" w:rsidP="00D87839">
            <w:pPr>
              <w:pStyle w:val="BodyText"/>
              <w:rPr>
                <w:rFonts w:cs="Arial"/>
                <w:b/>
                <w:bCs/>
                <w:color w:val="000000"/>
                <w:sz w:val="20"/>
                <w:szCs w:val="20"/>
                <w:shd w:val="clear" w:color="auto" w:fill="FFFFFF"/>
              </w:rPr>
            </w:pPr>
            <w:r w:rsidRPr="00FF4763">
              <w:rPr>
                <w:rFonts w:cs="Arial"/>
                <w:b/>
                <w:bCs/>
                <w:color w:val="000000"/>
                <w:sz w:val="20"/>
                <w:szCs w:val="20"/>
                <w:shd w:val="clear" w:color="auto" w:fill="FFFFFF"/>
              </w:rPr>
              <w:t>S5</w:t>
            </w:r>
          </w:p>
        </w:tc>
        <w:tc>
          <w:tcPr>
            <w:tcW w:w="798" w:type="dxa"/>
            <w:tcBorders>
              <w:bottom w:val="single" w:sz="4" w:space="0" w:color="auto"/>
            </w:tcBorders>
            <w:vAlign w:val="center"/>
          </w:tcPr>
          <w:p w14:paraId="3E3153D7" w14:textId="6D40DACD" w:rsidR="00D87839" w:rsidRPr="00FF4763" w:rsidRDefault="00D87839" w:rsidP="00D87839">
            <w:pPr>
              <w:pStyle w:val="BodyText"/>
              <w:rPr>
                <w:rFonts w:cs="Arial"/>
                <w:color w:val="000000"/>
                <w:sz w:val="20"/>
                <w:szCs w:val="20"/>
                <w:shd w:val="clear" w:color="auto" w:fill="FFFFFF"/>
              </w:rPr>
            </w:pPr>
            <w:r w:rsidRPr="00FF4763">
              <w:rPr>
                <w:rFonts w:cs="Arial"/>
                <w:color w:val="000000"/>
                <w:sz w:val="20"/>
                <w:szCs w:val="20"/>
                <w:shd w:val="clear" w:color="auto" w:fill="FFFFFF"/>
              </w:rPr>
              <w:t>5.2.1</w:t>
            </w:r>
          </w:p>
        </w:tc>
        <w:tc>
          <w:tcPr>
            <w:tcW w:w="2409" w:type="dxa"/>
            <w:tcBorders>
              <w:bottom w:val="single" w:sz="4" w:space="0" w:color="auto"/>
            </w:tcBorders>
          </w:tcPr>
          <w:p w14:paraId="056A43BD" w14:textId="70CBEBAE" w:rsidR="00D87839" w:rsidRPr="00FF4763" w:rsidRDefault="00D87839" w:rsidP="00D87839">
            <w:pPr>
              <w:pStyle w:val="BodyText"/>
              <w:rPr>
                <w:rFonts w:cs="Arial"/>
                <w:color w:val="000000"/>
                <w:sz w:val="20"/>
                <w:szCs w:val="20"/>
                <w:shd w:val="clear" w:color="auto" w:fill="FFFFFF"/>
              </w:rPr>
            </w:pPr>
            <w:r w:rsidRPr="00FF4763">
              <w:rPr>
                <w:rFonts w:cs="Arial"/>
                <w:color w:val="000000"/>
                <w:sz w:val="20"/>
                <w:szCs w:val="20"/>
                <w:shd w:val="clear" w:color="auto" w:fill="FFFFFF"/>
              </w:rPr>
              <w:t>Unprivileged accounts, and privileged accounts (excluding backup administrators), can only access their own backups.</w:t>
            </w:r>
          </w:p>
        </w:tc>
        <w:tc>
          <w:tcPr>
            <w:tcW w:w="1254" w:type="dxa"/>
            <w:tcBorders>
              <w:bottom w:val="single" w:sz="4" w:space="0" w:color="auto"/>
            </w:tcBorders>
            <w:noWrap/>
            <w:vAlign w:val="center"/>
          </w:tcPr>
          <w:p w14:paraId="58B55AF6" w14:textId="644D0A4B" w:rsidR="00D87839" w:rsidRPr="00FF4763" w:rsidRDefault="00D87839" w:rsidP="00D87839">
            <w:pPr>
              <w:pStyle w:val="BodyText"/>
              <w:jc w:val="center"/>
              <w:rPr>
                <w:rFonts w:cs="Arial"/>
                <w:color w:val="000000"/>
                <w:sz w:val="20"/>
                <w:szCs w:val="20"/>
                <w:shd w:val="clear" w:color="auto" w:fill="FFFFFF"/>
              </w:rPr>
            </w:pPr>
            <w:r>
              <w:rPr>
                <w:rFonts w:cs="Arial"/>
                <w:color w:val="000000"/>
                <w:sz w:val="20"/>
                <w:szCs w:val="20"/>
                <w:shd w:val="clear" w:color="auto" w:fill="FFFFFF"/>
              </w:rPr>
              <w:t>Yes</w:t>
            </w:r>
          </w:p>
        </w:tc>
        <w:tc>
          <w:tcPr>
            <w:tcW w:w="1650" w:type="dxa"/>
            <w:noWrap/>
            <w:vAlign w:val="center"/>
          </w:tcPr>
          <w:p w14:paraId="406F7D23" w14:textId="7A90D5C8" w:rsidR="00D87839" w:rsidRPr="00FF4763" w:rsidRDefault="00D87839" w:rsidP="00D87839">
            <w:pPr>
              <w:pStyle w:val="BodyText"/>
              <w:jc w:val="center"/>
              <w:rPr>
                <w:rFonts w:cs="Arial"/>
                <w:color w:val="000000"/>
                <w:sz w:val="20"/>
                <w:szCs w:val="20"/>
                <w:shd w:val="clear" w:color="auto" w:fill="FFFFFF"/>
              </w:rPr>
            </w:pPr>
            <w:r>
              <w:rPr>
                <w:rFonts w:cs="Arial"/>
                <w:color w:val="000000"/>
                <w:sz w:val="20"/>
                <w:szCs w:val="20"/>
                <w:shd w:val="clear" w:color="auto" w:fill="FFFFFF"/>
              </w:rPr>
              <w:t>No</w:t>
            </w:r>
          </w:p>
        </w:tc>
        <w:tc>
          <w:tcPr>
            <w:tcW w:w="1390" w:type="dxa"/>
            <w:vAlign w:val="center"/>
          </w:tcPr>
          <w:p w14:paraId="10208587" w14:textId="21664122" w:rsidR="00D87839" w:rsidRPr="00FF4763" w:rsidRDefault="00D87839" w:rsidP="00D87839">
            <w:pPr>
              <w:pStyle w:val="BodyText"/>
              <w:jc w:val="center"/>
              <w:rPr>
                <w:rFonts w:cs="Arial"/>
                <w:color w:val="000000" w:themeColor="text1"/>
                <w:sz w:val="20"/>
                <w:szCs w:val="20"/>
              </w:rPr>
            </w:pPr>
            <w:r>
              <w:rPr>
                <w:rFonts w:cs="Arial"/>
                <w:color w:val="000000" w:themeColor="text1"/>
                <w:sz w:val="20"/>
                <w:szCs w:val="20"/>
              </w:rPr>
              <w:t>Governance</w:t>
            </w:r>
          </w:p>
        </w:tc>
        <w:tc>
          <w:tcPr>
            <w:tcW w:w="1492" w:type="dxa"/>
            <w:vAlign w:val="center"/>
          </w:tcPr>
          <w:p w14:paraId="4AAF4F67" w14:textId="65EB5094" w:rsidR="00D87839" w:rsidRPr="00FF4763" w:rsidRDefault="00F57C6A" w:rsidP="00D87839">
            <w:pPr>
              <w:pStyle w:val="BodyText"/>
              <w:jc w:val="center"/>
              <w:rPr>
                <w:rFonts w:cs="Arial"/>
                <w:color w:val="000000" w:themeColor="text1"/>
                <w:sz w:val="20"/>
                <w:szCs w:val="20"/>
              </w:rPr>
            </w:pPr>
            <w:r>
              <w:rPr>
                <w:rFonts w:cs="Arial"/>
                <w:color w:val="000000" w:themeColor="text1"/>
                <w:sz w:val="20"/>
                <w:szCs w:val="20"/>
              </w:rPr>
              <w:t>Individual vaults deployed per application with RBAC assignments</w:t>
            </w:r>
          </w:p>
        </w:tc>
      </w:tr>
      <w:tr w:rsidR="00F57C6A" w:rsidRPr="00FF4763" w14:paraId="6CF0DE8F" w14:textId="77777777" w:rsidTr="00F57C6A">
        <w:trPr>
          <w:trHeight w:val="290"/>
        </w:trPr>
        <w:tc>
          <w:tcPr>
            <w:tcW w:w="666" w:type="dxa"/>
            <w:tcBorders>
              <w:bottom w:val="single" w:sz="4" w:space="0" w:color="auto"/>
            </w:tcBorders>
            <w:noWrap/>
            <w:vAlign w:val="center"/>
          </w:tcPr>
          <w:p w14:paraId="60E3A567" w14:textId="1B4A14AF" w:rsidR="00F57C6A" w:rsidRPr="00FF4763" w:rsidRDefault="00F57C6A" w:rsidP="00F57C6A">
            <w:pPr>
              <w:pStyle w:val="BodyText"/>
              <w:rPr>
                <w:rFonts w:cs="Arial"/>
                <w:b/>
                <w:bCs/>
                <w:color w:val="000000"/>
                <w:sz w:val="20"/>
                <w:szCs w:val="20"/>
                <w:shd w:val="clear" w:color="auto" w:fill="FFFFFF"/>
              </w:rPr>
            </w:pPr>
            <w:r w:rsidRPr="00FF4763">
              <w:rPr>
                <w:rFonts w:cs="Arial"/>
                <w:b/>
                <w:bCs/>
                <w:sz w:val="20"/>
                <w:szCs w:val="20"/>
              </w:rPr>
              <w:t>S6</w:t>
            </w:r>
          </w:p>
        </w:tc>
        <w:tc>
          <w:tcPr>
            <w:tcW w:w="798" w:type="dxa"/>
            <w:tcBorders>
              <w:bottom w:val="single" w:sz="4" w:space="0" w:color="auto"/>
            </w:tcBorders>
            <w:vAlign w:val="center"/>
          </w:tcPr>
          <w:p w14:paraId="184D4CB1" w14:textId="6E69B7EB" w:rsidR="00F57C6A" w:rsidRPr="00FF4763" w:rsidRDefault="00F57C6A" w:rsidP="00F57C6A">
            <w:pPr>
              <w:pStyle w:val="BodyText"/>
              <w:rPr>
                <w:rFonts w:cs="Arial"/>
                <w:color w:val="000000"/>
                <w:sz w:val="20"/>
                <w:szCs w:val="20"/>
                <w:shd w:val="clear" w:color="auto" w:fill="FFFFFF"/>
              </w:rPr>
            </w:pPr>
            <w:r w:rsidRPr="00FF4763">
              <w:rPr>
                <w:rFonts w:cs="Arial"/>
                <w:color w:val="000000"/>
                <w:sz w:val="20"/>
                <w:szCs w:val="20"/>
                <w:shd w:val="clear" w:color="auto" w:fill="FFFFFF"/>
              </w:rPr>
              <w:t>5.2.2</w:t>
            </w:r>
          </w:p>
        </w:tc>
        <w:tc>
          <w:tcPr>
            <w:tcW w:w="2409" w:type="dxa"/>
            <w:tcBorders>
              <w:bottom w:val="single" w:sz="4" w:space="0" w:color="auto"/>
            </w:tcBorders>
          </w:tcPr>
          <w:p w14:paraId="6883E7D5" w14:textId="44F8DB97" w:rsidR="00F57C6A" w:rsidRPr="00FF4763" w:rsidRDefault="00F57C6A" w:rsidP="00F57C6A">
            <w:pPr>
              <w:pStyle w:val="BodyText"/>
              <w:rPr>
                <w:rFonts w:cs="Arial"/>
                <w:color w:val="000000"/>
                <w:sz w:val="20"/>
                <w:szCs w:val="20"/>
                <w:shd w:val="clear" w:color="auto" w:fill="FFFFFF"/>
              </w:rPr>
            </w:pPr>
            <w:r w:rsidRPr="00FF4763">
              <w:rPr>
                <w:rFonts w:cs="Arial"/>
                <w:color w:val="000000"/>
                <w:sz w:val="20"/>
                <w:szCs w:val="20"/>
                <w:shd w:val="clear" w:color="auto" w:fill="FFFFFF"/>
              </w:rPr>
              <w:t>Unprivileged accounts, and privileged accounts (excluding backup administrators), are prevented from modifying or deleting backups</w:t>
            </w:r>
          </w:p>
        </w:tc>
        <w:tc>
          <w:tcPr>
            <w:tcW w:w="1254" w:type="dxa"/>
            <w:tcBorders>
              <w:bottom w:val="single" w:sz="4" w:space="0" w:color="auto"/>
            </w:tcBorders>
            <w:noWrap/>
            <w:vAlign w:val="center"/>
          </w:tcPr>
          <w:p w14:paraId="2761C5CD" w14:textId="36756587" w:rsidR="00F57C6A" w:rsidRPr="00FF4763" w:rsidRDefault="00F57C6A" w:rsidP="00F57C6A">
            <w:pPr>
              <w:pStyle w:val="BodyText"/>
              <w:jc w:val="center"/>
              <w:rPr>
                <w:rFonts w:cs="Arial"/>
                <w:color w:val="000000"/>
                <w:sz w:val="20"/>
                <w:szCs w:val="20"/>
                <w:shd w:val="clear" w:color="auto" w:fill="FFFFFF"/>
              </w:rPr>
            </w:pPr>
            <w:r>
              <w:rPr>
                <w:rFonts w:cs="Arial"/>
                <w:color w:val="000000"/>
                <w:sz w:val="20"/>
                <w:szCs w:val="20"/>
                <w:shd w:val="clear" w:color="auto" w:fill="FFFFFF"/>
              </w:rPr>
              <w:t>Yes</w:t>
            </w:r>
          </w:p>
        </w:tc>
        <w:tc>
          <w:tcPr>
            <w:tcW w:w="1650" w:type="dxa"/>
            <w:noWrap/>
            <w:vAlign w:val="center"/>
          </w:tcPr>
          <w:p w14:paraId="6CEE00C4" w14:textId="50C4B64C" w:rsidR="00F57C6A" w:rsidRPr="00FF4763" w:rsidRDefault="00F57C6A" w:rsidP="00F57C6A">
            <w:pPr>
              <w:pStyle w:val="BodyText"/>
              <w:jc w:val="center"/>
              <w:rPr>
                <w:rFonts w:cs="Arial"/>
                <w:color w:val="000000"/>
                <w:sz w:val="20"/>
                <w:szCs w:val="20"/>
                <w:shd w:val="clear" w:color="auto" w:fill="FFFFFF"/>
              </w:rPr>
            </w:pPr>
            <w:r>
              <w:rPr>
                <w:rFonts w:cs="Arial"/>
                <w:color w:val="000000"/>
                <w:sz w:val="20"/>
                <w:szCs w:val="20"/>
                <w:shd w:val="clear" w:color="auto" w:fill="FFFFFF"/>
              </w:rPr>
              <w:t>No</w:t>
            </w:r>
          </w:p>
        </w:tc>
        <w:tc>
          <w:tcPr>
            <w:tcW w:w="1390" w:type="dxa"/>
            <w:vAlign w:val="center"/>
          </w:tcPr>
          <w:p w14:paraId="01A0615C" w14:textId="25925BAD" w:rsidR="00F57C6A" w:rsidRPr="00FF4763" w:rsidRDefault="00F57C6A" w:rsidP="00F57C6A">
            <w:pPr>
              <w:pStyle w:val="BodyText"/>
              <w:jc w:val="center"/>
              <w:rPr>
                <w:rFonts w:cs="Arial"/>
                <w:color w:val="000000" w:themeColor="text1"/>
                <w:sz w:val="20"/>
                <w:szCs w:val="20"/>
              </w:rPr>
            </w:pPr>
            <w:r>
              <w:rPr>
                <w:rFonts w:cs="Arial"/>
                <w:color w:val="000000" w:themeColor="text1"/>
                <w:sz w:val="20"/>
                <w:szCs w:val="20"/>
              </w:rPr>
              <w:t>Governance</w:t>
            </w:r>
          </w:p>
        </w:tc>
        <w:tc>
          <w:tcPr>
            <w:tcW w:w="1492" w:type="dxa"/>
          </w:tcPr>
          <w:p w14:paraId="00C3A72B" w14:textId="7380719E" w:rsidR="00F57C6A" w:rsidRPr="00FF4763" w:rsidRDefault="00F57C6A" w:rsidP="00F57C6A">
            <w:pPr>
              <w:pStyle w:val="BodyText"/>
              <w:jc w:val="center"/>
              <w:rPr>
                <w:rFonts w:cs="Arial"/>
                <w:color w:val="000000" w:themeColor="text1"/>
                <w:sz w:val="20"/>
                <w:szCs w:val="20"/>
              </w:rPr>
            </w:pPr>
            <w:r w:rsidRPr="007F2405">
              <w:rPr>
                <w:rFonts w:cs="Arial"/>
                <w:color w:val="000000" w:themeColor="text1"/>
                <w:sz w:val="20"/>
                <w:szCs w:val="20"/>
              </w:rPr>
              <w:t>Individual vaults deployed per application with RBAC assignments</w:t>
            </w:r>
          </w:p>
        </w:tc>
      </w:tr>
      <w:tr w:rsidR="00F57C6A" w:rsidRPr="00FF4763" w14:paraId="499D4647" w14:textId="77777777" w:rsidTr="00F57C6A">
        <w:trPr>
          <w:trHeight w:val="290"/>
        </w:trPr>
        <w:tc>
          <w:tcPr>
            <w:tcW w:w="666" w:type="dxa"/>
            <w:tcBorders>
              <w:bottom w:val="single" w:sz="4" w:space="0" w:color="auto"/>
            </w:tcBorders>
            <w:noWrap/>
            <w:vAlign w:val="center"/>
          </w:tcPr>
          <w:p w14:paraId="6A25929D" w14:textId="04083E8B" w:rsidR="00F57C6A" w:rsidRPr="00FF4763" w:rsidRDefault="00F57C6A" w:rsidP="00F57C6A">
            <w:pPr>
              <w:pStyle w:val="BodyText"/>
              <w:rPr>
                <w:rFonts w:cs="Arial"/>
                <w:b/>
                <w:bCs/>
                <w:color w:val="000000"/>
                <w:sz w:val="20"/>
                <w:szCs w:val="20"/>
                <w:shd w:val="clear" w:color="auto" w:fill="FFFFFF"/>
              </w:rPr>
            </w:pPr>
            <w:r w:rsidRPr="00FF4763">
              <w:rPr>
                <w:rFonts w:cs="Arial"/>
                <w:b/>
                <w:bCs/>
                <w:sz w:val="20"/>
                <w:szCs w:val="20"/>
              </w:rPr>
              <w:t>S7</w:t>
            </w:r>
          </w:p>
        </w:tc>
        <w:tc>
          <w:tcPr>
            <w:tcW w:w="798" w:type="dxa"/>
            <w:tcBorders>
              <w:bottom w:val="single" w:sz="4" w:space="0" w:color="auto"/>
            </w:tcBorders>
            <w:vAlign w:val="center"/>
          </w:tcPr>
          <w:p w14:paraId="3E7690CA" w14:textId="01D6F520" w:rsidR="00F57C6A" w:rsidRPr="00FF4763" w:rsidRDefault="00F57C6A" w:rsidP="00F57C6A">
            <w:pPr>
              <w:pStyle w:val="BodyText"/>
              <w:rPr>
                <w:rFonts w:cs="Arial"/>
                <w:color w:val="000000"/>
                <w:sz w:val="20"/>
                <w:szCs w:val="20"/>
                <w:shd w:val="clear" w:color="auto" w:fill="FFFFFF"/>
              </w:rPr>
            </w:pPr>
            <w:r w:rsidRPr="00FF4763">
              <w:rPr>
                <w:rFonts w:cs="Arial"/>
                <w:color w:val="000000"/>
                <w:sz w:val="20"/>
                <w:szCs w:val="20"/>
                <w:shd w:val="clear" w:color="auto" w:fill="FFFFFF"/>
              </w:rPr>
              <w:t>5.3.1</w:t>
            </w:r>
          </w:p>
        </w:tc>
        <w:tc>
          <w:tcPr>
            <w:tcW w:w="2409" w:type="dxa"/>
            <w:tcBorders>
              <w:bottom w:val="single" w:sz="4" w:space="0" w:color="auto"/>
            </w:tcBorders>
          </w:tcPr>
          <w:p w14:paraId="659D639B" w14:textId="4BDD537E" w:rsidR="00F57C6A" w:rsidRPr="00FF4763" w:rsidRDefault="00F57C6A" w:rsidP="00F57C6A">
            <w:pPr>
              <w:pStyle w:val="BodyText"/>
              <w:rPr>
                <w:rFonts w:cs="Arial"/>
                <w:color w:val="000000"/>
                <w:sz w:val="20"/>
                <w:szCs w:val="20"/>
                <w:shd w:val="clear" w:color="auto" w:fill="FFFFFF"/>
              </w:rPr>
            </w:pPr>
            <w:r w:rsidRPr="00FF4763">
              <w:rPr>
                <w:rFonts w:cs="Arial"/>
                <w:color w:val="000000"/>
                <w:sz w:val="20"/>
                <w:szCs w:val="20"/>
                <w:shd w:val="clear" w:color="auto" w:fill="FFFFFF"/>
              </w:rPr>
              <w:t>Unprivileged accounts, and privileged accounts (excluding backup administrators), can’t access backups.</w:t>
            </w:r>
          </w:p>
        </w:tc>
        <w:tc>
          <w:tcPr>
            <w:tcW w:w="1254" w:type="dxa"/>
            <w:tcBorders>
              <w:bottom w:val="single" w:sz="4" w:space="0" w:color="auto"/>
            </w:tcBorders>
            <w:noWrap/>
            <w:vAlign w:val="center"/>
          </w:tcPr>
          <w:p w14:paraId="6203236C" w14:textId="499485E8" w:rsidR="00F57C6A" w:rsidRPr="00FF4763" w:rsidRDefault="00F57C6A" w:rsidP="00F57C6A">
            <w:pPr>
              <w:pStyle w:val="BodyText"/>
              <w:jc w:val="center"/>
              <w:rPr>
                <w:rFonts w:cs="Arial"/>
                <w:color w:val="000000"/>
                <w:sz w:val="20"/>
                <w:szCs w:val="20"/>
                <w:shd w:val="clear" w:color="auto" w:fill="FFFFFF"/>
              </w:rPr>
            </w:pPr>
            <w:r>
              <w:rPr>
                <w:rFonts w:cs="Arial"/>
                <w:color w:val="000000"/>
                <w:sz w:val="20"/>
                <w:szCs w:val="20"/>
                <w:shd w:val="clear" w:color="auto" w:fill="FFFFFF"/>
              </w:rPr>
              <w:t>Yes</w:t>
            </w:r>
          </w:p>
        </w:tc>
        <w:tc>
          <w:tcPr>
            <w:tcW w:w="1650" w:type="dxa"/>
            <w:noWrap/>
            <w:vAlign w:val="center"/>
          </w:tcPr>
          <w:p w14:paraId="2D72D894" w14:textId="61E1E1EE" w:rsidR="00F57C6A" w:rsidRPr="00FF4763" w:rsidRDefault="00F57C6A" w:rsidP="00F57C6A">
            <w:pPr>
              <w:pStyle w:val="BodyText"/>
              <w:jc w:val="center"/>
              <w:rPr>
                <w:rFonts w:cs="Arial"/>
                <w:color w:val="000000"/>
                <w:sz w:val="20"/>
                <w:szCs w:val="20"/>
                <w:shd w:val="clear" w:color="auto" w:fill="FFFFFF"/>
              </w:rPr>
            </w:pPr>
            <w:r>
              <w:rPr>
                <w:rFonts w:cs="Arial"/>
                <w:color w:val="000000"/>
                <w:sz w:val="20"/>
                <w:szCs w:val="20"/>
                <w:shd w:val="clear" w:color="auto" w:fill="FFFFFF"/>
              </w:rPr>
              <w:t>No</w:t>
            </w:r>
          </w:p>
        </w:tc>
        <w:tc>
          <w:tcPr>
            <w:tcW w:w="1390" w:type="dxa"/>
            <w:vAlign w:val="center"/>
          </w:tcPr>
          <w:p w14:paraId="29EB6049" w14:textId="31A560B2" w:rsidR="00F57C6A" w:rsidRPr="00FF4763" w:rsidRDefault="00F57C6A" w:rsidP="00F57C6A">
            <w:pPr>
              <w:pStyle w:val="BodyText"/>
              <w:jc w:val="center"/>
              <w:rPr>
                <w:rFonts w:cs="Arial"/>
                <w:color w:val="000000" w:themeColor="text1"/>
                <w:sz w:val="20"/>
                <w:szCs w:val="20"/>
              </w:rPr>
            </w:pPr>
            <w:r>
              <w:rPr>
                <w:rFonts w:cs="Arial"/>
                <w:color w:val="000000" w:themeColor="text1"/>
                <w:sz w:val="20"/>
                <w:szCs w:val="20"/>
              </w:rPr>
              <w:t>Governance</w:t>
            </w:r>
          </w:p>
        </w:tc>
        <w:tc>
          <w:tcPr>
            <w:tcW w:w="1492" w:type="dxa"/>
          </w:tcPr>
          <w:p w14:paraId="45D9A50A" w14:textId="3C842B05" w:rsidR="00F57C6A" w:rsidRPr="00FF4763" w:rsidRDefault="00F57C6A" w:rsidP="00F57C6A">
            <w:pPr>
              <w:pStyle w:val="BodyText"/>
              <w:jc w:val="center"/>
              <w:rPr>
                <w:rFonts w:cs="Arial"/>
                <w:color w:val="000000" w:themeColor="text1"/>
                <w:sz w:val="20"/>
                <w:szCs w:val="20"/>
              </w:rPr>
            </w:pPr>
            <w:r w:rsidRPr="007F2405">
              <w:rPr>
                <w:rFonts w:cs="Arial"/>
                <w:color w:val="000000" w:themeColor="text1"/>
                <w:sz w:val="20"/>
                <w:szCs w:val="20"/>
              </w:rPr>
              <w:t>Individual vaults deployed per application with RBAC assignments</w:t>
            </w:r>
          </w:p>
        </w:tc>
      </w:tr>
      <w:tr w:rsidR="00F57C6A" w:rsidRPr="00FF4763" w14:paraId="531773DA" w14:textId="77777777" w:rsidTr="00F57C6A">
        <w:trPr>
          <w:trHeight w:val="290"/>
        </w:trPr>
        <w:tc>
          <w:tcPr>
            <w:tcW w:w="666" w:type="dxa"/>
            <w:tcBorders>
              <w:bottom w:val="single" w:sz="4" w:space="0" w:color="auto"/>
            </w:tcBorders>
            <w:noWrap/>
            <w:vAlign w:val="center"/>
          </w:tcPr>
          <w:p w14:paraId="191E27F1" w14:textId="4B53FA1E" w:rsidR="00F57C6A" w:rsidRPr="00FF4763" w:rsidRDefault="00F57C6A" w:rsidP="00F57C6A">
            <w:pPr>
              <w:pStyle w:val="BodyText"/>
              <w:rPr>
                <w:rFonts w:cs="Arial"/>
                <w:b/>
                <w:bCs/>
                <w:color w:val="000000"/>
                <w:sz w:val="20"/>
                <w:szCs w:val="20"/>
                <w:shd w:val="clear" w:color="auto" w:fill="FFFFFF"/>
              </w:rPr>
            </w:pPr>
            <w:r w:rsidRPr="00FF4763">
              <w:rPr>
                <w:rFonts w:cs="Arial"/>
                <w:b/>
                <w:bCs/>
                <w:sz w:val="20"/>
                <w:szCs w:val="20"/>
              </w:rPr>
              <w:t>S8</w:t>
            </w:r>
          </w:p>
        </w:tc>
        <w:tc>
          <w:tcPr>
            <w:tcW w:w="798" w:type="dxa"/>
            <w:tcBorders>
              <w:bottom w:val="single" w:sz="4" w:space="0" w:color="auto"/>
            </w:tcBorders>
            <w:vAlign w:val="center"/>
          </w:tcPr>
          <w:p w14:paraId="34EEF6B5" w14:textId="422C0E2B" w:rsidR="00F57C6A" w:rsidRPr="00FF4763" w:rsidRDefault="00F57C6A" w:rsidP="00F57C6A">
            <w:pPr>
              <w:pStyle w:val="BodyText"/>
              <w:rPr>
                <w:rFonts w:cs="Arial"/>
                <w:color w:val="000000"/>
                <w:sz w:val="20"/>
                <w:szCs w:val="20"/>
                <w:shd w:val="clear" w:color="auto" w:fill="FFFFFF"/>
              </w:rPr>
            </w:pPr>
            <w:r w:rsidRPr="00FF4763">
              <w:rPr>
                <w:rFonts w:cs="Arial"/>
                <w:color w:val="000000"/>
                <w:sz w:val="20"/>
                <w:szCs w:val="20"/>
                <w:shd w:val="clear" w:color="auto" w:fill="FFFFFF"/>
              </w:rPr>
              <w:t>5.3.2</w:t>
            </w:r>
          </w:p>
        </w:tc>
        <w:tc>
          <w:tcPr>
            <w:tcW w:w="2409" w:type="dxa"/>
            <w:tcBorders>
              <w:bottom w:val="single" w:sz="4" w:space="0" w:color="auto"/>
            </w:tcBorders>
          </w:tcPr>
          <w:p w14:paraId="4E7B5365" w14:textId="1EB3EEF7" w:rsidR="00F57C6A" w:rsidRPr="00FF4763" w:rsidRDefault="00F57C6A" w:rsidP="00F57C6A">
            <w:pPr>
              <w:pStyle w:val="BodyText"/>
              <w:rPr>
                <w:rFonts w:cs="Arial"/>
                <w:color w:val="000000"/>
                <w:sz w:val="20"/>
                <w:szCs w:val="20"/>
                <w:shd w:val="clear" w:color="auto" w:fill="FFFFFF"/>
              </w:rPr>
            </w:pPr>
            <w:r w:rsidRPr="00FF4763">
              <w:rPr>
                <w:rFonts w:cs="Arial"/>
                <w:color w:val="000000"/>
                <w:sz w:val="20"/>
                <w:szCs w:val="20"/>
                <w:shd w:val="clear" w:color="auto" w:fill="FFFFFF"/>
              </w:rPr>
              <w:t>Unprivileged accounts, and privileged accounts (excluding backup break glass accounts), are prevented from modifying or deleting backups.</w:t>
            </w:r>
          </w:p>
        </w:tc>
        <w:tc>
          <w:tcPr>
            <w:tcW w:w="1254" w:type="dxa"/>
            <w:tcBorders>
              <w:bottom w:val="single" w:sz="4" w:space="0" w:color="auto"/>
            </w:tcBorders>
            <w:noWrap/>
            <w:vAlign w:val="center"/>
          </w:tcPr>
          <w:p w14:paraId="6C3B3B21" w14:textId="7B3DAF36" w:rsidR="00F57C6A" w:rsidRPr="00FF4763" w:rsidRDefault="00F57C6A" w:rsidP="00F57C6A">
            <w:pPr>
              <w:pStyle w:val="BodyText"/>
              <w:jc w:val="center"/>
              <w:rPr>
                <w:rFonts w:cs="Arial"/>
                <w:color w:val="000000"/>
                <w:sz w:val="20"/>
                <w:szCs w:val="20"/>
                <w:shd w:val="clear" w:color="auto" w:fill="FFFFFF"/>
              </w:rPr>
            </w:pPr>
            <w:r>
              <w:rPr>
                <w:rFonts w:cs="Arial"/>
                <w:color w:val="000000"/>
                <w:sz w:val="20"/>
                <w:szCs w:val="20"/>
                <w:shd w:val="clear" w:color="auto" w:fill="FFFFFF"/>
              </w:rPr>
              <w:t>Yes</w:t>
            </w:r>
          </w:p>
        </w:tc>
        <w:tc>
          <w:tcPr>
            <w:tcW w:w="1650" w:type="dxa"/>
            <w:noWrap/>
            <w:vAlign w:val="center"/>
          </w:tcPr>
          <w:p w14:paraId="37586157" w14:textId="0877B71D" w:rsidR="00F57C6A" w:rsidRPr="00FF4763" w:rsidRDefault="00F57C6A" w:rsidP="00F57C6A">
            <w:pPr>
              <w:pStyle w:val="BodyText"/>
              <w:jc w:val="center"/>
              <w:rPr>
                <w:rFonts w:cs="Arial"/>
                <w:color w:val="000000"/>
                <w:sz w:val="20"/>
                <w:szCs w:val="20"/>
                <w:shd w:val="clear" w:color="auto" w:fill="FFFFFF"/>
              </w:rPr>
            </w:pPr>
            <w:r>
              <w:rPr>
                <w:rFonts w:cs="Arial"/>
                <w:color w:val="000000"/>
                <w:sz w:val="20"/>
                <w:szCs w:val="20"/>
                <w:shd w:val="clear" w:color="auto" w:fill="FFFFFF"/>
              </w:rPr>
              <w:t>No</w:t>
            </w:r>
          </w:p>
        </w:tc>
        <w:tc>
          <w:tcPr>
            <w:tcW w:w="1390" w:type="dxa"/>
            <w:vAlign w:val="center"/>
          </w:tcPr>
          <w:p w14:paraId="549B264A" w14:textId="73B876D3" w:rsidR="00F57C6A" w:rsidRPr="00FF4763" w:rsidRDefault="00F57C6A" w:rsidP="00F57C6A">
            <w:pPr>
              <w:pStyle w:val="BodyText"/>
              <w:jc w:val="center"/>
              <w:rPr>
                <w:rFonts w:cs="Arial"/>
                <w:color w:val="000000" w:themeColor="text1"/>
                <w:sz w:val="20"/>
                <w:szCs w:val="20"/>
              </w:rPr>
            </w:pPr>
            <w:r>
              <w:rPr>
                <w:rFonts w:cs="Arial"/>
                <w:color w:val="000000" w:themeColor="text1"/>
                <w:sz w:val="20"/>
                <w:szCs w:val="20"/>
              </w:rPr>
              <w:t>Governance</w:t>
            </w:r>
          </w:p>
        </w:tc>
        <w:tc>
          <w:tcPr>
            <w:tcW w:w="1492" w:type="dxa"/>
          </w:tcPr>
          <w:p w14:paraId="5F18BCFF" w14:textId="1E434E5F" w:rsidR="00F57C6A" w:rsidRPr="00FF4763" w:rsidRDefault="00F57C6A" w:rsidP="00F57C6A">
            <w:pPr>
              <w:pStyle w:val="BodyText"/>
              <w:jc w:val="center"/>
              <w:rPr>
                <w:rFonts w:cs="Arial"/>
                <w:color w:val="000000" w:themeColor="text1"/>
                <w:sz w:val="20"/>
                <w:szCs w:val="20"/>
              </w:rPr>
            </w:pPr>
            <w:r w:rsidRPr="007F2405">
              <w:rPr>
                <w:rFonts w:cs="Arial"/>
                <w:color w:val="000000" w:themeColor="text1"/>
                <w:sz w:val="20"/>
                <w:szCs w:val="20"/>
              </w:rPr>
              <w:t>Individual vaults deployed per application with RBAC assignments</w:t>
            </w:r>
          </w:p>
        </w:tc>
      </w:tr>
      <w:tr w:rsidR="00D87839" w:rsidRPr="00FF4763" w14:paraId="4A5C07CC" w14:textId="77777777" w:rsidTr="00F57C6A">
        <w:trPr>
          <w:trHeight w:val="290"/>
        </w:trPr>
        <w:tc>
          <w:tcPr>
            <w:tcW w:w="666" w:type="dxa"/>
            <w:tcBorders>
              <w:bottom w:val="single" w:sz="4" w:space="0" w:color="auto"/>
            </w:tcBorders>
            <w:noWrap/>
            <w:vAlign w:val="center"/>
          </w:tcPr>
          <w:p w14:paraId="26C4C05B" w14:textId="6FAF1D66" w:rsidR="00D87839" w:rsidRPr="00FF4763" w:rsidRDefault="00D87839" w:rsidP="00D87839">
            <w:pPr>
              <w:pStyle w:val="BodyText"/>
              <w:rPr>
                <w:rFonts w:cs="Arial"/>
                <w:b/>
                <w:bCs/>
                <w:color w:val="000000"/>
                <w:sz w:val="20"/>
                <w:szCs w:val="20"/>
                <w:shd w:val="clear" w:color="auto" w:fill="FFFFFF"/>
              </w:rPr>
            </w:pPr>
            <w:r w:rsidRPr="00FF4763">
              <w:rPr>
                <w:rFonts w:cs="Arial"/>
                <w:b/>
                <w:bCs/>
                <w:color w:val="000000"/>
                <w:sz w:val="20"/>
                <w:szCs w:val="20"/>
                <w:shd w:val="clear" w:color="auto" w:fill="FFFFFF"/>
              </w:rPr>
              <w:t>S10</w:t>
            </w:r>
          </w:p>
        </w:tc>
        <w:tc>
          <w:tcPr>
            <w:tcW w:w="798" w:type="dxa"/>
            <w:tcBorders>
              <w:bottom w:val="single" w:sz="4" w:space="0" w:color="auto"/>
            </w:tcBorders>
            <w:vAlign w:val="center"/>
          </w:tcPr>
          <w:p w14:paraId="35283279" w14:textId="01C98747" w:rsidR="00D87839" w:rsidRPr="00FF4763" w:rsidRDefault="00D87839" w:rsidP="00D87839">
            <w:pPr>
              <w:pStyle w:val="BodyText"/>
              <w:rPr>
                <w:rFonts w:cs="Arial"/>
                <w:color w:val="000000"/>
                <w:sz w:val="20"/>
                <w:szCs w:val="20"/>
                <w:shd w:val="clear" w:color="auto" w:fill="FFFFFF"/>
              </w:rPr>
            </w:pPr>
            <w:r w:rsidRPr="00FF4763">
              <w:rPr>
                <w:rFonts w:cs="Arial"/>
                <w:color w:val="000000"/>
                <w:sz w:val="20"/>
                <w:szCs w:val="20"/>
                <w:shd w:val="clear" w:color="auto" w:fill="FFFFFF"/>
              </w:rPr>
              <w:t>19.1.1</w:t>
            </w:r>
          </w:p>
        </w:tc>
        <w:tc>
          <w:tcPr>
            <w:tcW w:w="2409" w:type="dxa"/>
            <w:tcBorders>
              <w:bottom w:val="single" w:sz="4" w:space="0" w:color="auto"/>
            </w:tcBorders>
          </w:tcPr>
          <w:p w14:paraId="65142F7C" w14:textId="7E1F6E4A" w:rsidR="00D87839" w:rsidRPr="00FF4763" w:rsidRDefault="00D87839" w:rsidP="00D87839">
            <w:pPr>
              <w:pStyle w:val="BodyText"/>
              <w:rPr>
                <w:rFonts w:cs="Arial"/>
                <w:color w:val="000000"/>
                <w:sz w:val="20"/>
                <w:szCs w:val="20"/>
                <w:shd w:val="clear" w:color="auto" w:fill="FFFFFF"/>
              </w:rPr>
            </w:pPr>
            <w:r w:rsidRPr="00FF4763">
              <w:rPr>
                <w:rFonts w:cs="Arial"/>
                <w:color w:val="000000"/>
                <w:sz w:val="20"/>
                <w:szCs w:val="20"/>
                <w:shd w:val="clear" w:color="auto" w:fill="FFFFFF"/>
              </w:rPr>
              <w:t xml:space="preserve">Establish and maintain a data recovery process. In the process, address the </w:t>
            </w:r>
            <w:r w:rsidRPr="00FF4763">
              <w:rPr>
                <w:rFonts w:cs="Arial"/>
                <w:color w:val="000000"/>
                <w:sz w:val="20"/>
                <w:szCs w:val="20"/>
                <w:shd w:val="clear" w:color="auto" w:fill="FFFFFF"/>
              </w:rPr>
              <w:lastRenderedPageBreak/>
              <w:t>scope of data recovery activities, recovery prioritization, and the security of backup data. Review and update documentation annually, or when significant enterprise changes occur that could impact this Safeguard.</w:t>
            </w:r>
          </w:p>
        </w:tc>
        <w:tc>
          <w:tcPr>
            <w:tcW w:w="1254" w:type="dxa"/>
            <w:tcBorders>
              <w:bottom w:val="single" w:sz="4" w:space="0" w:color="auto"/>
            </w:tcBorders>
            <w:noWrap/>
            <w:vAlign w:val="center"/>
          </w:tcPr>
          <w:p w14:paraId="526E8C60" w14:textId="25D9BB81" w:rsidR="00D87839" w:rsidRPr="00FF4763" w:rsidRDefault="00D87839" w:rsidP="00D87839">
            <w:pPr>
              <w:pStyle w:val="BodyText"/>
              <w:jc w:val="center"/>
              <w:rPr>
                <w:rFonts w:cs="Arial"/>
                <w:color w:val="000000"/>
                <w:sz w:val="20"/>
                <w:szCs w:val="20"/>
                <w:shd w:val="clear" w:color="auto" w:fill="FFFFFF"/>
              </w:rPr>
            </w:pPr>
            <w:r>
              <w:rPr>
                <w:rFonts w:cs="Arial"/>
                <w:color w:val="000000"/>
                <w:sz w:val="20"/>
                <w:szCs w:val="20"/>
                <w:shd w:val="clear" w:color="auto" w:fill="FFFFFF"/>
              </w:rPr>
              <w:lastRenderedPageBreak/>
              <w:t>Yes</w:t>
            </w:r>
          </w:p>
        </w:tc>
        <w:tc>
          <w:tcPr>
            <w:tcW w:w="1650" w:type="dxa"/>
            <w:noWrap/>
            <w:vAlign w:val="center"/>
          </w:tcPr>
          <w:p w14:paraId="760C2107" w14:textId="3482042C" w:rsidR="00D87839" w:rsidRPr="00FF4763" w:rsidRDefault="00D87839" w:rsidP="00D87839">
            <w:pPr>
              <w:pStyle w:val="BodyText"/>
              <w:jc w:val="center"/>
              <w:rPr>
                <w:rFonts w:cs="Arial"/>
                <w:color w:val="000000"/>
                <w:sz w:val="20"/>
                <w:szCs w:val="20"/>
                <w:shd w:val="clear" w:color="auto" w:fill="FFFFFF"/>
              </w:rPr>
            </w:pPr>
            <w:r>
              <w:rPr>
                <w:rFonts w:cs="Arial"/>
                <w:color w:val="000000"/>
                <w:sz w:val="20"/>
                <w:szCs w:val="20"/>
                <w:shd w:val="clear" w:color="auto" w:fill="FFFFFF"/>
              </w:rPr>
              <w:t>No</w:t>
            </w:r>
          </w:p>
        </w:tc>
        <w:tc>
          <w:tcPr>
            <w:tcW w:w="1390" w:type="dxa"/>
            <w:vAlign w:val="center"/>
          </w:tcPr>
          <w:p w14:paraId="517BB93D" w14:textId="5E501057" w:rsidR="00D87839" w:rsidRPr="00FF4763" w:rsidRDefault="00D87839" w:rsidP="00D87839">
            <w:pPr>
              <w:pStyle w:val="BodyText"/>
              <w:jc w:val="center"/>
              <w:rPr>
                <w:rFonts w:cs="Arial"/>
                <w:color w:val="000000" w:themeColor="text1"/>
                <w:sz w:val="20"/>
                <w:szCs w:val="20"/>
              </w:rPr>
            </w:pPr>
            <w:r>
              <w:rPr>
                <w:rFonts w:cs="Arial"/>
                <w:color w:val="000000" w:themeColor="text1"/>
                <w:sz w:val="20"/>
                <w:szCs w:val="20"/>
              </w:rPr>
              <w:t>Governance</w:t>
            </w:r>
          </w:p>
        </w:tc>
        <w:tc>
          <w:tcPr>
            <w:tcW w:w="1492" w:type="dxa"/>
            <w:vAlign w:val="center"/>
          </w:tcPr>
          <w:p w14:paraId="42B223AA" w14:textId="6EF9E7AE" w:rsidR="00D87839" w:rsidRPr="00FF4763" w:rsidRDefault="00D87839" w:rsidP="00D87839">
            <w:pPr>
              <w:pStyle w:val="BodyText"/>
              <w:jc w:val="center"/>
              <w:rPr>
                <w:rFonts w:cs="Arial"/>
                <w:color w:val="000000" w:themeColor="text1"/>
                <w:sz w:val="20"/>
                <w:szCs w:val="20"/>
              </w:rPr>
            </w:pPr>
            <w:r>
              <w:rPr>
                <w:rFonts w:cs="Arial"/>
                <w:color w:val="000000" w:themeColor="text1"/>
                <w:sz w:val="20"/>
                <w:szCs w:val="20"/>
              </w:rPr>
              <w:t>Operational – every 6 months</w:t>
            </w:r>
          </w:p>
        </w:tc>
      </w:tr>
      <w:tr w:rsidR="00D87839" w:rsidRPr="00FF4763" w14:paraId="2FC519A6" w14:textId="77777777" w:rsidTr="00F57C6A">
        <w:trPr>
          <w:trHeight w:val="290"/>
        </w:trPr>
        <w:tc>
          <w:tcPr>
            <w:tcW w:w="666" w:type="dxa"/>
            <w:noWrap/>
            <w:vAlign w:val="center"/>
          </w:tcPr>
          <w:p w14:paraId="318754AE" w14:textId="2C07BD5B" w:rsidR="00D87839" w:rsidRPr="00FF4763" w:rsidRDefault="00D87839" w:rsidP="00D87839">
            <w:pPr>
              <w:pStyle w:val="BodyText"/>
              <w:rPr>
                <w:rFonts w:cs="Arial"/>
                <w:b/>
                <w:bCs/>
                <w:color w:val="000000"/>
                <w:sz w:val="20"/>
                <w:szCs w:val="20"/>
                <w:shd w:val="clear" w:color="auto" w:fill="FFFFFF"/>
              </w:rPr>
            </w:pPr>
            <w:r w:rsidRPr="00FF4763">
              <w:rPr>
                <w:rFonts w:cs="Arial"/>
                <w:b/>
                <w:bCs/>
                <w:sz w:val="20"/>
                <w:szCs w:val="20"/>
              </w:rPr>
              <w:t>S11</w:t>
            </w:r>
          </w:p>
        </w:tc>
        <w:tc>
          <w:tcPr>
            <w:tcW w:w="798" w:type="dxa"/>
            <w:vAlign w:val="center"/>
          </w:tcPr>
          <w:p w14:paraId="59B011AC" w14:textId="135ACD4F" w:rsidR="00D87839" w:rsidRPr="00FF4763" w:rsidRDefault="00D87839" w:rsidP="00D87839">
            <w:pPr>
              <w:spacing w:line="240" w:lineRule="auto"/>
              <w:rPr>
                <w:rFonts w:cs="Arial"/>
                <w:color w:val="000000"/>
                <w:sz w:val="20"/>
                <w:szCs w:val="20"/>
                <w:shd w:val="clear" w:color="auto" w:fill="FFFFFF"/>
              </w:rPr>
            </w:pPr>
            <w:r w:rsidRPr="00FF4763">
              <w:rPr>
                <w:rFonts w:cs="Arial"/>
                <w:color w:val="000000"/>
                <w:sz w:val="20"/>
                <w:szCs w:val="20"/>
                <w:shd w:val="clear" w:color="auto" w:fill="FFFFFF"/>
              </w:rPr>
              <w:t>16.3.4</w:t>
            </w:r>
          </w:p>
        </w:tc>
        <w:tc>
          <w:tcPr>
            <w:tcW w:w="2409" w:type="dxa"/>
          </w:tcPr>
          <w:p w14:paraId="2FC86B6F" w14:textId="3A1A9057" w:rsidR="00D87839" w:rsidRPr="00FF4763" w:rsidRDefault="00D87839" w:rsidP="00D87839">
            <w:pPr>
              <w:spacing w:line="240" w:lineRule="auto"/>
              <w:rPr>
                <w:rFonts w:cs="Arial"/>
                <w:color w:val="161616"/>
                <w:sz w:val="20"/>
                <w:szCs w:val="20"/>
              </w:rPr>
            </w:pPr>
            <w:r w:rsidRPr="00FF4763">
              <w:rPr>
                <w:rFonts w:cs="Arial"/>
                <w:color w:val="000000"/>
                <w:sz w:val="20"/>
                <w:szCs w:val="20"/>
                <w:shd w:val="clear" w:color="auto" w:fill="FFFFFF"/>
              </w:rPr>
              <w:t>Test backup recovery quarterly, or more frequently, for a sampling of in-scope enterprise assets.</w:t>
            </w:r>
          </w:p>
        </w:tc>
        <w:tc>
          <w:tcPr>
            <w:tcW w:w="1254" w:type="dxa"/>
            <w:noWrap/>
            <w:vAlign w:val="center"/>
          </w:tcPr>
          <w:p w14:paraId="36CE3B18" w14:textId="1332FCA6" w:rsidR="00D87839" w:rsidRPr="00FF4763" w:rsidRDefault="00D87839" w:rsidP="00D87839">
            <w:pPr>
              <w:pStyle w:val="BodyText"/>
              <w:jc w:val="center"/>
              <w:rPr>
                <w:rFonts w:cs="Arial"/>
                <w:sz w:val="20"/>
                <w:szCs w:val="20"/>
              </w:rPr>
            </w:pPr>
            <w:r>
              <w:rPr>
                <w:rFonts w:cs="Arial"/>
                <w:sz w:val="20"/>
                <w:szCs w:val="20"/>
              </w:rPr>
              <w:t>Yes</w:t>
            </w:r>
          </w:p>
        </w:tc>
        <w:tc>
          <w:tcPr>
            <w:tcW w:w="1650" w:type="dxa"/>
            <w:noWrap/>
            <w:vAlign w:val="center"/>
          </w:tcPr>
          <w:p w14:paraId="20BDE349" w14:textId="37A9C20D" w:rsidR="00D87839" w:rsidRPr="00FF4763" w:rsidRDefault="00D87839" w:rsidP="00D87839">
            <w:pPr>
              <w:pStyle w:val="BodyText"/>
              <w:jc w:val="center"/>
              <w:rPr>
                <w:rFonts w:cs="Arial"/>
                <w:sz w:val="20"/>
                <w:szCs w:val="20"/>
              </w:rPr>
            </w:pPr>
            <w:r>
              <w:rPr>
                <w:rFonts w:cs="Arial"/>
                <w:sz w:val="20"/>
                <w:szCs w:val="20"/>
              </w:rPr>
              <w:t>No</w:t>
            </w:r>
          </w:p>
        </w:tc>
        <w:tc>
          <w:tcPr>
            <w:tcW w:w="1390" w:type="dxa"/>
            <w:vAlign w:val="center"/>
          </w:tcPr>
          <w:p w14:paraId="70A1BA46" w14:textId="16E20962" w:rsidR="00D87839" w:rsidRPr="00FF4763" w:rsidRDefault="00D87839" w:rsidP="00D87839">
            <w:pPr>
              <w:pStyle w:val="BodyText"/>
              <w:ind w:left="0"/>
              <w:jc w:val="center"/>
              <w:rPr>
                <w:rFonts w:cs="Arial"/>
                <w:sz w:val="20"/>
                <w:szCs w:val="20"/>
              </w:rPr>
            </w:pPr>
            <w:r>
              <w:rPr>
                <w:rFonts w:cs="Arial"/>
                <w:sz w:val="20"/>
                <w:szCs w:val="20"/>
              </w:rPr>
              <w:t>Governance</w:t>
            </w:r>
          </w:p>
        </w:tc>
        <w:tc>
          <w:tcPr>
            <w:tcW w:w="1492" w:type="dxa"/>
            <w:vAlign w:val="center"/>
          </w:tcPr>
          <w:p w14:paraId="157DDED4" w14:textId="03976BC8" w:rsidR="00D87839" w:rsidRPr="00FF4763" w:rsidRDefault="00D87839" w:rsidP="00D87839">
            <w:pPr>
              <w:pStyle w:val="BodyText"/>
              <w:jc w:val="center"/>
              <w:rPr>
                <w:rFonts w:cs="Arial"/>
                <w:sz w:val="20"/>
                <w:szCs w:val="20"/>
              </w:rPr>
            </w:pPr>
            <w:r>
              <w:rPr>
                <w:rFonts w:cs="Arial"/>
                <w:sz w:val="20"/>
                <w:szCs w:val="20"/>
              </w:rPr>
              <w:t>Operational – quarterly</w:t>
            </w:r>
          </w:p>
        </w:tc>
      </w:tr>
      <w:tr w:rsidR="00D87839" w:rsidRPr="00FF4763" w14:paraId="57CA82C3" w14:textId="77777777" w:rsidTr="00F57C6A">
        <w:trPr>
          <w:trHeight w:val="290"/>
        </w:trPr>
        <w:tc>
          <w:tcPr>
            <w:tcW w:w="666" w:type="dxa"/>
            <w:noWrap/>
            <w:vAlign w:val="center"/>
          </w:tcPr>
          <w:p w14:paraId="3775BCA3" w14:textId="3FF803BB" w:rsidR="00D87839" w:rsidRPr="00FF4763" w:rsidRDefault="00D87839" w:rsidP="00D87839">
            <w:pPr>
              <w:pStyle w:val="BodyText"/>
              <w:rPr>
                <w:rFonts w:cs="Arial"/>
                <w:b/>
                <w:bCs/>
                <w:sz w:val="20"/>
                <w:szCs w:val="20"/>
              </w:rPr>
            </w:pPr>
            <w:r w:rsidRPr="00FF4763">
              <w:rPr>
                <w:rFonts w:cs="Arial"/>
                <w:b/>
                <w:bCs/>
                <w:color w:val="000000"/>
                <w:sz w:val="20"/>
                <w:szCs w:val="20"/>
                <w:shd w:val="clear" w:color="auto" w:fill="FFFFFF"/>
              </w:rPr>
              <w:t>S12</w:t>
            </w:r>
          </w:p>
        </w:tc>
        <w:tc>
          <w:tcPr>
            <w:tcW w:w="798" w:type="dxa"/>
            <w:vAlign w:val="center"/>
          </w:tcPr>
          <w:p w14:paraId="621C57DC" w14:textId="638B5193" w:rsidR="00D87839" w:rsidRPr="00FF4763" w:rsidRDefault="00D87839" w:rsidP="00D87839">
            <w:pPr>
              <w:spacing w:line="240" w:lineRule="auto"/>
              <w:rPr>
                <w:rFonts w:cs="Arial"/>
                <w:color w:val="161616"/>
                <w:sz w:val="20"/>
                <w:szCs w:val="20"/>
              </w:rPr>
            </w:pPr>
            <w:r w:rsidRPr="00FF4763">
              <w:rPr>
                <w:rFonts w:cs="Arial"/>
                <w:color w:val="161616"/>
                <w:sz w:val="20"/>
                <w:szCs w:val="20"/>
              </w:rPr>
              <w:t>19.2.2</w:t>
            </w:r>
          </w:p>
        </w:tc>
        <w:tc>
          <w:tcPr>
            <w:tcW w:w="2409" w:type="dxa"/>
          </w:tcPr>
          <w:p w14:paraId="3AD2900F" w14:textId="27479A5A" w:rsidR="00D87839" w:rsidRPr="00FF4763" w:rsidRDefault="00D87839" w:rsidP="00D87839">
            <w:pPr>
              <w:spacing w:line="240" w:lineRule="auto"/>
              <w:rPr>
                <w:rFonts w:cs="Arial"/>
                <w:color w:val="161616"/>
                <w:sz w:val="20"/>
                <w:szCs w:val="20"/>
              </w:rPr>
            </w:pPr>
            <w:r w:rsidRPr="00FF4763">
              <w:rPr>
                <w:rFonts w:cs="Arial"/>
                <w:color w:val="000000"/>
                <w:sz w:val="20"/>
                <w:szCs w:val="20"/>
                <w:shd w:val="clear" w:color="auto" w:fill="FFFFFF"/>
              </w:rPr>
              <w:t>Maintain a physically separate recovery site that enables ready restoration of key systems in the event that their availability is lost.</w:t>
            </w:r>
          </w:p>
        </w:tc>
        <w:tc>
          <w:tcPr>
            <w:tcW w:w="1254" w:type="dxa"/>
            <w:noWrap/>
            <w:vAlign w:val="center"/>
          </w:tcPr>
          <w:p w14:paraId="3AED56EE" w14:textId="02F318FD" w:rsidR="00D87839" w:rsidRPr="00FF4763" w:rsidRDefault="00D87839" w:rsidP="00D87839">
            <w:pPr>
              <w:pStyle w:val="BodyText"/>
              <w:jc w:val="center"/>
              <w:rPr>
                <w:rFonts w:cs="Arial"/>
                <w:sz w:val="20"/>
                <w:szCs w:val="20"/>
              </w:rPr>
            </w:pPr>
            <w:r>
              <w:rPr>
                <w:rFonts w:cs="Arial"/>
                <w:sz w:val="20"/>
                <w:szCs w:val="20"/>
              </w:rPr>
              <w:t>Yes</w:t>
            </w:r>
          </w:p>
        </w:tc>
        <w:tc>
          <w:tcPr>
            <w:tcW w:w="1650" w:type="dxa"/>
            <w:noWrap/>
            <w:vAlign w:val="center"/>
          </w:tcPr>
          <w:p w14:paraId="3E2CCD3D" w14:textId="79383EA9" w:rsidR="00D87839" w:rsidRPr="00FF4763" w:rsidRDefault="00D87839" w:rsidP="00D87839">
            <w:pPr>
              <w:pStyle w:val="BodyText"/>
              <w:jc w:val="center"/>
              <w:rPr>
                <w:rFonts w:cs="Arial"/>
                <w:sz w:val="20"/>
                <w:szCs w:val="20"/>
              </w:rPr>
            </w:pPr>
            <w:r>
              <w:rPr>
                <w:rFonts w:cs="Arial"/>
                <w:sz w:val="20"/>
                <w:szCs w:val="20"/>
              </w:rPr>
              <w:t>Yes</w:t>
            </w:r>
          </w:p>
        </w:tc>
        <w:tc>
          <w:tcPr>
            <w:tcW w:w="1390" w:type="dxa"/>
            <w:vAlign w:val="center"/>
          </w:tcPr>
          <w:p w14:paraId="5C952633" w14:textId="6E89FE72" w:rsidR="00D87839" w:rsidRPr="00FF4763" w:rsidRDefault="00D87839" w:rsidP="00D87839">
            <w:pPr>
              <w:pStyle w:val="BodyText"/>
              <w:jc w:val="center"/>
              <w:rPr>
                <w:rFonts w:cs="Arial"/>
                <w:sz w:val="20"/>
                <w:szCs w:val="20"/>
              </w:rPr>
            </w:pPr>
            <w:r>
              <w:rPr>
                <w:rFonts w:cs="Arial"/>
                <w:sz w:val="20"/>
                <w:szCs w:val="20"/>
              </w:rPr>
              <w:t>IaC</w:t>
            </w:r>
          </w:p>
        </w:tc>
        <w:tc>
          <w:tcPr>
            <w:tcW w:w="1492" w:type="dxa"/>
            <w:vAlign w:val="center"/>
          </w:tcPr>
          <w:p w14:paraId="385DCA34" w14:textId="0DB5A29E" w:rsidR="00D87839" w:rsidRPr="00FF4763" w:rsidRDefault="00D87839" w:rsidP="00D87839">
            <w:pPr>
              <w:pStyle w:val="BodyText"/>
              <w:jc w:val="center"/>
              <w:rPr>
                <w:rFonts w:cs="Arial"/>
                <w:sz w:val="20"/>
                <w:szCs w:val="20"/>
              </w:rPr>
            </w:pPr>
            <w:r>
              <w:rPr>
                <w:rFonts w:cs="Arial"/>
                <w:sz w:val="20"/>
                <w:szCs w:val="20"/>
              </w:rPr>
              <w:t xml:space="preserve"> At deployment</w:t>
            </w:r>
          </w:p>
        </w:tc>
      </w:tr>
      <w:tr w:rsidR="00D87839" w:rsidRPr="00FF4763" w14:paraId="1BE72851" w14:textId="77777777" w:rsidTr="00F57C6A">
        <w:trPr>
          <w:trHeight w:val="290"/>
        </w:trPr>
        <w:tc>
          <w:tcPr>
            <w:tcW w:w="666" w:type="dxa"/>
            <w:noWrap/>
            <w:vAlign w:val="center"/>
          </w:tcPr>
          <w:p w14:paraId="0F07585F" w14:textId="28B3F533" w:rsidR="00D87839" w:rsidRPr="00FF4763" w:rsidRDefault="00D87839" w:rsidP="00D87839">
            <w:pPr>
              <w:spacing w:line="240" w:lineRule="auto"/>
              <w:rPr>
                <w:rFonts w:cs="Arial"/>
                <w:b/>
                <w:bCs/>
                <w:color w:val="000000"/>
                <w:sz w:val="20"/>
                <w:szCs w:val="20"/>
                <w:shd w:val="clear" w:color="auto" w:fill="FFFFFF"/>
              </w:rPr>
            </w:pPr>
            <w:r w:rsidRPr="00FF4763">
              <w:rPr>
                <w:rFonts w:cs="Arial"/>
                <w:b/>
                <w:bCs/>
                <w:sz w:val="20"/>
                <w:szCs w:val="20"/>
              </w:rPr>
              <w:t>S13</w:t>
            </w:r>
          </w:p>
        </w:tc>
        <w:tc>
          <w:tcPr>
            <w:tcW w:w="798" w:type="dxa"/>
            <w:vAlign w:val="center"/>
          </w:tcPr>
          <w:p w14:paraId="557E4665" w14:textId="13A9F8D7" w:rsidR="00D87839" w:rsidRPr="00FF4763" w:rsidRDefault="00D87839" w:rsidP="00D87839">
            <w:pPr>
              <w:spacing w:line="240" w:lineRule="auto"/>
              <w:rPr>
                <w:rFonts w:cs="Arial"/>
                <w:color w:val="000000"/>
                <w:sz w:val="20"/>
                <w:szCs w:val="20"/>
                <w:shd w:val="clear" w:color="auto" w:fill="FFFFFF"/>
              </w:rPr>
            </w:pPr>
            <w:r w:rsidRPr="00FF4763">
              <w:rPr>
                <w:rFonts w:cs="Arial"/>
                <w:color w:val="000000"/>
                <w:sz w:val="20"/>
                <w:szCs w:val="20"/>
                <w:shd w:val="clear" w:color="auto" w:fill="FFFFFF"/>
              </w:rPr>
              <w:t>19.3.1</w:t>
            </w:r>
          </w:p>
        </w:tc>
        <w:tc>
          <w:tcPr>
            <w:tcW w:w="2409" w:type="dxa"/>
          </w:tcPr>
          <w:p w14:paraId="27D5ECB6" w14:textId="263AA842" w:rsidR="00D87839" w:rsidRPr="00FF4763" w:rsidRDefault="00D87839" w:rsidP="00D87839">
            <w:pPr>
              <w:spacing w:line="240" w:lineRule="auto"/>
              <w:rPr>
                <w:rFonts w:cs="Arial"/>
                <w:color w:val="161616"/>
                <w:sz w:val="20"/>
                <w:szCs w:val="20"/>
              </w:rPr>
            </w:pPr>
            <w:r w:rsidRPr="00FF4763">
              <w:rPr>
                <w:rFonts w:cs="Arial"/>
                <w:color w:val="000000"/>
                <w:sz w:val="20"/>
                <w:szCs w:val="20"/>
                <w:shd w:val="clear" w:color="auto" w:fill="FFFFFF"/>
              </w:rPr>
              <w:t>Maintain sufficient isolation of its recovery service / media, such that a cyber incident on its main network couldn’t impact the recovery service / media.</w:t>
            </w:r>
          </w:p>
        </w:tc>
        <w:tc>
          <w:tcPr>
            <w:tcW w:w="1254" w:type="dxa"/>
            <w:noWrap/>
            <w:vAlign w:val="center"/>
          </w:tcPr>
          <w:p w14:paraId="54E6BE6F" w14:textId="17D351EF" w:rsidR="00D87839" w:rsidRPr="00FF4763" w:rsidRDefault="00D87839" w:rsidP="00D87839">
            <w:pPr>
              <w:pStyle w:val="BodyText"/>
              <w:jc w:val="center"/>
              <w:rPr>
                <w:rFonts w:cs="Arial"/>
                <w:sz w:val="20"/>
                <w:szCs w:val="20"/>
              </w:rPr>
            </w:pPr>
            <w:r>
              <w:rPr>
                <w:rFonts w:cs="Arial"/>
                <w:sz w:val="20"/>
                <w:szCs w:val="20"/>
              </w:rPr>
              <w:t>Yes</w:t>
            </w:r>
          </w:p>
        </w:tc>
        <w:tc>
          <w:tcPr>
            <w:tcW w:w="1650" w:type="dxa"/>
            <w:noWrap/>
            <w:vAlign w:val="center"/>
          </w:tcPr>
          <w:p w14:paraId="33248AA2" w14:textId="20FAEF34" w:rsidR="00D87839" w:rsidRPr="00FF4763" w:rsidRDefault="00D87839" w:rsidP="00D87839">
            <w:pPr>
              <w:pStyle w:val="BodyText"/>
              <w:jc w:val="center"/>
              <w:rPr>
                <w:rFonts w:cs="Arial"/>
                <w:sz w:val="20"/>
                <w:szCs w:val="20"/>
              </w:rPr>
            </w:pPr>
            <w:r>
              <w:rPr>
                <w:rFonts w:cs="Arial"/>
                <w:sz w:val="20"/>
                <w:szCs w:val="20"/>
              </w:rPr>
              <w:t>Yes</w:t>
            </w:r>
          </w:p>
        </w:tc>
        <w:tc>
          <w:tcPr>
            <w:tcW w:w="1390" w:type="dxa"/>
            <w:vAlign w:val="center"/>
          </w:tcPr>
          <w:p w14:paraId="3E5D6BFB" w14:textId="55B76C44" w:rsidR="00D87839" w:rsidRPr="00FF4763" w:rsidRDefault="00D87839" w:rsidP="00D87839">
            <w:pPr>
              <w:pStyle w:val="BodyText"/>
              <w:jc w:val="center"/>
              <w:rPr>
                <w:rFonts w:cs="Arial"/>
                <w:sz w:val="20"/>
                <w:szCs w:val="20"/>
              </w:rPr>
            </w:pPr>
            <w:r>
              <w:rPr>
                <w:rFonts w:cs="Arial"/>
                <w:sz w:val="20"/>
                <w:szCs w:val="20"/>
              </w:rPr>
              <w:t>IaC</w:t>
            </w:r>
          </w:p>
        </w:tc>
        <w:tc>
          <w:tcPr>
            <w:tcW w:w="1492" w:type="dxa"/>
            <w:vAlign w:val="center"/>
          </w:tcPr>
          <w:p w14:paraId="64ADBE84" w14:textId="78C14664" w:rsidR="00D87839" w:rsidRPr="00FF4763" w:rsidRDefault="00D87839" w:rsidP="00D87839">
            <w:pPr>
              <w:pStyle w:val="BodyText"/>
              <w:jc w:val="center"/>
              <w:rPr>
                <w:rFonts w:cs="Arial"/>
                <w:sz w:val="20"/>
                <w:szCs w:val="20"/>
              </w:rPr>
            </w:pPr>
            <w:r>
              <w:rPr>
                <w:rFonts w:cs="Arial"/>
                <w:sz w:val="20"/>
                <w:szCs w:val="20"/>
              </w:rPr>
              <w:t xml:space="preserve"> At deployment</w:t>
            </w:r>
          </w:p>
        </w:tc>
      </w:tr>
      <w:tr w:rsidR="00D87839" w:rsidRPr="00FF4763" w14:paraId="4020AFCD" w14:textId="77777777" w:rsidTr="00F57C6A">
        <w:trPr>
          <w:trHeight w:val="290"/>
        </w:trPr>
        <w:tc>
          <w:tcPr>
            <w:tcW w:w="666" w:type="dxa"/>
            <w:noWrap/>
            <w:vAlign w:val="center"/>
          </w:tcPr>
          <w:p w14:paraId="0E027F80" w14:textId="46D6BA28" w:rsidR="00D87839" w:rsidRPr="00FF4763" w:rsidRDefault="00D87839" w:rsidP="00D87839">
            <w:pPr>
              <w:pStyle w:val="BodyText"/>
              <w:rPr>
                <w:rFonts w:cs="Arial"/>
                <w:b/>
                <w:bCs/>
                <w:sz w:val="20"/>
                <w:szCs w:val="20"/>
              </w:rPr>
            </w:pPr>
            <w:r>
              <w:rPr>
                <w:rFonts w:cs="Arial"/>
                <w:b/>
                <w:bCs/>
                <w:sz w:val="20"/>
                <w:szCs w:val="20"/>
              </w:rPr>
              <w:t>S14</w:t>
            </w:r>
          </w:p>
        </w:tc>
        <w:tc>
          <w:tcPr>
            <w:tcW w:w="798" w:type="dxa"/>
            <w:vAlign w:val="center"/>
          </w:tcPr>
          <w:p w14:paraId="06D31EDC" w14:textId="2A949DE2" w:rsidR="00D87839" w:rsidRPr="00FF4763" w:rsidRDefault="00D87839" w:rsidP="00D87839">
            <w:pPr>
              <w:spacing w:line="240" w:lineRule="auto"/>
              <w:rPr>
                <w:rFonts w:cs="Arial"/>
                <w:color w:val="161616"/>
                <w:sz w:val="20"/>
                <w:szCs w:val="20"/>
              </w:rPr>
            </w:pPr>
            <w:r w:rsidRPr="00FF4763">
              <w:rPr>
                <w:rFonts w:cs="Arial"/>
                <w:color w:val="161616"/>
                <w:sz w:val="20"/>
                <w:szCs w:val="20"/>
              </w:rPr>
              <w:t>19.3.2</w:t>
            </w:r>
          </w:p>
        </w:tc>
        <w:tc>
          <w:tcPr>
            <w:tcW w:w="2409" w:type="dxa"/>
          </w:tcPr>
          <w:p w14:paraId="10E1FD56" w14:textId="439BB177" w:rsidR="00D87839" w:rsidRPr="00FF4763" w:rsidRDefault="00D87839" w:rsidP="00D87839">
            <w:pPr>
              <w:spacing w:line="240" w:lineRule="auto"/>
              <w:rPr>
                <w:rFonts w:cs="Arial"/>
                <w:color w:val="161616"/>
                <w:sz w:val="20"/>
                <w:szCs w:val="20"/>
              </w:rPr>
            </w:pPr>
            <w:r w:rsidRPr="00FF4763">
              <w:rPr>
                <w:rFonts w:cs="Arial"/>
                <w:color w:val="000000"/>
                <w:sz w:val="20"/>
                <w:szCs w:val="20"/>
                <w:shd w:val="clear" w:color="auto" w:fill="FFFFFF"/>
              </w:rPr>
              <w:t>Establish and maintain an isolated instance of recovery data. Example implementations include version controlling backup destinations through offline, cloud, or off-site systems or services.</w:t>
            </w:r>
          </w:p>
        </w:tc>
        <w:tc>
          <w:tcPr>
            <w:tcW w:w="1254" w:type="dxa"/>
            <w:noWrap/>
            <w:vAlign w:val="center"/>
          </w:tcPr>
          <w:p w14:paraId="48C089AF" w14:textId="438ECE6B" w:rsidR="00D87839" w:rsidRPr="00FF4763" w:rsidRDefault="00D87839" w:rsidP="00D87839">
            <w:pPr>
              <w:pStyle w:val="BodyText"/>
              <w:jc w:val="center"/>
              <w:rPr>
                <w:rFonts w:cs="Arial"/>
                <w:sz w:val="20"/>
                <w:szCs w:val="20"/>
              </w:rPr>
            </w:pPr>
            <w:r>
              <w:rPr>
                <w:rFonts w:cs="Arial"/>
                <w:sz w:val="20"/>
                <w:szCs w:val="20"/>
              </w:rPr>
              <w:t>Yes</w:t>
            </w:r>
          </w:p>
        </w:tc>
        <w:tc>
          <w:tcPr>
            <w:tcW w:w="1650" w:type="dxa"/>
            <w:noWrap/>
            <w:vAlign w:val="center"/>
          </w:tcPr>
          <w:p w14:paraId="1D6ED651" w14:textId="64E24DAA" w:rsidR="00D87839" w:rsidRPr="00FF4763" w:rsidRDefault="00D87839" w:rsidP="00D87839">
            <w:pPr>
              <w:pStyle w:val="BodyText"/>
              <w:jc w:val="center"/>
              <w:rPr>
                <w:rFonts w:cs="Arial"/>
                <w:sz w:val="20"/>
                <w:szCs w:val="20"/>
              </w:rPr>
            </w:pPr>
            <w:r>
              <w:rPr>
                <w:rFonts w:cs="Arial"/>
                <w:sz w:val="20"/>
                <w:szCs w:val="20"/>
              </w:rPr>
              <w:t>Yes</w:t>
            </w:r>
          </w:p>
        </w:tc>
        <w:tc>
          <w:tcPr>
            <w:tcW w:w="1390" w:type="dxa"/>
            <w:vAlign w:val="center"/>
          </w:tcPr>
          <w:p w14:paraId="54D44FE7" w14:textId="79B22835" w:rsidR="00D87839" w:rsidRPr="00FF4763" w:rsidRDefault="00D87839" w:rsidP="00D87839">
            <w:pPr>
              <w:pStyle w:val="BodyText"/>
              <w:jc w:val="center"/>
              <w:rPr>
                <w:rFonts w:cs="Arial"/>
                <w:sz w:val="20"/>
                <w:szCs w:val="20"/>
              </w:rPr>
            </w:pPr>
            <w:r>
              <w:rPr>
                <w:rFonts w:cs="Arial"/>
                <w:sz w:val="20"/>
                <w:szCs w:val="20"/>
              </w:rPr>
              <w:t>IaC</w:t>
            </w:r>
          </w:p>
        </w:tc>
        <w:tc>
          <w:tcPr>
            <w:tcW w:w="1492" w:type="dxa"/>
            <w:vAlign w:val="center"/>
          </w:tcPr>
          <w:p w14:paraId="6B71BA15" w14:textId="776ACC7C" w:rsidR="00D87839" w:rsidRPr="00FF4763" w:rsidRDefault="00D87839" w:rsidP="00D87839">
            <w:pPr>
              <w:pStyle w:val="BodyText"/>
              <w:jc w:val="center"/>
              <w:rPr>
                <w:rFonts w:cs="Arial"/>
                <w:sz w:val="20"/>
                <w:szCs w:val="20"/>
              </w:rPr>
            </w:pPr>
            <w:r>
              <w:rPr>
                <w:rFonts w:cs="Arial"/>
                <w:sz w:val="20"/>
                <w:szCs w:val="20"/>
              </w:rPr>
              <w:t>At deployment</w:t>
            </w:r>
          </w:p>
        </w:tc>
      </w:tr>
    </w:tbl>
    <w:p w14:paraId="3BC92120" w14:textId="715D518E" w:rsidR="009937DD" w:rsidRDefault="0071370F" w:rsidP="0071370F">
      <w:pPr>
        <w:pStyle w:val="Caption"/>
        <w:jc w:val="center"/>
      </w:pPr>
      <w:r>
        <w:t xml:space="preserve">Table </w:t>
      </w:r>
      <w:fldSimple w:instr=" SEQ Table \* ARABIC ">
        <w:r w:rsidR="00E57494">
          <w:rPr>
            <w:noProof/>
          </w:rPr>
          <w:t>5</w:t>
        </w:r>
      </w:fldSimple>
      <w:r>
        <w:t>: Security checklist summary</w:t>
      </w:r>
    </w:p>
    <w:p w14:paraId="69BF166D" w14:textId="77777777" w:rsidR="00DA6DA9" w:rsidRDefault="00DA6DA9" w:rsidP="00442D9E">
      <w:pPr>
        <w:pStyle w:val="BodyText"/>
      </w:pPr>
    </w:p>
    <w:p w14:paraId="508FF57C" w14:textId="77777777" w:rsidR="00DA6DA9" w:rsidRDefault="00DA6DA9" w:rsidP="00442D9E">
      <w:pPr>
        <w:pStyle w:val="BodyText"/>
      </w:pPr>
    </w:p>
    <w:p w14:paraId="4CD1F21D" w14:textId="77777777" w:rsidR="00602014" w:rsidRDefault="00602014" w:rsidP="00442D9E">
      <w:pPr>
        <w:pStyle w:val="BodyText"/>
      </w:pPr>
    </w:p>
    <w:p w14:paraId="3316233B" w14:textId="77777777" w:rsidR="00FD7C76" w:rsidRDefault="00FD7C76" w:rsidP="00442D9E">
      <w:pPr>
        <w:pStyle w:val="BodyText"/>
      </w:pPr>
    </w:p>
    <w:p w14:paraId="11526552" w14:textId="77777777" w:rsidR="0096719A" w:rsidRDefault="0096719A" w:rsidP="00442D9E">
      <w:pPr>
        <w:pStyle w:val="BodyText"/>
      </w:pPr>
    </w:p>
    <w:p w14:paraId="784051B5" w14:textId="77777777" w:rsidR="0096719A" w:rsidRDefault="0096719A" w:rsidP="00442D9E">
      <w:pPr>
        <w:pStyle w:val="BodyText"/>
      </w:pPr>
    </w:p>
    <w:p w14:paraId="3BC4B39C" w14:textId="77777777" w:rsidR="00FD7C76" w:rsidRDefault="00FD7C76" w:rsidP="00442D9E">
      <w:pPr>
        <w:pStyle w:val="BodyText"/>
      </w:pPr>
    </w:p>
    <w:p w14:paraId="49EDD50E" w14:textId="77777777" w:rsidR="00FD7C76" w:rsidRDefault="00FD7C76" w:rsidP="00442D9E">
      <w:pPr>
        <w:pStyle w:val="BodyText"/>
      </w:pPr>
    </w:p>
    <w:p w14:paraId="057AB109" w14:textId="77777777" w:rsidR="00FD7C76" w:rsidRDefault="00FD7C76" w:rsidP="00442D9E">
      <w:pPr>
        <w:pStyle w:val="BodyText"/>
      </w:pPr>
    </w:p>
    <w:p w14:paraId="5B13CE62" w14:textId="77777777" w:rsidR="00602014" w:rsidRDefault="00602014" w:rsidP="00442D9E">
      <w:pPr>
        <w:pStyle w:val="BodyText"/>
      </w:pPr>
    </w:p>
    <w:p w14:paraId="6B448DFD" w14:textId="77777777" w:rsidR="00525B21" w:rsidRDefault="00525B21" w:rsidP="00525B21">
      <w:pPr>
        <w:pStyle w:val="Heading1"/>
        <w:jc w:val="both"/>
        <w:rPr>
          <w:rFonts w:cs="Arial"/>
        </w:rPr>
      </w:pPr>
      <w:bookmarkStart w:id="24" w:name="_Toc158198624"/>
      <w:r>
        <w:rPr>
          <w:rFonts w:cs="Arial"/>
        </w:rPr>
        <w:lastRenderedPageBreak/>
        <w:t>Architecture Summary</w:t>
      </w:r>
      <w:bookmarkEnd w:id="24"/>
    </w:p>
    <w:p w14:paraId="43739DFB" w14:textId="77777777" w:rsidR="00116140" w:rsidRDefault="00116140" w:rsidP="00116140">
      <w:pPr>
        <w:pStyle w:val="Heading2"/>
      </w:pPr>
      <w:bookmarkStart w:id="25" w:name="_Toc150966124"/>
      <w:bookmarkStart w:id="26" w:name="_Toc158198625"/>
      <w:r>
        <w:t>Resource Overview</w:t>
      </w:r>
      <w:bookmarkEnd w:id="25"/>
      <w:bookmarkEnd w:id="26"/>
    </w:p>
    <w:p w14:paraId="5F21E780" w14:textId="126EBBC7" w:rsidR="00B61ABD" w:rsidRPr="00F04722" w:rsidRDefault="00A73667" w:rsidP="00954C6B">
      <w:pPr>
        <w:pStyle w:val="Heading3"/>
        <w:numPr>
          <w:ilvl w:val="2"/>
          <w:numId w:val="7"/>
        </w:numPr>
        <w:jc w:val="both"/>
      </w:pPr>
      <w:bookmarkStart w:id="27" w:name="_Toc158198626"/>
      <w:r>
        <w:t xml:space="preserve">Recovery and Backup </w:t>
      </w:r>
      <w:r w:rsidR="00B61ABD" w:rsidRPr="00F04722">
        <w:t>Vaults</w:t>
      </w:r>
      <w:bookmarkEnd w:id="27"/>
    </w:p>
    <w:p w14:paraId="51F86EA0" w14:textId="0EB49731" w:rsidR="00B61ABD" w:rsidRDefault="00B61ABD" w:rsidP="00954C6B">
      <w:pPr>
        <w:pStyle w:val="BodyText"/>
        <w:jc w:val="both"/>
      </w:pPr>
      <w:r>
        <w:t xml:space="preserve">Note that there are two types of Vaults in Azure: </w:t>
      </w:r>
    </w:p>
    <w:p w14:paraId="72780CC6" w14:textId="2332FBCA" w:rsidR="00B61ABD" w:rsidRDefault="00B61ABD" w:rsidP="00954C6B">
      <w:pPr>
        <w:pStyle w:val="BodyText"/>
        <w:numPr>
          <w:ilvl w:val="0"/>
          <w:numId w:val="36"/>
        </w:numPr>
        <w:jc w:val="both"/>
      </w:pPr>
      <w:r>
        <w:t>Azure Recovery Services Vault</w:t>
      </w:r>
    </w:p>
    <w:p w14:paraId="68EF7210" w14:textId="42BBF4BB" w:rsidR="00B61ABD" w:rsidRDefault="00B61ABD" w:rsidP="00954C6B">
      <w:pPr>
        <w:pStyle w:val="BodyText"/>
        <w:numPr>
          <w:ilvl w:val="0"/>
          <w:numId w:val="36"/>
        </w:numPr>
        <w:jc w:val="both"/>
      </w:pPr>
      <w:r>
        <w:t>Azure Backup Vault</w:t>
      </w:r>
    </w:p>
    <w:p w14:paraId="7F0EE5F2" w14:textId="77777777" w:rsidR="007A28DA" w:rsidRDefault="00B63F37" w:rsidP="00954C6B">
      <w:pPr>
        <w:pStyle w:val="BodyText"/>
        <w:jc w:val="both"/>
      </w:pPr>
      <w:r>
        <w:t xml:space="preserve">They are both used for backup and recovery in Azure but there are some slight differences. </w:t>
      </w:r>
      <w:r w:rsidR="00B61ABD">
        <w:t>The difference is in the data sources that are available in each vault</w:t>
      </w:r>
      <w:r w:rsidR="007A28DA">
        <w:t xml:space="preserve"> and the use-cases</w:t>
      </w:r>
      <w:r w:rsidR="00F04722">
        <w:rPr>
          <w:rStyle w:val="FootnoteReference"/>
        </w:rPr>
        <w:footnoteReference w:id="8"/>
      </w:r>
      <w:r w:rsidR="00B61ABD">
        <w:t>.</w:t>
      </w:r>
    </w:p>
    <w:p w14:paraId="41215A17" w14:textId="23CB01CC" w:rsidR="00B61ABD" w:rsidRDefault="007A28DA" w:rsidP="00954C6B">
      <w:pPr>
        <w:pStyle w:val="BodyText"/>
        <w:jc w:val="both"/>
      </w:pPr>
      <w:r>
        <w:t>Azure Recovery Services Vaults can be used for Azure Backup and Site Recovery data. Azure Backup Vaults are for Azure Backup data only</w:t>
      </w:r>
      <w:r w:rsidR="005360A2">
        <w:rPr>
          <w:rStyle w:val="FootnoteReference"/>
        </w:rPr>
        <w:footnoteReference w:id="9"/>
      </w:r>
      <w:r>
        <w:t xml:space="preserve">. </w:t>
      </w:r>
      <w:r w:rsidR="00B61ABD">
        <w:t xml:space="preserve"> </w:t>
      </w:r>
    </w:p>
    <w:p w14:paraId="01EA016D" w14:textId="7BB14CBB" w:rsidR="00867A88" w:rsidRPr="00FA05E6" w:rsidRDefault="00867A88" w:rsidP="00867A88">
      <w:pPr>
        <w:pStyle w:val="BodyText"/>
        <w:jc w:val="both"/>
      </w:pPr>
      <w:r>
        <w:t>The following table shows what data each type of Vault is able to support:</w:t>
      </w:r>
    </w:p>
    <w:tbl>
      <w:tblPr>
        <w:tblStyle w:val="AVTable11"/>
        <w:tblW w:w="9070" w:type="dxa"/>
        <w:tblLook w:val="04A0" w:firstRow="1" w:lastRow="0" w:firstColumn="1" w:lastColumn="0" w:noHBand="0" w:noVBand="1"/>
      </w:tblPr>
      <w:tblGrid>
        <w:gridCol w:w="4535"/>
        <w:gridCol w:w="4535"/>
      </w:tblGrid>
      <w:tr w:rsidR="00867A88" w:rsidRPr="00610B7E" w14:paraId="70AD81D4" w14:textId="77777777" w:rsidTr="003800FA">
        <w:trPr>
          <w:cnfStyle w:val="100000000000" w:firstRow="1" w:lastRow="0" w:firstColumn="0" w:lastColumn="0" w:oddVBand="0" w:evenVBand="0" w:oddHBand="0" w:evenHBand="0" w:firstRowFirstColumn="0" w:firstRowLastColumn="0" w:lastRowFirstColumn="0" w:lastRowLastColumn="0"/>
        </w:trPr>
        <w:tc>
          <w:tcPr>
            <w:tcW w:w="4535" w:type="dxa"/>
            <w:hideMark/>
          </w:tcPr>
          <w:p w14:paraId="0945634E" w14:textId="77777777" w:rsidR="00867A88" w:rsidRPr="00610B7E" w:rsidRDefault="00867A88" w:rsidP="003800FA">
            <w:pPr>
              <w:pStyle w:val="BodyText"/>
              <w:jc w:val="both"/>
              <w:rPr>
                <w:bCs/>
                <w:color w:val="FFFFFF" w:themeColor="background1"/>
              </w:rPr>
            </w:pPr>
            <w:r w:rsidRPr="00610B7E">
              <w:rPr>
                <w:bCs/>
                <w:color w:val="FFFFFF" w:themeColor="background1"/>
              </w:rPr>
              <w:t>Recovery Services vault</w:t>
            </w:r>
          </w:p>
        </w:tc>
        <w:tc>
          <w:tcPr>
            <w:tcW w:w="4535" w:type="dxa"/>
            <w:hideMark/>
          </w:tcPr>
          <w:p w14:paraId="45FF5D5D" w14:textId="77777777" w:rsidR="00867A88" w:rsidRPr="00610B7E" w:rsidRDefault="00867A88" w:rsidP="003800FA">
            <w:pPr>
              <w:pStyle w:val="BodyText"/>
              <w:jc w:val="both"/>
              <w:rPr>
                <w:bCs/>
                <w:color w:val="FFFFFF" w:themeColor="background1"/>
              </w:rPr>
            </w:pPr>
            <w:r w:rsidRPr="00610B7E">
              <w:rPr>
                <w:bCs/>
                <w:color w:val="FFFFFF" w:themeColor="background1"/>
              </w:rPr>
              <w:t>Backup vault</w:t>
            </w:r>
          </w:p>
        </w:tc>
      </w:tr>
      <w:tr w:rsidR="00867A88" w:rsidRPr="00610B7E" w14:paraId="2179B951" w14:textId="77777777" w:rsidTr="003800FA">
        <w:tc>
          <w:tcPr>
            <w:tcW w:w="4535" w:type="dxa"/>
            <w:hideMark/>
          </w:tcPr>
          <w:p w14:paraId="4B5A96C1" w14:textId="77777777" w:rsidR="00867A88" w:rsidRPr="00610B7E" w:rsidRDefault="00867A88" w:rsidP="003800FA">
            <w:pPr>
              <w:pStyle w:val="BodyText"/>
              <w:jc w:val="both"/>
            </w:pPr>
            <w:r w:rsidRPr="00610B7E">
              <w:t>Azure Virtual Machine</w:t>
            </w:r>
          </w:p>
        </w:tc>
        <w:tc>
          <w:tcPr>
            <w:tcW w:w="4535" w:type="dxa"/>
            <w:hideMark/>
          </w:tcPr>
          <w:p w14:paraId="6D5643F3" w14:textId="77777777" w:rsidR="00867A88" w:rsidRPr="00610B7E" w:rsidRDefault="00867A88" w:rsidP="003800FA">
            <w:pPr>
              <w:pStyle w:val="BodyText"/>
              <w:jc w:val="both"/>
            </w:pPr>
            <w:r w:rsidRPr="00610B7E">
              <w:t>Azure Disks</w:t>
            </w:r>
          </w:p>
        </w:tc>
      </w:tr>
      <w:tr w:rsidR="00867A88" w:rsidRPr="00610B7E" w14:paraId="4E25C8AF" w14:textId="77777777" w:rsidTr="003800FA">
        <w:tc>
          <w:tcPr>
            <w:tcW w:w="4535" w:type="dxa"/>
            <w:hideMark/>
          </w:tcPr>
          <w:p w14:paraId="55C70B9A" w14:textId="77777777" w:rsidR="00867A88" w:rsidRPr="00610B7E" w:rsidRDefault="00867A88" w:rsidP="003800FA">
            <w:pPr>
              <w:pStyle w:val="BodyText"/>
              <w:jc w:val="both"/>
            </w:pPr>
            <w:r w:rsidRPr="00610B7E">
              <w:t>SQL in Azure VM</w:t>
            </w:r>
          </w:p>
        </w:tc>
        <w:tc>
          <w:tcPr>
            <w:tcW w:w="4535" w:type="dxa"/>
            <w:hideMark/>
          </w:tcPr>
          <w:p w14:paraId="5014EF1B" w14:textId="77777777" w:rsidR="00867A88" w:rsidRPr="00610B7E" w:rsidRDefault="00867A88" w:rsidP="003800FA">
            <w:pPr>
              <w:pStyle w:val="BodyText"/>
              <w:jc w:val="both"/>
            </w:pPr>
            <w:r w:rsidRPr="00610B7E">
              <w:t>Azure Blobs</w:t>
            </w:r>
          </w:p>
        </w:tc>
      </w:tr>
      <w:tr w:rsidR="00867A88" w:rsidRPr="00610B7E" w14:paraId="0FC8923D" w14:textId="77777777" w:rsidTr="003800FA">
        <w:tc>
          <w:tcPr>
            <w:tcW w:w="4535" w:type="dxa"/>
            <w:hideMark/>
          </w:tcPr>
          <w:p w14:paraId="1A90AE4E" w14:textId="77777777" w:rsidR="00867A88" w:rsidRPr="00610B7E" w:rsidRDefault="00867A88" w:rsidP="003800FA">
            <w:pPr>
              <w:pStyle w:val="BodyText"/>
              <w:jc w:val="both"/>
            </w:pPr>
            <w:r w:rsidRPr="00610B7E">
              <w:t>Azure Files</w:t>
            </w:r>
          </w:p>
        </w:tc>
        <w:tc>
          <w:tcPr>
            <w:tcW w:w="4535" w:type="dxa"/>
            <w:hideMark/>
          </w:tcPr>
          <w:p w14:paraId="3B7B99D0" w14:textId="77777777" w:rsidR="00867A88" w:rsidRPr="00610B7E" w:rsidRDefault="00867A88" w:rsidP="003800FA">
            <w:pPr>
              <w:pStyle w:val="BodyText"/>
              <w:jc w:val="both"/>
            </w:pPr>
            <w:r w:rsidRPr="00610B7E">
              <w:t>Azure Database for PostgreSQL server</w:t>
            </w:r>
          </w:p>
        </w:tc>
      </w:tr>
      <w:tr w:rsidR="00867A88" w:rsidRPr="00610B7E" w14:paraId="0D1F9184" w14:textId="77777777" w:rsidTr="003800FA">
        <w:tc>
          <w:tcPr>
            <w:tcW w:w="4535" w:type="dxa"/>
            <w:hideMark/>
          </w:tcPr>
          <w:p w14:paraId="1C9EE130" w14:textId="77777777" w:rsidR="00867A88" w:rsidRPr="00610B7E" w:rsidRDefault="00867A88" w:rsidP="003800FA">
            <w:pPr>
              <w:pStyle w:val="BodyText"/>
              <w:jc w:val="both"/>
            </w:pPr>
            <w:r w:rsidRPr="00610B7E">
              <w:t>SAP HANA in Azure VM</w:t>
            </w:r>
          </w:p>
        </w:tc>
        <w:tc>
          <w:tcPr>
            <w:tcW w:w="4535" w:type="dxa"/>
            <w:hideMark/>
          </w:tcPr>
          <w:p w14:paraId="1631BCAA" w14:textId="77777777" w:rsidR="00867A88" w:rsidRPr="00610B7E" w:rsidRDefault="00867A88" w:rsidP="003800FA">
            <w:pPr>
              <w:pStyle w:val="BodyText"/>
              <w:jc w:val="both"/>
            </w:pPr>
            <w:r w:rsidRPr="00610B7E">
              <w:t>Kubernetes services</w:t>
            </w:r>
          </w:p>
        </w:tc>
      </w:tr>
      <w:tr w:rsidR="00867A88" w:rsidRPr="00610B7E" w14:paraId="178AFB79" w14:textId="77777777" w:rsidTr="003800FA">
        <w:tc>
          <w:tcPr>
            <w:tcW w:w="4535" w:type="dxa"/>
            <w:hideMark/>
          </w:tcPr>
          <w:p w14:paraId="0F1E1A92" w14:textId="77777777" w:rsidR="00867A88" w:rsidRPr="00610B7E" w:rsidRDefault="00867A88" w:rsidP="003800FA">
            <w:pPr>
              <w:pStyle w:val="BodyText"/>
              <w:jc w:val="both"/>
            </w:pPr>
            <w:r w:rsidRPr="00610B7E">
              <w:t>Azure Backup server</w:t>
            </w:r>
          </w:p>
        </w:tc>
        <w:tc>
          <w:tcPr>
            <w:tcW w:w="4535" w:type="dxa"/>
            <w:hideMark/>
          </w:tcPr>
          <w:p w14:paraId="10EE0D90" w14:textId="77777777" w:rsidR="00867A88" w:rsidRPr="00610B7E" w:rsidRDefault="00867A88" w:rsidP="003800FA">
            <w:pPr>
              <w:pStyle w:val="BodyText"/>
              <w:jc w:val="both"/>
            </w:pPr>
          </w:p>
        </w:tc>
      </w:tr>
      <w:tr w:rsidR="00867A88" w:rsidRPr="00610B7E" w14:paraId="18D5D127" w14:textId="77777777" w:rsidTr="003800FA">
        <w:tc>
          <w:tcPr>
            <w:tcW w:w="4535" w:type="dxa"/>
            <w:hideMark/>
          </w:tcPr>
          <w:p w14:paraId="49DE003D" w14:textId="77777777" w:rsidR="00867A88" w:rsidRPr="00610B7E" w:rsidRDefault="00867A88" w:rsidP="003800FA">
            <w:pPr>
              <w:pStyle w:val="BodyText"/>
              <w:jc w:val="both"/>
            </w:pPr>
            <w:r w:rsidRPr="00610B7E">
              <w:t>Azure Backup agent</w:t>
            </w:r>
          </w:p>
        </w:tc>
        <w:tc>
          <w:tcPr>
            <w:tcW w:w="4535" w:type="dxa"/>
            <w:hideMark/>
          </w:tcPr>
          <w:p w14:paraId="64BBEF3D" w14:textId="77777777" w:rsidR="00867A88" w:rsidRPr="00610B7E" w:rsidRDefault="00867A88" w:rsidP="003800FA">
            <w:pPr>
              <w:pStyle w:val="BodyText"/>
              <w:jc w:val="both"/>
            </w:pPr>
          </w:p>
        </w:tc>
      </w:tr>
      <w:tr w:rsidR="00867A88" w:rsidRPr="00610B7E" w14:paraId="273AF102" w14:textId="77777777" w:rsidTr="003800FA">
        <w:tc>
          <w:tcPr>
            <w:tcW w:w="4535" w:type="dxa"/>
            <w:hideMark/>
          </w:tcPr>
          <w:p w14:paraId="5DC57E69" w14:textId="77777777" w:rsidR="00867A88" w:rsidRPr="00610B7E" w:rsidRDefault="00867A88" w:rsidP="003800FA">
            <w:pPr>
              <w:pStyle w:val="BodyText"/>
              <w:jc w:val="both"/>
            </w:pPr>
            <w:r w:rsidRPr="00610B7E">
              <w:t>Data Protection Manager (DPM)</w:t>
            </w:r>
          </w:p>
        </w:tc>
        <w:tc>
          <w:tcPr>
            <w:tcW w:w="4535" w:type="dxa"/>
            <w:hideMark/>
          </w:tcPr>
          <w:p w14:paraId="7C8F79A7" w14:textId="77777777" w:rsidR="00867A88" w:rsidRPr="00610B7E" w:rsidRDefault="00867A88" w:rsidP="003800FA">
            <w:pPr>
              <w:pStyle w:val="BodyText"/>
              <w:keepNext/>
              <w:jc w:val="both"/>
            </w:pPr>
          </w:p>
        </w:tc>
      </w:tr>
    </w:tbl>
    <w:p w14:paraId="1B3C9E97" w14:textId="77777777" w:rsidR="00867A88" w:rsidRDefault="00867A88" w:rsidP="00867A88">
      <w:pPr>
        <w:pStyle w:val="Caption"/>
        <w:jc w:val="center"/>
      </w:pPr>
      <w:r>
        <w:t xml:space="preserve">Table </w:t>
      </w:r>
      <w:fldSimple w:instr=" SEQ Table \* ARABIC ">
        <w:r>
          <w:rPr>
            <w:noProof/>
          </w:rPr>
          <w:t>6</w:t>
        </w:r>
      </w:fldSimple>
      <w:r>
        <w:t>: Comparison of data available in Vaults</w:t>
      </w:r>
    </w:p>
    <w:p w14:paraId="192BCFD1" w14:textId="77777777" w:rsidR="006B3E60" w:rsidRPr="006B3E60" w:rsidRDefault="006B3E60" w:rsidP="006B3E60"/>
    <w:p w14:paraId="147F69CD" w14:textId="56B1DB3E" w:rsidR="00B61ABD" w:rsidRDefault="00E57282" w:rsidP="00954C6B">
      <w:pPr>
        <w:pStyle w:val="Heading3"/>
        <w:numPr>
          <w:ilvl w:val="2"/>
          <w:numId w:val="7"/>
        </w:numPr>
        <w:jc w:val="both"/>
      </w:pPr>
      <w:bookmarkStart w:id="28" w:name="_Toc158198627"/>
      <w:r>
        <w:t>Azure Backup</w:t>
      </w:r>
      <w:r w:rsidR="009316B9">
        <w:t xml:space="preserve"> Service</w:t>
      </w:r>
      <w:bookmarkEnd w:id="28"/>
    </w:p>
    <w:p w14:paraId="6C09ED70" w14:textId="525E630D" w:rsidR="00AD1ECA" w:rsidRDefault="00E57282" w:rsidP="00954C6B">
      <w:pPr>
        <w:pStyle w:val="BodyText"/>
        <w:jc w:val="both"/>
      </w:pPr>
      <w:r>
        <w:t xml:space="preserve">Azure Backup is a separate service to the Vaults previously mentioned. </w:t>
      </w:r>
      <w:r w:rsidR="00B62E98">
        <w:t>It is the service that facilitates backup data being stored in Vaults</w:t>
      </w:r>
      <w:r w:rsidR="00B61D0A">
        <w:rPr>
          <w:rStyle w:val="FootnoteReference"/>
        </w:rPr>
        <w:footnoteReference w:id="10"/>
      </w:r>
      <w:r w:rsidR="00B62E98">
        <w:t xml:space="preserve">. It is possible to backup the following </w:t>
      </w:r>
      <w:r w:rsidR="00AD1ECA">
        <w:t>services using Azure Backup:</w:t>
      </w:r>
    </w:p>
    <w:p w14:paraId="06B121ED" w14:textId="058A785A" w:rsidR="00AD1ECA" w:rsidRPr="004412E0" w:rsidRDefault="00AD1ECA" w:rsidP="00954C6B">
      <w:pPr>
        <w:pStyle w:val="BodyText"/>
        <w:numPr>
          <w:ilvl w:val="0"/>
          <w:numId w:val="38"/>
        </w:numPr>
        <w:jc w:val="both"/>
      </w:pPr>
      <w:r w:rsidRPr="004412E0">
        <w:t>On-premises</w:t>
      </w:r>
      <w:r w:rsidR="00B61D0A" w:rsidRPr="004412E0">
        <w:t xml:space="preserve"> </w:t>
      </w:r>
      <w:r w:rsidR="00477BE7" w:rsidRPr="004412E0">
        <w:t xml:space="preserve">– files, folders, system state. Requires an agent to be installed. </w:t>
      </w:r>
    </w:p>
    <w:p w14:paraId="546F2D87" w14:textId="30BDC59C" w:rsidR="00AD1ECA" w:rsidRPr="00AD1ECA" w:rsidRDefault="00AD1ECA" w:rsidP="00954C6B">
      <w:pPr>
        <w:pStyle w:val="BodyText"/>
        <w:numPr>
          <w:ilvl w:val="0"/>
          <w:numId w:val="38"/>
        </w:numPr>
        <w:jc w:val="both"/>
      </w:pPr>
      <w:r w:rsidRPr="00AD1ECA">
        <w:t xml:space="preserve">Azure </w:t>
      </w:r>
      <w:r w:rsidR="00B61D0A" w:rsidRPr="004412E0">
        <w:t>VMs</w:t>
      </w:r>
      <w:r w:rsidR="00477BE7" w:rsidRPr="004412E0">
        <w:t xml:space="preserve"> – Linux and Windows</w:t>
      </w:r>
    </w:p>
    <w:p w14:paraId="4832893B" w14:textId="2E46EEC3" w:rsidR="00AD1ECA" w:rsidRPr="00AD1ECA" w:rsidRDefault="00AD1ECA" w:rsidP="00954C6B">
      <w:pPr>
        <w:pStyle w:val="BodyText"/>
        <w:numPr>
          <w:ilvl w:val="0"/>
          <w:numId w:val="38"/>
        </w:numPr>
        <w:jc w:val="both"/>
      </w:pPr>
      <w:r w:rsidRPr="00AD1ECA">
        <w:t>Azure Managed Disks</w:t>
      </w:r>
      <w:r w:rsidR="00B61D0A" w:rsidRPr="004412E0">
        <w:t xml:space="preserve"> </w:t>
      </w:r>
    </w:p>
    <w:p w14:paraId="55C77992" w14:textId="226FDE53" w:rsidR="00AD1ECA" w:rsidRPr="00AD1ECA" w:rsidRDefault="00AD1ECA" w:rsidP="00954C6B">
      <w:pPr>
        <w:pStyle w:val="BodyText"/>
        <w:numPr>
          <w:ilvl w:val="0"/>
          <w:numId w:val="38"/>
        </w:numPr>
        <w:jc w:val="both"/>
      </w:pPr>
      <w:r w:rsidRPr="00AD1ECA">
        <w:t>Azure Files shares</w:t>
      </w:r>
      <w:r w:rsidR="00B61D0A" w:rsidRPr="004412E0">
        <w:t xml:space="preserve"> </w:t>
      </w:r>
    </w:p>
    <w:p w14:paraId="608FA769" w14:textId="121B9B80" w:rsidR="00AD1ECA" w:rsidRPr="00AD1ECA" w:rsidRDefault="00AD1ECA" w:rsidP="00954C6B">
      <w:pPr>
        <w:pStyle w:val="BodyText"/>
        <w:numPr>
          <w:ilvl w:val="0"/>
          <w:numId w:val="38"/>
        </w:numPr>
        <w:jc w:val="both"/>
      </w:pPr>
      <w:r w:rsidRPr="00AD1ECA">
        <w:t>SQL Server in Azure VMs</w:t>
      </w:r>
      <w:r w:rsidR="00B61D0A" w:rsidRPr="004412E0">
        <w:t xml:space="preserve"> </w:t>
      </w:r>
    </w:p>
    <w:p w14:paraId="02164B07" w14:textId="6CA57E21" w:rsidR="00AD1ECA" w:rsidRPr="00AD1ECA" w:rsidRDefault="00AD1ECA" w:rsidP="00954C6B">
      <w:pPr>
        <w:pStyle w:val="BodyText"/>
        <w:numPr>
          <w:ilvl w:val="0"/>
          <w:numId w:val="38"/>
        </w:numPr>
        <w:jc w:val="both"/>
      </w:pPr>
      <w:r w:rsidRPr="00AD1ECA">
        <w:t>SAP HANA databases in Azure VMs</w:t>
      </w:r>
      <w:r w:rsidR="00B61D0A" w:rsidRPr="004412E0">
        <w:t xml:space="preserve"> </w:t>
      </w:r>
    </w:p>
    <w:p w14:paraId="2C4903E4" w14:textId="7A16BB8B" w:rsidR="00AD1ECA" w:rsidRPr="00AD1ECA" w:rsidRDefault="00AD1ECA" w:rsidP="00954C6B">
      <w:pPr>
        <w:pStyle w:val="BodyText"/>
        <w:numPr>
          <w:ilvl w:val="0"/>
          <w:numId w:val="38"/>
        </w:numPr>
        <w:jc w:val="both"/>
      </w:pPr>
      <w:r w:rsidRPr="00AD1ECA">
        <w:lastRenderedPageBreak/>
        <w:t>Azure Database for PostgreSQL servers</w:t>
      </w:r>
      <w:r w:rsidR="00B61D0A" w:rsidRPr="004412E0">
        <w:t xml:space="preserve"> </w:t>
      </w:r>
    </w:p>
    <w:p w14:paraId="08270C17" w14:textId="1BC2D8B2" w:rsidR="00AD1ECA" w:rsidRPr="00AD1ECA" w:rsidRDefault="00AD1ECA" w:rsidP="00954C6B">
      <w:pPr>
        <w:pStyle w:val="BodyText"/>
        <w:numPr>
          <w:ilvl w:val="0"/>
          <w:numId w:val="38"/>
        </w:numPr>
        <w:jc w:val="both"/>
      </w:pPr>
      <w:r w:rsidRPr="00AD1ECA">
        <w:t>Azure Blobs</w:t>
      </w:r>
      <w:r w:rsidR="00B61D0A" w:rsidRPr="004412E0">
        <w:t xml:space="preserve"> </w:t>
      </w:r>
    </w:p>
    <w:p w14:paraId="5D0772B2" w14:textId="6CE6E6A2" w:rsidR="00AD1ECA" w:rsidRPr="00AD1ECA" w:rsidRDefault="00AD1ECA" w:rsidP="00954C6B">
      <w:pPr>
        <w:pStyle w:val="BodyText"/>
        <w:numPr>
          <w:ilvl w:val="0"/>
          <w:numId w:val="38"/>
        </w:numPr>
        <w:jc w:val="both"/>
      </w:pPr>
      <w:r w:rsidRPr="00AD1ECA">
        <w:t>Azure Database for PostgreSQL Flexible server</w:t>
      </w:r>
    </w:p>
    <w:p w14:paraId="01C7F42E" w14:textId="5473163E" w:rsidR="00AD1ECA" w:rsidRPr="00AD1ECA" w:rsidRDefault="00AD1ECA" w:rsidP="00954C6B">
      <w:pPr>
        <w:pStyle w:val="BodyText"/>
        <w:numPr>
          <w:ilvl w:val="0"/>
          <w:numId w:val="38"/>
        </w:numPr>
        <w:jc w:val="both"/>
      </w:pPr>
      <w:r w:rsidRPr="00AD1ECA">
        <w:t>Azure Kubernetes service</w:t>
      </w:r>
      <w:r w:rsidR="00B61D0A" w:rsidRPr="004412E0">
        <w:t xml:space="preserve"> </w:t>
      </w:r>
    </w:p>
    <w:p w14:paraId="52FBC9AD" w14:textId="77777777" w:rsidR="009D524C" w:rsidRDefault="009D524C" w:rsidP="00954C6B">
      <w:pPr>
        <w:pStyle w:val="BodyText"/>
        <w:jc w:val="both"/>
      </w:pPr>
    </w:p>
    <w:p w14:paraId="6E97E738" w14:textId="114A1422" w:rsidR="00B61ABD" w:rsidRDefault="00464B38" w:rsidP="00954C6B">
      <w:pPr>
        <w:pStyle w:val="BodyText"/>
        <w:jc w:val="both"/>
      </w:pPr>
      <w:r>
        <w:t xml:space="preserve">Azure Backup </w:t>
      </w:r>
      <w:r w:rsidR="009D524C">
        <w:t xml:space="preserve">uses Azure Storage to host the backup instances, and </w:t>
      </w:r>
      <w:r>
        <w:t>has multiple replication options</w:t>
      </w:r>
      <w:r w:rsidR="009D524C">
        <w:t xml:space="preserve"> as with any regular Azure Storage account</w:t>
      </w:r>
      <w:r>
        <w:t>:</w:t>
      </w:r>
    </w:p>
    <w:p w14:paraId="351E2E88" w14:textId="7376AA7C" w:rsidR="00464B38" w:rsidRDefault="009316B9" w:rsidP="00954C6B">
      <w:pPr>
        <w:pStyle w:val="BodyText"/>
        <w:numPr>
          <w:ilvl w:val="0"/>
          <w:numId w:val="39"/>
        </w:numPr>
        <w:jc w:val="both"/>
      </w:pPr>
      <w:r>
        <w:t>LRS</w:t>
      </w:r>
    </w:p>
    <w:p w14:paraId="52A6D4E5" w14:textId="3AC24038" w:rsidR="009D524C" w:rsidRDefault="009D524C" w:rsidP="009D524C">
      <w:pPr>
        <w:pStyle w:val="BodyText"/>
        <w:numPr>
          <w:ilvl w:val="0"/>
          <w:numId w:val="39"/>
        </w:numPr>
        <w:jc w:val="both"/>
      </w:pPr>
      <w:r>
        <w:t>ZRS</w:t>
      </w:r>
    </w:p>
    <w:p w14:paraId="60D3CA47" w14:textId="6B94F81B" w:rsidR="009316B9" w:rsidRDefault="009316B9" w:rsidP="00954C6B">
      <w:pPr>
        <w:pStyle w:val="BodyText"/>
        <w:numPr>
          <w:ilvl w:val="0"/>
          <w:numId w:val="39"/>
        </w:numPr>
        <w:jc w:val="both"/>
      </w:pPr>
      <w:r>
        <w:t>GRS</w:t>
      </w:r>
      <w:r w:rsidR="009D524C">
        <w:t>/RAGRS</w:t>
      </w:r>
    </w:p>
    <w:p w14:paraId="6C02FE4C" w14:textId="77777777" w:rsidR="00FA05E6" w:rsidRDefault="00FA05E6" w:rsidP="00ED52B6">
      <w:pPr>
        <w:pStyle w:val="BodyText"/>
        <w:jc w:val="both"/>
      </w:pPr>
    </w:p>
    <w:p w14:paraId="392B427B" w14:textId="29F8962C" w:rsidR="00BB11AE" w:rsidRDefault="00BB11AE" w:rsidP="00B35774">
      <w:pPr>
        <w:pStyle w:val="Heading2"/>
        <w:jc w:val="both"/>
      </w:pPr>
      <w:bookmarkStart w:id="29" w:name="_Toc158198628"/>
      <w:r>
        <w:t>RBAC</w:t>
      </w:r>
      <w:bookmarkEnd w:id="29"/>
    </w:p>
    <w:p w14:paraId="4783E2C2" w14:textId="2D7C4600" w:rsidR="00CB76E0" w:rsidRPr="003B7042" w:rsidRDefault="00C432FE" w:rsidP="00CB76E0">
      <w:pPr>
        <w:pStyle w:val="BodyText"/>
        <w:jc w:val="both"/>
      </w:pPr>
      <w:r w:rsidRPr="003B7042">
        <w:t>Azure Backup has three built-in roles to control backup management operations</w:t>
      </w:r>
      <w:r w:rsidR="00BE0E6A">
        <w:rPr>
          <w:rStyle w:val="FootnoteReference"/>
        </w:rPr>
        <w:footnoteReference w:id="11"/>
      </w:r>
      <w:r w:rsidRPr="003B7042">
        <w:t>:</w:t>
      </w:r>
    </w:p>
    <w:tbl>
      <w:tblPr>
        <w:tblStyle w:val="AVTable1"/>
        <w:tblW w:w="0" w:type="auto"/>
        <w:tblLook w:val="04A0" w:firstRow="1" w:lastRow="0" w:firstColumn="1" w:lastColumn="0" w:noHBand="0" w:noVBand="1"/>
      </w:tblPr>
      <w:tblGrid>
        <w:gridCol w:w="2375"/>
        <w:gridCol w:w="3651"/>
        <w:gridCol w:w="3001"/>
      </w:tblGrid>
      <w:tr w:rsidR="00692C72" w:rsidRPr="00CB76E0" w14:paraId="28BE6462" w14:textId="096282CF" w:rsidTr="00692C72">
        <w:trPr>
          <w:cnfStyle w:val="100000000000" w:firstRow="1" w:lastRow="0" w:firstColumn="0" w:lastColumn="0" w:oddVBand="0" w:evenVBand="0" w:oddHBand="0" w:evenHBand="0" w:firstRowFirstColumn="0" w:firstRowLastColumn="0" w:lastRowFirstColumn="0" w:lastRowLastColumn="0"/>
        </w:trPr>
        <w:tc>
          <w:tcPr>
            <w:tcW w:w="2375" w:type="dxa"/>
          </w:tcPr>
          <w:p w14:paraId="299F10A8" w14:textId="77777777" w:rsidR="00692C72" w:rsidRPr="003B7042" w:rsidRDefault="00692C72" w:rsidP="000F7AF7">
            <w:pPr>
              <w:pStyle w:val="BodyText"/>
              <w:jc w:val="both"/>
              <w:rPr>
                <w:color w:val="FFFFFF" w:themeColor="background1"/>
              </w:rPr>
            </w:pPr>
            <w:r w:rsidRPr="003B7042">
              <w:rPr>
                <w:color w:val="FFFFFF" w:themeColor="background1"/>
              </w:rPr>
              <w:t>Role Name</w:t>
            </w:r>
          </w:p>
        </w:tc>
        <w:tc>
          <w:tcPr>
            <w:tcW w:w="3651" w:type="dxa"/>
          </w:tcPr>
          <w:p w14:paraId="564ED140" w14:textId="77777777" w:rsidR="00692C72" w:rsidRPr="003B7042" w:rsidRDefault="00692C72" w:rsidP="000F7AF7">
            <w:pPr>
              <w:pStyle w:val="BodyText"/>
              <w:jc w:val="both"/>
              <w:rPr>
                <w:color w:val="FFFFFF" w:themeColor="background1"/>
              </w:rPr>
            </w:pPr>
            <w:r w:rsidRPr="003B7042">
              <w:rPr>
                <w:color w:val="FFFFFF" w:themeColor="background1"/>
              </w:rPr>
              <w:t>Description</w:t>
            </w:r>
          </w:p>
        </w:tc>
        <w:tc>
          <w:tcPr>
            <w:tcW w:w="3001" w:type="dxa"/>
          </w:tcPr>
          <w:p w14:paraId="2340ED95" w14:textId="5C58C8F3" w:rsidR="00692C72" w:rsidRPr="003B7042" w:rsidRDefault="00692C72" w:rsidP="000F7AF7">
            <w:pPr>
              <w:pStyle w:val="BodyText"/>
              <w:jc w:val="both"/>
              <w:rPr>
                <w:color w:val="FFFFFF" w:themeColor="background1"/>
              </w:rPr>
            </w:pPr>
            <w:r>
              <w:rPr>
                <w:color w:val="FFFFFF" w:themeColor="background1"/>
              </w:rPr>
              <w:t>Scope</w:t>
            </w:r>
          </w:p>
        </w:tc>
      </w:tr>
      <w:tr w:rsidR="00692C72" w:rsidRPr="00CB76E0" w14:paraId="11665B16" w14:textId="045AD332" w:rsidTr="00692C72">
        <w:tc>
          <w:tcPr>
            <w:tcW w:w="2375" w:type="dxa"/>
          </w:tcPr>
          <w:p w14:paraId="2B1DDF2A" w14:textId="7CBC5E59" w:rsidR="00692C72" w:rsidRPr="003B7042" w:rsidRDefault="00692C72" w:rsidP="00D10606">
            <w:pPr>
              <w:pStyle w:val="BodyText"/>
              <w:rPr>
                <w:rFonts w:cs="Arial"/>
              </w:rPr>
            </w:pPr>
            <w:r w:rsidRPr="003B7042">
              <w:rPr>
                <w:rFonts w:cs="Arial"/>
              </w:rPr>
              <w:t>Backup Contributor</w:t>
            </w:r>
          </w:p>
        </w:tc>
        <w:tc>
          <w:tcPr>
            <w:tcW w:w="3651" w:type="dxa"/>
          </w:tcPr>
          <w:p w14:paraId="340726C0" w14:textId="26F1B393" w:rsidR="00692C72" w:rsidRPr="003B7042" w:rsidRDefault="00692C72" w:rsidP="00692C72">
            <w:pPr>
              <w:spacing w:line="240" w:lineRule="auto"/>
              <w:rPr>
                <w:rFonts w:cs="Arial"/>
                <w:color w:val="161616"/>
              </w:rPr>
            </w:pPr>
            <w:r w:rsidRPr="003B7042">
              <w:rPr>
                <w:rFonts w:cs="Arial"/>
                <w:color w:val="161616"/>
                <w:shd w:val="clear" w:color="auto" w:fill="FFFFFF"/>
              </w:rPr>
              <w:t>This role has all permissions to create and manage backup except deleting Recovery Services vault and giving access to others. Imagine this role as admin of backup management who can do every backup management operation.</w:t>
            </w:r>
          </w:p>
        </w:tc>
        <w:tc>
          <w:tcPr>
            <w:tcW w:w="3001" w:type="dxa"/>
          </w:tcPr>
          <w:p w14:paraId="3F83B8F8" w14:textId="77777777" w:rsidR="00692C72" w:rsidRDefault="00692C72" w:rsidP="00692C72">
            <w:pPr>
              <w:spacing w:line="240" w:lineRule="auto"/>
              <w:rPr>
                <w:rFonts w:cs="Arial"/>
                <w:color w:val="161616"/>
                <w:shd w:val="clear" w:color="auto" w:fill="FFFFFF"/>
              </w:rPr>
            </w:pPr>
            <w:r>
              <w:rPr>
                <w:rFonts w:cs="Arial"/>
                <w:color w:val="161616"/>
                <w:shd w:val="clear" w:color="auto" w:fill="FFFFFF"/>
              </w:rPr>
              <w:t xml:space="preserve"> Recovery Services Vault</w:t>
            </w:r>
          </w:p>
          <w:p w14:paraId="2B64D3D9" w14:textId="42AC2CFB" w:rsidR="00682C1A" w:rsidRPr="003B7042" w:rsidRDefault="00682C1A" w:rsidP="00692C72">
            <w:pPr>
              <w:spacing w:line="240" w:lineRule="auto"/>
              <w:rPr>
                <w:rFonts w:cs="Arial"/>
                <w:color w:val="161616"/>
                <w:shd w:val="clear" w:color="auto" w:fill="FFFFFF"/>
              </w:rPr>
            </w:pPr>
            <w:r>
              <w:rPr>
                <w:rFonts w:cs="Arial"/>
                <w:color w:val="161616"/>
                <w:shd w:val="clear" w:color="auto" w:fill="FFFFFF"/>
              </w:rPr>
              <w:t xml:space="preserve"> Backup Vault</w:t>
            </w:r>
          </w:p>
        </w:tc>
      </w:tr>
      <w:tr w:rsidR="00692C72" w:rsidRPr="00CB76E0" w14:paraId="6B9EF577" w14:textId="647D89D3" w:rsidTr="00692C72">
        <w:tc>
          <w:tcPr>
            <w:tcW w:w="2375" w:type="dxa"/>
          </w:tcPr>
          <w:p w14:paraId="1EC10B79" w14:textId="03682611" w:rsidR="00692C72" w:rsidRPr="003B7042" w:rsidRDefault="00692C72" w:rsidP="00D10606">
            <w:pPr>
              <w:pStyle w:val="BodyText"/>
              <w:rPr>
                <w:rFonts w:cs="Arial"/>
              </w:rPr>
            </w:pPr>
            <w:r w:rsidRPr="003B7042">
              <w:rPr>
                <w:rFonts w:cs="Arial"/>
              </w:rPr>
              <w:t>Backup Operator</w:t>
            </w:r>
          </w:p>
        </w:tc>
        <w:tc>
          <w:tcPr>
            <w:tcW w:w="3651" w:type="dxa"/>
          </w:tcPr>
          <w:p w14:paraId="6EE1E870" w14:textId="0EC2BCA3" w:rsidR="00692C72" w:rsidRPr="003B7042" w:rsidRDefault="00692C72" w:rsidP="00692C72">
            <w:pPr>
              <w:pStyle w:val="BodyText"/>
              <w:keepNext/>
              <w:rPr>
                <w:rFonts w:cs="Arial"/>
              </w:rPr>
            </w:pPr>
            <w:r w:rsidRPr="003B7042">
              <w:rPr>
                <w:rFonts w:cs="Arial"/>
                <w:color w:val="161616"/>
                <w:shd w:val="clear" w:color="auto" w:fill="FFFFFF"/>
              </w:rPr>
              <w:t>This role has permissions to everything a contributor does except removing backup and managing backup policies. This role is equivalent to contributor except it can't perform destructive operations such as stop backup with delete data or remove registration of on-premises resources.</w:t>
            </w:r>
          </w:p>
        </w:tc>
        <w:tc>
          <w:tcPr>
            <w:tcW w:w="3001" w:type="dxa"/>
          </w:tcPr>
          <w:p w14:paraId="468D9F05" w14:textId="77777777" w:rsidR="00261F8C" w:rsidRDefault="00692C72" w:rsidP="00261F8C">
            <w:pPr>
              <w:spacing w:line="240" w:lineRule="auto"/>
              <w:rPr>
                <w:rFonts w:cs="Arial"/>
                <w:color w:val="161616"/>
                <w:shd w:val="clear" w:color="auto" w:fill="FFFFFF"/>
              </w:rPr>
            </w:pPr>
            <w:r>
              <w:rPr>
                <w:rFonts w:cs="Arial"/>
                <w:color w:val="161616"/>
                <w:shd w:val="clear" w:color="auto" w:fill="FFFFFF"/>
              </w:rPr>
              <w:t xml:space="preserve"> </w:t>
            </w:r>
            <w:r w:rsidR="00261F8C">
              <w:rPr>
                <w:rFonts w:cs="Arial"/>
                <w:color w:val="161616"/>
                <w:shd w:val="clear" w:color="auto" w:fill="FFFFFF"/>
              </w:rPr>
              <w:t>Recovery Services Vault</w:t>
            </w:r>
          </w:p>
          <w:p w14:paraId="3F1D50F9" w14:textId="421A5982" w:rsidR="00692C72" w:rsidRPr="003B7042" w:rsidRDefault="00261F8C" w:rsidP="00261F8C">
            <w:pPr>
              <w:pStyle w:val="BodyText"/>
              <w:keepNext/>
              <w:rPr>
                <w:rFonts w:cs="Arial"/>
                <w:color w:val="161616"/>
                <w:shd w:val="clear" w:color="auto" w:fill="FFFFFF"/>
              </w:rPr>
            </w:pPr>
            <w:r>
              <w:rPr>
                <w:rFonts w:cs="Arial"/>
                <w:color w:val="161616"/>
                <w:shd w:val="clear" w:color="auto" w:fill="FFFFFF"/>
              </w:rPr>
              <w:t xml:space="preserve"> Backup Vault</w:t>
            </w:r>
          </w:p>
        </w:tc>
      </w:tr>
      <w:tr w:rsidR="00692C72" w:rsidRPr="00CB76E0" w14:paraId="3CA43ADB" w14:textId="5A2553C7" w:rsidTr="00692C72">
        <w:tc>
          <w:tcPr>
            <w:tcW w:w="2375" w:type="dxa"/>
          </w:tcPr>
          <w:p w14:paraId="42B54EDD" w14:textId="3BA3E18B" w:rsidR="00692C72" w:rsidRPr="003B7042" w:rsidRDefault="00692C72" w:rsidP="00D10606">
            <w:pPr>
              <w:pStyle w:val="BodyText"/>
              <w:rPr>
                <w:rFonts w:cs="Arial"/>
              </w:rPr>
            </w:pPr>
            <w:r w:rsidRPr="003B7042">
              <w:rPr>
                <w:rFonts w:cs="Arial"/>
              </w:rPr>
              <w:t>Backup Reader</w:t>
            </w:r>
          </w:p>
        </w:tc>
        <w:tc>
          <w:tcPr>
            <w:tcW w:w="3651" w:type="dxa"/>
          </w:tcPr>
          <w:p w14:paraId="409F5C49" w14:textId="21960052" w:rsidR="00692C72" w:rsidRPr="003B7042" w:rsidRDefault="00692C72" w:rsidP="00692C72">
            <w:pPr>
              <w:pStyle w:val="BodyText"/>
              <w:keepNext/>
              <w:tabs>
                <w:tab w:val="clear" w:pos="2268"/>
                <w:tab w:val="clear" w:pos="4536"/>
                <w:tab w:val="clear" w:pos="6804"/>
                <w:tab w:val="clear" w:pos="9638"/>
                <w:tab w:val="left" w:pos="1128"/>
              </w:tabs>
              <w:rPr>
                <w:rFonts w:cs="Arial"/>
                <w:color w:val="161616"/>
                <w:shd w:val="clear" w:color="auto" w:fill="FFFFFF"/>
              </w:rPr>
            </w:pPr>
            <w:r w:rsidRPr="003B7042">
              <w:rPr>
                <w:rFonts w:cs="Arial"/>
                <w:color w:val="161616"/>
                <w:shd w:val="clear" w:color="auto" w:fill="FFFFFF"/>
              </w:rPr>
              <w:t>This role has permissions to view all backup management operations. Imagine this role to be a monitoring person.</w:t>
            </w:r>
          </w:p>
        </w:tc>
        <w:tc>
          <w:tcPr>
            <w:tcW w:w="3001" w:type="dxa"/>
          </w:tcPr>
          <w:p w14:paraId="45BE365B" w14:textId="77777777" w:rsidR="00261F8C" w:rsidRDefault="00692C72" w:rsidP="00261F8C">
            <w:pPr>
              <w:spacing w:line="240" w:lineRule="auto"/>
              <w:rPr>
                <w:rFonts w:cs="Arial"/>
                <w:color w:val="161616"/>
                <w:shd w:val="clear" w:color="auto" w:fill="FFFFFF"/>
              </w:rPr>
            </w:pPr>
            <w:r>
              <w:rPr>
                <w:rFonts w:cs="Arial"/>
                <w:color w:val="161616"/>
                <w:shd w:val="clear" w:color="auto" w:fill="FFFFFF"/>
              </w:rPr>
              <w:t xml:space="preserve"> </w:t>
            </w:r>
            <w:r w:rsidR="00261F8C">
              <w:rPr>
                <w:rFonts w:cs="Arial"/>
                <w:color w:val="161616"/>
                <w:shd w:val="clear" w:color="auto" w:fill="FFFFFF"/>
              </w:rPr>
              <w:t>Recovery Services Vault</w:t>
            </w:r>
          </w:p>
          <w:p w14:paraId="650BF080" w14:textId="2D38228B" w:rsidR="00692C72" w:rsidRPr="003B7042" w:rsidRDefault="00261F8C" w:rsidP="00261F8C">
            <w:pPr>
              <w:pStyle w:val="BodyText"/>
              <w:keepNext/>
              <w:tabs>
                <w:tab w:val="clear" w:pos="2268"/>
                <w:tab w:val="clear" w:pos="4536"/>
                <w:tab w:val="clear" w:pos="6804"/>
                <w:tab w:val="clear" w:pos="9638"/>
                <w:tab w:val="left" w:pos="1128"/>
              </w:tabs>
              <w:rPr>
                <w:rFonts w:cs="Arial"/>
                <w:color w:val="161616"/>
                <w:shd w:val="clear" w:color="auto" w:fill="FFFFFF"/>
              </w:rPr>
            </w:pPr>
            <w:r>
              <w:rPr>
                <w:rFonts w:cs="Arial"/>
                <w:color w:val="161616"/>
                <w:shd w:val="clear" w:color="auto" w:fill="FFFFFF"/>
              </w:rPr>
              <w:t xml:space="preserve"> Backup Vault</w:t>
            </w:r>
          </w:p>
        </w:tc>
      </w:tr>
      <w:tr w:rsidR="00692C72" w:rsidRPr="00CB76E0" w14:paraId="6EE2AD22" w14:textId="363BBAC0" w:rsidTr="00692C72">
        <w:tc>
          <w:tcPr>
            <w:tcW w:w="2375" w:type="dxa"/>
          </w:tcPr>
          <w:p w14:paraId="345501DF" w14:textId="545D718D" w:rsidR="00692C72" w:rsidRPr="003B7042" w:rsidRDefault="001D41D2" w:rsidP="00D10606">
            <w:pPr>
              <w:pStyle w:val="BodyText"/>
              <w:rPr>
                <w:rFonts w:cs="Arial"/>
              </w:rPr>
            </w:pPr>
            <w:r w:rsidRPr="001D41D2">
              <w:rPr>
                <w:rFonts w:cs="Arial"/>
              </w:rPr>
              <w:t>Disk Backup Reader</w:t>
            </w:r>
          </w:p>
        </w:tc>
        <w:tc>
          <w:tcPr>
            <w:tcW w:w="3651" w:type="dxa"/>
          </w:tcPr>
          <w:p w14:paraId="3C3596B0" w14:textId="4BCD3C9E" w:rsidR="00692C72" w:rsidRPr="003B7042" w:rsidRDefault="005F7F6B" w:rsidP="00692C72">
            <w:pPr>
              <w:pStyle w:val="BodyText"/>
              <w:keepNext/>
              <w:tabs>
                <w:tab w:val="clear" w:pos="2268"/>
                <w:tab w:val="clear" w:pos="4536"/>
                <w:tab w:val="clear" w:pos="6804"/>
                <w:tab w:val="clear" w:pos="9638"/>
                <w:tab w:val="left" w:pos="1128"/>
              </w:tabs>
              <w:rPr>
                <w:rFonts w:cs="Arial"/>
                <w:color w:val="161616"/>
                <w:shd w:val="clear" w:color="auto" w:fill="FFFFFF"/>
              </w:rPr>
            </w:pPr>
            <w:r w:rsidRPr="005F7F6B">
              <w:rPr>
                <w:rFonts w:cs="Arial"/>
                <w:color w:val="161616"/>
                <w:shd w:val="clear" w:color="auto" w:fill="FFFFFF"/>
              </w:rPr>
              <w:t>Provides permission to back up vault to perform disk backup.</w:t>
            </w:r>
            <w:r w:rsidRPr="005F7F6B">
              <w:rPr>
                <w:rFonts w:cs="Arial"/>
                <w:color w:val="161616"/>
                <w:shd w:val="clear" w:color="auto" w:fill="FFFFFF"/>
              </w:rPr>
              <w:tab/>
            </w:r>
          </w:p>
        </w:tc>
        <w:tc>
          <w:tcPr>
            <w:tcW w:w="3001" w:type="dxa"/>
          </w:tcPr>
          <w:p w14:paraId="2C78241A" w14:textId="0431FADB" w:rsidR="00692C72" w:rsidRPr="003B7042" w:rsidRDefault="00692C72" w:rsidP="00692C72">
            <w:pPr>
              <w:pStyle w:val="BodyText"/>
              <w:keepNext/>
              <w:tabs>
                <w:tab w:val="clear" w:pos="2268"/>
                <w:tab w:val="clear" w:pos="4536"/>
                <w:tab w:val="clear" w:pos="6804"/>
                <w:tab w:val="clear" w:pos="9638"/>
                <w:tab w:val="left" w:pos="1128"/>
              </w:tabs>
              <w:rPr>
                <w:rFonts w:cs="Arial"/>
                <w:color w:val="161616"/>
                <w:shd w:val="clear" w:color="auto" w:fill="FFFFFF"/>
              </w:rPr>
            </w:pPr>
            <w:r>
              <w:rPr>
                <w:rFonts w:cs="Arial"/>
                <w:color w:val="161616"/>
                <w:shd w:val="clear" w:color="auto" w:fill="FFFFFF"/>
              </w:rPr>
              <w:t xml:space="preserve"> Azure Disks</w:t>
            </w:r>
          </w:p>
        </w:tc>
      </w:tr>
      <w:tr w:rsidR="00692C72" w:rsidRPr="00CB76E0" w14:paraId="4BBF1F85" w14:textId="3D10C70D" w:rsidTr="00692C72">
        <w:tc>
          <w:tcPr>
            <w:tcW w:w="2375" w:type="dxa"/>
          </w:tcPr>
          <w:p w14:paraId="18DECDB2" w14:textId="673236D8" w:rsidR="00692C72" w:rsidRPr="003B7042" w:rsidRDefault="001D41D2" w:rsidP="00D10606">
            <w:pPr>
              <w:pStyle w:val="BodyText"/>
              <w:rPr>
                <w:rFonts w:cs="Arial"/>
              </w:rPr>
            </w:pPr>
            <w:r w:rsidRPr="001D41D2">
              <w:rPr>
                <w:rFonts w:cs="Arial"/>
              </w:rPr>
              <w:t>Disk Pool Operator</w:t>
            </w:r>
          </w:p>
        </w:tc>
        <w:tc>
          <w:tcPr>
            <w:tcW w:w="3651" w:type="dxa"/>
          </w:tcPr>
          <w:p w14:paraId="3685F2C4" w14:textId="63F62FE9" w:rsidR="00692C72" w:rsidRPr="003B7042" w:rsidRDefault="005F7F6B" w:rsidP="00692C72">
            <w:pPr>
              <w:pStyle w:val="BodyText"/>
              <w:keepNext/>
              <w:tabs>
                <w:tab w:val="clear" w:pos="2268"/>
                <w:tab w:val="clear" w:pos="4536"/>
                <w:tab w:val="clear" w:pos="6804"/>
                <w:tab w:val="clear" w:pos="9638"/>
                <w:tab w:val="left" w:pos="1128"/>
              </w:tabs>
              <w:rPr>
                <w:rFonts w:cs="Arial"/>
                <w:color w:val="161616"/>
                <w:shd w:val="clear" w:color="auto" w:fill="FFFFFF"/>
              </w:rPr>
            </w:pPr>
            <w:r w:rsidRPr="005F7F6B">
              <w:rPr>
                <w:rFonts w:cs="Arial"/>
                <w:color w:val="161616"/>
                <w:shd w:val="clear" w:color="auto" w:fill="FFFFFF"/>
              </w:rPr>
              <w:t>Provide permission to StoragePool Resource Provider to manage disks added to a disk pool.</w:t>
            </w:r>
            <w:r w:rsidRPr="005F7F6B">
              <w:rPr>
                <w:rFonts w:cs="Arial"/>
                <w:color w:val="161616"/>
                <w:shd w:val="clear" w:color="auto" w:fill="FFFFFF"/>
              </w:rPr>
              <w:tab/>
            </w:r>
          </w:p>
        </w:tc>
        <w:tc>
          <w:tcPr>
            <w:tcW w:w="3001" w:type="dxa"/>
          </w:tcPr>
          <w:p w14:paraId="47B11D8E" w14:textId="5E666C43" w:rsidR="00692C72" w:rsidRPr="003B7042" w:rsidRDefault="001D41D2" w:rsidP="00692C72">
            <w:pPr>
              <w:pStyle w:val="BodyText"/>
              <w:keepNext/>
              <w:tabs>
                <w:tab w:val="clear" w:pos="2268"/>
                <w:tab w:val="clear" w:pos="4536"/>
                <w:tab w:val="clear" w:pos="6804"/>
                <w:tab w:val="clear" w:pos="9638"/>
                <w:tab w:val="left" w:pos="1128"/>
              </w:tabs>
              <w:rPr>
                <w:rFonts w:cs="Arial"/>
                <w:color w:val="161616"/>
                <w:shd w:val="clear" w:color="auto" w:fill="FFFFFF"/>
              </w:rPr>
            </w:pPr>
            <w:r>
              <w:rPr>
                <w:rFonts w:cs="Arial"/>
                <w:color w:val="161616"/>
                <w:shd w:val="clear" w:color="auto" w:fill="FFFFFF"/>
              </w:rPr>
              <w:t xml:space="preserve"> </w:t>
            </w:r>
            <w:r w:rsidR="00692C72">
              <w:rPr>
                <w:rFonts w:cs="Arial"/>
                <w:color w:val="161616"/>
                <w:shd w:val="clear" w:color="auto" w:fill="FFFFFF"/>
              </w:rPr>
              <w:t>Azure Disks</w:t>
            </w:r>
          </w:p>
        </w:tc>
      </w:tr>
      <w:tr w:rsidR="00692C72" w:rsidRPr="00CB76E0" w14:paraId="094C0585" w14:textId="4A9441B5" w:rsidTr="00692C72">
        <w:tc>
          <w:tcPr>
            <w:tcW w:w="2375" w:type="dxa"/>
          </w:tcPr>
          <w:p w14:paraId="6F57C96F" w14:textId="16DB9428" w:rsidR="00692C72" w:rsidRPr="003B7042" w:rsidRDefault="001D41D2" w:rsidP="00D10606">
            <w:pPr>
              <w:pStyle w:val="BodyText"/>
              <w:rPr>
                <w:rFonts w:cs="Arial"/>
              </w:rPr>
            </w:pPr>
            <w:r w:rsidRPr="001D41D2">
              <w:rPr>
                <w:rFonts w:cs="Arial"/>
              </w:rPr>
              <w:lastRenderedPageBreak/>
              <w:t>Disk Restore Operator</w:t>
            </w:r>
          </w:p>
        </w:tc>
        <w:tc>
          <w:tcPr>
            <w:tcW w:w="3651" w:type="dxa"/>
          </w:tcPr>
          <w:p w14:paraId="15D78D14" w14:textId="4728922C" w:rsidR="00692C72" w:rsidRPr="003B7042" w:rsidRDefault="005F7F6B" w:rsidP="00692C72">
            <w:pPr>
              <w:pStyle w:val="BodyText"/>
              <w:keepNext/>
              <w:tabs>
                <w:tab w:val="clear" w:pos="2268"/>
                <w:tab w:val="clear" w:pos="4536"/>
                <w:tab w:val="clear" w:pos="6804"/>
                <w:tab w:val="clear" w:pos="9638"/>
                <w:tab w:val="left" w:pos="1128"/>
              </w:tabs>
              <w:rPr>
                <w:rFonts w:cs="Arial"/>
                <w:color w:val="161616"/>
                <w:shd w:val="clear" w:color="auto" w:fill="FFFFFF"/>
              </w:rPr>
            </w:pPr>
            <w:r w:rsidRPr="005F7F6B">
              <w:rPr>
                <w:rFonts w:cs="Arial"/>
                <w:color w:val="161616"/>
                <w:shd w:val="clear" w:color="auto" w:fill="FFFFFF"/>
              </w:rPr>
              <w:t>Provides permission to back up vault to perform disk restore.</w:t>
            </w:r>
            <w:r w:rsidRPr="005F7F6B">
              <w:rPr>
                <w:rFonts w:cs="Arial"/>
                <w:color w:val="161616"/>
                <w:shd w:val="clear" w:color="auto" w:fill="FFFFFF"/>
              </w:rPr>
              <w:tab/>
            </w:r>
          </w:p>
        </w:tc>
        <w:tc>
          <w:tcPr>
            <w:tcW w:w="3001" w:type="dxa"/>
          </w:tcPr>
          <w:p w14:paraId="34A9A8A7" w14:textId="742F874C" w:rsidR="00692C72" w:rsidRPr="003B7042" w:rsidRDefault="001D41D2" w:rsidP="00692C72">
            <w:pPr>
              <w:pStyle w:val="BodyText"/>
              <w:keepNext/>
              <w:tabs>
                <w:tab w:val="clear" w:pos="2268"/>
                <w:tab w:val="clear" w:pos="4536"/>
                <w:tab w:val="clear" w:pos="6804"/>
                <w:tab w:val="clear" w:pos="9638"/>
                <w:tab w:val="left" w:pos="1128"/>
              </w:tabs>
              <w:rPr>
                <w:rFonts w:cs="Arial"/>
                <w:color w:val="161616"/>
                <w:shd w:val="clear" w:color="auto" w:fill="FFFFFF"/>
              </w:rPr>
            </w:pPr>
            <w:r>
              <w:rPr>
                <w:rFonts w:cs="Arial"/>
                <w:color w:val="161616"/>
                <w:shd w:val="clear" w:color="auto" w:fill="FFFFFF"/>
              </w:rPr>
              <w:t xml:space="preserve"> Azure Disks</w:t>
            </w:r>
          </w:p>
        </w:tc>
      </w:tr>
      <w:tr w:rsidR="001D41D2" w:rsidRPr="00CB76E0" w14:paraId="1DAFB9B5" w14:textId="77777777" w:rsidTr="00692C72">
        <w:tc>
          <w:tcPr>
            <w:tcW w:w="2375" w:type="dxa"/>
          </w:tcPr>
          <w:p w14:paraId="375D7B14" w14:textId="7FD92ED2" w:rsidR="001D41D2" w:rsidRPr="001D41D2" w:rsidRDefault="001D41D2" w:rsidP="00D10606">
            <w:pPr>
              <w:pStyle w:val="BodyText"/>
              <w:rPr>
                <w:rFonts w:cs="Arial"/>
              </w:rPr>
            </w:pPr>
            <w:r w:rsidRPr="001D41D2">
              <w:rPr>
                <w:rFonts w:cs="Arial"/>
              </w:rPr>
              <w:t>Disk Snapshot Contributor</w:t>
            </w:r>
          </w:p>
        </w:tc>
        <w:tc>
          <w:tcPr>
            <w:tcW w:w="3651" w:type="dxa"/>
          </w:tcPr>
          <w:p w14:paraId="18477899" w14:textId="560792BA" w:rsidR="001D41D2" w:rsidRPr="003B7042" w:rsidRDefault="005F7F6B" w:rsidP="00692C72">
            <w:pPr>
              <w:pStyle w:val="BodyText"/>
              <w:keepNext/>
              <w:tabs>
                <w:tab w:val="clear" w:pos="2268"/>
                <w:tab w:val="clear" w:pos="4536"/>
                <w:tab w:val="clear" w:pos="6804"/>
                <w:tab w:val="clear" w:pos="9638"/>
                <w:tab w:val="left" w:pos="1128"/>
              </w:tabs>
              <w:rPr>
                <w:rFonts w:cs="Arial"/>
                <w:color w:val="161616"/>
                <w:shd w:val="clear" w:color="auto" w:fill="FFFFFF"/>
              </w:rPr>
            </w:pPr>
            <w:r w:rsidRPr="005F7F6B">
              <w:rPr>
                <w:rFonts w:cs="Arial"/>
                <w:color w:val="161616"/>
                <w:shd w:val="clear" w:color="auto" w:fill="FFFFFF"/>
              </w:rPr>
              <w:t>Provides permission to back up vault to manage disk snapshots.</w:t>
            </w:r>
            <w:r w:rsidRPr="005F7F6B">
              <w:rPr>
                <w:rFonts w:cs="Arial"/>
                <w:color w:val="161616"/>
                <w:shd w:val="clear" w:color="auto" w:fill="FFFFFF"/>
              </w:rPr>
              <w:tab/>
            </w:r>
          </w:p>
        </w:tc>
        <w:tc>
          <w:tcPr>
            <w:tcW w:w="3001" w:type="dxa"/>
          </w:tcPr>
          <w:p w14:paraId="08EA4041" w14:textId="7E824DDD" w:rsidR="001D41D2" w:rsidRDefault="00293EEB" w:rsidP="00692C72">
            <w:pPr>
              <w:pStyle w:val="BodyText"/>
              <w:keepNext/>
              <w:tabs>
                <w:tab w:val="clear" w:pos="2268"/>
                <w:tab w:val="clear" w:pos="4536"/>
                <w:tab w:val="clear" w:pos="6804"/>
                <w:tab w:val="clear" w:pos="9638"/>
                <w:tab w:val="left" w:pos="1128"/>
              </w:tabs>
              <w:rPr>
                <w:rFonts w:cs="Arial"/>
                <w:color w:val="161616"/>
                <w:shd w:val="clear" w:color="auto" w:fill="FFFFFF"/>
              </w:rPr>
            </w:pPr>
            <w:r>
              <w:rPr>
                <w:rFonts w:cs="Arial"/>
                <w:color w:val="161616"/>
                <w:shd w:val="clear" w:color="auto" w:fill="FFFFFF"/>
              </w:rPr>
              <w:t xml:space="preserve"> Azure Disk Snapshots</w:t>
            </w:r>
          </w:p>
        </w:tc>
      </w:tr>
      <w:tr w:rsidR="001D41D2" w:rsidRPr="00CB76E0" w14:paraId="76D6CBA6" w14:textId="77777777" w:rsidTr="00692C72">
        <w:tc>
          <w:tcPr>
            <w:tcW w:w="2375" w:type="dxa"/>
          </w:tcPr>
          <w:p w14:paraId="5DA4E2FC" w14:textId="6D1DDE8C" w:rsidR="001D41D2" w:rsidRPr="001D41D2" w:rsidRDefault="00F3248A" w:rsidP="00D10606">
            <w:pPr>
              <w:pStyle w:val="BodyText"/>
              <w:rPr>
                <w:rFonts w:cs="Arial"/>
              </w:rPr>
            </w:pPr>
            <w:r w:rsidRPr="00F3248A">
              <w:rPr>
                <w:rFonts w:cs="Arial"/>
              </w:rPr>
              <w:t>Storage Account Backup Contributor</w:t>
            </w:r>
          </w:p>
        </w:tc>
        <w:tc>
          <w:tcPr>
            <w:tcW w:w="3651" w:type="dxa"/>
          </w:tcPr>
          <w:p w14:paraId="19A4B969" w14:textId="5A4880BA" w:rsidR="001D41D2" w:rsidRPr="003B7042" w:rsidRDefault="00517782" w:rsidP="00692C72">
            <w:pPr>
              <w:pStyle w:val="BodyText"/>
              <w:keepNext/>
              <w:tabs>
                <w:tab w:val="clear" w:pos="2268"/>
                <w:tab w:val="clear" w:pos="4536"/>
                <w:tab w:val="clear" w:pos="6804"/>
                <w:tab w:val="clear" w:pos="9638"/>
                <w:tab w:val="left" w:pos="1128"/>
              </w:tabs>
              <w:rPr>
                <w:rFonts w:cs="Arial"/>
                <w:color w:val="161616"/>
                <w:shd w:val="clear" w:color="auto" w:fill="FFFFFF"/>
              </w:rPr>
            </w:pPr>
            <w:r w:rsidRPr="00517782">
              <w:rPr>
                <w:rFonts w:cs="Arial"/>
                <w:color w:val="161616"/>
                <w:shd w:val="clear" w:color="auto" w:fill="FFFFFF"/>
              </w:rPr>
              <w:t>Lets you perform backup and restore operations using Azure Backup on the storage account.</w:t>
            </w:r>
          </w:p>
        </w:tc>
        <w:tc>
          <w:tcPr>
            <w:tcW w:w="3001" w:type="dxa"/>
          </w:tcPr>
          <w:p w14:paraId="5F69BF25" w14:textId="571C2F3C" w:rsidR="001D41D2" w:rsidRDefault="00293EEB" w:rsidP="00692C72">
            <w:pPr>
              <w:pStyle w:val="BodyText"/>
              <w:keepNext/>
              <w:tabs>
                <w:tab w:val="clear" w:pos="2268"/>
                <w:tab w:val="clear" w:pos="4536"/>
                <w:tab w:val="clear" w:pos="6804"/>
                <w:tab w:val="clear" w:pos="9638"/>
                <w:tab w:val="left" w:pos="1128"/>
              </w:tabs>
              <w:rPr>
                <w:rFonts w:cs="Arial"/>
                <w:color w:val="161616"/>
                <w:shd w:val="clear" w:color="auto" w:fill="FFFFFF"/>
              </w:rPr>
            </w:pPr>
            <w:r>
              <w:rPr>
                <w:rFonts w:cs="Arial"/>
                <w:color w:val="161616"/>
                <w:shd w:val="clear" w:color="auto" w:fill="FFFFFF"/>
              </w:rPr>
              <w:t>Storage Accounts</w:t>
            </w:r>
          </w:p>
        </w:tc>
      </w:tr>
    </w:tbl>
    <w:p w14:paraId="748E75E3" w14:textId="3D9CC1D4" w:rsidR="001C6DBC" w:rsidRDefault="00CB76E0" w:rsidP="00CE52B1">
      <w:pPr>
        <w:pStyle w:val="Caption"/>
        <w:jc w:val="center"/>
      </w:pPr>
      <w:r w:rsidRPr="001C6DBC">
        <w:t xml:space="preserve">Table </w:t>
      </w:r>
      <w:fldSimple w:instr=" SEQ Table \* ARABIC ">
        <w:r w:rsidR="00E57494">
          <w:rPr>
            <w:noProof/>
          </w:rPr>
          <w:t>7</w:t>
        </w:r>
      </w:fldSimple>
      <w:r w:rsidRPr="001C6DBC">
        <w:t>: RBAC roles relevant for this core servic</w:t>
      </w:r>
      <w:r w:rsidR="00CE52B1">
        <w:t>e</w:t>
      </w:r>
    </w:p>
    <w:p w14:paraId="0E2264AE" w14:textId="77777777" w:rsidR="001C6DBC" w:rsidRPr="001C6DBC" w:rsidRDefault="001C6DBC" w:rsidP="001C6DBC"/>
    <w:p w14:paraId="76D4AAC1" w14:textId="7FFDADE1" w:rsidR="00525B21" w:rsidRDefault="00525B21" w:rsidP="00525B21">
      <w:pPr>
        <w:pStyle w:val="Heading2"/>
      </w:pPr>
      <w:bookmarkStart w:id="30" w:name="_Toc158198629"/>
      <w:r>
        <w:t>Design Decisions and Justifications</w:t>
      </w:r>
      <w:bookmarkEnd w:id="30"/>
    </w:p>
    <w:p w14:paraId="7E07A9B4" w14:textId="69D5A090" w:rsidR="00954C6B" w:rsidRDefault="00525B21" w:rsidP="007D289F">
      <w:pPr>
        <w:pStyle w:val="BodyText"/>
        <w:jc w:val="both"/>
      </w:pPr>
      <w:r>
        <w:t xml:space="preserve">This section covers the design decisions and justifications that reflect the findings of the WAF and Security alignment. This will form the baseline requirements for the </w:t>
      </w:r>
      <w:sdt>
        <w:sdtPr>
          <w:alias w:val="Category"/>
          <w:tag w:val=""/>
          <w:id w:val="1385063722"/>
          <w:placeholder>
            <w:docPart w:val="A63BF81D7D6F445BB779CB093B380196"/>
          </w:placeholder>
          <w:dataBinding w:prefixMappings="xmlns:ns0='http://purl.org/dc/elements/1.1/' xmlns:ns1='http://schemas.openxmlformats.org/package/2006/metadata/core-properties' " w:xpath="/ns1:coreProperties[1]/ns1:category[1]" w:storeItemID="{6C3C8BC8-F283-45AE-878A-BAB7291924A1}"/>
          <w:text/>
        </w:sdtPr>
        <w:sdtContent>
          <w:r w:rsidR="00997601">
            <w:t>Recovery Services Vault and Backup</w:t>
          </w:r>
        </w:sdtContent>
      </w:sdt>
      <w:r>
        <w:t xml:space="preserve"> core service and will be captured in the accompanying Configuration Template with a set of pre-approved deployment settings for this resource. Any changes, modifications or removals to the pre-approved deployments must have specific approval from the Cloud Governance Forum prior to deployment. </w:t>
      </w:r>
    </w:p>
    <w:p w14:paraId="52839E82" w14:textId="77777777" w:rsidR="00DC2CBA" w:rsidRDefault="00DC2CBA" w:rsidP="007D289F">
      <w:pPr>
        <w:pStyle w:val="BodyText"/>
        <w:jc w:val="both"/>
      </w:pPr>
    </w:p>
    <w:p w14:paraId="25A0D34B" w14:textId="1A101682" w:rsidR="00DA6DA9" w:rsidRPr="00483109" w:rsidRDefault="00483109" w:rsidP="007D289F">
      <w:pPr>
        <w:pStyle w:val="Heading3"/>
        <w:numPr>
          <w:ilvl w:val="2"/>
          <w:numId w:val="7"/>
        </w:numPr>
        <w:jc w:val="both"/>
      </w:pPr>
      <w:bookmarkStart w:id="31" w:name="_Toc158198630"/>
      <w:r w:rsidRPr="00483109">
        <w:t>Use of Vaults</w:t>
      </w:r>
      <w:bookmarkEnd w:id="31"/>
    </w:p>
    <w:p w14:paraId="4A13935F" w14:textId="2F078858" w:rsidR="00067565" w:rsidRPr="00483109" w:rsidRDefault="00067565" w:rsidP="007D289F">
      <w:pPr>
        <w:pStyle w:val="BodyText"/>
        <w:jc w:val="both"/>
        <w:rPr>
          <w:b/>
          <w:bCs/>
        </w:rPr>
      </w:pPr>
      <w:r w:rsidRPr="00483109">
        <w:rPr>
          <w:b/>
          <w:bCs/>
        </w:rPr>
        <w:t>Design Reference:</w:t>
      </w:r>
      <w:r w:rsidR="00003696" w:rsidRPr="00483109">
        <w:rPr>
          <w:b/>
          <w:bCs/>
        </w:rPr>
        <w:t xml:space="preserve"> </w:t>
      </w:r>
      <w:r w:rsidR="00483109" w:rsidRPr="009A14D1">
        <w:t>N/A</w:t>
      </w:r>
    </w:p>
    <w:p w14:paraId="41B087AA" w14:textId="77777777" w:rsidR="00067565" w:rsidRPr="00483109" w:rsidRDefault="00067565" w:rsidP="007D289F">
      <w:pPr>
        <w:pStyle w:val="BodyText"/>
        <w:jc w:val="both"/>
        <w:rPr>
          <w:b/>
          <w:bCs/>
        </w:rPr>
      </w:pPr>
    </w:p>
    <w:p w14:paraId="25D6AE94" w14:textId="59044CFA" w:rsidR="00DA6DA9" w:rsidRPr="00483109" w:rsidRDefault="00DA6DA9" w:rsidP="007D289F">
      <w:pPr>
        <w:pStyle w:val="BodyText"/>
        <w:jc w:val="both"/>
      </w:pPr>
      <w:r w:rsidRPr="00483109">
        <w:rPr>
          <w:b/>
          <w:bCs/>
        </w:rPr>
        <w:t>Design Decision</w:t>
      </w:r>
      <w:r w:rsidRPr="00483109">
        <w:t xml:space="preserve">: </w:t>
      </w:r>
      <w:r w:rsidR="00483109" w:rsidRPr="00483109">
        <w:t xml:space="preserve">Both types of Backup Vaults will be used. </w:t>
      </w:r>
    </w:p>
    <w:p w14:paraId="37F41E6F" w14:textId="77777777" w:rsidR="00DA6DA9" w:rsidRPr="00483109" w:rsidRDefault="00DA6DA9" w:rsidP="007D289F">
      <w:pPr>
        <w:pStyle w:val="BodyText"/>
        <w:jc w:val="both"/>
      </w:pPr>
    </w:p>
    <w:p w14:paraId="2B406AC8" w14:textId="42363941" w:rsidR="00DA6DA9" w:rsidRDefault="00DA6DA9" w:rsidP="007D289F">
      <w:pPr>
        <w:pStyle w:val="BodyText"/>
        <w:jc w:val="both"/>
      </w:pPr>
      <w:r w:rsidRPr="00483109">
        <w:rPr>
          <w:b/>
          <w:bCs/>
        </w:rPr>
        <w:t>Design Justification</w:t>
      </w:r>
      <w:r w:rsidRPr="00483109">
        <w:t xml:space="preserve">: </w:t>
      </w:r>
      <w:r w:rsidR="00483109" w:rsidRPr="00483109">
        <w:t>The Recovery Services Vault and the Backup Vault will both need to be used to back up the required resources. RSVs will be used for VM Backups primarily, and the Backup Vaults will be used for other resources that require backup such as the Blob services.</w:t>
      </w:r>
      <w:r w:rsidR="00483109">
        <w:t xml:space="preserve"> </w:t>
      </w:r>
    </w:p>
    <w:p w14:paraId="4F4EAC14" w14:textId="77777777" w:rsidR="004A1F7C" w:rsidRDefault="004A1F7C" w:rsidP="007D289F">
      <w:pPr>
        <w:pStyle w:val="BodyText"/>
        <w:jc w:val="both"/>
      </w:pPr>
    </w:p>
    <w:p w14:paraId="766C0238" w14:textId="4E7C290E" w:rsidR="003C4499" w:rsidRPr="00D96AB5" w:rsidRDefault="003C4499" w:rsidP="00D33EEB">
      <w:pPr>
        <w:pStyle w:val="Heading3"/>
        <w:numPr>
          <w:ilvl w:val="2"/>
          <w:numId w:val="7"/>
        </w:numPr>
        <w:jc w:val="both"/>
      </w:pPr>
      <w:bookmarkStart w:id="32" w:name="_Toc158198631"/>
      <w:r w:rsidRPr="00D96AB5">
        <w:t>Backup Automation</w:t>
      </w:r>
      <w:bookmarkEnd w:id="32"/>
    </w:p>
    <w:p w14:paraId="06FDFFC6" w14:textId="1044236C" w:rsidR="003C4499" w:rsidRPr="00D96AB5" w:rsidRDefault="003C4499" w:rsidP="00D33EEB">
      <w:pPr>
        <w:pStyle w:val="BodyText"/>
        <w:jc w:val="both"/>
      </w:pPr>
      <w:r w:rsidRPr="00D96AB5">
        <w:rPr>
          <w:b/>
          <w:bCs/>
        </w:rPr>
        <w:t>Design Reference:</w:t>
      </w:r>
      <w:r w:rsidR="00A6362F" w:rsidRPr="00D96AB5">
        <w:t xml:space="preserve"> Microsoft Security Benchmark BR-1</w:t>
      </w:r>
    </w:p>
    <w:p w14:paraId="311A2AE2" w14:textId="77777777" w:rsidR="00A6362F" w:rsidRPr="00D96AB5" w:rsidRDefault="00A6362F" w:rsidP="00D33EEB">
      <w:pPr>
        <w:pStyle w:val="BodyText"/>
        <w:jc w:val="both"/>
      </w:pPr>
    </w:p>
    <w:p w14:paraId="3F7230D8" w14:textId="19033EE1" w:rsidR="003C4499" w:rsidRPr="00D96AB5" w:rsidRDefault="003C4499" w:rsidP="00D33EEB">
      <w:pPr>
        <w:pStyle w:val="BodyText"/>
        <w:jc w:val="both"/>
      </w:pPr>
      <w:r w:rsidRPr="00D96AB5">
        <w:rPr>
          <w:b/>
          <w:bCs/>
        </w:rPr>
        <w:t xml:space="preserve">Design </w:t>
      </w:r>
      <w:r w:rsidR="00A6362F" w:rsidRPr="00D96AB5">
        <w:rPr>
          <w:b/>
          <w:bCs/>
        </w:rPr>
        <w:t>Decision</w:t>
      </w:r>
      <w:r w:rsidRPr="00D96AB5">
        <w:rPr>
          <w:b/>
          <w:bCs/>
        </w:rPr>
        <w:t>:</w:t>
      </w:r>
      <w:r w:rsidR="005D0648" w:rsidRPr="00D96AB5">
        <w:rPr>
          <w:b/>
          <w:bCs/>
        </w:rPr>
        <w:t xml:space="preserve"> </w:t>
      </w:r>
      <w:r w:rsidR="005D0648" w:rsidRPr="00D96AB5">
        <w:t>Backup will be configured to automatically backup the relevant resources. Additionally, an automation</w:t>
      </w:r>
      <w:r w:rsidR="00D33EEB" w:rsidRPr="00D96AB5">
        <w:t xml:space="preserve"> via Azure Policy</w:t>
      </w:r>
      <w:r w:rsidR="005D0648" w:rsidRPr="00D96AB5">
        <w:t xml:space="preserve"> can be put in place to automatically enrol resources such as Azure Virtual Machines, into Azure Backup upon creation. </w:t>
      </w:r>
    </w:p>
    <w:p w14:paraId="1993B567" w14:textId="77777777" w:rsidR="003C4499" w:rsidRPr="00D96AB5" w:rsidRDefault="003C4499" w:rsidP="00D33EEB">
      <w:pPr>
        <w:pStyle w:val="BodyText"/>
        <w:jc w:val="both"/>
      </w:pPr>
    </w:p>
    <w:p w14:paraId="5C3C6B76" w14:textId="2388222B" w:rsidR="003C4499" w:rsidRPr="00003CED" w:rsidRDefault="003C4499" w:rsidP="00D33EEB">
      <w:pPr>
        <w:pStyle w:val="BodyText"/>
        <w:jc w:val="both"/>
      </w:pPr>
      <w:r w:rsidRPr="00D96AB5">
        <w:rPr>
          <w:b/>
          <w:bCs/>
        </w:rPr>
        <w:t>Design Justification:</w:t>
      </w:r>
      <w:r w:rsidR="00003CED" w:rsidRPr="00D96AB5">
        <w:t xml:space="preserve"> Automated backups reduce the risk of missed backups compared to manually backing up servers and other resources daily or at different time intervals. </w:t>
      </w:r>
      <w:r w:rsidR="00D33EEB" w:rsidRPr="00D96AB5">
        <w:t xml:space="preserve">Using Azure Policy to control which VMs are enrolled in backup also decreases the chance that </w:t>
      </w:r>
      <w:r w:rsidR="003E62F4" w:rsidRPr="00D96AB5">
        <w:t xml:space="preserve">a Virtual Machine will be missed. The Policy can be set to make VMs receive a backup policy </w:t>
      </w:r>
      <w:r w:rsidR="003E62F4" w:rsidRPr="00D96AB5">
        <w:lastRenderedPageBreak/>
        <w:t>from a RSV in the same location (Subscription and Region)</w:t>
      </w:r>
      <w:r w:rsidR="00122851" w:rsidRPr="00D96AB5">
        <w:t xml:space="preserve">. This </w:t>
      </w:r>
      <w:r w:rsidR="004F6E0C" w:rsidRPr="00D96AB5">
        <w:t>can be</w:t>
      </w:r>
      <w:r w:rsidR="00122851" w:rsidRPr="00D96AB5">
        <w:t xml:space="preserve"> done either by forcing VMs with a tag, or forcing VMs without a tag</w:t>
      </w:r>
      <w:r w:rsidR="00D96AB5" w:rsidRPr="00D96AB5">
        <w:t>, to enrol in backup, depending on preference</w:t>
      </w:r>
      <w:r w:rsidR="004F6E0C">
        <w:rPr>
          <w:rStyle w:val="FootnoteReference"/>
        </w:rPr>
        <w:footnoteReference w:id="12"/>
      </w:r>
      <w:r w:rsidR="00D96AB5" w:rsidRPr="00D96AB5">
        <w:t>.</w:t>
      </w:r>
      <w:r w:rsidR="00D96AB5">
        <w:t xml:space="preserve"> </w:t>
      </w:r>
      <w:r w:rsidR="00122851">
        <w:t xml:space="preserve"> </w:t>
      </w:r>
    </w:p>
    <w:p w14:paraId="7899BF10" w14:textId="77777777" w:rsidR="00A4638F" w:rsidRDefault="00A4638F" w:rsidP="003C4499">
      <w:pPr>
        <w:pStyle w:val="BodyText"/>
      </w:pPr>
    </w:p>
    <w:p w14:paraId="7BA4A7E9" w14:textId="67EEDFA6" w:rsidR="00B10E62" w:rsidRDefault="00B10E62" w:rsidP="003C4499">
      <w:pPr>
        <w:pStyle w:val="BodyText"/>
      </w:pPr>
      <w:r w:rsidRPr="00B10E62">
        <w:rPr>
          <w:b/>
          <w:bCs/>
        </w:rPr>
        <w:t>Design Details:</w:t>
      </w:r>
      <w:r w:rsidR="00B257BD">
        <w:rPr>
          <w:b/>
          <w:bCs/>
        </w:rPr>
        <w:t xml:space="preserve"> </w:t>
      </w:r>
      <w:r w:rsidR="00B257BD">
        <w:t xml:space="preserve">To ensure that no machines are missed, there will be two policies in </w:t>
      </w:r>
      <w:commentRangeStart w:id="33"/>
      <w:r w:rsidR="00B257BD">
        <w:t>place</w:t>
      </w:r>
      <w:commentRangeEnd w:id="33"/>
      <w:r w:rsidR="00B93D86">
        <w:rPr>
          <w:rStyle w:val="CommentReference"/>
        </w:rPr>
        <w:commentReference w:id="33"/>
      </w:r>
      <w:r w:rsidR="00B257BD">
        <w:t xml:space="preserve">. </w:t>
      </w:r>
    </w:p>
    <w:p w14:paraId="68004132" w14:textId="77777777" w:rsidR="00B257BD" w:rsidRDefault="00B257BD" w:rsidP="00FE1F03">
      <w:pPr>
        <w:pStyle w:val="BodyText"/>
        <w:jc w:val="both"/>
      </w:pPr>
    </w:p>
    <w:p w14:paraId="742ECAE4" w14:textId="714BFFF1" w:rsidR="00B257BD" w:rsidRDefault="00B257BD" w:rsidP="00FE1F03">
      <w:pPr>
        <w:pStyle w:val="BodyText"/>
        <w:jc w:val="both"/>
      </w:pPr>
      <w:r w:rsidRPr="00BD4569">
        <w:rPr>
          <w:u w:val="single"/>
        </w:rPr>
        <w:t>Policy 1:</w:t>
      </w:r>
      <w:r>
        <w:t xml:space="preserve"> </w:t>
      </w:r>
      <w:r w:rsidRPr="00B257BD">
        <w:rPr>
          <w:i/>
          <w:iCs/>
        </w:rPr>
        <w:t>Configure backup on VMs with a given tag to an existing recovery services vault in the same location</w:t>
      </w:r>
    </w:p>
    <w:p w14:paraId="4F95D5DE" w14:textId="77777777" w:rsidR="00B257BD" w:rsidRDefault="00B257BD" w:rsidP="00FE1F03">
      <w:pPr>
        <w:pStyle w:val="BodyText"/>
        <w:jc w:val="both"/>
      </w:pPr>
    </w:p>
    <w:p w14:paraId="26E46387" w14:textId="5D43FED4" w:rsidR="00B257BD" w:rsidRDefault="00B257BD" w:rsidP="00FE1F03">
      <w:pPr>
        <w:pStyle w:val="BodyText"/>
        <w:jc w:val="both"/>
      </w:pPr>
      <w:r>
        <w:t>This Policy will ensure that machines with a specific tag will be enrolled in their specified backup policy. There will be three versions of this tag:</w:t>
      </w:r>
    </w:p>
    <w:p w14:paraId="0B0F9C98" w14:textId="51608A00" w:rsidR="00B257BD" w:rsidRDefault="00B257BD" w:rsidP="00FE1F03">
      <w:pPr>
        <w:pStyle w:val="BodyText"/>
        <w:jc w:val="both"/>
      </w:pPr>
      <w:r>
        <w:t>Backup_Policy: Platinum</w:t>
      </w:r>
    </w:p>
    <w:p w14:paraId="7A00DEA6" w14:textId="3A63D041" w:rsidR="00B257BD" w:rsidRDefault="00B257BD" w:rsidP="00FE1F03">
      <w:pPr>
        <w:pStyle w:val="BodyText"/>
        <w:jc w:val="both"/>
      </w:pPr>
      <w:r>
        <w:t>Backup_Policy: Gold/Silver</w:t>
      </w:r>
    </w:p>
    <w:p w14:paraId="024D059D" w14:textId="361BC20E" w:rsidR="00B257BD" w:rsidRDefault="00B257BD" w:rsidP="00FE1F03">
      <w:pPr>
        <w:pStyle w:val="BodyText"/>
        <w:jc w:val="both"/>
      </w:pPr>
      <w:r>
        <w:t>Backup_Policy: Bronze</w:t>
      </w:r>
    </w:p>
    <w:p w14:paraId="182C1334" w14:textId="77777777" w:rsidR="00B257BD" w:rsidRDefault="00B257BD" w:rsidP="00FE1F03">
      <w:pPr>
        <w:pStyle w:val="BodyText"/>
        <w:jc w:val="both"/>
      </w:pPr>
    </w:p>
    <w:p w14:paraId="5C5C56A0" w14:textId="46BAA06E" w:rsidR="00B257BD" w:rsidRDefault="00B85BAB" w:rsidP="00FE1F03">
      <w:pPr>
        <w:pStyle w:val="BodyText"/>
        <w:jc w:val="both"/>
      </w:pPr>
      <w:r>
        <w:t xml:space="preserve">The value of the tag will determine which backup policy is applied. </w:t>
      </w:r>
    </w:p>
    <w:p w14:paraId="30639BFB" w14:textId="77777777" w:rsidR="00B257BD" w:rsidRDefault="00B257BD" w:rsidP="00FE1F03">
      <w:pPr>
        <w:pStyle w:val="BodyText"/>
        <w:jc w:val="both"/>
      </w:pPr>
    </w:p>
    <w:p w14:paraId="55C68D70" w14:textId="0FE74394" w:rsidR="00B10E62" w:rsidRDefault="00BD4569" w:rsidP="00FE1F03">
      <w:pPr>
        <w:pStyle w:val="BodyText"/>
        <w:jc w:val="both"/>
        <w:rPr>
          <w:i/>
          <w:iCs/>
        </w:rPr>
      </w:pPr>
      <w:r w:rsidRPr="00BD4569">
        <w:rPr>
          <w:u w:val="single"/>
        </w:rPr>
        <w:t>Policy 2:</w:t>
      </w:r>
      <w:r>
        <w:t xml:space="preserve"> </w:t>
      </w:r>
      <w:r w:rsidR="00B257BD" w:rsidRPr="00BD4569">
        <w:rPr>
          <w:i/>
          <w:iCs/>
        </w:rPr>
        <w:t>Configure backup on VMs without a given tag to an existing recovery services vault in the same location</w:t>
      </w:r>
    </w:p>
    <w:p w14:paraId="175490C9" w14:textId="77777777" w:rsidR="00BD4569" w:rsidRDefault="00BD4569" w:rsidP="00FE1F03">
      <w:pPr>
        <w:pStyle w:val="BodyText"/>
        <w:jc w:val="both"/>
        <w:rPr>
          <w:b/>
          <w:bCs/>
          <w:i/>
          <w:iCs/>
        </w:rPr>
      </w:pPr>
    </w:p>
    <w:p w14:paraId="5D9C4CE1" w14:textId="6DDB5E0D" w:rsidR="00BD4569" w:rsidRPr="00BD4569" w:rsidRDefault="00BD4569" w:rsidP="00FE1F03">
      <w:pPr>
        <w:pStyle w:val="BodyText"/>
        <w:jc w:val="both"/>
      </w:pPr>
      <w:r>
        <w:t>This policy will act as a failsafe</w:t>
      </w:r>
      <w:r w:rsidR="00FE1F03">
        <w:t xml:space="preserve">. This is </w:t>
      </w:r>
      <w:r>
        <w:t xml:space="preserve">in case a machine is not given a tag so the first policy will not enrol them in a recovery vault. This will default enrol machines into the Platinum policy as the most secure one. </w:t>
      </w:r>
    </w:p>
    <w:p w14:paraId="24577067" w14:textId="76CA9BC3" w:rsidR="00B10E62" w:rsidRPr="00B10E62" w:rsidRDefault="00B10E62" w:rsidP="00FE1F03">
      <w:pPr>
        <w:pStyle w:val="BodyText"/>
        <w:jc w:val="both"/>
        <w:rPr>
          <w:b/>
          <w:bCs/>
        </w:rPr>
      </w:pPr>
      <w:r w:rsidRPr="00B10E62">
        <w:rPr>
          <w:b/>
          <w:bCs/>
        </w:rPr>
        <w:t xml:space="preserve"> </w:t>
      </w:r>
    </w:p>
    <w:p w14:paraId="614D480E" w14:textId="06E2BDEC" w:rsidR="00DA6DA9" w:rsidRPr="008B7613" w:rsidRDefault="00722D30" w:rsidP="007D289F">
      <w:pPr>
        <w:pStyle w:val="Heading3"/>
        <w:numPr>
          <w:ilvl w:val="2"/>
          <w:numId w:val="7"/>
        </w:numPr>
        <w:jc w:val="both"/>
      </w:pPr>
      <w:bookmarkStart w:id="34" w:name="_Toc158198632"/>
      <w:r>
        <w:t>Disable public network access</w:t>
      </w:r>
      <w:bookmarkEnd w:id="34"/>
    </w:p>
    <w:p w14:paraId="6FC2CE39" w14:textId="6FD9AA20" w:rsidR="00722D30" w:rsidRDefault="00722D30" w:rsidP="007D289F">
      <w:pPr>
        <w:pStyle w:val="BodyText"/>
        <w:jc w:val="both"/>
      </w:pPr>
      <w:r>
        <w:rPr>
          <w:b/>
          <w:bCs/>
        </w:rPr>
        <w:t xml:space="preserve">Design Reference: </w:t>
      </w:r>
      <w:r w:rsidRPr="00722D30">
        <w:t xml:space="preserve">Microsoft Security Benchmark </w:t>
      </w:r>
      <w:hyperlink w:anchor="_Recovery_Services_Vault" w:history="1">
        <w:r w:rsidRPr="00A0123D">
          <w:rPr>
            <w:rStyle w:val="Hyperlink"/>
          </w:rPr>
          <w:t>NS-2</w:t>
        </w:r>
      </w:hyperlink>
    </w:p>
    <w:p w14:paraId="0D929BAE" w14:textId="77777777" w:rsidR="00722D30" w:rsidRDefault="00722D30" w:rsidP="007D289F">
      <w:pPr>
        <w:pStyle w:val="BodyText"/>
        <w:jc w:val="both"/>
        <w:rPr>
          <w:b/>
          <w:bCs/>
        </w:rPr>
      </w:pPr>
    </w:p>
    <w:p w14:paraId="6CD23346" w14:textId="3C228382" w:rsidR="00DA6DA9" w:rsidRDefault="00DA6DA9" w:rsidP="007D289F">
      <w:pPr>
        <w:pStyle w:val="BodyText"/>
        <w:jc w:val="both"/>
      </w:pPr>
      <w:r w:rsidRPr="008B7613">
        <w:rPr>
          <w:b/>
          <w:bCs/>
        </w:rPr>
        <w:t>Design Decision:</w:t>
      </w:r>
      <w:r>
        <w:t xml:space="preserve"> </w:t>
      </w:r>
      <w:r w:rsidR="00BE1C11">
        <w:t xml:space="preserve">Public Network access will be denied. </w:t>
      </w:r>
      <w:commentRangeStart w:id="35"/>
      <w:commentRangeStart w:id="36"/>
      <w:r w:rsidR="006F4373">
        <w:t>Private Endpoints will be used</w:t>
      </w:r>
      <w:commentRangeEnd w:id="35"/>
      <w:r w:rsidR="00666B73">
        <w:rPr>
          <w:rStyle w:val="CommentReference"/>
        </w:rPr>
        <w:commentReference w:id="35"/>
      </w:r>
      <w:commentRangeEnd w:id="36"/>
      <w:r w:rsidR="00216D5B">
        <w:rPr>
          <w:rStyle w:val="CommentReference"/>
        </w:rPr>
        <w:commentReference w:id="36"/>
      </w:r>
      <w:r w:rsidR="00461EA5">
        <w:t xml:space="preserve"> in the spoke closest to the resource being used, as defined in the Private Endpoint Core Service design</w:t>
      </w:r>
      <w:r w:rsidR="006F4373">
        <w:t xml:space="preserve">. </w:t>
      </w:r>
      <w:r w:rsidR="000728C8">
        <w:t xml:space="preserve">This will require a Managed Identity to facilitate access. </w:t>
      </w:r>
    </w:p>
    <w:p w14:paraId="5705FDBD" w14:textId="77777777" w:rsidR="00DA6DA9" w:rsidRDefault="00DA6DA9" w:rsidP="007D289F">
      <w:pPr>
        <w:pStyle w:val="BodyText"/>
        <w:jc w:val="both"/>
        <w:rPr>
          <w:b/>
          <w:bCs/>
        </w:rPr>
      </w:pPr>
    </w:p>
    <w:p w14:paraId="61793B6D" w14:textId="47B4090D" w:rsidR="00116140" w:rsidRDefault="00DA6DA9" w:rsidP="00401018">
      <w:pPr>
        <w:pStyle w:val="BodyText"/>
        <w:tabs>
          <w:tab w:val="clear" w:pos="4536"/>
          <w:tab w:val="clear" w:pos="6804"/>
          <w:tab w:val="clear" w:pos="9638"/>
          <w:tab w:val="left" w:pos="3065"/>
        </w:tabs>
        <w:jc w:val="both"/>
      </w:pPr>
      <w:r w:rsidRPr="008B7613">
        <w:rPr>
          <w:b/>
          <w:bCs/>
        </w:rPr>
        <w:t>Design Justification:</w:t>
      </w:r>
      <w:r>
        <w:rPr>
          <w:b/>
          <w:bCs/>
        </w:rPr>
        <w:t xml:space="preserve"> </w:t>
      </w:r>
      <w:r w:rsidR="00857157">
        <w:t xml:space="preserve">Public access to sensitive recovery data is against security best practices and unnecessarily leaves the environment open to malicious access. As such, public access will be denied. </w:t>
      </w:r>
      <w:r w:rsidR="005E2156">
        <w:t xml:space="preserve"> Private Endpoints will be used for access to Recovery Services vaults</w:t>
      </w:r>
      <w:r w:rsidR="00737DFB">
        <w:t xml:space="preserve"> as this is the most secure method of access</w:t>
      </w:r>
      <w:r w:rsidR="005E2156">
        <w:t>.</w:t>
      </w:r>
      <w:r w:rsidR="002C62A6">
        <w:t xml:space="preserve"> They will be placed closest to the resource being used as is the standard architecture for Ambulance Victoria. </w:t>
      </w:r>
      <w:r w:rsidR="00216D5B">
        <w:t xml:space="preserve">Note that the use of Private Endpoints may have impacts to network design. </w:t>
      </w:r>
    </w:p>
    <w:p w14:paraId="264C8027" w14:textId="77777777" w:rsidR="002C4835" w:rsidRDefault="002C4835" w:rsidP="00401018">
      <w:pPr>
        <w:pStyle w:val="BodyText"/>
        <w:tabs>
          <w:tab w:val="clear" w:pos="4536"/>
          <w:tab w:val="clear" w:pos="6804"/>
          <w:tab w:val="clear" w:pos="9638"/>
          <w:tab w:val="left" w:pos="3065"/>
        </w:tabs>
        <w:jc w:val="both"/>
      </w:pPr>
    </w:p>
    <w:p w14:paraId="2CAF3C11" w14:textId="0B01FC3E" w:rsidR="007D126C" w:rsidRPr="001040FD" w:rsidRDefault="007D126C" w:rsidP="00401018">
      <w:pPr>
        <w:pStyle w:val="Heading3"/>
        <w:numPr>
          <w:ilvl w:val="2"/>
          <w:numId w:val="7"/>
        </w:numPr>
        <w:tabs>
          <w:tab w:val="left" w:pos="3065"/>
        </w:tabs>
        <w:jc w:val="both"/>
      </w:pPr>
      <w:bookmarkStart w:id="37" w:name="_Toc158198633"/>
      <w:r w:rsidRPr="001040FD">
        <w:t>Managed Identity</w:t>
      </w:r>
      <w:bookmarkEnd w:id="37"/>
    </w:p>
    <w:p w14:paraId="54A0FBF3" w14:textId="2AF03E10" w:rsidR="007D126C" w:rsidRPr="001040FD" w:rsidRDefault="007D126C" w:rsidP="00401018">
      <w:pPr>
        <w:pStyle w:val="BodyText"/>
        <w:jc w:val="both"/>
      </w:pPr>
      <w:r w:rsidRPr="001040FD">
        <w:rPr>
          <w:b/>
          <w:bCs/>
        </w:rPr>
        <w:t>Design Reference:</w:t>
      </w:r>
      <w:r w:rsidRPr="001040FD">
        <w:t xml:space="preserve"> Microsoft Security Benchmark IM-3</w:t>
      </w:r>
    </w:p>
    <w:p w14:paraId="39A01B22" w14:textId="77777777" w:rsidR="00707D81" w:rsidRPr="001040FD" w:rsidRDefault="00707D81" w:rsidP="00401018">
      <w:pPr>
        <w:pStyle w:val="BodyText"/>
        <w:jc w:val="both"/>
      </w:pPr>
    </w:p>
    <w:p w14:paraId="3650A7E4" w14:textId="37B51A86" w:rsidR="007809B0" w:rsidRPr="001040FD" w:rsidRDefault="007809B0" w:rsidP="00401018">
      <w:pPr>
        <w:pStyle w:val="BodyText"/>
        <w:jc w:val="both"/>
      </w:pPr>
      <w:r w:rsidRPr="001040FD">
        <w:rPr>
          <w:b/>
          <w:bCs/>
        </w:rPr>
        <w:t>Design Decision:</w:t>
      </w:r>
      <w:r w:rsidRPr="001040FD">
        <w:t xml:space="preserve"> Managed Identities will be enabled for Vaults.</w:t>
      </w:r>
    </w:p>
    <w:p w14:paraId="30717A43" w14:textId="77777777" w:rsidR="00707D81" w:rsidRPr="001040FD" w:rsidRDefault="00707D81" w:rsidP="00401018">
      <w:pPr>
        <w:pStyle w:val="BodyText"/>
        <w:jc w:val="both"/>
      </w:pPr>
    </w:p>
    <w:p w14:paraId="4997FB46" w14:textId="6E08A415" w:rsidR="007809B0" w:rsidRPr="001040FD" w:rsidRDefault="007809B0" w:rsidP="00401018">
      <w:pPr>
        <w:pStyle w:val="BodyText"/>
        <w:jc w:val="both"/>
      </w:pPr>
      <w:r w:rsidRPr="001040FD">
        <w:rPr>
          <w:b/>
          <w:bCs/>
        </w:rPr>
        <w:t xml:space="preserve">Design Justification: </w:t>
      </w:r>
      <w:r w:rsidR="009018DD" w:rsidRPr="001040FD">
        <w:t>Allowing managed identities will allow the vault to create and use private endpoints as the most secure method of access, as discussed in a previous design decision</w:t>
      </w:r>
      <w:r w:rsidR="009018DD" w:rsidRPr="001040FD">
        <w:rPr>
          <w:rStyle w:val="FootnoteReference"/>
        </w:rPr>
        <w:footnoteReference w:id="13"/>
      </w:r>
      <w:r w:rsidR="009018DD" w:rsidRPr="001040FD">
        <w:t xml:space="preserve">. </w:t>
      </w:r>
      <w:r w:rsidR="005F28DA">
        <w:t xml:space="preserve">The Managed Identity must also be granted Contributor permissions on the vault. This is more secure than using a service principle as Microsoft manage and rotate the secrets of the Managed Identity and removes the requirement for the customer to manage secrets and keys of Service Principals. </w:t>
      </w:r>
    </w:p>
    <w:p w14:paraId="13BE9681" w14:textId="77777777" w:rsidR="00577FAF" w:rsidRPr="00707D81" w:rsidRDefault="00577FAF" w:rsidP="007D126C">
      <w:pPr>
        <w:pStyle w:val="BodyText"/>
        <w:rPr>
          <w:b/>
          <w:bCs/>
          <w:highlight w:val="yellow"/>
        </w:rPr>
      </w:pPr>
    </w:p>
    <w:p w14:paraId="400B9F7C" w14:textId="4BB29139" w:rsidR="002C4835" w:rsidRPr="00383E2F" w:rsidRDefault="002C4835" w:rsidP="00046830">
      <w:pPr>
        <w:pStyle w:val="Heading3"/>
        <w:numPr>
          <w:ilvl w:val="2"/>
          <w:numId w:val="7"/>
        </w:numPr>
        <w:tabs>
          <w:tab w:val="left" w:pos="3065"/>
        </w:tabs>
        <w:jc w:val="both"/>
      </w:pPr>
      <w:bookmarkStart w:id="38" w:name="_Toc158198634"/>
      <w:r w:rsidRPr="00383E2F">
        <w:t>Immutability</w:t>
      </w:r>
      <w:r w:rsidR="002056C1" w:rsidRPr="00383E2F">
        <w:t xml:space="preserve"> and Soft-Delete</w:t>
      </w:r>
      <w:bookmarkEnd w:id="38"/>
    </w:p>
    <w:p w14:paraId="1431AD28" w14:textId="1ADC9E36" w:rsidR="00663541" w:rsidRPr="00383E2F" w:rsidRDefault="00663541" w:rsidP="00663541">
      <w:pPr>
        <w:pStyle w:val="BodyText"/>
      </w:pPr>
      <w:r w:rsidRPr="00383E2F">
        <w:rPr>
          <w:b/>
          <w:bCs/>
        </w:rPr>
        <w:t xml:space="preserve">Design Reference: </w:t>
      </w:r>
      <w:r w:rsidR="00955C10" w:rsidRPr="00383E2F">
        <w:t xml:space="preserve">Microsoft Security Benchmark </w:t>
      </w:r>
      <w:hyperlink w:anchor="_Recovery_Services_Vault" w:history="1">
        <w:r w:rsidR="00955C10" w:rsidRPr="00AA5168">
          <w:rPr>
            <w:rStyle w:val="Hyperlink"/>
          </w:rPr>
          <w:t>DP-2</w:t>
        </w:r>
      </w:hyperlink>
      <w:r w:rsidR="006141F8">
        <w:t xml:space="preserve">, Table 6 - </w:t>
      </w:r>
      <w:hyperlink w:anchor="_Recovery_Services_Vault" w:history="1">
        <w:r w:rsidR="006141F8" w:rsidRPr="00836C2B">
          <w:rPr>
            <w:rStyle w:val="Hyperlink"/>
          </w:rPr>
          <w:t>S4, S6, S8</w:t>
        </w:r>
        <w:r w:rsidR="00836C2B" w:rsidRPr="00836C2B">
          <w:rPr>
            <w:rStyle w:val="Hyperlink"/>
          </w:rPr>
          <w:t>, S14</w:t>
        </w:r>
      </w:hyperlink>
    </w:p>
    <w:p w14:paraId="56122BFE" w14:textId="77777777" w:rsidR="00577FAF" w:rsidRPr="00383E2F" w:rsidRDefault="00577FAF" w:rsidP="00663541">
      <w:pPr>
        <w:pStyle w:val="BodyText"/>
        <w:rPr>
          <w:b/>
          <w:bCs/>
        </w:rPr>
      </w:pPr>
    </w:p>
    <w:p w14:paraId="12CFCB4E" w14:textId="0ABA3F84" w:rsidR="00663541" w:rsidRPr="00383E2F" w:rsidRDefault="00663541" w:rsidP="00663541">
      <w:pPr>
        <w:pStyle w:val="BodyText"/>
      </w:pPr>
      <w:r w:rsidRPr="00383E2F">
        <w:rPr>
          <w:b/>
          <w:bCs/>
        </w:rPr>
        <w:t>Design Decision:</w:t>
      </w:r>
      <w:r w:rsidR="00F04D71" w:rsidRPr="00383E2F">
        <w:rPr>
          <w:b/>
          <w:bCs/>
        </w:rPr>
        <w:t xml:space="preserve"> </w:t>
      </w:r>
      <w:r w:rsidR="00F04D71" w:rsidRPr="00383E2F">
        <w:t xml:space="preserve">Recovery Vaults will be made to be </w:t>
      </w:r>
      <w:r w:rsidR="00E5169E" w:rsidRPr="00383E2F">
        <w:t xml:space="preserve">permanently </w:t>
      </w:r>
      <w:r w:rsidR="00F04D71" w:rsidRPr="00383E2F">
        <w:t>immutable</w:t>
      </w:r>
      <w:r w:rsidR="005E4144" w:rsidRPr="00383E2F">
        <w:t xml:space="preserve"> </w:t>
      </w:r>
      <w:r w:rsidR="00F04D71" w:rsidRPr="00383E2F">
        <w:t xml:space="preserve">and will have the soft-delete function enabled. </w:t>
      </w:r>
    </w:p>
    <w:p w14:paraId="1FB63F0B" w14:textId="77777777" w:rsidR="00577FAF" w:rsidRPr="001D7B08" w:rsidRDefault="00577FAF" w:rsidP="00663541">
      <w:pPr>
        <w:pStyle w:val="BodyText"/>
        <w:rPr>
          <w:b/>
          <w:bCs/>
          <w:highlight w:val="yellow"/>
        </w:rPr>
      </w:pPr>
    </w:p>
    <w:p w14:paraId="605D7AE1" w14:textId="13D39C24" w:rsidR="00663541" w:rsidRPr="004C651E" w:rsidRDefault="00663541" w:rsidP="0024296C">
      <w:pPr>
        <w:pStyle w:val="BodyText"/>
        <w:jc w:val="both"/>
      </w:pPr>
      <w:r w:rsidRPr="004C651E">
        <w:rPr>
          <w:b/>
          <w:bCs/>
        </w:rPr>
        <w:t>Design Justification:</w:t>
      </w:r>
      <w:r w:rsidR="00A95F8F" w:rsidRPr="004C651E">
        <w:rPr>
          <w:b/>
          <w:bCs/>
        </w:rPr>
        <w:t xml:space="preserve"> </w:t>
      </w:r>
      <w:r w:rsidR="002A5859" w:rsidRPr="004C651E">
        <w:t xml:space="preserve">Making a vault immutable prevents users from modifying or removing any previous backup points. </w:t>
      </w:r>
      <w:r w:rsidR="00B67CF3" w:rsidRPr="004C651E">
        <w:t xml:space="preserve">The immutability can be a reversible operation, but it is recommended here to make it irreversible so that potentially malicious actors </w:t>
      </w:r>
      <w:r w:rsidR="00182A86" w:rsidRPr="004C651E">
        <w:t>will not be able to make any changes by disabling immutability settings.</w:t>
      </w:r>
    </w:p>
    <w:p w14:paraId="3BC6BCD3" w14:textId="3DAF83DD" w:rsidR="00792866" w:rsidRDefault="00182A86" w:rsidP="0024296C">
      <w:pPr>
        <w:pStyle w:val="BodyText"/>
        <w:jc w:val="both"/>
      </w:pPr>
      <w:r w:rsidRPr="004C651E">
        <w:t>Additionally, soft-delete will be enabled to ensure that there is no accidental deletion of a vault, and that it can be recovered within the soft-delete period</w:t>
      </w:r>
      <w:r w:rsidR="00441990">
        <w:t xml:space="preserve"> thus preventing unnecessary data loss</w:t>
      </w:r>
      <w:r w:rsidRPr="004C651E">
        <w:t xml:space="preserve">. </w:t>
      </w:r>
    </w:p>
    <w:p w14:paraId="29163E57" w14:textId="77777777" w:rsidR="0037692E" w:rsidRDefault="0037692E" w:rsidP="0024296C">
      <w:pPr>
        <w:pStyle w:val="BodyText"/>
        <w:jc w:val="both"/>
      </w:pPr>
    </w:p>
    <w:p w14:paraId="10DD8DB2" w14:textId="499F1EC1" w:rsidR="00073748" w:rsidRDefault="00073748" w:rsidP="0024296C">
      <w:pPr>
        <w:pStyle w:val="BodyText"/>
        <w:jc w:val="both"/>
      </w:pPr>
      <w:r w:rsidRPr="00073748">
        <w:rPr>
          <w:b/>
          <w:bCs/>
        </w:rPr>
        <w:t>Design Details:</w:t>
      </w:r>
      <w:r>
        <w:rPr>
          <w:b/>
          <w:bCs/>
        </w:rPr>
        <w:t xml:space="preserve"> </w:t>
      </w:r>
      <w:r>
        <w:t xml:space="preserve">For </w:t>
      </w:r>
      <w:r w:rsidR="0090134C">
        <w:t>soft delete</w:t>
      </w:r>
      <w:r>
        <w:t xml:space="preserve"> the following will be applied depending on the service catalog tier:</w:t>
      </w:r>
    </w:p>
    <w:p w14:paraId="5ABFB91B" w14:textId="510ED1F2" w:rsidR="00073748" w:rsidRDefault="00073748" w:rsidP="00073748">
      <w:pPr>
        <w:pStyle w:val="BodyText"/>
        <w:numPr>
          <w:ilvl w:val="0"/>
          <w:numId w:val="40"/>
        </w:numPr>
        <w:jc w:val="both"/>
      </w:pPr>
      <w:r>
        <w:t>Platinum – 30 days</w:t>
      </w:r>
    </w:p>
    <w:p w14:paraId="4C7A7D0D" w14:textId="0A4D0C2B" w:rsidR="00073748" w:rsidRDefault="00073748" w:rsidP="00073748">
      <w:pPr>
        <w:pStyle w:val="BodyText"/>
        <w:numPr>
          <w:ilvl w:val="0"/>
          <w:numId w:val="40"/>
        </w:numPr>
        <w:jc w:val="both"/>
      </w:pPr>
      <w:r>
        <w:t>Gold/Silver – 14 days</w:t>
      </w:r>
    </w:p>
    <w:p w14:paraId="331D01EE" w14:textId="17D9AF06" w:rsidR="00073748" w:rsidRDefault="00073748" w:rsidP="00073748">
      <w:pPr>
        <w:pStyle w:val="BodyText"/>
        <w:numPr>
          <w:ilvl w:val="0"/>
          <w:numId w:val="40"/>
        </w:numPr>
        <w:jc w:val="both"/>
      </w:pPr>
      <w:r>
        <w:t>Br</w:t>
      </w:r>
      <w:r w:rsidR="00896348">
        <w:t>onz</w:t>
      </w:r>
      <w:r>
        <w:t>e – 7 days</w:t>
      </w:r>
    </w:p>
    <w:p w14:paraId="7EC6E801" w14:textId="77777777" w:rsidR="00E34158" w:rsidRDefault="00E34158" w:rsidP="0037692E">
      <w:pPr>
        <w:pStyle w:val="BodyText"/>
        <w:jc w:val="both"/>
      </w:pPr>
    </w:p>
    <w:p w14:paraId="37A597EE" w14:textId="55FBC244" w:rsidR="0037692E" w:rsidRDefault="0037692E" w:rsidP="0037692E">
      <w:pPr>
        <w:pStyle w:val="BodyText"/>
        <w:jc w:val="both"/>
      </w:pPr>
      <w:r>
        <w:t>Note that for permanent immutability, this will only be applied to Platinum, Gold, and Silver, or any Production service. It is not required for Non-</w:t>
      </w:r>
      <w:commentRangeStart w:id="39"/>
      <w:r>
        <w:t>Production</w:t>
      </w:r>
      <w:commentRangeEnd w:id="39"/>
      <w:r w:rsidR="00714F5D">
        <w:rPr>
          <w:rStyle w:val="CommentReference"/>
        </w:rPr>
        <w:commentReference w:id="39"/>
      </w:r>
      <w:r>
        <w:t xml:space="preserve">. </w:t>
      </w:r>
    </w:p>
    <w:p w14:paraId="436DC876" w14:textId="77777777" w:rsidR="00F707FA" w:rsidRDefault="00F707FA" w:rsidP="0037692E">
      <w:pPr>
        <w:pStyle w:val="BodyText"/>
        <w:jc w:val="both"/>
      </w:pPr>
    </w:p>
    <w:p w14:paraId="332CA2B8" w14:textId="0BDE8883" w:rsidR="00F707FA" w:rsidRDefault="00F707FA" w:rsidP="0037692E">
      <w:pPr>
        <w:pStyle w:val="BodyText"/>
        <w:jc w:val="both"/>
      </w:pPr>
      <w:r>
        <w:t xml:space="preserve">Additionally, a resource lock can be implemented to ensure there is no accidental </w:t>
      </w:r>
      <w:commentRangeStart w:id="40"/>
      <w:r>
        <w:t>deletion</w:t>
      </w:r>
      <w:commentRangeEnd w:id="40"/>
      <w:r w:rsidR="00A56322">
        <w:rPr>
          <w:rStyle w:val="CommentReference"/>
        </w:rPr>
        <w:commentReference w:id="40"/>
      </w:r>
      <w:r>
        <w:t xml:space="preserve">. </w:t>
      </w:r>
    </w:p>
    <w:p w14:paraId="7E3D6A84" w14:textId="77777777" w:rsidR="0037692E" w:rsidRPr="00073748" w:rsidRDefault="0037692E" w:rsidP="0037692E">
      <w:pPr>
        <w:pStyle w:val="BodyText"/>
        <w:jc w:val="both"/>
      </w:pPr>
    </w:p>
    <w:p w14:paraId="2B175A89" w14:textId="6CD71917" w:rsidR="00707D81" w:rsidRPr="007A79A8" w:rsidRDefault="00C3753B" w:rsidP="007A79A8">
      <w:pPr>
        <w:pStyle w:val="Heading3"/>
        <w:numPr>
          <w:ilvl w:val="2"/>
          <w:numId w:val="7"/>
        </w:numPr>
        <w:tabs>
          <w:tab w:val="left" w:pos="3065"/>
        </w:tabs>
        <w:jc w:val="both"/>
      </w:pPr>
      <w:bookmarkStart w:id="41" w:name="_Toc158198635"/>
      <w:r w:rsidRPr="007A79A8">
        <w:t>Redundancy</w:t>
      </w:r>
      <w:bookmarkEnd w:id="41"/>
      <w:r w:rsidR="001F7534" w:rsidRPr="007A79A8">
        <w:t xml:space="preserve"> </w:t>
      </w:r>
    </w:p>
    <w:p w14:paraId="5F76D4FB" w14:textId="64F0EEDA" w:rsidR="00FD7C76" w:rsidRPr="007A79A8" w:rsidRDefault="00FD7C76" w:rsidP="007A79A8">
      <w:pPr>
        <w:pStyle w:val="BodyText"/>
        <w:jc w:val="both"/>
      </w:pPr>
      <w:r w:rsidRPr="007A79A8">
        <w:rPr>
          <w:b/>
          <w:bCs/>
        </w:rPr>
        <w:t>Design Reference:</w:t>
      </w:r>
      <w:r w:rsidRPr="007A79A8">
        <w:t xml:space="preserve"> Table 6 - </w:t>
      </w:r>
      <w:r w:rsidR="002F70E2" w:rsidRPr="007A79A8">
        <w:rPr>
          <w:rStyle w:val="Hyperlink"/>
        </w:rPr>
        <w:t>S12</w:t>
      </w:r>
    </w:p>
    <w:p w14:paraId="0FF68207" w14:textId="77777777" w:rsidR="002F70E2" w:rsidRPr="007A79A8" w:rsidRDefault="002F70E2" w:rsidP="007A79A8">
      <w:pPr>
        <w:pStyle w:val="BodyText"/>
        <w:jc w:val="both"/>
      </w:pPr>
    </w:p>
    <w:p w14:paraId="7DBC3E5E" w14:textId="49B8DE17" w:rsidR="002F70E2" w:rsidRPr="007A79A8" w:rsidRDefault="002F70E2" w:rsidP="007A79A8">
      <w:pPr>
        <w:pStyle w:val="BodyText"/>
        <w:jc w:val="both"/>
      </w:pPr>
      <w:r w:rsidRPr="007A79A8">
        <w:rPr>
          <w:b/>
          <w:bCs/>
        </w:rPr>
        <w:t>Design Decision:</w:t>
      </w:r>
      <w:r w:rsidRPr="007A79A8">
        <w:t xml:space="preserve"> </w:t>
      </w:r>
      <w:r w:rsidR="008528E2" w:rsidRPr="007A79A8">
        <w:t xml:space="preserve">The Vaults created in Australia Southeast for Platinum, Gold, or Silver operations will be set as Geo-Redundant. Bronze services will be set as Locally-Redundant. </w:t>
      </w:r>
      <w:r w:rsidR="008528E2" w:rsidRPr="007A79A8">
        <w:lastRenderedPageBreak/>
        <w:t xml:space="preserve">For the Australia East region, for critical workloads, Zone-Redundant can be used, and Locally-Redundant for less critical workloads. </w:t>
      </w:r>
      <w:r w:rsidRPr="007A79A8">
        <w:t xml:space="preserve"> </w:t>
      </w:r>
    </w:p>
    <w:p w14:paraId="1DAFC675" w14:textId="77777777" w:rsidR="002F70E2" w:rsidRPr="007A79A8" w:rsidRDefault="002F70E2" w:rsidP="007A79A8">
      <w:pPr>
        <w:pStyle w:val="BodyText"/>
        <w:jc w:val="both"/>
      </w:pPr>
    </w:p>
    <w:p w14:paraId="16A0E8A8" w14:textId="3C902B52" w:rsidR="00C3753B" w:rsidRPr="007A79A8" w:rsidRDefault="002F70E2" w:rsidP="007A79A8">
      <w:pPr>
        <w:pStyle w:val="BodyText"/>
        <w:jc w:val="both"/>
        <w:rPr>
          <w:b/>
          <w:bCs/>
        </w:rPr>
      </w:pPr>
      <w:r w:rsidRPr="007A79A8">
        <w:rPr>
          <w:b/>
          <w:bCs/>
        </w:rPr>
        <w:t xml:space="preserve">Design Justification: </w:t>
      </w:r>
      <w:r w:rsidR="00C3753B" w:rsidRPr="007A79A8">
        <w:t>A</w:t>
      </w:r>
      <w:r w:rsidR="007A79A8" w:rsidRPr="007A79A8">
        <w:t xml:space="preserve">ustralia Southeast does not currently have capability to perform Zone-Redundancy. As such, for Production workloads it should be set to Geo-Redundant. This not only provides coverage in case of a regional outage, it also meets the Department of Health controls requiring that there is a physically separate location in which backup data is stored. </w:t>
      </w:r>
      <w:r w:rsidR="00C3753B" w:rsidRPr="007A79A8">
        <w:t xml:space="preserve"> </w:t>
      </w:r>
      <w:r w:rsidR="00FD7C76" w:rsidRPr="007A79A8">
        <w:br/>
      </w:r>
    </w:p>
    <w:p w14:paraId="32BF7A76" w14:textId="7CA93196" w:rsidR="004151DA" w:rsidRPr="005C3B1F" w:rsidRDefault="004151DA" w:rsidP="00E65B0F">
      <w:pPr>
        <w:pStyle w:val="Heading3"/>
        <w:numPr>
          <w:ilvl w:val="2"/>
          <w:numId w:val="7"/>
        </w:numPr>
        <w:tabs>
          <w:tab w:val="left" w:pos="3065"/>
        </w:tabs>
        <w:jc w:val="both"/>
      </w:pPr>
      <w:bookmarkStart w:id="42" w:name="_Toc158198636"/>
      <w:r w:rsidRPr="005C3B1F">
        <w:t>Encryption</w:t>
      </w:r>
      <w:bookmarkEnd w:id="42"/>
    </w:p>
    <w:p w14:paraId="162252DB" w14:textId="7E1C7AFF" w:rsidR="004151DA" w:rsidRPr="005C3B1F" w:rsidRDefault="0035547B" w:rsidP="00E65B0F">
      <w:pPr>
        <w:pStyle w:val="BodyText"/>
        <w:jc w:val="both"/>
        <w:rPr>
          <w:b/>
          <w:bCs/>
        </w:rPr>
      </w:pPr>
      <w:r w:rsidRPr="005C3B1F">
        <w:rPr>
          <w:b/>
          <w:bCs/>
        </w:rPr>
        <w:t>Design Reference</w:t>
      </w:r>
      <w:r w:rsidR="00313EF1" w:rsidRPr="005C3B1F">
        <w:rPr>
          <w:b/>
          <w:bCs/>
        </w:rPr>
        <w:t>:</w:t>
      </w:r>
      <w:r w:rsidR="005F3A6C" w:rsidRPr="005C3B1F">
        <w:rPr>
          <w:b/>
          <w:bCs/>
        </w:rPr>
        <w:t xml:space="preserve"> </w:t>
      </w:r>
      <w:r w:rsidR="005F3A6C" w:rsidRPr="005C3B1F">
        <w:t xml:space="preserve">Microsoft Security Benchmark </w:t>
      </w:r>
      <w:hyperlink w:anchor="_Recovery_Services_Vault" w:history="1">
        <w:r w:rsidR="005F3A6C" w:rsidRPr="005C3B1F">
          <w:rPr>
            <w:rStyle w:val="Hyperlink"/>
          </w:rPr>
          <w:t>DP-3, DP-4</w:t>
        </w:r>
      </w:hyperlink>
    </w:p>
    <w:p w14:paraId="5AF5401B" w14:textId="77777777" w:rsidR="00894D19" w:rsidRPr="005C3B1F" w:rsidRDefault="00894D19" w:rsidP="00E65B0F">
      <w:pPr>
        <w:pStyle w:val="BodyText"/>
        <w:jc w:val="both"/>
        <w:rPr>
          <w:b/>
          <w:bCs/>
        </w:rPr>
      </w:pPr>
    </w:p>
    <w:p w14:paraId="0DFB3BB1" w14:textId="2A4B9BF2" w:rsidR="0035547B" w:rsidRPr="005C3B1F" w:rsidRDefault="0035547B" w:rsidP="00E65B0F">
      <w:pPr>
        <w:pStyle w:val="BodyText"/>
        <w:jc w:val="both"/>
      </w:pPr>
      <w:r w:rsidRPr="005C3B1F">
        <w:rPr>
          <w:b/>
          <w:bCs/>
        </w:rPr>
        <w:t>Design Decision</w:t>
      </w:r>
      <w:r w:rsidR="005F0CA0" w:rsidRPr="005C3B1F">
        <w:rPr>
          <w:b/>
          <w:bCs/>
        </w:rPr>
        <w:t>:</w:t>
      </w:r>
      <w:r w:rsidR="005F0CA0" w:rsidRPr="005C3B1F">
        <w:t xml:space="preserve"> Data is encrypted </w:t>
      </w:r>
      <w:r w:rsidR="002461CE" w:rsidRPr="005C3B1F">
        <w:t xml:space="preserve">by default </w:t>
      </w:r>
      <w:r w:rsidR="005F0CA0" w:rsidRPr="005C3B1F">
        <w:t>in Azure Backup</w:t>
      </w:r>
      <w:r w:rsidR="00313EF1" w:rsidRPr="005C3B1F">
        <w:rPr>
          <w:rStyle w:val="FootnoteReference"/>
        </w:rPr>
        <w:footnoteReference w:id="14"/>
      </w:r>
      <w:r w:rsidR="005F0CA0" w:rsidRPr="005C3B1F">
        <w:t>.</w:t>
      </w:r>
    </w:p>
    <w:p w14:paraId="6A47D774" w14:textId="77777777" w:rsidR="00894D19" w:rsidRPr="005C3B1F" w:rsidRDefault="00894D19" w:rsidP="00E65B0F">
      <w:pPr>
        <w:pStyle w:val="BodyText"/>
        <w:jc w:val="both"/>
        <w:rPr>
          <w:b/>
          <w:bCs/>
        </w:rPr>
      </w:pPr>
    </w:p>
    <w:p w14:paraId="6B307A75" w14:textId="6295BCC2" w:rsidR="0035547B" w:rsidRDefault="0035547B" w:rsidP="00E65B0F">
      <w:pPr>
        <w:pStyle w:val="BodyText"/>
        <w:jc w:val="both"/>
      </w:pPr>
      <w:r w:rsidRPr="005C3B1F">
        <w:rPr>
          <w:b/>
          <w:bCs/>
        </w:rPr>
        <w:t>Design Justification</w:t>
      </w:r>
      <w:r w:rsidR="00313EF1" w:rsidRPr="005C3B1F">
        <w:rPr>
          <w:b/>
          <w:bCs/>
        </w:rPr>
        <w:t xml:space="preserve">: </w:t>
      </w:r>
      <w:r w:rsidR="00600BC2" w:rsidRPr="005C3B1F">
        <w:t xml:space="preserve">Data is encrypted inherently on two levels within Azure Backup. Encryption of Data in the Recovery Services Vault, and Encryption specific to the workload being backed-up. </w:t>
      </w:r>
      <w:r w:rsidR="00C62C82" w:rsidRPr="005C3B1F">
        <w:t xml:space="preserve">As such no additional configurations are required to meet these controls. </w:t>
      </w:r>
    </w:p>
    <w:p w14:paraId="0C84915F" w14:textId="496474A6" w:rsidR="009B614B" w:rsidRPr="005C3B1F" w:rsidRDefault="009B614B" w:rsidP="00E65B0F">
      <w:pPr>
        <w:pStyle w:val="BodyText"/>
        <w:jc w:val="both"/>
      </w:pPr>
      <w:r>
        <w:t>Transfer of data between the Vault and the Azure Storage is also protected by HTTPS and never leaves the Azure network, so no additional configurations are required for data in transit for this service either</w:t>
      </w:r>
      <w:r w:rsidR="0074202E">
        <w:rPr>
          <w:rStyle w:val="FootnoteReference"/>
        </w:rPr>
        <w:footnoteReference w:id="15"/>
      </w:r>
      <w:r>
        <w:t>.</w:t>
      </w:r>
    </w:p>
    <w:p w14:paraId="4DDE2764" w14:textId="77777777" w:rsidR="00446A9B" w:rsidRDefault="00446A9B" w:rsidP="007D289F">
      <w:pPr>
        <w:pStyle w:val="BodyText"/>
        <w:tabs>
          <w:tab w:val="clear" w:pos="4536"/>
          <w:tab w:val="clear" w:pos="6804"/>
          <w:tab w:val="clear" w:pos="9638"/>
          <w:tab w:val="left" w:pos="3065"/>
        </w:tabs>
        <w:jc w:val="both"/>
      </w:pPr>
    </w:p>
    <w:p w14:paraId="1FB7A3C0" w14:textId="0C90713B" w:rsidR="00446A9B" w:rsidRPr="00BC4112" w:rsidRDefault="00416A51" w:rsidP="0063756F">
      <w:pPr>
        <w:pStyle w:val="Heading3"/>
        <w:numPr>
          <w:ilvl w:val="2"/>
          <w:numId w:val="7"/>
        </w:numPr>
        <w:tabs>
          <w:tab w:val="left" w:pos="3065"/>
        </w:tabs>
        <w:jc w:val="both"/>
      </w:pPr>
      <w:bookmarkStart w:id="43" w:name="_Toc158198637"/>
      <w:r w:rsidRPr="00BC4112">
        <w:t xml:space="preserve">Logging and </w:t>
      </w:r>
      <w:r w:rsidR="00446A9B" w:rsidRPr="00BC4112">
        <w:t>Monitoring</w:t>
      </w:r>
      <w:bookmarkEnd w:id="43"/>
    </w:p>
    <w:p w14:paraId="515D2F8B" w14:textId="77777777" w:rsidR="007A3BFB" w:rsidRPr="00BC4112" w:rsidRDefault="007A3BFB" w:rsidP="007D289F">
      <w:pPr>
        <w:pStyle w:val="BodyText"/>
        <w:tabs>
          <w:tab w:val="clear" w:pos="4536"/>
          <w:tab w:val="clear" w:pos="6804"/>
          <w:tab w:val="clear" w:pos="9638"/>
          <w:tab w:val="left" w:pos="3065"/>
        </w:tabs>
        <w:jc w:val="both"/>
      </w:pPr>
      <w:r w:rsidRPr="00BC4112">
        <w:rPr>
          <w:b/>
          <w:bCs/>
        </w:rPr>
        <w:t>Design Reference:</w:t>
      </w:r>
      <w:r w:rsidRPr="00BC4112">
        <w:t xml:space="preserve"> Microsoft Security Benchmark </w:t>
      </w:r>
      <w:r w:rsidR="00416A51" w:rsidRPr="00BC4112">
        <w:t xml:space="preserve">LT-4 </w:t>
      </w:r>
    </w:p>
    <w:p w14:paraId="341B1C85" w14:textId="77777777" w:rsidR="007A3BFB" w:rsidRPr="00BC4112" w:rsidRDefault="007A3BFB" w:rsidP="007D289F">
      <w:pPr>
        <w:pStyle w:val="BodyText"/>
        <w:tabs>
          <w:tab w:val="clear" w:pos="4536"/>
          <w:tab w:val="clear" w:pos="6804"/>
          <w:tab w:val="clear" w:pos="9638"/>
          <w:tab w:val="left" w:pos="3065"/>
        </w:tabs>
        <w:jc w:val="both"/>
      </w:pPr>
    </w:p>
    <w:p w14:paraId="05CA069B" w14:textId="32A14A9B" w:rsidR="00116140" w:rsidRPr="00BC4112" w:rsidRDefault="007A3BFB" w:rsidP="007D289F">
      <w:pPr>
        <w:pStyle w:val="BodyText"/>
        <w:tabs>
          <w:tab w:val="clear" w:pos="4536"/>
          <w:tab w:val="clear" w:pos="6804"/>
          <w:tab w:val="clear" w:pos="9638"/>
          <w:tab w:val="left" w:pos="3065"/>
        </w:tabs>
        <w:jc w:val="both"/>
      </w:pPr>
      <w:r w:rsidRPr="00BC4112">
        <w:rPr>
          <w:b/>
          <w:bCs/>
        </w:rPr>
        <w:t>Design Decision:</w:t>
      </w:r>
      <w:r w:rsidRPr="00BC4112">
        <w:t xml:space="preserve"> </w:t>
      </w:r>
      <w:r w:rsidR="00446A9B" w:rsidRPr="00BC4112">
        <w:t xml:space="preserve">Monitoring is built into Azure Backup functions. </w:t>
      </w:r>
      <w:r w:rsidR="00631F19" w:rsidRPr="00BC4112">
        <w:t xml:space="preserve">Diagnostic settings will be created for RSV and Backup Vaults. </w:t>
      </w:r>
      <w:r w:rsidR="002E548E">
        <w:t xml:space="preserve">Additionally, an alert will be configured for backup data being deleted, and another for backup failures. </w:t>
      </w:r>
    </w:p>
    <w:p w14:paraId="192EB620" w14:textId="77777777" w:rsidR="00446A9B" w:rsidRPr="00BC4112" w:rsidRDefault="00446A9B" w:rsidP="007D289F">
      <w:pPr>
        <w:pStyle w:val="BodyText"/>
        <w:tabs>
          <w:tab w:val="clear" w:pos="4536"/>
          <w:tab w:val="clear" w:pos="6804"/>
          <w:tab w:val="clear" w:pos="9638"/>
          <w:tab w:val="left" w:pos="3065"/>
        </w:tabs>
        <w:jc w:val="both"/>
      </w:pPr>
    </w:p>
    <w:p w14:paraId="6CE6856F" w14:textId="139EFF0B" w:rsidR="006701DE" w:rsidRPr="00BC4112" w:rsidRDefault="007A3BFB" w:rsidP="007D289F">
      <w:pPr>
        <w:pStyle w:val="BodyText"/>
        <w:tabs>
          <w:tab w:val="clear" w:pos="4536"/>
          <w:tab w:val="clear" w:pos="6804"/>
          <w:tab w:val="clear" w:pos="9638"/>
          <w:tab w:val="left" w:pos="3065"/>
        </w:tabs>
        <w:jc w:val="both"/>
      </w:pPr>
      <w:r w:rsidRPr="00BC4112">
        <w:rPr>
          <w:b/>
          <w:bCs/>
        </w:rPr>
        <w:t>Design</w:t>
      </w:r>
      <w:r w:rsidR="00631F19" w:rsidRPr="00BC4112">
        <w:rPr>
          <w:b/>
          <w:bCs/>
        </w:rPr>
        <w:t xml:space="preserve"> Justification</w:t>
      </w:r>
      <w:r w:rsidRPr="00BC4112">
        <w:rPr>
          <w:b/>
          <w:bCs/>
        </w:rPr>
        <w:t>:</w:t>
      </w:r>
      <w:r w:rsidRPr="00BC4112">
        <w:t xml:space="preserve"> </w:t>
      </w:r>
      <w:r w:rsidR="00631F19" w:rsidRPr="00BC4112">
        <w:t xml:space="preserve">There are several monitoring operations that are pre-deployed and native to Azure. </w:t>
      </w:r>
      <w:r w:rsidR="006701DE" w:rsidRPr="00BC4112">
        <w:t xml:space="preserve">Azure Advisor will also </w:t>
      </w:r>
      <w:r w:rsidR="00431A94" w:rsidRPr="00BC4112">
        <w:t xml:space="preserve">provide hourly recommendations on VMs that aren’t backed up without requiring any specific configuration. The recommendations can also be dismissed for </w:t>
      </w:r>
      <w:r w:rsidR="00631F19" w:rsidRPr="00BC4112">
        <w:t>a period</w:t>
      </w:r>
      <w:r w:rsidR="00431A94" w:rsidRPr="00BC4112">
        <w:t xml:space="preserve"> and will r</w:t>
      </w:r>
      <w:r w:rsidR="007B669A" w:rsidRPr="00BC4112">
        <w:t>e</w:t>
      </w:r>
      <w:r w:rsidR="00431A94" w:rsidRPr="00BC4112">
        <w:t xml:space="preserve">turn </w:t>
      </w:r>
      <w:r w:rsidR="003D59B3" w:rsidRPr="00BC4112">
        <w:t>later</w:t>
      </w:r>
      <w:r w:rsidR="003D59B3">
        <w:t xml:space="preserve"> after a specified timeframe</w:t>
      </w:r>
      <w:r w:rsidR="00431A94" w:rsidRPr="00BC4112">
        <w:t xml:space="preserve">. </w:t>
      </w:r>
    </w:p>
    <w:p w14:paraId="1B62629B" w14:textId="19EF0525" w:rsidR="003D59B3" w:rsidRDefault="00416A51" w:rsidP="007D289F">
      <w:pPr>
        <w:pStyle w:val="BodyText"/>
        <w:tabs>
          <w:tab w:val="clear" w:pos="4536"/>
          <w:tab w:val="clear" w:pos="6804"/>
          <w:tab w:val="clear" w:pos="9638"/>
          <w:tab w:val="left" w:pos="3065"/>
        </w:tabs>
        <w:jc w:val="both"/>
      </w:pPr>
      <w:r w:rsidRPr="00BC4112">
        <w:t>Diagnostics will be enabled for Recovery Services Vaults</w:t>
      </w:r>
      <w:r w:rsidR="00631F19" w:rsidRPr="00BC4112">
        <w:t xml:space="preserve"> and forwarded to the central Log Analytics Workspace for that region.</w:t>
      </w:r>
    </w:p>
    <w:p w14:paraId="27DB0F6A" w14:textId="5BB2E9C1" w:rsidR="00116140" w:rsidRDefault="003D59B3" w:rsidP="007D289F">
      <w:pPr>
        <w:pStyle w:val="BodyText"/>
        <w:tabs>
          <w:tab w:val="clear" w:pos="4536"/>
          <w:tab w:val="clear" w:pos="6804"/>
          <w:tab w:val="clear" w:pos="9638"/>
          <w:tab w:val="left" w:pos="3065"/>
        </w:tabs>
        <w:jc w:val="both"/>
      </w:pPr>
      <w:r>
        <w:t>Additional</w:t>
      </w:r>
      <w:r w:rsidR="002E548E">
        <w:t>ly</w:t>
      </w:r>
      <w:r>
        <w:t xml:space="preserve">, the Backup Jobs pane in Backup Centre allows you to view recent backup and restore operations and their statuses in the Azure Portal. </w:t>
      </w:r>
    </w:p>
    <w:p w14:paraId="18566D1C" w14:textId="7371D9FA" w:rsidR="002E548E" w:rsidRDefault="002E548E" w:rsidP="007D289F">
      <w:pPr>
        <w:pStyle w:val="BodyText"/>
        <w:tabs>
          <w:tab w:val="clear" w:pos="4536"/>
          <w:tab w:val="clear" w:pos="6804"/>
          <w:tab w:val="clear" w:pos="9638"/>
          <w:tab w:val="left" w:pos="3065"/>
        </w:tabs>
        <w:jc w:val="both"/>
      </w:pPr>
      <w:r>
        <w:t xml:space="preserve">For monitoring the main two alerts that will be configured are to alert when backup data has been purged or deleted, and for when backup jobs fail. </w:t>
      </w:r>
    </w:p>
    <w:p w14:paraId="25BC8A9F" w14:textId="77777777" w:rsidR="00565ABF" w:rsidRDefault="00565ABF" w:rsidP="007D289F">
      <w:pPr>
        <w:pStyle w:val="BodyText"/>
        <w:tabs>
          <w:tab w:val="clear" w:pos="4536"/>
          <w:tab w:val="clear" w:pos="6804"/>
          <w:tab w:val="clear" w:pos="9638"/>
          <w:tab w:val="left" w:pos="3065"/>
        </w:tabs>
        <w:jc w:val="both"/>
      </w:pPr>
    </w:p>
    <w:p w14:paraId="0528CE60" w14:textId="208028A8" w:rsidR="00F538B7" w:rsidRPr="00156817" w:rsidRDefault="00F538B7" w:rsidP="00156817">
      <w:pPr>
        <w:pStyle w:val="Heading3"/>
        <w:numPr>
          <w:ilvl w:val="2"/>
          <w:numId w:val="7"/>
        </w:numPr>
        <w:tabs>
          <w:tab w:val="left" w:pos="3065"/>
        </w:tabs>
        <w:jc w:val="both"/>
      </w:pPr>
      <w:bookmarkStart w:id="44" w:name="_Toc158198638"/>
      <w:r w:rsidRPr="00156817">
        <w:lastRenderedPageBreak/>
        <w:t>Azure Backup Access by RBAC</w:t>
      </w:r>
      <w:bookmarkEnd w:id="44"/>
    </w:p>
    <w:p w14:paraId="1318E014" w14:textId="29092E85" w:rsidR="00616D2F" w:rsidRPr="00156817" w:rsidRDefault="00616D2F" w:rsidP="00156817">
      <w:pPr>
        <w:pStyle w:val="BodyText"/>
        <w:jc w:val="both"/>
      </w:pPr>
      <w:r w:rsidRPr="00156817">
        <w:rPr>
          <w:b/>
          <w:bCs/>
        </w:rPr>
        <w:t>Design Reference:</w:t>
      </w:r>
      <w:r w:rsidRPr="00156817">
        <w:t xml:space="preserve"> Table 6 – </w:t>
      </w:r>
      <w:hyperlink w:anchor="_Recovery_Services_Vault" w:history="1">
        <w:r w:rsidR="00E04C98" w:rsidRPr="00156817">
          <w:rPr>
            <w:rStyle w:val="Hyperlink"/>
          </w:rPr>
          <w:t>S</w:t>
        </w:r>
        <w:r w:rsidR="00EF7A56" w:rsidRPr="00156817">
          <w:rPr>
            <w:rStyle w:val="Hyperlink"/>
          </w:rPr>
          <w:t>3-S8</w:t>
        </w:r>
      </w:hyperlink>
    </w:p>
    <w:p w14:paraId="01153E94" w14:textId="77777777" w:rsidR="00616D2F" w:rsidRPr="00156817" w:rsidRDefault="00616D2F" w:rsidP="00156817">
      <w:pPr>
        <w:pStyle w:val="BodyText"/>
        <w:jc w:val="both"/>
      </w:pPr>
    </w:p>
    <w:p w14:paraId="3D2CE305" w14:textId="7B1003E2" w:rsidR="00616D2F" w:rsidRPr="00156817" w:rsidRDefault="00616D2F" w:rsidP="00156817">
      <w:pPr>
        <w:pStyle w:val="BodyText"/>
        <w:jc w:val="both"/>
      </w:pPr>
      <w:r w:rsidRPr="00156817">
        <w:rPr>
          <w:b/>
          <w:bCs/>
        </w:rPr>
        <w:t>Design Decision:</w:t>
      </w:r>
      <w:r w:rsidRPr="00156817">
        <w:t xml:space="preserve"> RBAC will be used to granularly control which users can perform which kinds of backup operations. </w:t>
      </w:r>
    </w:p>
    <w:p w14:paraId="3E6F680F" w14:textId="77777777" w:rsidR="00616D2F" w:rsidRPr="00156817" w:rsidRDefault="00616D2F" w:rsidP="00156817">
      <w:pPr>
        <w:pStyle w:val="BodyText"/>
        <w:jc w:val="both"/>
      </w:pPr>
    </w:p>
    <w:p w14:paraId="0A9EC4A7" w14:textId="6DFC11AF" w:rsidR="00616D2F" w:rsidRPr="00156817" w:rsidRDefault="00616D2F" w:rsidP="00156817">
      <w:pPr>
        <w:pStyle w:val="BodyText"/>
        <w:jc w:val="both"/>
        <w:rPr>
          <w:b/>
          <w:bCs/>
        </w:rPr>
      </w:pPr>
      <w:r w:rsidRPr="00156817">
        <w:rPr>
          <w:b/>
          <w:bCs/>
        </w:rPr>
        <w:t xml:space="preserve">Design Justification: </w:t>
      </w:r>
      <w:r w:rsidR="00156817" w:rsidRPr="00156817">
        <w:t xml:space="preserve">The roles listed in Section 5.2 define the scope at which certain roles </w:t>
      </w:r>
      <w:r w:rsidR="00A71304" w:rsidRPr="00156817">
        <w:t>can</w:t>
      </w:r>
      <w:r w:rsidR="00156817" w:rsidRPr="00156817">
        <w:t xml:space="preserve"> perform backups. Some will only be able to perform backup on Azure Disks, some on Azure Storage, or some on any service that can be backed up, depending on internal requirements. This meets the Department of Health controls which prevents users from being able to modify other backups. This in addition to the Immutability setting will prevent accidental or malicious modification of backup points.</w:t>
      </w:r>
    </w:p>
    <w:p w14:paraId="2842B161" w14:textId="77777777" w:rsidR="00F538B7" w:rsidRDefault="00F538B7" w:rsidP="007D289F">
      <w:pPr>
        <w:pStyle w:val="BodyText"/>
        <w:tabs>
          <w:tab w:val="clear" w:pos="4536"/>
          <w:tab w:val="clear" w:pos="6804"/>
          <w:tab w:val="clear" w:pos="9638"/>
          <w:tab w:val="left" w:pos="3065"/>
        </w:tabs>
        <w:jc w:val="both"/>
      </w:pPr>
    </w:p>
    <w:p w14:paraId="2A3B5510" w14:textId="47D1DA30" w:rsidR="009B2195" w:rsidRDefault="009B2195" w:rsidP="009B2195">
      <w:pPr>
        <w:pStyle w:val="Heading3"/>
        <w:numPr>
          <w:ilvl w:val="2"/>
          <w:numId w:val="7"/>
        </w:numPr>
        <w:tabs>
          <w:tab w:val="left" w:pos="3065"/>
        </w:tabs>
        <w:jc w:val="both"/>
      </w:pPr>
      <w:bookmarkStart w:id="45" w:name="_Toc158198639"/>
      <w:r>
        <w:t>Backup Policies</w:t>
      </w:r>
      <w:bookmarkEnd w:id="45"/>
    </w:p>
    <w:p w14:paraId="0BBC7C92" w14:textId="5A33F6B9" w:rsidR="00AD4074" w:rsidRPr="00AD4074" w:rsidRDefault="00AD4074" w:rsidP="000C6FFF">
      <w:pPr>
        <w:pStyle w:val="BodyText"/>
        <w:jc w:val="both"/>
        <w:rPr>
          <w:b/>
          <w:bCs/>
        </w:rPr>
      </w:pPr>
      <w:r w:rsidRPr="00AD4074">
        <w:rPr>
          <w:b/>
          <w:bCs/>
        </w:rPr>
        <w:t xml:space="preserve">Design Reference: </w:t>
      </w:r>
      <w:r w:rsidR="003E5277" w:rsidRPr="003E5277">
        <w:t>N/A</w:t>
      </w:r>
    </w:p>
    <w:p w14:paraId="1B87224B" w14:textId="77777777" w:rsidR="009B2195" w:rsidRDefault="009B2195" w:rsidP="000C6FFF">
      <w:pPr>
        <w:pStyle w:val="BodyText"/>
        <w:tabs>
          <w:tab w:val="clear" w:pos="4536"/>
          <w:tab w:val="clear" w:pos="6804"/>
          <w:tab w:val="clear" w:pos="9638"/>
          <w:tab w:val="left" w:pos="3065"/>
        </w:tabs>
        <w:jc w:val="both"/>
      </w:pPr>
    </w:p>
    <w:p w14:paraId="4E64B4EC" w14:textId="4E6C81AF" w:rsidR="00681E3E" w:rsidRPr="00293D9A" w:rsidRDefault="00681E3E" w:rsidP="000C6FFF">
      <w:pPr>
        <w:pStyle w:val="BodyText"/>
        <w:tabs>
          <w:tab w:val="clear" w:pos="4536"/>
          <w:tab w:val="clear" w:pos="6804"/>
          <w:tab w:val="clear" w:pos="9638"/>
          <w:tab w:val="left" w:pos="3065"/>
        </w:tabs>
        <w:jc w:val="both"/>
      </w:pPr>
      <w:r w:rsidRPr="009C1841">
        <w:rPr>
          <w:b/>
          <w:bCs/>
        </w:rPr>
        <w:t>Design Decision</w:t>
      </w:r>
      <w:r w:rsidR="000D40B3" w:rsidRPr="009C1841">
        <w:rPr>
          <w:b/>
          <w:bCs/>
        </w:rPr>
        <w:t>:</w:t>
      </w:r>
      <w:r w:rsidR="00457AF4">
        <w:rPr>
          <w:b/>
          <w:bCs/>
        </w:rPr>
        <w:t xml:space="preserve"> </w:t>
      </w:r>
      <w:r w:rsidR="00293D9A">
        <w:t>Policies for Virtual Machines and Blobs will be defined here. Others will be defined as specific services are required</w:t>
      </w:r>
      <w:r w:rsidR="0092530B">
        <w:t xml:space="preserve">. </w:t>
      </w:r>
      <w:r w:rsidR="00293D9A">
        <w:t xml:space="preserve"> </w:t>
      </w:r>
    </w:p>
    <w:p w14:paraId="729854D6" w14:textId="77777777" w:rsidR="00681E3E" w:rsidRDefault="00681E3E" w:rsidP="000C6FFF">
      <w:pPr>
        <w:pStyle w:val="BodyText"/>
        <w:tabs>
          <w:tab w:val="clear" w:pos="4536"/>
          <w:tab w:val="clear" w:pos="6804"/>
          <w:tab w:val="clear" w:pos="9638"/>
          <w:tab w:val="left" w:pos="3065"/>
        </w:tabs>
        <w:jc w:val="both"/>
      </w:pPr>
    </w:p>
    <w:p w14:paraId="7144813D" w14:textId="49352F3C" w:rsidR="00681E3E" w:rsidRPr="008E0D26" w:rsidRDefault="00681E3E" w:rsidP="000C6FFF">
      <w:pPr>
        <w:pStyle w:val="BodyText"/>
        <w:tabs>
          <w:tab w:val="clear" w:pos="4536"/>
          <w:tab w:val="clear" w:pos="6804"/>
          <w:tab w:val="clear" w:pos="9638"/>
          <w:tab w:val="left" w:pos="3065"/>
        </w:tabs>
        <w:jc w:val="both"/>
      </w:pPr>
      <w:r w:rsidRPr="009C1841">
        <w:rPr>
          <w:b/>
          <w:bCs/>
        </w:rPr>
        <w:t>Design Justification</w:t>
      </w:r>
      <w:r w:rsidR="000D40B3" w:rsidRPr="009C1841">
        <w:rPr>
          <w:b/>
          <w:bCs/>
        </w:rPr>
        <w:t>:</w:t>
      </w:r>
      <w:r w:rsidR="00F33374">
        <w:t xml:space="preserve"> Backup Policies are required </w:t>
      </w:r>
      <w:r w:rsidR="00D377DC">
        <w:t xml:space="preserve">to be implemented </w:t>
      </w:r>
      <w:r w:rsidR="00B74FC2">
        <w:t>for</w:t>
      </w:r>
      <w:r w:rsidR="00D377DC">
        <w:t xml:space="preserve"> the VMs and other resources to be automatically backed up at the desired frequency and retentions. </w:t>
      </w:r>
    </w:p>
    <w:p w14:paraId="3BEBEACE" w14:textId="77777777" w:rsidR="00C470DD" w:rsidRPr="009C1841" w:rsidRDefault="00C470DD" w:rsidP="000C6FFF">
      <w:pPr>
        <w:pStyle w:val="BodyText"/>
        <w:tabs>
          <w:tab w:val="clear" w:pos="4536"/>
          <w:tab w:val="clear" w:pos="6804"/>
          <w:tab w:val="clear" w:pos="9638"/>
          <w:tab w:val="left" w:pos="3065"/>
        </w:tabs>
        <w:jc w:val="both"/>
        <w:rPr>
          <w:b/>
          <w:bCs/>
        </w:rPr>
      </w:pPr>
    </w:p>
    <w:p w14:paraId="0522FCA1" w14:textId="48769B75" w:rsidR="00681E3E" w:rsidRDefault="00681E3E" w:rsidP="000C6FFF">
      <w:pPr>
        <w:pStyle w:val="BodyText"/>
        <w:tabs>
          <w:tab w:val="clear" w:pos="4536"/>
          <w:tab w:val="clear" w:pos="6804"/>
          <w:tab w:val="clear" w:pos="9638"/>
          <w:tab w:val="left" w:pos="3065"/>
        </w:tabs>
        <w:jc w:val="both"/>
        <w:rPr>
          <w:b/>
          <w:bCs/>
        </w:rPr>
      </w:pPr>
      <w:r w:rsidRPr="009C1841">
        <w:rPr>
          <w:b/>
          <w:bCs/>
        </w:rPr>
        <w:t xml:space="preserve">Design Details: </w:t>
      </w:r>
    </w:p>
    <w:p w14:paraId="56E61626" w14:textId="12B905FA" w:rsidR="00750462" w:rsidRDefault="00750462" w:rsidP="000C6FFF">
      <w:pPr>
        <w:pStyle w:val="BodyText"/>
        <w:tabs>
          <w:tab w:val="clear" w:pos="4536"/>
          <w:tab w:val="clear" w:pos="6804"/>
          <w:tab w:val="clear" w:pos="9638"/>
          <w:tab w:val="left" w:pos="3065"/>
        </w:tabs>
        <w:jc w:val="both"/>
        <w:rPr>
          <w:b/>
          <w:bCs/>
        </w:rPr>
      </w:pPr>
      <w:r>
        <w:rPr>
          <w:b/>
          <w:bCs/>
        </w:rPr>
        <w:t>Virtual Machine Backups</w:t>
      </w:r>
    </w:p>
    <w:p w14:paraId="250DBAC4" w14:textId="786473F9" w:rsidR="00B8442C" w:rsidRDefault="00563A1C" w:rsidP="000C6FFF">
      <w:pPr>
        <w:pStyle w:val="BodyText"/>
        <w:tabs>
          <w:tab w:val="clear" w:pos="4536"/>
          <w:tab w:val="clear" w:pos="6804"/>
          <w:tab w:val="clear" w:pos="9638"/>
          <w:tab w:val="left" w:pos="3065"/>
        </w:tabs>
        <w:jc w:val="both"/>
      </w:pPr>
      <w:r w:rsidRPr="00563A1C">
        <w:t>For Azure VMs the following Policies are</w:t>
      </w:r>
      <w:r w:rsidR="00B8442C">
        <w:t xml:space="preserve"> recommended</w:t>
      </w:r>
      <w:r w:rsidR="00C83977">
        <w:t xml:space="preserve"> standards. Note that Ambulance Victoria may have different requirements per application, and additional policies may be added to the standard set deployed for each vault as approved.</w:t>
      </w:r>
      <w:r w:rsidR="00B8442C">
        <w:t xml:space="preserve"> </w:t>
      </w:r>
    </w:p>
    <w:p w14:paraId="5E61C426" w14:textId="77777777" w:rsidR="00A23BA0" w:rsidRDefault="00A23BA0" w:rsidP="000C6FFF">
      <w:pPr>
        <w:pStyle w:val="BodyText"/>
        <w:tabs>
          <w:tab w:val="clear" w:pos="4536"/>
          <w:tab w:val="clear" w:pos="6804"/>
          <w:tab w:val="clear" w:pos="9638"/>
          <w:tab w:val="left" w:pos="3065"/>
        </w:tabs>
        <w:jc w:val="both"/>
      </w:pPr>
    </w:p>
    <w:p w14:paraId="3627D2DA" w14:textId="2D1E275A" w:rsidR="00B8442C" w:rsidRDefault="000B005B" w:rsidP="000C6FFF">
      <w:pPr>
        <w:pStyle w:val="BodyText"/>
        <w:tabs>
          <w:tab w:val="clear" w:pos="4536"/>
          <w:tab w:val="clear" w:pos="6804"/>
          <w:tab w:val="clear" w:pos="9638"/>
          <w:tab w:val="left" w:pos="3065"/>
        </w:tabs>
        <w:jc w:val="both"/>
        <w:rPr>
          <w:b/>
          <w:bCs/>
        </w:rPr>
      </w:pPr>
      <w:r>
        <w:rPr>
          <w:b/>
          <w:bCs/>
        </w:rPr>
        <w:t>Platinum</w:t>
      </w:r>
      <w:r w:rsidR="007F6B87">
        <w:rPr>
          <w:b/>
          <w:bCs/>
        </w:rPr>
        <w:t xml:space="preserve"> (bkpol-platinum</w:t>
      </w:r>
      <w:r w:rsidR="004D46C1">
        <w:rPr>
          <w:b/>
          <w:bCs/>
        </w:rPr>
        <w:t>-VM</w:t>
      </w:r>
      <w:r w:rsidR="007F6B87">
        <w:rPr>
          <w:b/>
          <w:bCs/>
        </w:rPr>
        <w:t>)</w:t>
      </w:r>
    </w:p>
    <w:tbl>
      <w:tblPr>
        <w:tblStyle w:val="TableGrid"/>
        <w:tblW w:w="9214"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none" w:sz="0" w:space="0" w:color="auto"/>
        </w:tblBorders>
        <w:tblLook w:val="05A0" w:firstRow="1" w:lastRow="0" w:firstColumn="1" w:lastColumn="1" w:noHBand="0" w:noVBand="1"/>
      </w:tblPr>
      <w:tblGrid>
        <w:gridCol w:w="1843"/>
        <w:gridCol w:w="3969"/>
        <w:gridCol w:w="3402"/>
      </w:tblGrid>
      <w:tr w:rsidR="00A23BA0" w:rsidRPr="002B74B8" w14:paraId="5230FA72" w14:textId="77777777" w:rsidTr="00A23BA0">
        <w:trPr>
          <w:cnfStyle w:val="100000000000" w:firstRow="1" w:lastRow="0" w:firstColumn="0" w:lastColumn="0" w:oddVBand="0" w:evenVBand="0" w:oddHBand="0" w:evenHBand="0" w:firstRowFirstColumn="0" w:firstRowLastColumn="0" w:lastRowFirstColumn="0" w:lastRowLastColumn="0"/>
          <w:jc w:val="center"/>
        </w:trPr>
        <w:tc>
          <w:tcPr>
            <w:tcW w:w="1000" w:type="pct"/>
            <w:shd w:val="clear" w:color="auto" w:fill="002060"/>
          </w:tcPr>
          <w:p w14:paraId="5A239604" w14:textId="77777777" w:rsidR="00C83977" w:rsidRPr="00A23BA0" w:rsidRDefault="00C83977" w:rsidP="007F50E6">
            <w:pPr>
              <w:jc w:val="both"/>
              <w:rPr>
                <w:color w:val="FFFFFF" w:themeColor="background1"/>
                <w:szCs w:val="18"/>
              </w:rPr>
            </w:pPr>
            <w:r w:rsidRPr="00A23BA0">
              <w:rPr>
                <w:rFonts w:eastAsia="Segoe UI" w:cs="Angsana New"/>
                <w:color w:val="FFFFFF" w:themeColor="background1"/>
                <w:szCs w:val="18"/>
                <w:lang w:eastAsia="en-US"/>
              </w:rPr>
              <w:t>Frequency</w:t>
            </w:r>
          </w:p>
        </w:tc>
        <w:tc>
          <w:tcPr>
            <w:tcW w:w="2154" w:type="pct"/>
            <w:shd w:val="clear" w:color="auto" w:fill="002060"/>
          </w:tcPr>
          <w:p w14:paraId="223F097F" w14:textId="77777777" w:rsidR="00C83977" w:rsidRPr="00A23BA0" w:rsidRDefault="00C83977" w:rsidP="007F50E6">
            <w:pPr>
              <w:jc w:val="both"/>
              <w:rPr>
                <w:rFonts w:cs="Segoe UI"/>
                <w:color w:val="FFFFFF" w:themeColor="background1"/>
                <w:szCs w:val="18"/>
              </w:rPr>
            </w:pPr>
            <w:r w:rsidRPr="00A23BA0">
              <w:rPr>
                <w:rFonts w:eastAsia="Segoe UI" w:cs="Angsana New"/>
                <w:color w:val="FFFFFF" w:themeColor="background1"/>
                <w:szCs w:val="18"/>
                <w:lang w:eastAsia="en-US"/>
              </w:rPr>
              <w:t>Occurs</w:t>
            </w:r>
          </w:p>
        </w:tc>
        <w:tc>
          <w:tcPr>
            <w:tcW w:w="1846" w:type="pct"/>
            <w:shd w:val="clear" w:color="auto" w:fill="002060"/>
          </w:tcPr>
          <w:p w14:paraId="675C1225" w14:textId="77777777" w:rsidR="00C83977" w:rsidRPr="00A23BA0" w:rsidRDefault="00C83977" w:rsidP="007F50E6">
            <w:pPr>
              <w:jc w:val="both"/>
              <w:rPr>
                <w:rFonts w:cs="Segoe UI"/>
                <w:color w:val="FFFFFF" w:themeColor="background1"/>
                <w:szCs w:val="18"/>
              </w:rPr>
            </w:pPr>
            <w:r w:rsidRPr="00A23BA0">
              <w:rPr>
                <w:rFonts w:eastAsia="Segoe UI" w:cs="Angsana New"/>
                <w:color w:val="FFFFFF" w:themeColor="background1"/>
                <w:szCs w:val="18"/>
                <w:lang w:eastAsia="en-US"/>
              </w:rPr>
              <w:t>Retain For</w:t>
            </w:r>
          </w:p>
        </w:tc>
      </w:tr>
      <w:tr w:rsidR="00C83977" w:rsidRPr="002B74B8" w14:paraId="132AFA76" w14:textId="77777777" w:rsidTr="00A23BA0">
        <w:trPr>
          <w:jc w:val="center"/>
        </w:trPr>
        <w:tc>
          <w:tcPr>
            <w:tcW w:w="1000" w:type="pct"/>
          </w:tcPr>
          <w:p w14:paraId="3C04BB8F" w14:textId="77777777" w:rsidR="00C83977" w:rsidRPr="002B74B8" w:rsidRDefault="00C83977" w:rsidP="007F50E6">
            <w:pPr>
              <w:pStyle w:val="BodyText"/>
              <w:spacing w:before="0" w:after="0"/>
              <w:rPr>
                <w:color w:val="auto"/>
                <w:szCs w:val="18"/>
              </w:rPr>
            </w:pPr>
            <w:r w:rsidRPr="002B74B8">
              <w:rPr>
                <w:rFonts w:eastAsia="Segoe UI" w:cs="Angsana New"/>
                <w:color w:val="auto"/>
                <w:szCs w:val="18"/>
                <w:lang w:eastAsia="en-US"/>
              </w:rPr>
              <w:t>Daily</w:t>
            </w:r>
          </w:p>
        </w:tc>
        <w:tc>
          <w:tcPr>
            <w:tcW w:w="2154" w:type="pct"/>
          </w:tcPr>
          <w:p w14:paraId="1C9C361E" w14:textId="77777777" w:rsidR="00C83977" w:rsidRPr="002B74B8" w:rsidRDefault="00C83977" w:rsidP="007F50E6">
            <w:pPr>
              <w:rPr>
                <w:rFonts w:cs="Segoe UI"/>
                <w:color w:val="auto"/>
                <w:szCs w:val="18"/>
              </w:rPr>
            </w:pPr>
            <w:r w:rsidRPr="002B74B8">
              <w:rPr>
                <w:rFonts w:eastAsia="Segoe UI" w:cs="Angsana New"/>
                <w:color w:val="auto"/>
                <w:szCs w:val="18"/>
                <w:lang w:eastAsia="en-US"/>
              </w:rPr>
              <w:t>1:00am AEST</w:t>
            </w:r>
          </w:p>
        </w:tc>
        <w:tc>
          <w:tcPr>
            <w:tcW w:w="1846" w:type="pct"/>
          </w:tcPr>
          <w:p w14:paraId="2FD4D638" w14:textId="77777777" w:rsidR="00C83977" w:rsidRPr="002B74B8" w:rsidRDefault="00C83977" w:rsidP="007F50E6">
            <w:pPr>
              <w:tabs>
                <w:tab w:val="left" w:pos="438"/>
              </w:tabs>
              <w:jc w:val="both"/>
              <w:rPr>
                <w:rFonts w:cs="Segoe UI"/>
                <w:color w:val="auto"/>
                <w:szCs w:val="18"/>
              </w:rPr>
            </w:pPr>
            <w:r w:rsidRPr="002B74B8">
              <w:rPr>
                <w:rFonts w:eastAsia="Segoe UI" w:cs="Angsana New"/>
                <w:color w:val="auto"/>
                <w:szCs w:val="18"/>
                <w:lang w:eastAsia="en-US"/>
              </w:rPr>
              <w:t>31 days</w:t>
            </w:r>
          </w:p>
        </w:tc>
      </w:tr>
      <w:tr w:rsidR="00C83977" w:rsidRPr="002B74B8" w14:paraId="7ED58052" w14:textId="77777777" w:rsidTr="00A23BA0">
        <w:trPr>
          <w:jc w:val="center"/>
        </w:trPr>
        <w:tc>
          <w:tcPr>
            <w:tcW w:w="1000" w:type="pct"/>
          </w:tcPr>
          <w:p w14:paraId="72D74BB8" w14:textId="77777777" w:rsidR="00C83977" w:rsidRPr="002B74B8" w:rsidRDefault="00C83977" w:rsidP="007F50E6">
            <w:pPr>
              <w:pStyle w:val="BodyText"/>
              <w:spacing w:before="0" w:after="0"/>
              <w:rPr>
                <w:color w:val="auto"/>
                <w:szCs w:val="18"/>
              </w:rPr>
            </w:pPr>
            <w:r w:rsidRPr="002B74B8">
              <w:rPr>
                <w:rFonts w:eastAsia="Segoe UI" w:cs="Angsana New"/>
                <w:color w:val="auto"/>
                <w:szCs w:val="18"/>
                <w:lang w:eastAsia="en-US"/>
              </w:rPr>
              <w:t>Weekly</w:t>
            </w:r>
          </w:p>
        </w:tc>
        <w:tc>
          <w:tcPr>
            <w:tcW w:w="2154" w:type="pct"/>
          </w:tcPr>
          <w:p w14:paraId="4880BD4A" w14:textId="77777777" w:rsidR="00C83977" w:rsidRPr="002B74B8" w:rsidRDefault="00C83977" w:rsidP="007F50E6">
            <w:pPr>
              <w:rPr>
                <w:rFonts w:cs="Segoe UI"/>
                <w:color w:val="auto"/>
                <w:szCs w:val="18"/>
              </w:rPr>
            </w:pPr>
            <w:r w:rsidRPr="002B74B8">
              <w:rPr>
                <w:rFonts w:eastAsia="Segoe UI" w:cs="Angsana New"/>
                <w:color w:val="auto"/>
                <w:szCs w:val="18"/>
                <w:lang w:eastAsia="en-US"/>
              </w:rPr>
              <w:t>Sunday at 1:00am AEST</w:t>
            </w:r>
          </w:p>
        </w:tc>
        <w:tc>
          <w:tcPr>
            <w:tcW w:w="1846" w:type="pct"/>
          </w:tcPr>
          <w:p w14:paraId="0DEAAC02" w14:textId="77777777" w:rsidR="00C83977" w:rsidRPr="002B74B8" w:rsidRDefault="00C83977" w:rsidP="007F50E6">
            <w:pPr>
              <w:jc w:val="both"/>
              <w:rPr>
                <w:rFonts w:cs="Segoe UI"/>
                <w:color w:val="auto"/>
                <w:szCs w:val="18"/>
              </w:rPr>
            </w:pPr>
            <w:r w:rsidRPr="002B74B8">
              <w:rPr>
                <w:rFonts w:eastAsia="Segoe UI" w:cs="Angsana New"/>
                <w:color w:val="auto"/>
                <w:szCs w:val="18"/>
                <w:lang w:eastAsia="en-US"/>
              </w:rPr>
              <w:t>5 weeks</w:t>
            </w:r>
          </w:p>
        </w:tc>
      </w:tr>
      <w:tr w:rsidR="00C83977" w:rsidRPr="002B74B8" w14:paraId="6CEC5055" w14:textId="77777777" w:rsidTr="00A23BA0">
        <w:trPr>
          <w:jc w:val="center"/>
        </w:trPr>
        <w:tc>
          <w:tcPr>
            <w:tcW w:w="1000" w:type="pct"/>
          </w:tcPr>
          <w:p w14:paraId="5FA8C173" w14:textId="77777777" w:rsidR="00C83977" w:rsidRPr="002B74B8" w:rsidRDefault="00C83977" w:rsidP="007F50E6">
            <w:pPr>
              <w:pStyle w:val="BodyText"/>
              <w:spacing w:before="0" w:after="0"/>
              <w:rPr>
                <w:rFonts w:cs="Segoe UI"/>
                <w:color w:val="auto"/>
                <w:szCs w:val="18"/>
              </w:rPr>
            </w:pPr>
            <w:r w:rsidRPr="002B74B8">
              <w:rPr>
                <w:rFonts w:eastAsia="Segoe UI" w:cs="Angsana New"/>
                <w:color w:val="auto"/>
                <w:szCs w:val="18"/>
                <w:lang w:eastAsia="en-US"/>
              </w:rPr>
              <w:t>Monthly</w:t>
            </w:r>
          </w:p>
        </w:tc>
        <w:tc>
          <w:tcPr>
            <w:tcW w:w="2154" w:type="pct"/>
          </w:tcPr>
          <w:p w14:paraId="681235C3" w14:textId="77777777" w:rsidR="00C83977" w:rsidRPr="002B74B8" w:rsidRDefault="00C83977" w:rsidP="007F50E6">
            <w:pPr>
              <w:rPr>
                <w:rFonts w:cs="Segoe UI"/>
                <w:color w:val="auto"/>
                <w:szCs w:val="18"/>
              </w:rPr>
            </w:pPr>
            <w:r w:rsidRPr="002B74B8">
              <w:rPr>
                <w:rFonts w:eastAsia="Segoe UI" w:cs="Angsana New"/>
                <w:color w:val="auto"/>
                <w:szCs w:val="18"/>
                <w:lang w:eastAsia="en-US"/>
              </w:rPr>
              <w:t>First Sunday at 1:00am AEST</w:t>
            </w:r>
          </w:p>
        </w:tc>
        <w:tc>
          <w:tcPr>
            <w:tcW w:w="1846" w:type="pct"/>
          </w:tcPr>
          <w:p w14:paraId="1DA563A4" w14:textId="635B3868" w:rsidR="00C83977" w:rsidRPr="002B74B8" w:rsidRDefault="00CB6CA0" w:rsidP="007F50E6">
            <w:pPr>
              <w:jc w:val="both"/>
              <w:rPr>
                <w:rFonts w:cs="Segoe UI"/>
                <w:color w:val="auto"/>
                <w:szCs w:val="18"/>
              </w:rPr>
            </w:pPr>
            <w:r>
              <w:rPr>
                <w:rFonts w:eastAsia="Segoe UI" w:cs="Angsana New"/>
                <w:color w:val="auto"/>
                <w:szCs w:val="18"/>
                <w:lang w:eastAsia="en-US"/>
              </w:rPr>
              <w:t>6</w:t>
            </w:r>
            <w:r w:rsidR="00C83977" w:rsidRPr="002B74B8">
              <w:rPr>
                <w:rFonts w:eastAsia="Segoe UI" w:cs="Angsana New"/>
                <w:color w:val="auto"/>
                <w:szCs w:val="18"/>
                <w:lang w:eastAsia="en-US"/>
              </w:rPr>
              <w:t xml:space="preserve"> months</w:t>
            </w:r>
          </w:p>
        </w:tc>
      </w:tr>
      <w:tr w:rsidR="00C83977" w:rsidRPr="002B74B8" w14:paraId="60C4B418" w14:textId="77777777" w:rsidTr="00A23BA0">
        <w:trPr>
          <w:jc w:val="center"/>
        </w:trPr>
        <w:tc>
          <w:tcPr>
            <w:tcW w:w="1000" w:type="pct"/>
          </w:tcPr>
          <w:p w14:paraId="40D2D134" w14:textId="77777777" w:rsidR="00C83977" w:rsidRPr="002B74B8" w:rsidRDefault="00C83977" w:rsidP="007F50E6">
            <w:pPr>
              <w:pStyle w:val="BodyText"/>
              <w:spacing w:before="0" w:after="0"/>
              <w:rPr>
                <w:rFonts w:cs="Segoe UI"/>
                <w:color w:val="auto"/>
                <w:szCs w:val="18"/>
              </w:rPr>
            </w:pPr>
            <w:r w:rsidRPr="002B74B8">
              <w:rPr>
                <w:rFonts w:eastAsia="Segoe UI" w:cs="Angsana New"/>
                <w:color w:val="auto"/>
                <w:szCs w:val="18"/>
                <w:lang w:eastAsia="en-US"/>
              </w:rPr>
              <w:t>Yearly</w:t>
            </w:r>
          </w:p>
        </w:tc>
        <w:tc>
          <w:tcPr>
            <w:tcW w:w="2154" w:type="pct"/>
          </w:tcPr>
          <w:p w14:paraId="72B08956" w14:textId="77777777" w:rsidR="00C83977" w:rsidRPr="002B74B8" w:rsidRDefault="00C83977" w:rsidP="007F50E6">
            <w:pPr>
              <w:rPr>
                <w:rFonts w:cs="Segoe UI"/>
                <w:color w:val="auto"/>
                <w:szCs w:val="18"/>
              </w:rPr>
            </w:pPr>
            <w:r w:rsidRPr="002B74B8">
              <w:rPr>
                <w:rFonts w:eastAsia="Segoe UI" w:cs="Angsana New"/>
                <w:color w:val="auto"/>
                <w:szCs w:val="18"/>
                <w:lang w:eastAsia="en-US"/>
              </w:rPr>
              <w:t>Last Sunday of January and Last Sunday of July at 1:00am AEST</w:t>
            </w:r>
          </w:p>
        </w:tc>
        <w:tc>
          <w:tcPr>
            <w:tcW w:w="1846" w:type="pct"/>
          </w:tcPr>
          <w:p w14:paraId="79919316" w14:textId="1176CD61" w:rsidR="00C83977" w:rsidRPr="002B74B8" w:rsidRDefault="00CB6CA0" w:rsidP="007F50E6">
            <w:pPr>
              <w:jc w:val="both"/>
              <w:rPr>
                <w:rFonts w:cs="Segoe UI"/>
                <w:color w:val="auto"/>
                <w:szCs w:val="18"/>
              </w:rPr>
            </w:pPr>
            <w:r>
              <w:rPr>
                <w:rFonts w:eastAsia="Segoe UI" w:cs="Angsana New"/>
                <w:color w:val="auto"/>
                <w:szCs w:val="18"/>
                <w:lang w:eastAsia="en-US"/>
              </w:rPr>
              <w:t>6 months</w:t>
            </w:r>
          </w:p>
        </w:tc>
      </w:tr>
    </w:tbl>
    <w:p w14:paraId="52888358" w14:textId="77777777" w:rsidR="00C83977" w:rsidRPr="0011593F" w:rsidRDefault="00C83977" w:rsidP="000C6FFF">
      <w:pPr>
        <w:pStyle w:val="BodyText"/>
        <w:tabs>
          <w:tab w:val="clear" w:pos="4536"/>
          <w:tab w:val="clear" w:pos="6804"/>
          <w:tab w:val="clear" w:pos="9638"/>
          <w:tab w:val="left" w:pos="3065"/>
        </w:tabs>
        <w:jc w:val="both"/>
        <w:rPr>
          <w:b/>
          <w:bCs/>
        </w:rPr>
      </w:pPr>
    </w:p>
    <w:p w14:paraId="1F387F3E" w14:textId="644CF925" w:rsidR="00B8442C" w:rsidRDefault="00B8442C" w:rsidP="000C6FFF">
      <w:pPr>
        <w:pStyle w:val="BodyText"/>
        <w:tabs>
          <w:tab w:val="clear" w:pos="4536"/>
          <w:tab w:val="clear" w:pos="6804"/>
          <w:tab w:val="clear" w:pos="9638"/>
          <w:tab w:val="left" w:pos="3065"/>
        </w:tabs>
        <w:jc w:val="both"/>
        <w:rPr>
          <w:b/>
          <w:bCs/>
        </w:rPr>
      </w:pPr>
      <w:r w:rsidRPr="0011593F">
        <w:rPr>
          <w:b/>
          <w:bCs/>
        </w:rPr>
        <w:t>Gold/Silver</w:t>
      </w:r>
      <w:r w:rsidR="007F6B87">
        <w:rPr>
          <w:b/>
          <w:bCs/>
        </w:rPr>
        <w:t xml:space="preserve"> (bkpol-goldsilver</w:t>
      </w:r>
      <w:r w:rsidR="004D46C1">
        <w:rPr>
          <w:b/>
          <w:bCs/>
        </w:rPr>
        <w:t>-VM</w:t>
      </w:r>
      <w:r w:rsidR="007F6B87">
        <w:rPr>
          <w:b/>
          <w:bCs/>
        </w:rPr>
        <w:t>)</w:t>
      </w:r>
    </w:p>
    <w:tbl>
      <w:tblPr>
        <w:tblStyle w:val="TableGrid"/>
        <w:tblW w:w="9356"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none" w:sz="0" w:space="0" w:color="auto"/>
        </w:tblBorders>
        <w:tblLook w:val="05A0" w:firstRow="1" w:lastRow="0" w:firstColumn="1" w:lastColumn="1" w:noHBand="0" w:noVBand="1"/>
      </w:tblPr>
      <w:tblGrid>
        <w:gridCol w:w="1985"/>
        <w:gridCol w:w="3969"/>
        <w:gridCol w:w="3402"/>
      </w:tblGrid>
      <w:tr w:rsidR="00672ECE" w:rsidRPr="002B74B8" w14:paraId="53EA7E88" w14:textId="77777777" w:rsidTr="00672ECE">
        <w:trPr>
          <w:cnfStyle w:val="100000000000" w:firstRow="1" w:lastRow="0" w:firstColumn="0" w:lastColumn="0" w:oddVBand="0" w:evenVBand="0" w:oddHBand="0" w:evenHBand="0" w:firstRowFirstColumn="0" w:firstRowLastColumn="0" w:lastRowFirstColumn="0" w:lastRowLastColumn="0"/>
          <w:jc w:val="center"/>
        </w:trPr>
        <w:tc>
          <w:tcPr>
            <w:tcW w:w="1061" w:type="pct"/>
            <w:shd w:val="clear" w:color="auto" w:fill="002060"/>
          </w:tcPr>
          <w:p w14:paraId="54CD3408" w14:textId="77777777" w:rsidR="00672ECE" w:rsidRPr="00672ECE" w:rsidRDefault="00672ECE" w:rsidP="007F50E6">
            <w:pPr>
              <w:jc w:val="both"/>
              <w:rPr>
                <w:color w:val="FFFFFF" w:themeColor="background1"/>
                <w:szCs w:val="18"/>
              </w:rPr>
            </w:pPr>
            <w:r w:rsidRPr="00672ECE">
              <w:rPr>
                <w:rFonts w:eastAsia="Segoe UI" w:cs="Angsana New"/>
                <w:color w:val="FFFFFF" w:themeColor="background1"/>
                <w:szCs w:val="18"/>
                <w:lang w:eastAsia="en-US"/>
              </w:rPr>
              <w:t>Frequency</w:t>
            </w:r>
          </w:p>
        </w:tc>
        <w:tc>
          <w:tcPr>
            <w:tcW w:w="2121" w:type="pct"/>
            <w:shd w:val="clear" w:color="auto" w:fill="002060"/>
          </w:tcPr>
          <w:p w14:paraId="5F51FB3C" w14:textId="77777777" w:rsidR="00672ECE" w:rsidRPr="00672ECE" w:rsidRDefault="00672ECE" w:rsidP="007F50E6">
            <w:pPr>
              <w:jc w:val="both"/>
              <w:rPr>
                <w:rFonts w:cs="Segoe UI"/>
                <w:color w:val="FFFFFF" w:themeColor="background1"/>
                <w:szCs w:val="18"/>
              </w:rPr>
            </w:pPr>
            <w:r w:rsidRPr="00672ECE">
              <w:rPr>
                <w:rFonts w:eastAsia="Segoe UI" w:cs="Angsana New"/>
                <w:color w:val="FFFFFF" w:themeColor="background1"/>
                <w:szCs w:val="18"/>
                <w:lang w:eastAsia="en-US"/>
              </w:rPr>
              <w:t>Occurs</w:t>
            </w:r>
          </w:p>
        </w:tc>
        <w:tc>
          <w:tcPr>
            <w:tcW w:w="1818" w:type="pct"/>
            <w:shd w:val="clear" w:color="auto" w:fill="002060"/>
          </w:tcPr>
          <w:p w14:paraId="67200EF3" w14:textId="77777777" w:rsidR="00672ECE" w:rsidRPr="00672ECE" w:rsidRDefault="00672ECE" w:rsidP="007F50E6">
            <w:pPr>
              <w:jc w:val="both"/>
              <w:rPr>
                <w:rFonts w:cs="Segoe UI"/>
                <w:color w:val="FFFFFF" w:themeColor="background1"/>
                <w:szCs w:val="18"/>
              </w:rPr>
            </w:pPr>
            <w:r w:rsidRPr="00672ECE">
              <w:rPr>
                <w:rFonts w:eastAsia="Segoe UI" w:cs="Angsana New"/>
                <w:color w:val="FFFFFF" w:themeColor="background1"/>
                <w:szCs w:val="18"/>
                <w:lang w:eastAsia="en-US"/>
              </w:rPr>
              <w:t>Retain For</w:t>
            </w:r>
          </w:p>
        </w:tc>
      </w:tr>
      <w:tr w:rsidR="00672ECE" w:rsidRPr="002B74B8" w14:paraId="2502D086" w14:textId="77777777" w:rsidTr="00672ECE">
        <w:trPr>
          <w:jc w:val="center"/>
        </w:trPr>
        <w:tc>
          <w:tcPr>
            <w:tcW w:w="1061" w:type="pct"/>
          </w:tcPr>
          <w:p w14:paraId="660503B7" w14:textId="77777777" w:rsidR="00672ECE" w:rsidRPr="002B74B8" w:rsidRDefault="00672ECE" w:rsidP="007F50E6">
            <w:pPr>
              <w:pStyle w:val="BodyText"/>
              <w:spacing w:before="0" w:after="0"/>
              <w:rPr>
                <w:color w:val="auto"/>
                <w:szCs w:val="18"/>
              </w:rPr>
            </w:pPr>
            <w:r w:rsidRPr="002B74B8">
              <w:rPr>
                <w:rFonts w:eastAsia="Segoe UI" w:cs="Angsana New"/>
                <w:color w:val="auto"/>
                <w:szCs w:val="18"/>
                <w:lang w:eastAsia="en-US"/>
              </w:rPr>
              <w:t>Daily</w:t>
            </w:r>
          </w:p>
        </w:tc>
        <w:tc>
          <w:tcPr>
            <w:tcW w:w="2121" w:type="pct"/>
          </w:tcPr>
          <w:p w14:paraId="696C7B4A" w14:textId="77777777" w:rsidR="00672ECE" w:rsidRPr="002B74B8" w:rsidRDefault="00672ECE" w:rsidP="007F50E6">
            <w:pPr>
              <w:rPr>
                <w:rFonts w:cs="Segoe UI"/>
                <w:color w:val="auto"/>
                <w:szCs w:val="18"/>
              </w:rPr>
            </w:pPr>
            <w:r w:rsidRPr="002B74B8">
              <w:rPr>
                <w:rFonts w:eastAsia="Segoe UI" w:cs="Angsana New"/>
                <w:color w:val="auto"/>
                <w:szCs w:val="18"/>
                <w:lang w:eastAsia="en-US"/>
              </w:rPr>
              <w:t>1:00am AEST</w:t>
            </w:r>
          </w:p>
        </w:tc>
        <w:tc>
          <w:tcPr>
            <w:tcW w:w="1818" w:type="pct"/>
          </w:tcPr>
          <w:p w14:paraId="01C2B0BC" w14:textId="56AB6CEC" w:rsidR="00672ECE" w:rsidRPr="002B74B8" w:rsidRDefault="00E34158" w:rsidP="007F50E6">
            <w:pPr>
              <w:tabs>
                <w:tab w:val="left" w:pos="438"/>
              </w:tabs>
              <w:jc w:val="both"/>
              <w:rPr>
                <w:rFonts w:cs="Segoe UI"/>
                <w:color w:val="auto"/>
                <w:szCs w:val="18"/>
              </w:rPr>
            </w:pPr>
            <w:r>
              <w:rPr>
                <w:rFonts w:eastAsia="Segoe UI" w:cs="Angsana New"/>
                <w:color w:val="auto"/>
                <w:szCs w:val="18"/>
                <w:lang w:eastAsia="en-US"/>
              </w:rPr>
              <w:t>14</w:t>
            </w:r>
            <w:r w:rsidR="00672ECE" w:rsidRPr="002B74B8">
              <w:rPr>
                <w:rFonts w:eastAsia="Segoe UI" w:cs="Angsana New"/>
                <w:color w:val="auto"/>
                <w:szCs w:val="18"/>
                <w:lang w:eastAsia="en-US"/>
              </w:rPr>
              <w:t xml:space="preserve"> days</w:t>
            </w:r>
          </w:p>
        </w:tc>
      </w:tr>
      <w:tr w:rsidR="00672ECE" w:rsidRPr="002B74B8" w14:paraId="65B7BF36" w14:textId="77777777" w:rsidTr="00672ECE">
        <w:trPr>
          <w:jc w:val="center"/>
        </w:trPr>
        <w:tc>
          <w:tcPr>
            <w:tcW w:w="1061" w:type="pct"/>
          </w:tcPr>
          <w:p w14:paraId="78066F4F" w14:textId="77777777" w:rsidR="00672ECE" w:rsidRPr="002B74B8" w:rsidRDefault="00672ECE" w:rsidP="007F50E6">
            <w:pPr>
              <w:pStyle w:val="BodyText"/>
              <w:spacing w:before="0" w:after="0"/>
              <w:rPr>
                <w:color w:val="auto"/>
                <w:szCs w:val="18"/>
              </w:rPr>
            </w:pPr>
            <w:r w:rsidRPr="002B74B8">
              <w:rPr>
                <w:rFonts w:eastAsia="Segoe UI" w:cs="Angsana New"/>
                <w:color w:val="auto"/>
                <w:szCs w:val="18"/>
                <w:lang w:eastAsia="en-US"/>
              </w:rPr>
              <w:t>Weekly</w:t>
            </w:r>
          </w:p>
        </w:tc>
        <w:tc>
          <w:tcPr>
            <w:tcW w:w="2121" w:type="pct"/>
          </w:tcPr>
          <w:p w14:paraId="29E9173F" w14:textId="77777777" w:rsidR="00672ECE" w:rsidRPr="002B74B8" w:rsidRDefault="00672ECE" w:rsidP="007F50E6">
            <w:pPr>
              <w:rPr>
                <w:rFonts w:cs="Segoe UI"/>
                <w:color w:val="auto"/>
                <w:szCs w:val="18"/>
              </w:rPr>
            </w:pPr>
            <w:r w:rsidRPr="002B74B8">
              <w:rPr>
                <w:rFonts w:eastAsia="Segoe UI" w:cs="Angsana New"/>
                <w:color w:val="auto"/>
                <w:szCs w:val="18"/>
                <w:lang w:eastAsia="en-US"/>
              </w:rPr>
              <w:t>Sunday at 1:00am AEST</w:t>
            </w:r>
          </w:p>
        </w:tc>
        <w:tc>
          <w:tcPr>
            <w:tcW w:w="1818" w:type="pct"/>
          </w:tcPr>
          <w:p w14:paraId="6E2D94F0" w14:textId="77777777" w:rsidR="00672ECE" w:rsidRPr="002B74B8" w:rsidRDefault="00672ECE" w:rsidP="007F50E6">
            <w:pPr>
              <w:jc w:val="both"/>
              <w:rPr>
                <w:rFonts w:cs="Segoe UI"/>
                <w:color w:val="auto"/>
                <w:szCs w:val="18"/>
              </w:rPr>
            </w:pPr>
            <w:r w:rsidRPr="002B74B8">
              <w:rPr>
                <w:rFonts w:eastAsia="Segoe UI" w:cs="Angsana New"/>
                <w:color w:val="auto"/>
                <w:szCs w:val="18"/>
                <w:lang w:eastAsia="en-US"/>
              </w:rPr>
              <w:t>4 weeks</w:t>
            </w:r>
          </w:p>
        </w:tc>
      </w:tr>
      <w:tr w:rsidR="00CB6CA0" w:rsidRPr="002B74B8" w14:paraId="6EDD0F8F" w14:textId="77777777" w:rsidTr="00672ECE">
        <w:trPr>
          <w:jc w:val="center"/>
        </w:trPr>
        <w:tc>
          <w:tcPr>
            <w:tcW w:w="1061" w:type="pct"/>
          </w:tcPr>
          <w:p w14:paraId="552F568E" w14:textId="77777777" w:rsidR="00CB6CA0" w:rsidRPr="002B74B8" w:rsidRDefault="00CB6CA0" w:rsidP="00CB6CA0">
            <w:pPr>
              <w:pStyle w:val="BodyText"/>
              <w:spacing w:before="0" w:after="0"/>
              <w:rPr>
                <w:rFonts w:cs="Segoe UI"/>
                <w:color w:val="auto"/>
                <w:szCs w:val="18"/>
              </w:rPr>
            </w:pPr>
            <w:r w:rsidRPr="002B74B8">
              <w:rPr>
                <w:rFonts w:eastAsia="Segoe UI" w:cs="Angsana New"/>
                <w:color w:val="auto"/>
                <w:szCs w:val="18"/>
                <w:lang w:eastAsia="en-US"/>
              </w:rPr>
              <w:t>Monthly</w:t>
            </w:r>
          </w:p>
        </w:tc>
        <w:tc>
          <w:tcPr>
            <w:tcW w:w="2121" w:type="pct"/>
          </w:tcPr>
          <w:p w14:paraId="14185A8F" w14:textId="77777777" w:rsidR="00CB6CA0" w:rsidRPr="002B74B8" w:rsidRDefault="00CB6CA0" w:rsidP="00CB6CA0">
            <w:pPr>
              <w:rPr>
                <w:rFonts w:cs="Segoe UI"/>
                <w:color w:val="auto"/>
                <w:szCs w:val="18"/>
              </w:rPr>
            </w:pPr>
            <w:r w:rsidRPr="002B74B8">
              <w:rPr>
                <w:rFonts w:eastAsia="Segoe UI" w:cs="Angsana New"/>
                <w:color w:val="auto"/>
                <w:szCs w:val="18"/>
                <w:lang w:eastAsia="en-US"/>
              </w:rPr>
              <w:t>First Sunday at 1:00am AEST</w:t>
            </w:r>
          </w:p>
        </w:tc>
        <w:tc>
          <w:tcPr>
            <w:tcW w:w="1818" w:type="pct"/>
          </w:tcPr>
          <w:p w14:paraId="0556D2AE" w14:textId="6D910440" w:rsidR="00CB6CA0" w:rsidRPr="002B74B8" w:rsidRDefault="00CB6CA0" w:rsidP="00CB6CA0">
            <w:pPr>
              <w:jc w:val="both"/>
              <w:rPr>
                <w:rFonts w:cs="Segoe UI"/>
                <w:color w:val="auto"/>
                <w:szCs w:val="18"/>
              </w:rPr>
            </w:pPr>
            <w:r>
              <w:rPr>
                <w:rFonts w:eastAsia="Segoe UI" w:cs="Angsana New"/>
                <w:color w:val="auto"/>
                <w:szCs w:val="18"/>
                <w:lang w:eastAsia="en-US"/>
              </w:rPr>
              <w:t>6</w:t>
            </w:r>
            <w:r w:rsidRPr="002B74B8">
              <w:rPr>
                <w:rFonts w:eastAsia="Segoe UI" w:cs="Angsana New"/>
                <w:color w:val="auto"/>
                <w:szCs w:val="18"/>
                <w:lang w:eastAsia="en-US"/>
              </w:rPr>
              <w:t xml:space="preserve"> months</w:t>
            </w:r>
          </w:p>
        </w:tc>
      </w:tr>
      <w:tr w:rsidR="00CB6CA0" w:rsidRPr="002B74B8" w14:paraId="0D5F89BF" w14:textId="77777777" w:rsidTr="00672ECE">
        <w:trPr>
          <w:jc w:val="center"/>
        </w:trPr>
        <w:tc>
          <w:tcPr>
            <w:tcW w:w="1061" w:type="pct"/>
          </w:tcPr>
          <w:p w14:paraId="31AAE38D" w14:textId="77777777" w:rsidR="00CB6CA0" w:rsidRPr="002B74B8" w:rsidRDefault="00CB6CA0" w:rsidP="00CB6CA0">
            <w:pPr>
              <w:pStyle w:val="BodyText"/>
              <w:spacing w:before="0" w:after="0"/>
              <w:rPr>
                <w:rFonts w:cs="Segoe UI"/>
                <w:color w:val="auto"/>
                <w:szCs w:val="18"/>
              </w:rPr>
            </w:pPr>
            <w:r w:rsidRPr="002B74B8">
              <w:rPr>
                <w:rFonts w:eastAsia="Segoe UI" w:cs="Angsana New"/>
                <w:color w:val="auto"/>
                <w:szCs w:val="18"/>
                <w:lang w:eastAsia="en-US"/>
              </w:rPr>
              <w:t>Yearly</w:t>
            </w:r>
          </w:p>
        </w:tc>
        <w:tc>
          <w:tcPr>
            <w:tcW w:w="2121" w:type="pct"/>
          </w:tcPr>
          <w:p w14:paraId="03E862C8" w14:textId="77777777" w:rsidR="00CB6CA0" w:rsidRPr="002B74B8" w:rsidRDefault="00CB6CA0" w:rsidP="00CB6CA0">
            <w:pPr>
              <w:rPr>
                <w:rFonts w:cs="Segoe UI"/>
                <w:color w:val="auto"/>
                <w:szCs w:val="18"/>
              </w:rPr>
            </w:pPr>
            <w:r w:rsidRPr="002B74B8">
              <w:rPr>
                <w:rFonts w:eastAsia="Segoe UI" w:cs="Angsana New"/>
                <w:color w:val="auto"/>
                <w:szCs w:val="18"/>
                <w:lang w:eastAsia="en-US"/>
              </w:rPr>
              <w:t>Last Sunday of January and Last Sunday of July at 1:00am AEST</w:t>
            </w:r>
          </w:p>
        </w:tc>
        <w:tc>
          <w:tcPr>
            <w:tcW w:w="1818" w:type="pct"/>
          </w:tcPr>
          <w:p w14:paraId="05223BDF" w14:textId="5DCCC710" w:rsidR="00CB6CA0" w:rsidRPr="002B74B8" w:rsidRDefault="00CB6CA0" w:rsidP="00CB6CA0">
            <w:pPr>
              <w:jc w:val="both"/>
              <w:rPr>
                <w:rFonts w:cs="Segoe UI"/>
                <w:color w:val="auto"/>
                <w:szCs w:val="18"/>
              </w:rPr>
            </w:pPr>
            <w:r>
              <w:rPr>
                <w:rFonts w:eastAsia="Segoe UI" w:cs="Angsana New"/>
                <w:color w:val="auto"/>
                <w:szCs w:val="18"/>
                <w:lang w:eastAsia="en-US"/>
              </w:rPr>
              <w:t>6 months</w:t>
            </w:r>
          </w:p>
        </w:tc>
      </w:tr>
    </w:tbl>
    <w:p w14:paraId="771749D4" w14:textId="73A1F807" w:rsidR="00B8442C" w:rsidRPr="0011593F" w:rsidRDefault="00B8442C" w:rsidP="000C6FFF">
      <w:pPr>
        <w:pStyle w:val="BodyText"/>
        <w:tabs>
          <w:tab w:val="clear" w:pos="4536"/>
          <w:tab w:val="clear" w:pos="6804"/>
          <w:tab w:val="clear" w:pos="9638"/>
          <w:tab w:val="left" w:pos="3065"/>
        </w:tabs>
        <w:jc w:val="both"/>
        <w:rPr>
          <w:b/>
          <w:bCs/>
        </w:rPr>
      </w:pPr>
      <w:r w:rsidRPr="0011593F">
        <w:rPr>
          <w:b/>
          <w:bCs/>
        </w:rPr>
        <w:lastRenderedPageBreak/>
        <w:t>Bronze</w:t>
      </w:r>
      <w:r w:rsidR="00563A1C" w:rsidRPr="0011593F">
        <w:rPr>
          <w:b/>
          <w:bCs/>
        </w:rPr>
        <w:t xml:space="preserve"> </w:t>
      </w:r>
      <w:r w:rsidR="007F6B87">
        <w:rPr>
          <w:b/>
          <w:bCs/>
        </w:rPr>
        <w:t>(bkpol-bronze</w:t>
      </w:r>
      <w:r w:rsidR="004D46C1">
        <w:rPr>
          <w:b/>
          <w:bCs/>
        </w:rPr>
        <w:t>-VM</w:t>
      </w:r>
      <w:r w:rsidR="007F6B87">
        <w:rPr>
          <w:b/>
          <w:bCs/>
        </w:rPr>
        <w:t>)</w:t>
      </w:r>
    </w:p>
    <w:tbl>
      <w:tblPr>
        <w:tblStyle w:val="TableGrid"/>
        <w:tblW w:w="9356"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none" w:sz="0" w:space="0" w:color="auto"/>
        </w:tblBorders>
        <w:tblLook w:val="05A0" w:firstRow="1" w:lastRow="0" w:firstColumn="1" w:lastColumn="1" w:noHBand="0" w:noVBand="1"/>
      </w:tblPr>
      <w:tblGrid>
        <w:gridCol w:w="1985"/>
        <w:gridCol w:w="3969"/>
        <w:gridCol w:w="3402"/>
      </w:tblGrid>
      <w:tr w:rsidR="009D381F" w:rsidRPr="002B74B8" w14:paraId="5D7DCF45" w14:textId="77777777" w:rsidTr="009D381F">
        <w:trPr>
          <w:cnfStyle w:val="100000000000" w:firstRow="1" w:lastRow="0" w:firstColumn="0" w:lastColumn="0" w:oddVBand="0" w:evenVBand="0" w:oddHBand="0" w:evenHBand="0" w:firstRowFirstColumn="0" w:firstRowLastColumn="0" w:lastRowFirstColumn="0" w:lastRowLastColumn="0"/>
          <w:jc w:val="center"/>
        </w:trPr>
        <w:tc>
          <w:tcPr>
            <w:tcW w:w="1061" w:type="pct"/>
            <w:shd w:val="clear" w:color="auto" w:fill="002060"/>
          </w:tcPr>
          <w:p w14:paraId="48877097" w14:textId="77777777" w:rsidR="009D381F" w:rsidRPr="009D381F" w:rsidRDefault="009D381F" w:rsidP="007F50E6">
            <w:pPr>
              <w:jc w:val="both"/>
              <w:rPr>
                <w:color w:val="FFFFFF" w:themeColor="background1"/>
                <w:szCs w:val="18"/>
              </w:rPr>
            </w:pPr>
            <w:r w:rsidRPr="009D381F">
              <w:rPr>
                <w:rFonts w:eastAsia="Segoe UI" w:cs="Angsana New"/>
                <w:color w:val="FFFFFF" w:themeColor="background1"/>
                <w:szCs w:val="18"/>
                <w:lang w:eastAsia="en-US"/>
              </w:rPr>
              <w:t>Frequency</w:t>
            </w:r>
          </w:p>
        </w:tc>
        <w:tc>
          <w:tcPr>
            <w:tcW w:w="2121" w:type="pct"/>
            <w:shd w:val="clear" w:color="auto" w:fill="002060"/>
          </w:tcPr>
          <w:p w14:paraId="0EF724C7" w14:textId="77777777" w:rsidR="009D381F" w:rsidRPr="009D381F" w:rsidRDefault="009D381F" w:rsidP="007F50E6">
            <w:pPr>
              <w:jc w:val="both"/>
              <w:rPr>
                <w:rFonts w:cs="Segoe UI"/>
                <w:color w:val="FFFFFF" w:themeColor="background1"/>
                <w:szCs w:val="18"/>
              </w:rPr>
            </w:pPr>
            <w:r w:rsidRPr="009D381F">
              <w:rPr>
                <w:rFonts w:eastAsia="Segoe UI" w:cs="Angsana New"/>
                <w:color w:val="FFFFFF" w:themeColor="background1"/>
                <w:szCs w:val="18"/>
                <w:lang w:eastAsia="en-US"/>
              </w:rPr>
              <w:t>Occurs</w:t>
            </w:r>
          </w:p>
        </w:tc>
        <w:tc>
          <w:tcPr>
            <w:tcW w:w="1818" w:type="pct"/>
            <w:shd w:val="clear" w:color="auto" w:fill="002060"/>
          </w:tcPr>
          <w:p w14:paraId="3A4AAA8E" w14:textId="77777777" w:rsidR="009D381F" w:rsidRPr="009D381F" w:rsidRDefault="009D381F" w:rsidP="007F50E6">
            <w:pPr>
              <w:jc w:val="both"/>
              <w:rPr>
                <w:rFonts w:cs="Segoe UI"/>
                <w:color w:val="FFFFFF" w:themeColor="background1"/>
                <w:szCs w:val="18"/>
              </w:rPr>
            </w:pPr>
            <w:r w:rsidRPr="009D381F">
              <w:rPr>
                <w:rFonts w:eastAsia="Segoe UI" w:cs="Angsana New"/>
                <w:color w:val="FFFFFF" w:themeColor="background1"/>
                <w:szCs w:val="18"/>
                <w:lang w:eastAsia="en-US"/>
              </w:rPr>
              <w:t>Retain For</w:t>
            </w:r>
          </w:p>
        </w:tc>
      </w:tr>
      <w:tr w:rsidR="009D381F" w:rsidRPr="002B74B8" w14:paraId="7FB9876C" w14:textId="77777777" w:rsidTr="009D381F">
        <w:trPr>
          <w:jc w:val="center"/>
        </w:trPr>
        <w:tc>
          <w:tcPr>
            <w:tcW w:w="1061" w:type="pct"/>
          </w:tcPr>
          <w:p w14:paraId="3E85610F" w14:textId="77777777" w:rsidR="009D381F" w:rsidRPr="002B74B8" w:rsidRDefault="009D381F" w:rsidP="007F50E6">
            <w:pPr>
              <w:pStyle w:val="BodyText"/>
              <w:spacing w:before="0" w:after="0"/>
              <w:rPr>
                <w:color w:val="auto"/>
                <w:szCs w:val="18"/>
              </w:rPr>
            </w:pPr>
            <w:r w:rsidRPr="002B74B8">
              <w:rPr>
                <w:rFonts w:eastAsia="Segoe UI" w:cs="Angsana New"/>
                <w:color w:val="auto"/>
                <w:szCs w:val="18"/>
                <w:lang w:eastAsia="en-US"/>
              </w:rPr>
              <w:t>Daily</w:t>
            </w:r>
          </w:p>
        </w:tc>
        <w:tc>
          <w:tcPr>
            <w:tcW w:w="2121" w:type="pct"/>
          </w:tcPr>
          <w:p w14:paraId="1DE951DF" w14:textId="77777777" w:rsidR="009D381F" w:rsidRPr="002B74B8" w:rsidRDefault="009D381F" w:rsidP="007F50E6">
            <w:pPr>
              <w:rPr>
                <w:rFonts w:cs="Segoe UI"/>
                <w:color w:val="auto"/>
                <w:szCs w:val="18"/>
              </w:rPr>
            </w:pPr>
            <w:r w:rsidRPr="002B74B8">
              <w:rPr>
                <w:rFonts w:eastAsia="Segoe UI" w:cs="Angsana New"/>
                <w:color w:val="auto"/>
                <w:szCs w:val="18"/>
                <w:lang w:eastAsia="en-US"/>
              </w:rPr>
              <w:t>1:00am AEST</w:t>
            </w:r>
          </w:p>
        </w:tc>
        <w:tc>
          <w:tcPr>
            <w:tcW w:w="1818" w:type="pct"/>
          </w:tcPr>
          <w:p w14:paraId="1AF68E30" w14:textId="77777777" w:rsidR="009D381F" w:rsidRPr="002B74B8" w:rsidRDefault="009D381F" w:rsidP="007F50E6">
            <w:pPr>
              <w:tabs>
                <w:tab w:val="left" w:pos="438"/>
              </w:tabs>
              <w:jc w:val="both"/>
              <w:rPr>
                <w:rFonts w:cs="Segoe UI"/>
                <w:color w:val="auto"/>
                <w:szCs w:val="18"/>
              </w:rPr>
            </w:pPr>
            <w:r w:rsidRPr="002B74B8">
              <w:rPr>
                <w:rFonts w:eastAsia="Segoe UI" w:cs="Angsana New"/>
                <w:color w:val="auto"/>
                <w:szCs w:val="18"/>
                <w:lang w:eastAsia="en-US"/>
              </w:rPr>
              <w:t>7 days</w:t>
            </w:r>
          </w:p>
        </w:tc>
      </w:tr>
      <w:tr w:rsidR="009D381F" w:rsidRPr="002B74B8" w14:paraId="0AA8B641" w14:textId="77777777" w:rsidTr="009D381F">
        <w:trPr>
          <w:jc w:val="center"/>
        </w:trPr>
        <w:tc>
          <w:tcPr>
            <w:tcW w:w="1061" w:type="pct"/>
          </w:tcPr>
          <w:p w14:paraId="0B8D3F16" w14:textId="77777777" w:rsidR="009D381F" w:rsidRPr="002B74B8" w:rsidRDefault="009D381F" w:rsidP="007F50E6">
            <w:pPr>
              <w:pStyle w:val="BodyText"/>
              <w:spacing w:before="0" w:after="0"/>
              <w:rPr>
                <w:color w:val="auto"/>
                <w:szCs w:val="18"/>
              </w:rPr>
            </w:pPr>
            <w:r w:rsidRPr="002B74B8">
              <w:rPr>
                <w:rFonts w:eastAsia="Segoe UI" w:cs="Angsana New"/>
                <w:color w:val="auto"/>
                <w:szCs w:val="18"/>
                <w:lang w:eastAsia="en-US"/>
              </w:rPr>
              <w:t>Weekly</w:t>
            </w:r>
          </w:p>
        </w:tc>
        <w:tc>
          <w:tcPr>
            <w:tcW w:w="2121" w:type="pct"/>
          </w:tcPr>
          <w:p w14:paraId="44B9E46B" w14:textId="77777777" w:rsidR="009D381F" w:rsidRPr="002B74B8" w:rsidRDefault="009D381F" w:rsidP="007F50E6">
            <w:pPr>
              <w:rPr>
                <w:rFonts w:cs="Segoe UI"/>
                <w:color w:val="auto"/>
                <w:szCs w:val="18"/>
              </w:rPr>
            </w:pPr>
            <w:r w:rsidRPr="002B74B8">
              <w:rPr>
                <w:rFonts w:eastAsia="Segoe UI" w:cs="Angsana New"/>
                <w:color w:val="auto"/>
                <w:szCs w:val="18"/>
                <w:lang w:eastAsia="en-US"/>
              </w:rPr>
              <w:t>Sunday at 1:00am AEST</w:t>
            </w:r>
          </w:p>
        </w:tc>
        <w:tc>
          <w:tcPr>
            <w:tcW w:w="1818" w:type="pct"/>
          </w:tcPr>
          <w:p w14:paraId="2A7CA3E8" w14:textId="77777777" w:rsidR="009D381F" w:rsidRPr="002B74B8" w:rsidRDefault="009D381F" w:rsidP="007F50E6">
            <w:pPr>
              <w:jc w:val="both"/>
              <w:rPr>
                <w:rFonts w:cs="Segoe UI"/>
                <w:color w:val="auto"/>
                <w:szCs w:val="18"/>
              </w:rPr>
            </w:pPr>
            <w:r w:rsidRPr="002B74B8">
              <w:rPr>
                <w:rFonts w:eastAsia="Segoe UI" w:cs="Angsana New"/>
                <w:color w:val="auto"/>
                <w:szCs w:val="18"/>
                <w:lang w:eastAsia="en-US"/>
              </w:rPr>
              <w:t>4 weeks</w:t>
            </w:r>
          </w:p>
        </w:tc>
      </w:tr>
      <w:tr w:rsidR="009D381F" w:rsidRPr="002B74B8" w14:paraId="326F29FB" w14:textId="77777777" w:rsidTr="009D381F">
        <w:trPr>
          <w:jc w:val="center"/>
        </w:trPr>
        <w:tc>
          <w:tcPr>
            <w:tcW w:w="1061" w:type="pct"/>
          </w:tcPr>
          <w:p w14:paraId="05648D38" w14:textId="77777777" w:rsidR="009D381F" w:rsidRPr="002B74B8" w:rsidRDefault="009D381F" w:rsidP="007F50E6">
            <w:pPr>
              <w:pStyle w:val="BodyText"/>
              <w:spacing w:before="0" w:after="0"/>
              <w:rPr>
                <w:rFonts w:cs="Segoe UI"/>
                <w:color w:val="auto"/>
                <w:szCs w:val="18"/>
              </w:rPr>
            </w:pPr>
            <w:r w:rsidRPr="002B74B8">
              <w:rPr>
                <w:rFonts w:eastAsia="Segoe UI" w:cs="Angsana New"/>
                <w:color w:val="auto"/>
                <w:szCs w:val="18"/>
                <w:lang w:eastAsia="en-US"/>
              </w:rPr>
              <w:t>Monthly</w:t>
            </w:r>
          </w:p>
        </w:tc>
        <w:tc>
          <w:tcPr>
            <w:tcW w:w="2121" w:type="pct"/>
          </w:tcPr>
          <w:p w14:paraId="7D8A5A42" w14:textId="77777777" w:rsidR="009D381F" w:rsidRPr="002B74B8" w:rsidRDefault="009D381F" w:rsidP="007F50E6">
            <w:pPr>
              <w:rPr>
                <w:rFonts w:cs="Segoe UI"/>
                <w:color w:val="auto"/>
                <w:szCs w:val="18"/>
              </w:rPr>
            </w:pPr>
          </w:p>
        </w:tc>
        <w:tc>
          <w:tcPr>
            <w:tcW w:w="1818" w:type="pct"/>
          </w:tcPr>
          <w:p w14:paraId="3FB589AB" w14:textId="77777777" w:rsidR="009D381F" w:rsidRPr="002B74B8" w:rsidRDefault="009D381F" w:rsidP="007F50E6">
            <w:pPr>
              <w:jc w:val="both"/>
              <w:rPr>
                <w:rFonts w:cs="Segoe UI"/>
                <w:color w:val="auto"/>
                <w:szCs w:val="18"/>
              </w:rPr>
            </w:pPr>
            <w:r w:rsidRPr="002B74B8">
              <w:rPr>
                <w:rFonts w:eastAsia="Segoe UI" w:cs="Angsana New"/>
                <w:color w:val="auto"/>
                <w:szCs w:val="18"/>
                <w:lang w:eastAsia="en-US"/>
              </w:rPr>
              <w:t>0 months</w:t>
            </w:r>
          </w:p>
        </w:tc>
      </w:tr>
      <w:tr w:rsidR="009D381F" w:rsidRPr="002B74B8" w14:paraId="39530016" w14:textId="77777777" w:rsidTr="009D381F">
        <w:trPr>
          <w:jc w:val="center"/>
        </w:trPr>
        <w:tc>
          <w:tcPr>
            <w:tcW w:w="1061" w:type="pct"/>
          </w:tcPr>
          <w:p w14:paraId="6DAA593F" w14:textId="77777777" w:rsidR="009D381F" w:rsidRPr="002B74B8" w:rsidRDefault="009D381F" w:rsidP="007F50E6">
            <w:pPr>
              <w:pStyle w:val="BodyText"/>
              <w:spacing w:before="0" w:after="0"/>
              <w:rPr>
                <w:rFonts w:cs="Segoe UI"/>
                <w:color w:val="auto"/>
                <w:szCs w:val="18"/>
              </w:rPr>
            </w:pPr>
            <w:r w:rsidRPr="002B74B8">
              <w:rPr>
                <w:rFonts w:eastAsia="Segoe UI" w:cs="Angsana New"/>
                <w:color w:val="auto"/>
                <w:szCs w:val="18"/>
                <w:lang w:eastAsia="en-US"/>
              </w:rPr>
              <w:t>Yearly</w:t>
            </w:r>
          </w:p>
        </w:tc>
        <w:tc>
          <w:tcPr>
            <w:tcW w:w="2121" w:type="pct"/>
          </w:tcPr>
          <w:p w14:paraId="3B2EC8A3" w14:textId="77777777" w:rsidR="009D381F" w:rsidRPr="002B74B8" w:rsidRDefault="009D381F" w:rsidP="007F50E6">
            <w:pPr>
              <w:rPr>
                <w:rFonts w:cs="Segoe UI"/>
                <w:color w:val="auto"/>
                <w:szCs w:val="18"/>
              </w:rPr>
            </w:pPr>
          </w:p>
        </w:tc>
        <w:tc>
          <w:tcPr>
            <w:tcW w:w="1818" w:type="pct"/>
          </w:tcPr>
          <w:p w14:paraId="0CD3EDB5" w14:textId="77777777" w:rsidR="009D381F" w:rsidRPr="002B74B8" w:rsidRDefault="009D381F" w:rsidP="007F50E6">
            <w:pPr>
              <w:jc w:val="both"/>
              <w:rPr>
                <w:rFonts w:cs="Segoe UI"/>
                <w:color w:val="auto"/>
                <w:szCs w:val="18"/>
              </w:rPr>
            </w:pPr>
            <w:r w:rsidRPr="002B74B8">
              <w:rPr>
                <w:rFonts w:eastAsia="Segoe UI" w:cs="Angsana New"/>
                <w:color w:val="auto"/>
                <w:szCs w:val="18"/>
                <w:lang w:eastAsia="en-US"/>
              </w:rPr>
              <w:t>0 years</w:t>
            </w:r>
          </w:p>
        </w:tc>
      </w:tr>
    </w:tbl>
    <w:p w14:paraId="6F7D6E72" w14:textId="77777777" w:rsidR="009C1841" w:rsidRDefault="009C1841" w:rsidP="000C6FFF">
      <w:pPr>
        <w:pStyle w:val="BodyText"/>
        <w:tabs>
          <w:tab w:val="clear" w:pos="4536"/>
          <w:tab w:val="clear" w:pos="6804"/>
          <w:tab w:val="clear" w:pos="9638"/>
          <w:tab w:val="left" w:pos="3065"/>
        </w:tabs>
        <w:jc w:val="both"/>
        <w:rPr>
          <w:b/>
          <w:bCs/>
        </w:rPr>
      </w:pPr>
    </w:p>
    <w:p w14:paraId="77DDCAC8" w14:textId="4D465827" w:rsidR="004932A4" w:rsidRDefault="004932A4" w:rsidP="000C6FFF">
      <w:pPr>
        <w:pStyle w:val="BodyText"/>
        <w:tabs>
          <w:tab w:val="clear" w:pos="4536"/>
          <w:tab w:val="clear" w:pos="6804"/>
          <w:tab w:val="clear" w:pos="9638"/>
          <w:tab w:val="left" w:pos="3065"/>
        </w:tabs>
        <w:jc w:val="both"/>
        <w:rPr>
          <w:b/>
          <w:bCs/>
        </w:rPr>
      </w:pPr>
      <w:r>
        <w:rPr>
          <w:b/>
          <w:bCs/>
        </w:rPr>
        <w:t>Blob Backups</w:t>
      </w:r>
    </w:p>
    <w:p w14:paraId="1AD7791C" w14:textId="613A768C" w:rsidR="009C1841" w:rsidRDefault="00A74510" w:rsidP="007D289F">
      <w:pPr>
        <w:pStyle w:val="BodyText"/>
        <w:tabs>
          <w:tab w:val="clear" w:pos="4536"/>
          <w:tab w:val="clear" w:pos="6804"/>
          <w:tab w:val="clear" w:pos="9638"/>
          <w:tab w:val="left" w:pos="3065"/>
        </w:tabs>
        <w:jc w:val="both"/>
      </w:pPr>
      <w:r>
        <w:t xml:space="preserve">For Blob backups, as mentioned in the Storage and Blob Core Service design document, the backups will be set as </w:t>
      </w:r>
      <w:r w:rsidR="007F0BFB">
        <w:t xml:space="preserve">Operational </w:t>
      </w:r>
      <w:r w:rsidR="003C53DE">
        <w:t>backups which do not require a schedule. The default retention is 30 days, but the following values will be used for the different tiers:</w:t>
      </w:r>
    </w:p>
    <w:p w14:paraId="065E69A9" w14:textId="77E82EBF" w:rsidR="003C53DE" w:rsidRPr="00622B22" w:rsidRDefault="003C53DE" w:rsidP="00622B22">
      <w:pPr>
        <w:pStyle w:val="BodyText"/>
        <w:numPr>
          <w:ilvl w:val="0"/>
          <w:numId w:val="42"/>
        </w:numPr>
        <w:tabs>
          <w:tab w:val="clear" w:pos="4536"/>
          <w:tab w:val="clear" w:pos="6804"/>
          <w:tab w:val="clear" w:pos="9638"/>
          <w:tab w:val="left" w:pos="3065"/>
        </w:tabs>
        <w:jc w:val="both"/>
        <w:rPr>
          <w:b/>
          <w:bCs/>
        </w:rPr>
      </w:pPr>
      <w:r>
        <w:t>Platinum – 3</w:t>
      </w:r>
      <w:r w:rsidR="00CE1EF8">
        <w:t>60</w:t>
      </w:r>
      <w:r>
        <w:t xml:space="preserve"> days</w:t>
      </w:r>
      <w:r w:rsidR="00622B22">
        <w:t xml:space="preserve"> </w:t>
      </w:r>
      <w:r w:rsidR="00622B22" w:rsidRPr="00622B22">
        <w:t>(bkpol-platinum-blob)</w:t>
      </w:r>
    </w:p>
    <w:p w14:paraId="79041456" w14:textId="6D37DBA2" w:rsidR="003C53DE" w:rsidRDefault="003C53DE" w:rsidP="003C53DE">
      <w:pPr>
        <w:pStyle w:val="BodyText"/>
        <w:numPr>
          <w:ilvl w:val="0"/>
          <w:numId w:val="41"/>
        </w:numPr>
        <w:tabs>
          <w:tab w:val="clear" w:pos="4536"/>
          <w:tab w:val="clear" w:pos="6804"/>
          <w:tab w:val="clear" w:pos="9638"/>
          <w:tab w:val="left" w:pos="3065"/>
        </w:tabs>
        <w:jc w:val="both"/>
      </w:pPr>
      <w:r>
        <w:t xml:space="preserve">Gold/silver – </w:t>
      </w:r>
      <w:r w:rsidR="00CE1EF8">
        <w:t>360</w:t>
      </w:r>
      <w:r>
        <w:t xml:space="preserve"> days</w:t>
      </w:r>
      <w:r w:rsidR="00622B22">
        <w:t xml:space="preserve"> </w:t>
      </w:r>
      <w:r w:rsidR="00622B22" w:rsidRPr="00622B22">
        <w:t>(bkpol-</w:t>
      </w:r>
      <w:r w:rsidR="00622B22">
        <w:t>goldsilver</w:t>
      </w:r>
      <w:r w:rsidR="00622B22" w:rsidRPr="00622B22">
        <w:t>-blob)</w:t>
      </w:r>
    </w:p>
    <w:p w14:paraId="7CCE9160" w14:textId="185B2214" w:rsidR="009C1841" w:rsidRPr="00A60EDE" w:rsidRDefault="003C53DE" w:rsidP="007D289F">
      <w:pPr>
        <w:pStyle w:val="BodyText"/>
        <w:numPr>
          <w:ilvl w:val="0"/>
          <w:numId w:val="41"/>
        </w:numPr>
        <w:tabs>
          <w:tab w:val="clear" w:pos="4536"/>
          <w:tab w:val="clear" w:pos="6804"/>
          <w:tab w:val="clear" w:pos="9638"/>
          <w:tab w:val="left" w:pos="3065"/>
        </w:tabs>
        <w:jc w:val="both"/>
      </w:pPr>
      <w:r>
        <w:t xml:space="preserve">Bronze – </w:t>
      </w:r>
      <w:r w:rsidR="00CE1EF8">
        <w:t>30</w:t>
      </w:r>
      <w:r>
        <w:t xml:space="preserve"> days</w:t>
      </w:r>
      <w:r w:rsidR="00622B22">
        <w:t xml:space="preserve"> </w:t>
      </w:r>
      <w:r w:rsidR="00622B22" w:rsidRPr="00622B22">
        <w:t>(bkpol-</w:t>
      </w:r>
      <w:r w:rsidR="00622B22">
        <w:t>bronze</w:t>
      </w:r>
      <w:r w:rsidR="00622B22" w:rsidRPr="00622B22">
        <w:t>-blob)</w:t>
      </w:r>
    </w:p>
    <w:p w14:paraId="30A00B51" w14:textId="77777777" w:rsidR="009C1841" w:rsidRDefault="009C1841" w:rsidP="007D289F">
      <w:pPr>
        <w:pStyle w:val="BodyText"/>
        <w:tabs>
          <w:tab w:val="clear" w:pos="4536"/>
          <w:tab w:val="clear" w:pos="6804"/>
          <w:tab w:val="clear" w:pos="9638"/>
          <w:tab w:val="left" w:pos="3065"/>
        </w:tabs>
        <w:jc w:val="both"/>
        <w:rPr>
          <w:b/>
          <w:bCs/>
        </w:rPr>
      </w:pPr>
    </w:p>
    <w:p w14:paraId="436BCF4C" w14:textId="1E2D2ECF" w:rsidR="00A63014" w:rsidRPr="00E378F6" w:rsidRDefault="00A63014" w:rsidP="00A63014">
      <w:pPr>
        <w:pStyle w:val="Heading1"/>
        <w:jc w:val="both"/>
        <w:rPr>
          <w:rFonts w:cs="Arial"/>
        </w:rPr>
      </w:pPr>
      <w:bookmarkStart w:id="46" w:name="_Toc158198640"/>
      <w:r w:rsidRPr="00E378F6">
        <w:rPr>
          <w:rFonts w:cs="Arial"/>
        </w:rPr>
        <w:t>Azure Policies</w:t>
      </w:r>
      <w:bookmarkEnd w:id="46"/>
    </w:p>
    <w:p w14:paraId="735C554D" w14:textId="3FF2CC04" w:rsidR="007A301B" w:rsidRPr="00E378F6" w:rsidRDefault="007A301B" w:rsidP="007A301B">
      <w:pPr>
        <w:pStyle w:val="BodyText"/>
        <w:jc w:val="both"/>
      </w:pPr>
      <w:r w:rsidRPr="00E378F6">
        <w:t>The</w:t>
      </w:r>
      <w:r w:rsidR="00901D51" w:rsidRPr="00E378F6">
        <w:t xml:space="preserve">re </w:t>
      </w:r>
      <w:r w:rsidR="005D6FDD" w:rsidRPr="00E378F6">
        <w:t>following built-in polic</w:t>
      </w:r>
      <w:r w:rsidR="00A56322">
        <w:t>ies</w:t>
      </w:r>
      <w:r w:rsidR="005D6FDD" w:rsidRPr="00E378F6">
        <w:t xml:space="preserve"> should be leveraged to automate backups being enabled on VMs:</w:t>
      </w:r>
    </w:p>
    <w:tbl>
      <w:tblPr>
        <w:tblStyle w:val="AVTable1"/>
        <w:tblW w:w="0" w:type="auto"/>
        <w:tblLook w:val="04A0" w:firstRow="1" w:lastRow="0" w:firstColumn="1" w:lastColumn="0" w:noHBand="0" w:noVBand="1"/>
      </w:tblPr>
      <w:tblGrid>
        <w:gridCol w:w="4820"/>
        <w:gridCol w:w="4207"/>
      </w:tblGrid>
      <w:tr w:rsidR="007A301B" w:rsidRPr="000A0C30" w14:paraId="2CFFD0C3" w14:textId="77777777" w:rsidTr="00A56322">
        <w:trPr>
          <w:cnfStyle w:val="100000000000" w:firstRow="1" w:lastRow="0" w:firstColumn="0" w:lastColumn="0" w:oddVBand="0" w:evenVBand="0" w:oddHBand="0" w:evenHBand="0" w:firstRowFirstColumn="0" w:firstRowLastColumn="0" w:lastRowFirstColumn="0" w:lastRowLastColumn="0"/>
        </w:trPr>
        <w:tc>
          <w:tcPr>
            <w:tcW w:w="4820" w:type="dxa"/>
          </w:tcPr>
          <w:p w14:paraId="3841627C" w14:textId="77777777" w:rsidR="007A301B" w:rsidRPr="00E378F6" w:rsidRDefault="007A301B" w:rsidP="000F7AF7">
            <w:pPr>
              <w:pStyle w:val="BodyText"/>
              <w:jc w:val="both"/>
              <w:rPr>
                <w:color w:val="FFFFFF" w:themeColor="background1"/>
              </w:rPr>
            </w:pPr>
            <w:r w:rsidRPr="00E378F6">
              <w:rPr>
                <w:color w:val="FFFFFF" w:themeColor="background1"/>
              </w:rPr>
              <w:t>Policy Name</w:t>
            </w:r>
          </w:p>
        </w:tc>
        <w:tc>
          <w:tcPr>
            <w:tcW w:w="4207" w:type="dxa"/>
          </w:tcPr>
          <w:p w14:paraId="3F6BFE19" w14:textId="0D03E6F3" w:rsidR="007A301B" w:rsidRPr="004F51D7" w:rsidRDefault="00622DC6" w:rsidP="000F7AF7">
            <w:pPr>
              <w:pStyle w:val="BodyText"/>
              <w:jc w:val="both"/>
              <w:rPr>
                <w:color w:val="FFFFFF" w:themeColor="background1"/>
              </w:rPr>
            </w:pPr>
            <w:r>
              <w:rPr>
                <w:color w:val="FFFFFF" w:themeColor="background1"/>
              </w:rPr>
              <w:t xml:space="preserve"> </w:t>
            </w:r>
            <w:r w:rsidR="007A301B" w:rsidRPr="004F51D7">
              <w:rPr>
                <w:color w:val="FFFFFF" w:themeColor="background1"/>
              </w:rPr>
              <w:t>Scope</w:t>
            </w:r>
          </w:p>
        </w:tc>
      </w:tr>
      <w:tr w:rsidR="007A301B" w:rsidRPr="00045461" w14:paraId="7A81BFE2" w14:textId="77777777" w:rsidTr="00A56322">
        <w:tc>
          <w:tcPr>
            <w:tcW w:w="4820" w:type="dxa"/>
          </w:tcPr>
          <w:p w14:paraId="6CF88DD9" w14:textId="3CCECFFB" w:rsidR="007A301B" w:rsidRPr="00045461" w:rsidRDefault="00622DC6" w:rsidP="000F7AF7">
            <w:pPr>
              <w:pStyle w:val="BodyText"/>
              <w:jc w:val="both"/>
            </w:pPr>
            <w:r w:rsidRPr="00045461">
              <w:t>Configure backup on VMs with a given tag to an existing recovery services vault in the same location</w:t>
            </w:r>
          </w:p>
        </w:tc>
        <w:tc>
          <w:tcPr>
            <w:tcW w:w="4207" w:type="dxa"/>
          </w:tcPr>
          <w:p w14:paraId="1666A2D7" w14:textId="56C98BC5" w:rsidR="007A301B" w:rsidRPr="00045461" w:rsidRDefault="00622DC6" w:rsidP="000F7AF7">
            <w:pPr>
              <w:pStyle w:val="BodyText"/>
              <w:keepNext/>
              <w:jc w:val="both"/>
            </w:pPr>
            <w:r w:rsidRPr="00045461">
              <w:t xml:space="preserve"> </w:t>
            </w:r>
            <w:r w:rsidR="007A301B" w:rsidRPr="00045461">
              <w:t>av management group (under Root)</w:t>
            </w:r>
          </w:p>
        </w:tc>
      </w:tr>
      <w:tr w:rsidR="00A56322" w:rsidRPr="00045461" w14:paraId="71E14F7C" w14:textId="77777777" w:rsidTr="00A56322">
        <w:tc>
          <w:tcPr>
            <w:tcW w:w="4820" w:type="dxa"/>
          </w:tcPr>
          <w:p w14:paraId="308D1C29" w14:textId="2E629C2A" w:rsidR="00A56322" w:rsidRPr="00045461" w:rsidRDefault="00A56322" w:rsidP="000F7AF7">
            <w:pPr>
              <w:pStyle w:val="BodyText"/>
              <w:jc w:val="both"/>
            </w:pPr>
            <w:r w:rsidRPr="00045461">
              <w:t>Configure backup on VMs with</w:t>
            </w:r>
            <w:r>
              <w:t>out</w:t>
            </w:r>
            <w:r w:rsidRPr="00045461">
              <w:t xml:space="preserve"> a given tag to an existing recovery services vault in the same location</w:t>
            </w:r>
          </w:p>
        </w:tc>
        <w:tc>
          <w:tcPr>
            <w:tcW w:w="4207" w:type="dxa"/>
          </w:tcPr>
          <w:p w14:paraId="307E21BE" w14:textId="2CA5FA4A" w:rsidR="00A56322" w:rsidRPr="00045461" w:rsidRDefault="00A56322" w:rsidP="000F7AF7">
            <w:pPr>
              <w:pStyle w:val="BodyText"/>
              <w:keepNext/>
              <w:jc w:val="both"/>
            </w:pPr>
            <w:r>
              <w:t xml:space="preserve"> </w:t>
            </w:r>
            <w:r w:rsidRPr="00045461">
              <w:t>av management group (under Root)</w:t>
            </w:r>
          </w:p>
        </w:tc>
      </w:tr>
    </w:tbl>
    <w:p w14:paraId="5EAB40A1" w14:textId="04397BF5" w:rsidR="007A301B" w:rsidRDefault="007A301B" w:rsidP="007A301B">
      <w:pPr>
        <w:pStyle w:val="Caption"/>
        <w:jc w:val="center"/>
      </w:pPr>
      <w:bookmarkStart w:id="47" w:name="_Configuration_Templates"/>
      <w:bookmarkEnd w:id="47"/>
      <w:r w:rsidRPr="00045461">
        <w:t xml:space="preserve">Table </w:t>
      </w:r>
      <w:fldSimple w:instr=" SEQ Table \* ARABIC ">
        <w:r w:rsidR="00E57494" w:rsidRPr="00045461">
          <w:rPr>
            <w:noProof/>
          </w:rPr>
          <w:t>8</w:t>
        </w:r>
      </w:fldSimple>
      <w:r w:rsidRPr="00045461">
        <w:t>: Azure Policies</w:t>
      </w:r>
    </w:p>
    <w:p w14:paraId="6B56BF9A" w14:textId="77777777" w:rsidR="00116140" w:rsidRDefault="00116140" w:rsidP="007D289F">
      <w:pPr>
        <w:pStyle w:val="BodyText"/>
        <w:tabs>
          <w:tab w:val="clear" w:pos="4536"/>
          <w:tab w:val="clear" w:pos="6804"/>
          <w:tab w:val="clear" w:pos="9638"/>
          <w:tab w:val="left" w:pos="3065"/>
        </w:tabs>
        <w:jc w:val="both"/>
      </w:pPr>
    </w:p>
    <w:p w14:paraId="21C1071C" w14:textId="77777777" w:rsidR="00116140" w:rsidRDefault="00116140" w:rsidP="007D289F">
      <w:pPr>
        <w:pStyle w:val="BodyText"/>
        <w:tabs>
          <w:tab w:val="clear" w:pos="4536"/>
          <w:tab w:val="clear" w:pos="6804"/>
          <w:tab w:val="clear" w:pos="9638"/>
          <w:tab w:val="left" w:pos="3065"/>
        </w:tabs>
        <w:jc w:val="both"/>
      </w:pPr>
    </w:p>
    <w:p w14:paraId="4FDF6625" w14:textId="77777777" w:rsidR="00A60EDE" w:rsidRDefault="00A60EDE" w:rsidP="007D289F">
      <w:pPr>
        <w:pStyle w:val="BodyText"/>
        <w:tabs>
          <w:tab w:val="clear" w:pos="4536"/>
          <w:tab w:val="clear" w:pos="6804"/>
          <w:tab w:val="clear" w:pos="9638"/>
          <w:tab w:val="left" w:pos="3065"/>
        </w:tabs>
        <w:jc w:val="both"/>
      </w:pPr>
    </w:p>
    <w:p w14:paraId="029DE481" w14:textId="77777777" w:rsidR="00E17DB1" w:rsidRDefault="00E17DB1" w:rsidP="007D289F">
      <w:pPr>
        <w:pStyle w:val="BodyText"/>
        <w:tabs>
          <w:tab w:val="clear" w:pos="4536"/>
          <w:tab w:val="clear" w:pos="6804"/>
          <w:tab w:val="clear" w:pos="9638"/>
          <w:tab w:val="left" w:pos="3065"/>
        </w:tabs>
        <w:jc w:val="both"/>
      </w:pPr>
    </w:p>
    <w:p w14:paraId="67311AE9" w14:textId="77777777" w:rsidR="00324D33" w:rsidRDefault="00324D33" w:rsidP="007D289F">
      <w:pPr>
        <w:pStyle w:val="BodyText"/>
        <w:tabs>
          <w:tab w:val="clear" w:pos="4536"/>
          <w:tab w:val="clear" w:pos="6804"/>
          <w:tab w:val="clear" w:pos="9638"/>
          <w:tab w:val="left" w:pos="3065"/>
        </w:tabs>
        <w:jc w:val="both"/>
      </w:pPr>
    </w:p>
    <w:p w14:paraId="7105351D" w14:textId="77777777" w:rsidR="00E17DB1" w:rsidRDefault="00E17DB1" w:rsidP="007D289F">
      <w:pPr>
        <w:pStyle w:val="BodyText"/>
        <w:tabs>
          <w:tab w:val="clear" w:pos="4536"/>
          <w:tab w:val="clear" w:pos="6804"/>
          <w:tab w:val="clear" w:pos="9638"/>
          <w:tab w:val="left" w:pos="3065"/>
        </w:tabs>
        <w:jc w:val="both"/>
      </w:pPr>
    </w:p>
    <w:p w14:paraId="21CFFD47" w14:textId="77777777" w:rsidR="007A301B" w:rsidRDefault="007A301B" w:rsidP="007D289F">
      <w:pPr>
        <w:pStyle w:val="BodyText"/>
        <w:tabs>
          <w:tab w:val="clear" w:pos="4536"/>
          <w:tab w:val="clear" w:pos="6804"/>
          <w:tab w:val="clear" w:pos="9638"/>
          <w:tab w:val="left" w:pos="3065"/>
        </w:tabs>
        <w:jc w:val="both"/>
      </w:pPr>
    </w:p>
    <w:p w14:paraId="03D253C5" w14:textId="77777777" w:rsidR="00116140" w:rsidRDefault="00116140" w:rsidP="00116140">
      <w:pPr>
        <w:pStyle w:val="Heading1"/>
        <w:jc w:val="both"/>
        <w:rPr>
          <w:rFonts w:cs="Arial"/>
        </w:rPr>
      </w:pPr>
      <w:bookmarkStart w:id="48" w:name="_Toc158198641"/>
      <w:r>
        <w:rPr>
          <w:rFonts w:cs="Arial"/>
        </w:rPr>
        <w:lastRenderedPageBreak/>
        <w:t>Configuration Templates</w:t>
      </w:r>
      <w:bookmarkEnd w:id="48"/>
    </w:p>
    <w:p w14:paraId="09B0FDCC" w14:textId="1984AD58" w:rsidR="00CC61A6" w:rsidRDefault="00CC61A6" w:rsidP="00CC61A6">
      <w:pPr>
        <w:pStyle w:val="Heading2"/>
      </w:pPr>
      <w:bookmarkStart w:id="49" w:name="_Toc158198642"/>
      <w:r>
        <w:t xml:space="preserve">Primary Region </w:t>
      </w:r>
      <w:r w:rsidR="00482E2E">
        <w:t xml:space="preserve">Production </w:t>
      </w:r>
      <w:r>
        <w:t>Platinum RSV</w:t>
      </w:r>
      <w:bookmarkEnd w:id="49"/>
    </w:p>
    <w:tbl>
      <w:tblPr>
        <w:tblStyle w:val="AVTable1"/>
        <w:tblW w:w="0" w:type="auto"/>
        <w:tblLook w:val="04A0" w:firstRow="1" w:lastRow="0" w:firstColumn="1" w:lastColumn="0" w:noHBand="0" w:noVBand="1"/>
      </w:tblPr>
      <w:tblGrid>
        <w:gridCol w:w="4513"/>
        <w:gridCol w:w="4514"/>
      </w:tblGrid>
      <w:tr w:rsidR="00CC61A6" w14:paraId="093C974D" w14:textId="77777777" w:rsidTr="00CC61A6">
        <w:trPr>
          <w:cnfStyle w:val="100000000000" w:firstRow="1" w:lastRow="0" w:firstColumn="0" w:lastColumn="0" w:oddVBand="0" w:evenVBand="0" w:oddHBand="0" w:evenHBand="0" w:firstRowFirstColumn="0" w:firstRowLastColumn="0" w:lastRowFirstColumn="0" w:lastRowLastColumn="0"/>
        </w:trPr>
        <w:tc>
          <w:tcPr>
            <w:tcW w:w="4513" w:type="dxa"/>
          </w:tcPr>
          <w:p w14:paraId="7779F75B" w14:textId="6AE3AD9C" w:rsidR="00CC61A6" w:rsidRPr="00CC61A6" w:rsidRDefault="00CC61A6" w:rsidP="00CC61A6">
            <w:pPr>
              <w:pStyle w:val="BodyText"/>
              <w:rPr>
                <w:color w:val="FFFFFF" w:themeColor="background1"/>
              </w:rPr>
            </w:pPr>
            <w:r w:rsidRPr="00CC61A6">
              <w:rPr>
                <w:color w:val="FFFFFF" w:themeColor="background1"/>
              </w:rPr>
              <w:t>Configuration item</w:t>
            </w:r>
          </w:p>
        </w:tc>
        <w:tc>
          <w:tcPr>
            <w:tcW w:w="4514" w:type="dxa"/>
          </w:tcPr>
          <w:p w14:paraId="1D1351FA" w14:textId="39F3E19B" w:rsidR="00CC61A6" w:rsidRPr="00CC61A6" w:rsidRDefault="00CC61A6" w:rsidP="00CC61A6">
            <w:pPr>
              <w:pStyle w:val="BodyText"/>
              <w:rPr>
                <w:color w:val="FFFFFF" w:themeColor="background1"/>
              </w:rPr>
            </w:pPr>
            <w:r w:rsidRPr="00CC61A6">
              <w:rPr>
                <w:color w:val="FFFFFF" w:themeColor="background1"/>
              </w:rPr>
              <w:t>Configuration Setting</w:t>
            </w:r>
          </w:p>
        </w:tc>
      </w:tr>
      <w:tr w:rsidR="00CC61A6" w14:paraId="1E339029" w14:textId="77777777" w:rsidTr="00CC61A6">
        <w:tc>
          <w:tcPr>
            <w:tcW w:w="4513" w:type="dxa"/>
          </w:tcPr>
          <w:p w14:paraId="74851047" w14:textId="7DD67ADD" w:rsidR="00CC61A6" w:rsidRDefault="00CC61A6" w:rsidP="00CC61A6">
            <w:pPr>
              <w:pStyle w:val="BodyText"/>
            </w:pPr>
            <w:r>
              <w:t>Name</w:t>
            </w:r>
          </w:p>
        </w:tc>
        <w:tc>
          <w:tcPr>
            <w:tcW w:w="4514" w:type="dxa"/>
          </w:tcPr>
          <w:p w14:paraId="2FCE738C" w14:textId="512BF0B9" w:rsidR="00CC61A6" w:rsidRDefault="00CC61A6" w:rsidP="00CC61A6">
            <w:pPr>
              <w:pStyle w:val="BodyText"/>
            </w:pPr>
            <w:r>
              <w:t>rsv-</w:t>
            </w:r>
            <w:r w:rsidR="00482E2E">
              <w:t>prd-</w:t>
            </w:r>
            <w:r>
              <w:t>ause-</w:t>
            </w:r>
            <w:r w:rsidR="00125129">
              <w:t>infra-</w:t>
            </w:r>
            <w:commentRangeStart w:id="50"/>
            <w:commentRangeStart w:id="51"/>
            <w:r w:rsidR="00482E2E">
              <w:t>01</w:t>
            </w:r>
            <w:commentRangeEnd w:id="50"/>
            <w:r w:rsidR="009530ED">
              <w:rPr>
                <w:rStyle w:val="CommentReference"/>
              </w:rPr>
              <w:commentReference w:id="50"/>
            </w:r>
            <w:commentRangeEnd w:id="51"/>
            <w:r w:rsidR="009A5D77">
              <w:rPr>
                <w:rStyle w:val="CommentReference"/>
              </w:rPr>
              <w:commentReference w:id="51"/>
            </w:r>
          </w:p>
        </w:tc>
      </w:tr>
      <w:tr w:rsidR="00CC61A6" w14:paraId="7B73DEDE" w14:textId="77777777" w:rsidTr="00CC61A6">
        <w:tc>
          <w:tcPr>
            <w:tcW w:w="4513" w:type="dxa"/>
          </w:tcPr>
          <w:p w14:paraId="3B2E479E" w14:textId="2687B950" w:rsidR="00CC61A6" w:rsidRDefault="00DA7E0F" w:rsidP="00CC61A6">
            <w:pPr>
              <w:pStyle w:val="BodyText"/>
            </w:pPr>
            <w:r>
              <w:t>Subscription</w:t>
            </w:r>
          </w:p>
        </w:tc>
        <w:tc>
          <w:tcPr>
            <w:tcW w:w="4514" w:type="dxa"/>
          </w:tcPr>
          <w:p w14:paraId="797E4040" w14:textId="558B342C" w:rsidR="00CC61A6" w:rsidRDefault="00DA7E0F" w:rsidP="00CC61A6">
            <w:pPr>
              <w:pStyle w:val="BodyText"/>
            </w:pPr>
            <w:r>
              <w:t>AV ALZ [Subscription Name]</w:t>
            </w:r>
          </w:p>
        </w:tc>
      </w:tr>
      <w:tr w:rsidR="00CC61A6" w14:paraId="6771C897" w14:textId="77777777" w:rsidTr="00CC61A6">
        <w:tc>
          <w:tcPr>
            <w:tcW w:w="4513" w:type="dxa"/>
          </w:tcPr>
          <w:p w14:paraId="2739E229" w14:textId="31F41810" w:rsidR="00CC61A6" w:rsidRDefault="00DA7E0F" w:rsidP="00CC61A6">
            <w:pPr>
              <w:pStyle w:val="BodyText"/>
            </w:pPr>
            <w:r>
              <w:t>Resource Group</w:t>
            </w:r>
          </w:p>
        </w:tc>
        <w:tc>
          <w:tcPr>
            <w:tcW w:w="4514" w:type="dxa"/>
          </w:tcPr>
          <w:p w14:paraId="72A60DF1" w14:textId="1B25DCEA" w:rsidR="00CC61A6" w:rsidRDefault="00E10A5D" w:rsidP="00CC61A6">
            <w:pPr>
              <w:pStyle w:val="BodyText"/>
            </w:pPr>
            <w:r>
              <w:t>rg-prd-ause-</w:t>
            </w:r>
            <w:r w:rsidR="000C7475">
              <w:t>infra-rsv</w:t>
            </w:r>
            <w:r w:rsidR="00482E2E">
              <w:t>-01</w:t>
            </w:r>
          </w:p>
        </w:tc>
      </w:tr>
      <w:tr w:rsidR="00CC61A6" w14:paraId="4575D2D4" w14:textId="77777777" w:rsidTr="00CC61A6">
        <w:tc>
          <w:tcPr>
            <w:tcW w:w="4513" w:type="dxa"/>
          </w:tcPr>
          <w:p w14:paraId="13293461" w14:textId="316534A5" w:rsidR="00CC61A6" w:rsidRDefault="00770BD6" w:rsidP="00770BD6">
            <w:pPr>
              <w:pStyle w:val="BodyText"/>
              <w:ind w:left="0"/>
            </w:pPr>
            <w:r>
              <w:t xml:space="preserve"> Backup Storage Redundancy</w:t>
            </w:r>
          </w:p>
        </w:tc>
        <w:tc>
          <w:tcPr>
            <w:tcW w:w="4514" w:type="dxa"/>
          </w:tcPr>
          <w:p w14:paraId="2ECB39D1" w14:textId="67030871" w:rsidR="00CC61A6" w:rsidRDefault="00770BD6" w:rsidP="00CC61A6">
            <w:pPr>
              <w:pStyle w:val="BodyText"/>
            </w:pPr>
            <w:r>
              <w:t>Geo-redundant</w:t>
            </w:r>
          </w:p>
        </w:tc>
      </w:tr>
      <w:tr w:rsidR="00CC61A6" w14:paraId="552D79B6" w14:textId="77777777" w:rsidTr="00CC61A6">
        <w:tc>
          <w:tcPr>
            <w:tcW w:w="4513" w:type="dxa"/>
          </w:tcPr>
          <w:p w14:paraId="5425E8EE" w14:textId="18E94123" w:rsidR="00CC61A6" w:rsidRDefault="00F433F5" w:rsidP="00CC61A6">
            <w:pPr>
              <w:pStyle w:val="BodyText"/>
            </w:pPr>
            <w:r>
              <w:t>Cross-Region Restore</w:t>
            </w:r>
          </w:p>
        </w:tc>
        <w:tc>
          <w:tcPr>
            <w:tcW w:w="4514" w:type="dxa"/>
          </w:tcPr>
          <w:p w14:paraId="4D65CB1A" w14:textId="2BD0AE94" w:rsidR="00CC61A6" w:rsidRDefault="00F433F5" w:rsidP="00CC61A6">
            <w:pPr>
              <w:pStyle w:val="BodyText"/>
            </w:pPr>
            <w:r>
              <w:t>Enabled</w:t>
            </w:r>
          </w:p>
        </w:tc>
      </w:tr>
      <w:tr w:rsidR="00CC61A6" w14:paraId="43B59EA8" w14:textId="77777777" w:rsidTr="00CC61A6">
        <w:tc>
          <w:tcPr>
            <w:tcW w:w="4513" w:type="dxa"/>
          </w:tcPr>
          <w:p w14:paraId="4CA33014" w14:textId="6E6E5FD1" w:rsidR="00CC61A6" w:rsidRDefault="002729FD" w:rsidP="00CC61A6">
            <w:pPr>
              <w:pStyle w:val="BodyText"/>
            </w:pPr>
            <w:r>
              <w:t>Enable Immutability</w:t>
            </w:r>
          </w:p>
        </w:tc>
        <w:tc>
          <w:tcPr>
            <w:tcW w:w="4514" w:type="dxa"/>
          </w:tcPr>
          <w:p w14:paraId="2B785DDD" w14:textId="53ADAA5B" w:rsidR="00CC61A6" w:rsidRDefault="002729FD" w:rsidP="00CC61A6">
            <w:pPr>
              <w:pStyle w:val="BodyText"/>
            </w:pPr>
            <w:r>
              <w:t>Enabled</w:t>
            </w:r>
          </w:p>
        </w:tc>
      </w:tr>
      <w:tr w:rsidR="00817E38" w14:paraId="4F5C445C" w14:textId="77777777" w:rsidTr="00CC61A6">
        <w:tc>
          <w:tcPr>
            <w:tcW w:w="4513" w:type="dxa"/>
          </w:tcPr>
          <w:p w14:paraId="166379E7" w14:textId="2F8437DC" w:rsidR="00817E38" w:rsidRDefault="00817E38" w:rsidP="00CC61A6">
            <w:pPr>
              <w:pStyle w:val="BodyText"/>
            </w:pPr>
            <w:r>
              <w:t>Encryption Type</w:t>
            </w:r>
          </w:p>
        </w:tc>
        <w:tc>
          <w:tcPr>
            <w:tcW w:w="4514" w:type="dxa"/>
          </w:tcPr>
          <w:p w14:paraId="014857C8" w14:textId="3CDF5B63" w:rsidR="00817E38" w:rsidRDefault="00817E38" w:rsidP="00CC61A6">
            <w:pPr>
              <w:pStyle w:val="BodyText"/>
            </w:pPr>
            <w:r>
              <w:t>Microsoft Managed Key</w:t>
            </w:r>
          </w:p>
        </w:tc>
      </w:tr>
      <w:tr w:rsidR="002A1DA1" w14:paraId="4B657184" w14:textId="77777777" w:rsidTr="00CC61A6">
        <w:tc>
          <w:tcPr>
            <w:tcW w:w="4513" w:type="dxa"/>
          </w:tcPr>
          <w:p w14:paraId="7F1693AA" w14:textId="63FD98BF" w:rsidR="002A1DA1" w:rsidRPr="002A1DA1" w:rsidRDefault="002A1DA1" w:rsidP="00CC61A6">
            <w:pPr>
              <w:pStyle w:val="BodyText"/>
              <w:rPr>
                <w:b/>
                <w:bCs/>
              </w:rPr>
            </w:pPr>
            <w:r w:rsidRPr="002A1DA1">
              <w:rPr>
                <w:b/>
                <w:bCs/>
              </w:rPr>
              <w:t>PRIVATE CONNECTIVITY</w:t>
            </w:r>
          </w:p>
        </w:tc>
        <w:tc>
          <w:tcPr>
            <w:tcW w:w="4514" w:type="dxa"/>
          </w:tcPr>
          <w:p w14:paraId="202BCD08" w14:textId="77777777" w:rsidR="002A1DA1" w:rsidRDefault="002A1DA1" w:rsidP="00CC61A6">
            <w:pPr>
              <w:pStyle w:val="BodyText"/>
            </w:pPr>
          </w:p>
        </w:tc>
      </w:tr>
      <w:tr w:rsidR="002729FD" w14:paraId="3E86ABDF" w14:textId="77777777" w:rsidTr="00CC61A6">
        <w:tc>
          <w:tcPr>
            <w:tcW w:w="4513" w:type="dxa"/>
          </w:tcPr>
          <w:p w14:paraId="35296191" w14:textId="0663B22D" w:rsidR="002729FD" w:rsidRDefault="002729FD" w:rsidP="00CC61A6">
            <w:pPr>
              <w:pStyle w:val="BodyText"/>
            </w:pPr>
            <w:r>
              <w:t>Connectivity Method</w:t>
            </w:r>
          </w:p>
        </w:tc>
        <w:tc>
          <w:tcPr>
            <w:tcW w:w="4514" w:type="dxa"/>
          </w:tcPr>
          <w:p w14:paraId="0F90BBF0" w14:textId="1FB923CB" w:rsidR="002729FD" w:rsidRDefault="002729FD" w:rsidP="00CC61A6">
            <w:pPr>
              <w:pStyle w:val="BodyText"/>
            </w:pPr>
            <w:r>
              <w:t>Deny public access and allow private access</w:t>
            </w:r>
          </w:p>
        </w:tc>
      </w:tr>
      <w:tr w:rsidR="002729FD" w14:paraId="6D717198" w14:textId="77777777" w:rsidTr="00CC61A6">
        <w:tc>
          <w:tcPr>
            <w:tcW w:w="4513" w:type="dxa"/>
          </w:tcPr>
          <w:p w14:paraId="77692D31" w14:textId="5210EEC3" w:rsidR="002729FD" w:rsidRDefault="002A1DA1" w:rsidP="00CC61A6">
            <w:pPr>
              <w:pStyle w:val="BodyText"/>
            </w:pPr>
            <w:r>
              <w:t>Private endpoint</w:t>
            </w:r>
          </w:p>
        </w:tc>
        <w:tc>
          <w:tcPr>
            <w:tcW w:w="4514" w:type="dxa"/>
          </w:tcPr>
          <w:p w14:paraId="18F7973B" w14:textId="3B3940DA" w:rsidR="002729FD" w:rsidRDefault="00A94B5C" w:rsidP="00CC61A6">
            <w:pPr>
              <w:pStyle w:val="BodyText"/>
            </w:pPr>
            <w:r>
              <w:t>pep</w:t>
            </w:r>
            <w:r w:rsidR="002A1DA1">
              <w:t>-prd-ause-[appname]-rsv-</w:t>
            </w:r>
            <w:commentRangeStart w:id="52"/>
            <w:commentRangeStart w:id="53"/>
            <w:r w:rsidR="002A1DA1">
              <w:t>01</w:t>
            </w:r>
            <w:commentRangeEnd w:id="52"/>
            <w:r w:rsidR="0003164E">
              <w:rPr>
                <w:rStyle w:val="CommentReference"/>
              </w:rPr>
              <w:commentReference w:id="52"/>
            </w:r>
            <w:commentRangeEnd w:id="53"/>
            <w:r w:rsidR="00216D5B">
              <w:rPr>
                <w:rStyle w:val="CommentReference"/>
              </w:rPr>
              <w:commentReference w:id="53"/>
            </w:r>
          </w:p>
        </w:tc>
      </w:tr>
      <w:tr w:rsidR="002729FD" w14:paraId="0875CF9A" w14:textId="77777777" w:rsidTr="00CC61A6">
        <w:tc>
          <w:tcPr>
            <w:tcW w:w="4513" w:type="dxa"/>
          </w:tcPr>
          <w:p w14:paraId="7E93E085" w14:textId="040B84A3" w:rsidR="002729FD" w:rsidRDefault="002A1DA1" w:rsidP="00CC61A6">
            <w:pPr>
              <w:pStyle w:val="BodyText"/>
            </w:pPr>
            <w:r>
              <w:t>Target Sub-resource</w:t>
            </w:r>
          </w:p>
        </w:tc>
        <w:tc>
          <w:tcPr>
            <w:tcW w:w="4514" w:type="dxa"/>
          </w:tcPr>
          <w:p w14:paraId="0A195245" w14:textId="0D40A520" w:rsidR="002729FD" w:rsidRDefault="002A1DA1" w:rsidP="00CC61A6">
            <w:pPr>
              <w:pStyle w:val="BodyText"/>
            </w:pPr>
            <w:r>
              <w:t>AzureBackup</w:t>
            </w:r>
          </w:p>
        </w:tc>
      </w:tr>
      <w:tr w:rsidR="002729FD" w14:paraId="51A48DDD" w14:textId="77777777" w:rsidTr="00CC61A6">
        <w:tc>
          <w:tcPr>
            <w:tcW w:w="4513" w:type="dxa"/>
          </w:tcPr>
          <w:p w14:paraId="676B4CEE" w14:textId="311EBF25" w:rsidR="002729FD" w:rsidRDefault="002A1DA1" w:rsidP="00CC61A6">
            <w:pPr>
              <w:pStyle w:val="BodyText"/>
            </w:pPr>
            <w:r>
              <w:t>Virtual Network</w:t>
            </w:r>
          </w:p>
        </w:tc>
        <w:tc>
          <w:tcPr>
            <w:tcW w:w="4514" w:type="dxa"/>
          </w:tcPr>
          <w:p w14:paraId="1A733AD4" w14:textId="458B24A8" w:rsidR="002729FD" w:rsidRDefault="001754D5" w:rsidP="00CC61A6">
            <w:pPr>
              <w:pStyle w:val="BodyText"/>
            </w:pPr>
            <w:r>
              <w:t>vnet-prd-ause-[appname]-01</w:t>
            </w:r>
          </w:p>
        </w:tc>
      </w:tr>
      <w:tr w:rsidR="002729FD" w14:paraId="22027672" w14:textId="77777777" w:rsidTr="00CC61A6">
        <w:tc>
          <w:tcPr>
            <w:tcW w:w="4513" w:type="dxa"/>
          </w:tcPr>
          <w:p w14:paraId="1CDA7930" w14:textId="5DF1B467" w:rsidR="002729FD" w:rsidRDefault="001754D5" w:rsidP="00CC61A6">
            <w:pPr>
              <w:pStyle w:val="BodyText"/>
            </w:pPr>
            <w:r>
              <w:t>Subnet</w:t>
            </w:r>
          </w:p>
        </w:tc>
        <w:tc>
          <w:tcPr>
            <w:tcW w:w="4514" w:type="dxa"/>
          </w:tcPr>
          <w:p w14:paraId="0467ED2C" w14:textId="64CF39BB" w:rsidR="002729FD" w:rsidRDefault="001754D5" w:rsidP="00CC61A6">
            <w:pPr>
              <w:pStyle w:val="BodyText"/>
            </w:pPr>
            <w:r>
              <w:t>snet-prd-ause-[appname]-[workload]-01</w:t>
            </w:r>
          </w:p>
        </w:tc>
      </w:tr>
      <w:tr w:rsidR="002729FD" w14:paraId="396C57CB" w14:textId="77777777" w:rsidTr="00CC61A6">
        <w:tc>
          <w:tcPr>
            <w:tcW w:w="4513" w:type="dxa"/>
          </w:tcPr>
          <w:p w14:paraId="4B829292" w14:textId="65401C10" w:rsidR="002729FD" w:rsidRDefault="00AB21E0" w:rsidP="00CC61A6">
            <w:pPr>
              <w:pStyle w:val="BodyText"/>
            </w:pPr>
            <w:r>
              <w:t>Private DNS Zones</w:t>
            </w:r>
          </w:p>
        </w:tc>
        <w:tc>
          <w:tcPr>
            <w:tcW w:w="4514" w:type="dxa"/>
          </w:tcPr>
          <w:p w14:paraId="67B08095" w14:textId="77777777" w:rsidR="002729FD" w:rsidRDefault="00AB21E0" w:rsidP="00CC61A6">
            <w:pPr>
              <w:pStyle w:val="BodyText"/>
            </w:pPr>
            <w:r w:rsidRPr="00AB21E0">
              <w:t>privatelink.ase.backup.windowsazure.com</w:t>
            </w:r>
          </w:p>
          <w:p w14:paraId="50DA962D" w14:textId="77777777" w:rsidR="00AB21E0" w:rsidRDefault="00AB21E0" w:rsidP="00CC61A6">
            <w:pPr>
              <w:pStyle w:val="BodyText"/>
            </w:pPr>
            <w:r w:rsidRPr="00AB21E0">
              <w:t>privatelink.queue.core.windows.net</w:t>
            </w:r>
          </w:p>
          <w:p w14:paraId="6B3DB597" w14:textId="33DC683C" w:rsidR="00AB21E0" w:rsidRDefault="00AB21E0" w:rsidP="00CC61A6">
            <w:pPr>
              <w:pStyle w:val="BodyText"/>
            </w:pPr>
            <w:r w:rsidRPr="00AB21E0">
              <w:t>privatelink.blob.core.windows.net</w:t>
            </w:r>
          </w:p>
        </w:tc>
      </w:tr>
      <w:tr w:rsidR="00AB21E0" w14:paraId="29F77857" w14:textId="77777777" w:rsidTr="00CC61A6">
        <w:tc>
          <w:tcPr>
            <w:tcW w:w="4513" w:type="dxa"/>
          </w:tcPr>
          <w:p w14:paraId="2EB7A96E" w14:textId="16EBD3BA" w:rsidR="00AB21E0" w:rsidRDefault="00AB21E0" w:rsidP="00CC61A6">
            <w:pPr>
              <w:pStyle w:val="BodyText"/>
            </w:pPr>
            <w:r>
              <w:t>Private DNS Zone Subscription</w:t>
            </w:r>
          </w:p>
        </w:tc>
        <w:tc>
          <w:tcPr>
            <w:tcW w:w="4514" w:type="dxa"/>
          </w:tcPr>
          <w:p w14:paraId="56EBAA77" w14:textId="6C2B0A56" w:rsidR="00AB21E0" w:rsidRPr="00AB21E0" w:rsidRDefault="00AB21E0" w:rsidP="00CC61A6">
            <w:pPr>
              <w:pStyle w:val="BodyText"/>
            </w:pPr>
            <w:r>
              <w:t>AV ALZ Connectivity</w:t>
            </w:r>
          </w:p>
        </w:tc>
      </w:tr>
      <w:tr w:rsidR="00AB21E0" w14:paraId="49771477" w14:textId="77777777" w:rsidTr="00CC61A6">
        <w:tc>
          <w:tcPr>
            <w:tcW w:w="4513" w:type="dxa"/>
          </w:tcPr>
          <w:p w14:paraId="4218E49F" w14:textId="1E86FD92" w:rsidR="00AB21E0" w:rsidRDefault="00AB21E0" w:rsidP="00CC61A6">
            <w:pPr>
              <w:pStyle w:val="BodyText"/>
            </w:pPr>
            <w:r>
              <w:t>Private DNS Zone Resource Group</w:t>
            </w:r>
          </w:p>
        </w:tc>
        <w:tc>
          <w:tcPr>
            <w:tcW w:w="4514" w:type="dxa"/>
          </w:tcPr>
          <w:p w14:paraId="50077743" w14:textId="176992A3" w:rsidR="00AB21E0" w:rsidRPr="00AB21E0" w:rsidRDefault="00AB21E0" w:rsidP="00CC61A6">
            <w:pPr>
              <w:pStyle w:val="BodyText"/>
            </w:pPr>
            <w:r>
              <w:t>rg-prd-ause-connectivity-privatedns-01</w:t>
            </w:r>
          </w:p>
        </w:tc>
      </w:tr>
    </w:tbl>
    <w:p w14:paraId="029437E8" w14:textId="77777777" w:rsidR="00CC61A6" w:rsidRDefault="00CC61A6" w:rsidP="00CC61A6">
      <w:pPr>
        <w:pStyle w:val="BodyText"/>
      </w:pPr>
    </w:p>
    <w:p w14:paraId="1ACBF734" w14:textId="7B74BDA7" w:rsidR="00585C83" w:rsidRPr="00585C83" w:rsidRDefault="00585C83" w:rsidP="006E1A28">
      <w:pPr>
        <w:pStyle w:val="BodyText"/>
        <w:tabs>
          <w:tab w:val="clear" w:pos="4536"/>
          <w:tab w:val="clear" w:pos="6804"/>
          <w:tab w:val="clear" w:pos="9638"/>
          <w:tab w:val="left" w:pos="3065"/>
        </w:tabs>
        <w:jc w:val="both"/>
        <w:rPr>
          <w:b/>
          <w:bCs/>
        </w:rPr>
      </w:pPr>
      <w:r w:rsidRPr="00585C83">
        <w:rPr>
          <w:b/>
          <w:bCs/>
        </w:rPr>
        <w:t xml:space="preserve">Backup Policy </w:t>
      </w:r>
      <w:r w:rsidR="006E1A28">
        <w:rPr>
          <w:b/>
          <w:bCs/>
        </w:rPr>
        <w:t>–</w:t>
      </w:r>
      <w:r w:rsidRPr="00585C83">
        <w:rPr>
          <w:b/>
          <w:bCs/>
        </w:rPr>
        <w:t xml:space="preserve"> Platinum</w:t>
      </w:r>
      <w:r w:rsidR="006E1A28">
        <w:rPr>
          <w:b/>
          <w:bCs/>
        </w:rPr>
        <w:t xml:space="preserve"> (bkpol-platinum-VM)</w:t>
      </w:r>
    </w:p>
    <w:tbl>
      <w:tblPr>
        <w:tblStyle w:val="TableGrid"/>
        <w:tblW w:w="9214"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none" w:sz="0" w:space="0" w:color="auto"/>
        </w:tblBorders>
        <w:tblLook w:val="05A0" w:firstRow="1" w:lastRow="0" w:firstColumn="1" w:lastColumn="1" w:noHBand="0" w:noVBand="1"/>
      </w:tblPr>
      <w:tblGrid>
        <w:gridCol w:w="1843"/>
        <w:gridCol w:w="3969"/>
        <w:gridCol w:w="3402"/>
      </w:tblGrid>
      <w:tr w:rsidR="00585C83" w:rsidRPr="002B74B8" w14:paraId="29447F9F" w14:textId="77777777" w:rsidTr="007F50E6">
        <w:trPr>
          <w:cnfStyle w:val="100000000000" w:firstRow="1" w:lastRow="0" w:firstColumn="0" w:lastColumn="0" w:oddVBand="0" w:evenVBand="0" w:oddHBand="0" w:evenHBand="0" w:firstRowFirstColumn="0" w:firstRowLastColumn="0" w:lastRowFirstColumn="0" w:lastRowLastColumn="0"/>
          <w:jc w:val="center"/>
        </w:trPr>
        <w:tc>
          <w:tcPr>
            <w:tcW w:w="1000" w:type="pct"/>
            <w:shd w:val="clear" w:color="auto" w:fill="002060"/>
          </w:tcPr>
          <w:p w14:paraId="20093A92" w14:textId="77777777" w:rsidR="00585C83" w:rsidRPr="00A23BA0" w:rsidRDefault="00585C83" w:rsidP="007F50E6">
            <w:pPr>
              <w:jc w:val="both"/>
              <w:rPr>
                <w:color w:val="FFFFFF" w:themeColor="background1"/>
                <w:szCs w:val="18"/>
              </w:rPr>
            </w:pPr>
            <w:r w:rsidRPr="00A23BA0">
              <w:rPr>
                <w:rFonts w:eastAsia="Segoe UI" w:cs="Angsana New"/>
                <w:color w:val="FFFFFF" w:themeColor="background1"/>
                <w:szCs w:val="18"/>
                <w:lang w:eastAsia="en-US"/>
              </w:rPr>
              <w:t>Frequency</w:t>
            </w:r>
          </w:p>
        </w:tc>
        <w:tc>
          <w:tcPr>
            <w:tcW w:w="2154" w:type="pct"/>
            <w:shd w:val="clear" w:color="auto" w:fill="002060"/>
          </w:tcPr>
          <w:p w14:paraId="1D18B8F3" w14:textId="77777777" w:rsidR="00585C83" w:rsidRPr="00A23BA0" w:rsidRDefault="00585C83" w:rsidP="007F50E6">
            <w:pPr>
              <w:jc w:val="both"/>
              <w:rPr>
                <w:rFonts w:cs="Segoe UI"/>
                <w:color w:val="FFFFFF" w:themeColor="background1"/>
                <w:szCs w:val="18"/>
              </w:rPr>
            </w:pPr>
            <w:r w:rsidRPr="00A23BA0">
              <w:rPr>
                <w:rFonts w:eastAsia="Segoe UI" w:cs="Angsana New"/>
                <w:color w:val="FFFFFF" w:themeColor="background1"/>
                <w:szCs w:val="18"/>
                <w:lang w:eastAsia="en-US"/>
              </w:rPr>
              <w:t>Occurs</w:t>
            </w:r>
          </w:p>
        </w:tc>
        <w:tc>
          <w:tcPr>
            <w:tcW w:w="1846" w:type="pct"/>
            <w:shd w:val="clear" w:color="auto" w:fill="002060"/>
          </w:tcPr>
          <w:p w14:paraId="587C07CF" w14:textId="77777777" w:rsidR="00585C83" w:rsidRPr="00A23BA0" w:rsidRDefault="00585C83" w:rsidP="007F50E6">
            <w:pPr>
              <w:jc w:val="both"/>
              <w:rPr>
                <w:rFonts w:cs="Segoe UI"/>
                <w:color w:val="FFFFFF" w:themeColor="background1"/>
                <w:szCs w:val="18"/>
              </w:rPr>
            </w:pPr>
            <w:r w:rsidRPr="00A23BA0">
              <w:rPr>
                <w:rFonts w:eastAsia="Segoe UI" w:cs="Angsana New"/>
                <w:color w:val="FFFFFF" w:themeColor="background1"/>
                <w:szCs w:val="18"/>
                <w:lang w:eastAsia="en-US"/>
              </w:rPr>
              <w:t>Retain For</w:t>
            </w:r>
          </w:p>
        </w:tc>
      </w:tr>
      <w:tr w:rsidR="00585C83" w:rsidRPr="002B74B8" w14:paraId="030B3123" w14:textId="77777777" w:rsidTr="007F50E6">
        <w:trPr>
          <w:jc w:val="center"/>
        </w:trPr>
        <w:tc>
          <w:tcPr>
            <w:tcW w:w="1000" w:type="pct"/>
          </w:tcPr>
          <w:p w14:paraId="43E0AE0F" w14:textId="77777777" w:rsidR="00585C83" w:rsidRPr="002B74B8" w:rsidRDefault="00585C83" w:rsidP="007F50E6">
            <w:pPr>
              <w:pStyle w:val="BodyText"/>
              <w:spacing w:before="0" w:after="0"/>
              <w:rPr>
                <w:color w:val="auto"/>
                <w:szCs w:val="18"/>
              </w:rPr>
            </w:pPr>
            <w:r w:rsidRPr="002B74B8">
              <w:rPr>
                <w:rFonts w:eastAsia="Segoe UI" w:cs="Angsana New"/>
                <w:color w:val="auto"/>
                <w:szCs w:val="18"/>
                <w:lang w:eastAsia="en-US"/>
              </w:rPr>
              <w:t>Daily</w:t>
            </w:r>
          </w:p>
        </w:tc>
        <w:tc>
          <w:tcPr>
            <w:tcW w:w="2154" w:type="pct"/>
          </w:tcPr>
          <w:p w14:paraId="1D82513D" w14:textId="77777777" w:rsidR="00585C83" w:rsidRPr="002B74B8" w:rsidRDefault="00585C83" w:rsidP="007F50E6">
            <w:pPr>
              <w:rPr>
                <w:rFonts w:cs="Segoe UI"/>
                <w:color w:val="auto"/>
                <w:szCs w:val="18"/>
              </w:rPr>
            </w:pPr>
            <w:r w:rsidRPr="002B74B8">
              <w:rPr>
                <w:rFonts w:eastAsia="Segoe UI" w:cs="Angsana New"/>
                <w:color w:val="auto"/>
                <w:szCs w:val="18"/>
                <w:lang w:eastAsia="en-US"/>
              </w:rPr>
              <w:t>1:00am AEST</w:t>
            </w:r>
          </w:p>
        </w:tc>
        <w:tc>
          <w:tcPr>
            <w:tcW w:w="1846" w:type="pct"/>
          </w:tcPr>
          <w:p w14:paraId="2B735832" w14:textId="77777777" w:rsidR="00585C83" w:rsidRPr="002B74B8" w:rsidRDefault="00585C83" w:rsidP="007F50E6">
            <w:pPr>
              <w:tabs>
                <w:tab w:val="left" w:pos="438"/>
              </w:tabs>
              <w:jc w:val="both"/>
              <w:rPr>
                <w:rFonts w:cs="Segoe UI"/>
                <w:color w:val="auto"/>
                <w:szCs w:val="18"/>
              </w:rPr>
            </w:pPr>
            <w:r w:rsidRPr="002B74B8">
              <w:rPr>
                <w:rFonts w:eastAsia="Segoe UI" w:cs="Angsana New"/>
                <w:color w:val="auto"/>
                <w:szCs w:val="18"/>
                <w:lang w:eastAsia="en-US"/>
              </w:rPr>
              <w:t>31 days</w:t>
            </w:r>
          </w:p>
        </w:tc>
      </w:tr>
      <w:tr w:rsidR="00585C83" w:rsidRPr="002B74B8" w14:paraId="1AF8E2CA" w14:textId="77777777" w:rsidTr="007F50E6">
        <w:trPr>
          <w:jc w:val="center"/>
        </w:trPr>
        <w:tc>
          <w:tcPr>
            <w:tcW w:w="1000" w:type="pct"/>
          </w:tcPr>
          <w:p w14:paraId="5F68BD51" w14:textId="77777777" w:rsidR="00585C83" w:rsidRPr="002B74B8" w:rsidRDefault="00585C83" w:rsidP="007F50E6">
            <w:pPr>
              <w:pStyle w:val="BodyText"/>
              <w:spacing w:before="0" w:after="0"/>
              <w:rPr>
                <w:color w:val="auto"/>
                <w:szCs w:val="18"/>
              </w:rPr>
            </w:pPr>
            <w:r w:rsidRPr="002B74B8">
              <w:rPr>
                <w:rFonts w:eastAsia="Segoe UI" w:cs="Angsana New"/>
                <w:color w:val="auto"/>
                <w:szCs w:val="18"/>
                <w:lang w:eastAsia="en-US"/>
              </w:rPr>
              <w:t>Weekly</w:t>
            </w:r>
          </w:p>
        </w:tc>
        <w:tc>
          <w:tcPr>
            <w:tcW w:w="2154" w:type="pct"/>
          </w:tcPr>
          <w:p w14:paraId="5033AFB5" w14:textId="77777777" w:rsidR="00585C83" w:rsidRPr="002B74B8" w:rsidRDefault="00585C83" w:rsidP="007F50E6">
            <w:pPr>
              <w:rPr>
                <w:rFonts w:cs="Segoe UI"/>
                <w:color w:val="auto"/>
                <w:szCs w:val="18"/>
              </w:rPr>
            </w:pPr>
            <w:r w:rsidRPr="002B74B8">
              <w:rPr>
                <w:rFonts w:eastAsia="Segoe UI" w:cs="Angsana New"/>
                <w:color w:val="auto"/>
                <w:szCs w:val="18"/>
                <w:lang w:eastAsia="en-US"/>
              </w:rPr>
              <w:t>Sunday at 1:00am AEST</w:t>
            </w:r>
          </w:p>
        </w:tc>
        <w:tc>
          <w:tcPr>
            <w:tcW w:w="1846" w:type="pct"/>
          </w:tcPr>
          <w:p w14:paraId="69E89715" w14:textId="77777777" w:rsidR="00585C83" w:rsidRPr="002B74B8" w:rsidRDefault="00585C83" w:rsidP="007F50E6">
            <w:pPr>
              <w:jc w:val="both"/>
              <w:rPr>
                <w:rFonts w:cs="Segoe UI"/>
                <w:color w:val="auto"/>
                <w:szCs w:val="18"/>
              </w:rPr>
            </w:pPr>
            <w:r w:rsidRPr="002B74B8">
              <w:rPr>
                <w:rFonts w:eastAsia="Segoe UI" w:cs="Angsana New"/>
                <w:color w:val="auto"/>
                <w:szCs w:val="18"/>
                <w:lang w:eastAsia="en-US"/>
              </w:rPr>
              <w:t>5 weeks</w:t>
            </w:r>
          </w:p>
        </w:tc>
      </w:tr>
      <w:tr w:rsidR="004C714E" w:rsidRPr="002B74B8" w14:paraId="7022549F" w14:textId="77777777" w:rsidTr="007F50E6">
        <w:trPr>
          <w:jc w:val="center"/>
        </w:trPr>
        <w:tc>
          <w:tcPr>
            <w:tcW w:w="1000" w:type="pct"/>
          </w:tcPr>
          <w:p w14:paraId="592110E9" w14:textId="77777777" w:rsidR="004C714E" w:rsidRPr="002B74B8" w:rsidRDefault="004C714E" w:rsidP="004C714E">
            <w:pPr>
              <w:pStyle w:val="BodyText"/>
              <w:spacing w:before="0" w:after="0"/>
              <w:rPr>
                <w:rFonts w:cs="Segoe UI"/>
                <w:color w:val="auto"/>
                <w:szCs w:val="18"/>
              </w:rPr>
            </w:pPr>
            <w:r w:rsidRPr="002B74B8">
              <w:rPr>
                <w:rFonts w:eastAsia="Segoe UI" w:cs="Angsana New"/>
                <w:color w:val="auto"/>
                <w:szCs w:val="18"/>
                <w:lang w:eastAsia="en-US"/>
              </w:rPr>
              <w:t>Monthly</w:t>
            </w:r>
          </w:p>
        </w:tc>
        <w:tc>
          <w:tcPr>
            <w:tcW w:w="2154" w:type="pct"/>
          </w:tcPr>
          <w:p w14:paraId="649296F4" w14:textId="77777777" w:rsidR="004C714E" w:rsidRPr="002B74B8" w:rsidRDefault="004C714E" w:rsidP="004C714E">
            <w:pPr>
              <w:rPr>
                <w:rFonts w:cs="Segoe UI"/>
                <w:color w:val="auto"/>
                <w:szCs w:val="18"/>
              </w:rPr>
            </w:pPr>
            <w:r w:rsidRPr="002B74B8">
              <w:rPr>
                <w:rFonts w:eastAsia="Segoe UI" w:cs="Angsana New"/>
                <w:color w:val="auto"/>
                <w:szCs w:val="18"/>
                <w:lang w:eastAsia="en-US"/>
              </w:rPr>
              <w:t>First Sunday at 1:00am AEST</w:t>
            </w:r>
          </w:p>
        </w:tc>
        <w:tc>
          <w:tcPr>
            <w:tcW w:w="1846" w:type="pct"/>
          </w:tcPr>
          <w:p w14:paraId="66B60673" w14:textId="45E37298" w:rsidR="004C714E" w:rsidRPr="002B74B8" w:rsidRDefault="004C714E" w:rsidP="004C714E">
            <w:pPr>
              <w:jc w:val="both"/>
              <w:rPr>
                <w:rFonts w:cs="Segoe UI"/>
                <w:color w:val="auto"/>
                <w:szCs w:val="18"/>
              </w:rPr>
            </w:pPr>
            <w:r>
              <w:rPr>
                <w:rFonts w:eastAsia="Segoe UI" w:cs="Angsana New"/>
                <w:color w:val="auto"/>
                <w:szCs w:val="18"/>
                <w:lang w:eastAsia="en-US"/>
              </w:rPr>
              <w:t>6</w:t>
            </w:r>
            <w:r w:rsidRPr="002B74B8">
              <w:rPr>
                <w:rFonts w:eastAsia="Segoe UI" w:cs="Angsana New"/>
                <w:color w:val="auto"/>
                <w:szCs w:val="18"/>
                <w:lang w:eastAsia="en-US"/>
              </w:rPr>
              <w:t xml:space="preserve"> months</w:t>
            </w:r>
          </w:p>
        </w:tc>
      </w:tr>
      <w:tr w:rsidR="004C714E" w:rsidRPr="002B74B8" w14:paraId="572A574A" w14:textId="77777777" w:rsidTr="007F50E6">
        <w:trPr>
          <w:jc w:val="center"/>
        </w:trPr>
        <w:tc>
          <w:tcPr>
            <w:tcW w:w="1000" w:type="pct"/>
          </w:tcPr>
          <w:p w14:paraId="701558B6" w14:textId="77777777" w:rsidR="004C714E" w:rsidRPr="002B74B8" w:rsidRDefault="004C714E" w:rsidP="004C714E">
            <w:pPr>
              <w:pStyle w:val="BodyText"/>
              <w:spacing w:before="0" w:after="0"/>
              <w:rPr>
                <w:rFonts w:cs="Segoe UI"/>
                <w:color w:val="auto"/>
                <w:szCs w:val="18"/>
              </w:rPr>
            </w:pPr>
            <w:r w:rsidRPr="002B74B8">
              <w:rPr>
                <w:rFonts w:eastAsia="Segoe UI" w:cs="Angsana New"/>
                <w:color w:val="auto"/>
                <w:szCs w:val="18"/>
                <w:lang w:eastAsia="en-US"/>
              </w:rPr>
              <w:t>Yearly</w:t>
            </w:r>
          </w:p>
        </w:tc>
        <w:tc>
          <w:tcPr>
            <w:tcW w:w="2154" w:type="pct"/>
          </w:tcPr>
          <w:p w14:paraId="7DF92F2E" w14:textId="77777777" w:rsidR="004C714E" w:rsidRPr="002B74B8" w:rsidRDefault="004C714E" w:rsidP="004C714E">
            <w:pPr>
              <w:rPr>
                <w:rFonts w:cs="Segoe UI"/>
                <w:color w:val="auto"/>
                <w:szCs w:val="18"/>
              </w:rPr>
            </w:pPr>
            <w:r w:rsidRPr="002B74B8">
              <w:rPr>
                <w:rFonts w:eastAsia="Segoe UI" w:cs="Angsana New"/>
                <w:color w:val="auto"/>
                <w:szCs w:val="18"/>
                <w:lang w:eastAsia="en-US"/>
              </w:rPr>
              <w:t>Last Sunday of January and Last Sunday of July at 1:00am AEST</w:t>
            </w:r>
          </w:p>
        </w:tc>
        <w:tc>
          <w:tcPr>
            <w:tcW w:w="1846" w:type="pct"/>
          </w:tcPr>
          <w:p w14:paraId="5B93FBA9" w14:textId="1715AD9C" w:rsidR="004C714E" w:rsidRPr="002B74B8" w:rsidRDefault="004C714E" w:rsidP="004C714E">
            <w:pPr>
              <w:jc w:val="both"/>
              <w:rPr>
                <w:rFonts w:cs="Segoe UI"/>
                <w:color w:val="auto"/>
                <w:szCs w:val="18"/>
              </w:rPr>
            </w:pPr>
            <w:r>
              <w:rPr>
                <w:rFonts w:eastAsia="Segoe UI" w:cs="Angsana New"/>
                <w:color w:val="auto"/>
                <w:szCs w:val="18"/>
                <w:lang w:eastAsia="en-US"/>
              </w:rPr>
              <w:t>6 months</w:t>
            </w:r>
          </w:p>
        </w:tc>
      </w:tr>
    </w:tbl>
    <w:p w14:paraId="11EA5532" w14:textId="77777777" w:rsidR="00585C83" w:rsidRDefault="00585C83" w:rsidP="00CC61A6">
      <w:pPr>
        <w:pStyle w:val="BodyText"/>
      </w:pPr>
    </w:p>
    <w:p w14:paraId="6FA116AD" w14:textId="77777777" w:rsidR="00585C83" w:rsidRDefault="00585C83" w:rsidP="00CC61A6">
      <w:pPr>
        <w:pStyle w:val="BodyText"/>
      </w:pPr>
    </w:p>
    <w:p w14:paraId="39AC3F68" w14:textId="77777777" w:rsidR="00585C83" w:rsidRDefault="00585C83" w:rsidP="00CC61A6">
      <w:pPr>
        <w:pStyle w:val="BodyText"/>
      </w:pPr>
    </w:p>
    <w:p w14:paraId="018093F7" w14:textId="6739EDF4" w:rsidR="007E6D1C" w:rsidRDefault="007E6D1C" w:rsidP="00CC61A6">
      <w:pPr>
        <w:pStyle w:val="Heading2"/>
      </w:pPr>
      <w:bookmarkStart w:id="54" w:name="_Toc158198643"/>
      <w:r>
        <w:lastRenderedPageBreak/>
        <w:t>Secondary Region Production Platinum RSV</w:t>
      </w:r>
      <w:bookmarkEnd w:id="54"/>
    </w:p>
    <w:tbl>
      <w:tblPr>
        <w:tblStyle w:val="AVTable1"/>
        <w:tblW w:w="0" w:type="auto"/>
        <w:tblLook w:val="04A0" w:firstRow="1" w:lastRow="0" w:firstColumn="1" w:lastColumn="0" w:noHBand="0" w:noVBand="1"/>
      </w:tblPr>
      <w:tblGrid>
        <w:gridCol w:w="4513"/>
        <w:gridCol w:w="4514"/>
      </w:tblGrid>
      <w:tr w:rsidR="007E6D1C" w14:paraId="52EF5F85" w14:textId="77777777" w:rsidTr="007F50E6">
        <w:trPr>
          <w:cnfStyle w:val="100000000000" w:firstRow="1" w:lastRow="0" w:firstColumn="0" w:lastColumn="0" w:oddVBand="0" w:evenVBand="0" w:oddHBand="0" w:evenHBand="0" w:firstRowFirstColumn="0" w:firstRowLastColumn="0" w:lastRowFirstColumn="0" w:lastRowLastColumn="0"/>
        </w:trPr>
        <w:tc>
          <w:tcPr>
            <w:tcW w:w="4513" w:type="dxa"/>
          </w:tcPr>
          <w:p w14:paraId="1D580F0B" w14:textId="77777777" w:rsidR="007E6D1C" w:rsidRPr="00CC61A6" w:rsidRDefault="007E6D1C" w:rsidP="007F50E6">
            <w:pPr>
              <w:pStyle w:val="BodyText"/>
              <w:rPr>
                <w:color w:val="FFFFFF" w:themeColor="background1"/>
              </w:rPr>
            </w:pPr>
            <w:r w:rsidRPr="00CC61A6">
              <w:rPr>
                <w:color w:val="FFFFFF" w:themeColor="background1"/>
              </w:rPr>
              <w:t>Configuration item</w:t>
            </w:r>
          </w:p>
        </w:tc>
        <w:tc>
          <w:tcPr>
            <w:tcW w:w="4514" w:type="dxa"/>
          </w:tcPr>
          <w:p w14:paraId="5645E858" w14:textId="77777777" w:rsidR="007E6D1C" w:rsidRPr="00CC61A6" w:rsidRDefault="007E6D1C" w:rsidP="007F50E6">
            <w:pPr>
              <w:pStyle w:val="BodyText"/>
              <w:rPr>
                <w:color w:val="FFFFFF" w:themeColor="background1"/>
              </w:rPr>
            </w:pPr>
            <w:r w:rsidRPr="00CC61A6">
              <w:rPr>
                <w:color w:val="FFFFFF" w:themeColor="background1"/>
              </w:rPr>
              <w:t>Configuration Setting</w:t>
            </w:r>
          </w:p>
        </w:tc>
      </w:tr>
      <w:tr w:rsidR="007E6D1C" w14:paraId="69EDE1BF" w14:textId="77777777" w:rsidTr="007F50E6">
        <w:tc>
          <w:tcPr>
            <w:tcW w:w="4513" w:type="dxa"/>
          </w:tcPr>
          <w:p w14:paraId="44304C34" w14:textId="77777777" w:rsidR="007E6D1C" w:rsidRDefault="007E6D1C" w:rsidP="007F50E6">
            <w:pPr>
              <w:pStyle w:val="BodyText"/>
            </w:pPr>
            <w:r>
              <w:t>Name</w:t>
            </w:r>
          </w:p>
        </w:tc>
        <w:tc>
          <w:tcPr>
            <w:tcW w:w="4514" w:type="dxa"/>
          </w:tcPr>
          <w:p w14:paraId="0BE84D65" w14:textId="37A96768" w:rsidR="007E6D1C" w:rsidRDefault="007E6D1C" w:rsidP="007F50E6">
            <w:pPr>
              <w:pStyle w:val="BodyText"/>
            </w:pPr>
            <w:r>
              <w:t>rsv-dr-auea-</w:t>
            </w:r>
            <w:r w:rsidR="009A5D77">
              <w:t>infra-</w:t>
            </w:r>
            <w:r>
              <w:t>01</w:t>
            </w:r>
          </w:p>
        </w:tc>
      </w:tr>
      <w:tr w:rsidR="007E6D1C" w14:paraId="280A91BA" w14:textId="77777777" w:rsidTr="007F50E6">
        <w:tc>
          <w:tcPr>
            <w:tcW w:w="4513" w:type="dxa"/>
          </w:tcPr>
          <w:p w14:paraId="65FA5638" w14:textId="77777777" w:rsidR="007E6D1C" w:rsidRDefault="007E6D1C" w:rsidP="007F50E6">
            <w:pPr>
              <w:pStyle w:val="BodyText"/>
            </w:pPr>
            <w:r>
              <w:t>Subscription</w:t>
            </w:r>
          </w:p>
        </w:tc>
        <w:tc>
          <w:tcPr>
            <w:tcW w:w="4514" w:type="dxa"/>
          </w:tcPr>
          <w:p w14:paraId="4FCA8985" w14:textId="77777777" w:rsidR="007E6D1C" w:rsidRDefault="007E6D1C" w:rsidP="007F50E6">
            <w:pPr>
              <w:pStyle w:val="BodyText"/>
            </w:pPr>
            <w:r>
              <w:t>AV ALZ [Subscription Name]</w:t>
            </w:r>
          </w:p>
        </w:tc>
      </w:tr>
      <w:tr w:rsidR="007E6D1C" w:rsidRPr="00666B73" w14:paraId="5DD059C0" w14:textId="77777777" w:rsidTr="007F50E6">
        <w:tc>
          <w:tcPr>
            <w:tcW w:w="4513" w:type="dxa"/>
          </w:tcPr>
          <w:p w14:paraId="38856151" w14:textId="77777777" w:rsidR="007E6D1C" w:rsidRDefault="007E6D1C" w:rsidP="007F50E6">
            <w:pPr>
              <w:pStyle w:val="BodyText"/>
            </w:pPr>
            <w:r>
              <w:t>Resource Group</w:t>
            </w:r>
          </w:p>
        </w:tc>
        <w:tc>
          <w:tcPr>
            <w:tcW w:w="4514" w:type="dxa"/>
          </w:tcPr>
          <w:p w14:paraId="6FF3249C" w14:textId="5D71D363" w:rsidR="007E6D1C" w:rsidRPr="00666B73" w:rsidRDefault="007E6D1C" w:rsidP="007F50E6">
            <w:pPr>
              <w:pStyle w:val="BodyText"/>
              <w:rPr>
                <w:lang w:val="es-AR"/>
              </w:rPr>
            </w:pPr>
            <w:r w:rsidRPr="00666B73">
              <w:rPr>
                <w:lang w:val="es-AR"/>
              </w:rPr>
              <w:t>rg-prd-auea-infra-rsv-01</w:t>
            </w:r>
          </w:p>
        </w:tc>
      </w:tr>
      <w:tr w:rsidR="007E6D1C" w14:paraId="1F8B8477" w14:textId="77777777" w:rsidTr="007F50E6">
        <w:tc>
          <w:tcPr>
            <w:tcW w:w="4513" w:type="dxa"/>
          </w:tcPr>
          <w:p w14:paraId="1D0FF5F1" w14:textId="77777777" w:rsidR="007E6D1C" w:rsidRDefault="007E6D1C" w:rsidP="007F50E6">
            <w:pPr>
              <w:pStyle w:val="BodyText"/>
              <w:ind w:left="0"/>
            </w:pPr>
            <w:r w:rsidRPr="00666B73">
              <w:rPr>
                <w:lang w:val="es-AR"/>
              </w:rPr>
              <w:t xml:space="preserve"> </w:t>
            </w:r>
            <w:r>
              <w:t>Backup Storage Redundancy</w:t>
            </w:r>
          </w:p>
        </w:tc>
        <w:tc>
          <w:tcPr>
            <w:tcW w:w="4514" w:type="dxa"/>
          </w:tcPr>
          <w:p w14:paraId="085AD434" w14:textId="5A982DDF" w:rsidR="007E6D1C" w:rsidRDefault="007E6D1C" w:rsidP="007F50E6">
            <w:pPr>
              <w:pStyle w:val="BodyText"/>
            </w:pPr>
            <w:r>
              <w:t>Zone-Redundant</w:t>
            </w:r>
          </w:p>
        </w:tc>
      </w:tr>
      <w:tr w:rsidR="007E6D1C" w14:paraId="2992FD1D" w14:textId="77777777" w:rsidTr="007F50E6">
        <w:tc>
          <w:tcPr>
            <w:tcW w:w="4513" w:type="dxa"/>
          </w:tcPr>
          <w:p w14:paraId="46659E33" w14:textId="77777777" w:rsidR="007E6D1C" w:rsidRDefault="007E6D1C" w:rsidP="007F50E6">
            <w:pPr>
              <w:pStyle w:val="BodyText"/>
            </w:pPr>
            <w:r>
              <w:t>Cross-Region Restore</w:t>
            </w:r>
          </w:p>
        </w:tc>
        <w:tc>
          <w:tcPr>
            <w:tcW w:w="4514" w:type="dxa"/>
          </w:tcPr>
          <w:p w14:paraId="4372E39E" w14:textId="1D68EEE7" w:rsidR="007E6D1C" w:rsidRDefault="007E6D1C" w:rsidP="007F50E6">
            <w:pPr>
              <w:pStyle w:val="BodyText"/>
            </w:pPr>
            <w:r>
              <w:t>Disabled</w:t>
            </w:r>
          </w:p>
        </w:tc>
      </w:tr>
      <w:tr w:rsidR="007E6D1C" w14:paraId="337A27C0" w14:textId="77777777" w:rsidTr="007F50E6">
        <w:tc>
          <w:tcPr>
            <w:tcW w:w="4513" w:type="dxa"/>
          </w:tcPr>
          <w:p w14:paraId="07051DC7" w14:textId="77777777" w:rsidR="007E6D1C" w:rsidRDefault="007E6D1C" w:rsidP="007F50E6">
            <w:pPr>
              <w:pStyle w:val="BodyText"/>
            </w:pPr>
            <w:r>
              <w:t>Enable Immutability</w:t>
            </w:r>
          </w:p>
        </w:tc>
        <w:tc>
          <w:tcPr>
            <w:tcW w:w="4514" w:type="dxa"/>
          </w:tcPr>
          <w:p w14:paraId="6A53FF68" w14:textId="6DFEF333" w:rsidR="007E6D1C" w:rsidRDefault="007E6D1C" w:rsidP="007F50E6">
            <w:pPr>
              <w:pStyle w:val="BodyText"/>
            </w:pPr>
            <w:r>
              <w:t>Enabled</w:t>
            </w:r>
          </w:p>
        </w:tc>
      </w:tr>
      <w:tr w:rsidR="007E6D1C" w14:paraId="253929F6" w14:textId="77777777" w:rsidTr="007F50E6">
        <w:tc>
          <w:tcPr>
            <w:tcW w:w="4513" w:type="dxa"/>
          </w:tcPr>
          <w:p w14:paraId="7053CAF6" w14:textId="77777777" w:rsidR="007E6D1C" w:rsidRDefault="007E6D1C" w:rsidP="007F50E6">
            <w:pPr>
              <w:pStyle w:val="BodyText"/>
            </w:pPr>
            <w:r>
              <w:t>Encryption Type</w:t>
            </w:r>
          </w:p>
        </w:tc>
        <w:tc>
          <w:tcPr>
            <w:tcW w:w="4514" w:type="dxa"/>
          </w:tcPr>
          <w:p w14:paraId="599E33E1" w14:textId="77777777" w:rsidR="007E6D1C" w:rsidRDefault="007E6D1C" w:rsidP="007F50E6">
            <w:pPr>
              <w:pStyle w:val="BodyText"/>
            </w:pPr>
            <w:r>
              <w:t>Microsoft Managed Key</w:t>
            </w:r>
          </w:p>
        </w:tc>
      </w:tr>
      <w:tr w:rsidR="007E6D1C" w14:paraId="5AA30588" w14:textId="77777777" w:rsidTr="007F50E6">
        <w:tc>
          <w:tcPr>
            <w:tcW w:w="4513" w:type="dxa"/>
          </w:tcPr>
          <w:p w14:paraId="1D0B9970" w14:textId="77777777" w:rsidR="007E6D1C" w:rsidRPr="002A1DA1" w:rsidRDefault="007E6D1C" w:rsidP="007F50E6">
            <w:pPr>
              <w:pStyle w:val="BodyText"/>
              <w:rPr>
                <w:b/>
                <w:bCs/>
              </w:rPr>
            </w:pPr>
            <w:r w:rsidRPr="002A1DA1">
              <w:rPr>
                <w:b/>
                <w:bCs/>
              </w:rPr>
              <w:t>PRIVATE CONNECTIVITY</w:t>
            </w:r>
          </w:p>
        </w:tc>
        <w:tc>
          <w:tcPr>
            <w:tcW w:w="4514" w:type="dxa"/>
          </w:tcPr>
          <w:p w14:paraId="610A13B6" w14:textId="77777777" w:rsidR="007E6D1C" w:rsidRDefault="007E6D1C" w:rsidP="007F50E6">
            <w:pPr>
              <w:pStyle w:val="BodyText"/>
            </w:pPr>
          </w:p>
        </w:tc>
      </w:tr>
      <w:tr w:rsidR="007E6D1C" w14:paraId="7210D288" w14:textId="77777777" w:rsidTr="007F50E6">
        <w:tc>
          <w:tcPr>
            <w:tcW w:w="4513" w:type="dxa"/>
          </w:tcPr>
          <w:p w14:paraId="3B181922" w14:textId="77777777" w:rsidR="007E6D1C" w:rsidRDefault="007E6D1C" w:rsidP="007F50E6">
            <w:pPr>
              <w:pStyle w:val="BodyText"/>
            </w:pPr>
            <w:r>
              <w:t>Connectivity Method</w:t>
            </w:r>
          </w:p>
        </w:tc>
        <w:tc>
          <w:tcPr>
            <w:tcW w:w="4514" w:type="dxa"/>
          </w:tcPr>
          <w:p w14:paraId="26890851" w14:textId="77777777" w:rsidR="007E6D1C" w:rsidRDefault="007E6D1C" w:rsidP="007F50E6">
            <w:pPr>
              <w:pStyle w:val="BodyText"/>
            </w:pPr>
            <w:r>
              <w:t>Deny public access and allow private access</w:t>
            </w:r>
          </w:p>
        </w:tc>
      </w:tr>
      <w:tr w:rsidR="007E6D1C" w14:paraId="3224833D" w14:textId="77777777" w:rsidTr="007F50E6">
        <w:tc>
          <w:tcPr>
            <w:tcW w:w="4513" w:type="dxa"/>
          </w:tcPr>
          <w:p w14:paraId="0A6993B6" w14:textId="77777777" w:rsidR="007E6D1C" w:rsidRDefault="007E6D1C" w:rsidP="007F50E6">
            <w:pPr>
              <w:pStyle w:val="BodyText"/>
            </w:pPr>
            <w:r>
              <w:t>Private endpoint</w:t>
            </w:r>
          </w:p>
        </w:tc>
        <w:tc>
          <w:tcPr>
            <w:tcW w:w="4514" w:type="dxa"/>
          </w:tcPr>
          <w:p w14:paraId="0F545A9A" w14:textId="4F92360A" w:rsidR="007E6D1C" w:rsidRDefault="007E6D1C" w:rsidP="007F50E6">
            <w:pPr>
              <w:pStyle w:val="BodyText"/>
            </w:pPr>
            <w:r>
              <w:t>pe</w:t>
            </w:r>
            <w:r w:rsidR="00125129">
              <w:t>p</w:t>
            </w:r>
            <w:r>
              <w:t>-dr-auea-[appname]-rsv-</w:t>
            </w:r>
            <w:commentRangeStart w:id="55"/>
            <w:r>
              <w:t>01</w:t>
            </w:r>
            <w:commentRangeEnd w:id="55"/>
            <w:r w:rsidR="00976FAA">
              <w:rPr>
                <w:rStyle w:val="CommentReference"/>
              </w:rPr>
              <w:commentReference w:id="55"/>
            </w:r>
          </w:p>
        </w:tc>
      </w:tr>
      <w:tr w:rsidR="007E6D1C" w14:paraId="23D10546" w14:textId="77777777" w:rsidTr="007F50E6">
        <w:tc>
          <w:tcPr>
            <w:tcW w:w="4513" w:type="dxa"/>
          </w:tcPr>
          <w:p w14:paraId="3DCB84F7" w14:textId="77777777" w:rsidR="007E6D1C" w:rsidRDefault="007E6D1C" w:rsidP="007F50E6">
            <w:pPr>
              <w:pStyle w:val="BodyText"/>
            </w:pPr>
            <w:r>
              <w:t>Target Sub-resource</w:t>
            </w:r>
          </w:p>
        </w:tc>
        <w:tc>
          <w:tcPr>
            <w:tcW w:w="4514" w:type="dxa"/>
          </w:tcPr>
          <w:p w14:paraId="43B8CE59" w14:textId="77777777" w:rsidR="007E6D1C" w:rsidRDefault="007E6D1C" w:rsidP="007F50E6">
            <w:pPr>
              <w:pStyle w:val="BodyText"/>
            </w:pPr>
            <w:r>
              <w:t>AzureBackup</w:t>
            </w:r>
          </w:p>
        </w:tc>
      </w:tr>
      <w:tr w:rsidR="007E6D1C" w14:paraId="54C4F806" w14:textId="77777777" w:rsidTr="007F50E6">
        <w:tc>
          <w:tcPr>
            <w:tcW w:w="4513" w:type="dxa"/>
          </w:tcPr>
          <w:p w14:paraId="24C41936" w14:textId="77777777" w:rsidR="007E6D1C" w:rsidRDefault="007E6D1C" w:rsidP="007F50E6">
            <w:pPr>
              <w:pStyle w:val="BodyText"/>
            </w:pPr>
            <w:r>
              <w:t>Virtual Network</w:t>
            </w:r>
          </w:p>
        </w:tc>
        <w:tc>
          <w:tcPr>
            <w:tcW w:w="4514" w:type="dxa"/>
          </w:tcPr>
          <w:p w14:paraId="1207EABC" w14:textId="30583B26" w:rsidR="007E6D1C" w:rsidRDefault="007E6D1C" w:rsidP="007F50E6">
            <w:pPr>
              <w:pStyle w:val="BodyText"/>
            </w:pPr>
            <w:r>
              <w:t>vnet-dr-auea-[appname]-01</w:t>
            </w:r>
          </w:p>
        </w:tc>
      </w:tr>
      <w:tr w:rsidR="007E6D1C" w14:paraId="002360B1" w14:textId="77777777" w:rsidTr="007F50E6">
        <w:tc>
          <w:tcPr>
            <w:tcW w:w="4513" w:type="dxa"/>
          </w:tcPr>
          <w:p w14:paraId="236BF432" w14:textId="77777777" w:rsidR="007E6D1C" w:rsidRDefault="007E6D1C" w:rsidP="007F50E6">
            <w:pPr>
              <w:pStyle w:val="BodyText"/>
            </w:pPr>
            <w:r>
              <w:t>Subnet</w:t>
            </w:r>
          </w:p>
        </w:tc>
        <w:tc>
          <w:tcPr>
            <w:tcW w:w="4514" w:type="dxa"/>
          </w:tcPr>
          <w:p w14:paraId="7F83D8DC" w14:textId="586B7AD2" w:rsidR="007E6D1C" w:rsidRDefault="007E6D1C" w:rsidP="007F50E6">
            <w:pPr>
              <w:pStyle w:val="BodyText"/>
            </w:pPr>
            <w:r>
              <w:t>snet-dr-auea-[appname]-[workload]-01</w:t>
            </w:r>
          </w:p>
        </w:tc>
      </w:tr>
      <w:tr w:rsidR="007E6D1C" w14:paraId="5368AE47" w14:textId="77777777" w:rsidTr="007F50E6">
        <w:tc>
          <w:tcPr>
            <w:tcW w:w="4513" w:type="dxa"/>
          </w:tcPr>
          <w:p w14:paraId="68412803" w14:textId="77777777" w:rsidR="007E6D1C" w:rsidRDefault="007E6D1C" w:rsidP="007F50E6">
            <w:pPr>
              <w:pStyle w:val="BodyText"/>
            </w:pPr>
            <w:r>
              <w:t>Private DNS Zones</w:t>
            </w:r>
          </w:p>
        </w:tc>
        <w:tc>
          <w:tcPr>
            <w:tcW w:w="4514" w:type="dxa"/>
          </w:tcPr>
          <w:p w14:paraId="26A8E065" w14:textId="77777777" w:rsidR="007E6D1C" w:rsidRDefault="007E6D1C" w:rsidP="007F50E6">
            <w:pPr>
              <w:pStyle w:val="BodyText"/>
            </w:pPr>
            <w:r w:rsidRPr="00AB21E0">
              <w:t>privatelink.ase.backup.windowsazure.com</w:t>
            </w:r>
          </w:p>
          <w:p w14:paraId="37B55ABC" w14:textId="77777777" w:rsidR="007E6D1C" w:rsidRDefault="007E6D1C" w:rsidP="007F50E6">
            <w:pPr>
              <w:pStyle w:val="BodyText"/>
            </w:pPr>
            <w:r w:rsidRPr="00AB21E0">
              <w:t>privatelink.queue.core.windows.net</w:t>
            </w:r>
          </w:p>
          <w:p w14:paraId="4366A22F" w14:textId="77777777" w:rsidR="007E6D1C" w:rsidRDefault="007E6D1C" w:rsidP="007F50E6">
            <w:pPr>
              <w:pStyle w:val="BodyText"/>
            </w:pPr>
            <w:r w:rsidRPr="00AB21E0">
              <w:t>privatelink.blob.core.windows.net</w:t>
            </w:r>
          </w:p>
        </w:tc>
      </w:tr>
      <w:tr w:rsidR="007E6D1C" w14:paraId="4310393B" w14:textId="77777777" w:rsidTr="007F50E6">
        <w:tc>
          <w:tcPr>
            <w:tcW w:w="4513" w:type="dxa"/>
          </w:tcPr>
          <w:p w14:paraId="71F2C563" w14:textId="77777777" w:rsidR="007E6D1C" w:rsidRDefault="007E6D1C" w:rsidP="007F50E6">
            <w:pPr>
              <w:pStyle w:val="BodyText"/>
            </w:pPr>
            <w:r>
              <w:t>Private DNS Zone Subscription</w:t>
            </w:r>
          </w:p>
        </w:tc>
        <w:tc>
          <w:tcPr>
            <w:tcW w:w="4514" w:type="dxa"/>
          </w:tcPr>
          <w:p w14:paraId="098B60E0" w14:textId="77777777" w:rsidR="007E6D1C" w:rsidRPr="00AB21E0" w:rsidRDefault="007E6D1C" w:rsidP="007F50E6">
            <w:pPr>
              <w:pStyle w:val="BodyText"/>
            </w:pPr>
            <w:r>
              <w:t>AV ALZ Connectivity</w:t>
            </w:r>
          </w:p>
        </w:tc>
      </w:tr>
      <w:tr w:rsidR="007E6D1C" w14:paraId="5B0B7B02" w14:textId="77777777" w:rsidTr="007F50E6">
        <w:tc>
          <w:tcPr>
            <w:tcW w:w="4513" w:type="dxa"/>
          </w:tcPr>
          <w:p w14:paraId="60706DB0" w14:textId="77777777" w:rsidR="007E6D1C" w:rsidRDefault="007E6D1C" w:rsidP="007F50E6">
            <w:pPr>
              <w:pStyle w:val="BodyText"/>
            </w:pPr>
            <w:r>
              <w:t>Private DNS Zone Resource Group</w:t>
            </w:r>
          </w:p>
        </w:tc>
        <w:tc>
          <w:tcPr>
            <w:tcW w:w="4514" w:type="dxa"/>
          </w:tcPr>
          <w:p w14:paraId="542CF04C" w14:textId="343111D2" w:rsidR="007E6D1C" w:rsidRPr="00AB21E0" w:rsidRDefault="007E6D1C" w:rsidP="007F50E6">
            <w:pPr>
              <w:pStyle w:val="BodyText"/>
            </w:pPr>
            <w:r>
              <w:t>rg-prd-au</w:t>
            </w:r>
            <w:r w:rsidR="009A267D">
              <w:t>ea</w:t>
            </w:r>
            <w:r>
              <w:t>-connectivity-privatedns-01</w:t>
            </w:r>
          </w:p>
        </w:tc>
      </w:tr>
    </w:tbl>
    <w:p w14:paraId="7B87A1D3" w14:textId="77777777" w:rsidR="007E6D1C" w:rsidRDefault="007E6D1C" w:rsidP="00CC61A6">
      <w:pPr>
        <w:pStyle w:val="BodyText"/>
      </w:pPr>
    </w:p>
    <w:p w14:paraId="7B81FD73" w14:textId="6354A050" w:rsidR="007721BE" w:rsidRPr="00585C83" w:rsidRDefault="007721BE" w:rsidP="00F24B6F">
      <w:pPr>
        <w:pStyle w:val="BodyText"/>
        <w:tabs>
          <w:tab w:val="clear" w:pos="4536"/>
          <w:tab w:val="clear" w:pos="6804"/>
          <w:tab w:val="clear" w:pos="9638"/>
          <w:tab w:val="left" w:pos="3065"/>
        </w:tabs>
        <w:jc w:val="both"/>
        <w:rPr>
          <w:b/>
          <w:bCs/>
        </w:rPr>
      </w:pPr>
      <w:r w:rsidRPr="00585C83">
        <w:rPr>
          <w:b/>
          <w:bCs/>
        </w:rPr>
        <w:t xml:space="preserve">Backup Policy </w:t>
      </w:r>
      <w:r w:rsidR="00F24B6F">
        <w:rPr>
          <w:b/>
          <w:bCs/>
        </w:rPr>
        <w:t>–</w:t>
      </w:r>
      <w:r w:rsidRPr="00585C83">
        <w:rPr>
          <w:b/>
          <w:bCs/>
        </w:rPr>
        <w:t xml:space="preserve"> Platinum</w:t>
      </w:r>
      <w:r w:rsidR="00F24B6F">
        <w:rPr>
          <w:b/>
          <w:bCs/>
        </w:rPr>
        <w:t xml:space="preserve"> (bkpol-platinum</w:t>
      </w:r>
      <w:r w:rsidR="006E1A28">
        <w:rPr>
          <w:b/>
          <w:bCs/>
        </w:rPr>
        <w:t>-VM</w:t>
      </w:r>
      <w:r w:rsidR="00F24B6F">
        <w:rPr>
          <w:b/>
          <w:bCs/>
        </w:rPr>
        <w:t>)</w:t>
      </w:r>
    </w:p>
    <w:tbl>
      <w:tblPr>
        <w:tblStyle w:val="TableGrid"/>
        <w:tblW w:w="9214"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none" w:sz="0" w:space="0" w:color="auto"/>
        </w:tblBorders>
        <w:tblLook w:val="05A0" w:firstRow="1" w:lastRow="0" w:firstColumn="1" w:lastColumn="1" w:noHBand="0" w:noVBand="1"/>
      </w:tblPr>
      <w:tblGrid>
        <w:gridCol w:w="1843"/>
        <w:gridCol w:w="3969"/>
        <w:gridCol w:w="3402"/>
      </w:tblGrid>
      <w:tr w:rsidR="007721BE" w:rsidRPr="002B74B8" w14:paraId="69F2C45F" w14:textId="77777777" w:rsidTr="007F50E6">
        <w:trPr>
          <w:cnfStyle w:val="100000000000" w:firstRow="1" w:lastRow="0" w:firstColumn="0" w:lastColumn="0" w:oddVBand="0" w:evenVBand="0" w:oddHBand="0" w:evenHBand="0" w:firstRowFirstColumn="0" w:firstRowLastColumn="0" w:lastRowFirstColumn="0" w:lastRowLastColumn="0"/>
          <w:jc w:val="center"/>
        </w:trPr>
        <w:tc>
          <w:tcPr>
            <w:tcW w:w="1000" w:type="pct"/>
            <w:shd w:val="clear" w:color="auto" w:fill="002060"/>
          </w:tcPr>
          <w:p w14:paraId="44E51C10" w14:textId="77777777" w:rsidR="007721BE" w:rsidRPr="00A23BA0" w:rsidRDefault="007721BE" w:rsidP="007F50E6">
            <w:pPr>
              <w:jc w:val="both"/>
              <w:rPr>
                <w:color w:val="FFFFFF" w:themeColor="background1"/>
                <w:szCs w:val="18"/>
              </w:rPr>
            </w:pPr>
            <w:r w:rsidRPr="00A23BA0">
              <w:rPr>
                <w:rFonts w:eastAsia="Segoe UI" w:cs="Angsana New"/>
                <w:color w:val="FFFFFF" w:themeColor="background1"/>
                <w:szCs w:val="18"/>
                <w:lang w:eastAsia="en-US"/>
              </w:rPr>
              <w:t>Frequency</w:t>
            </w:r>
          </w:p>
        </w:tc>
        <w:tc>
          <w:tcPr>
            <w:tcW w:w="2154" w:type="pct"/>
            <w:shd w:val="clear" w:color="auto" w:fill="002060"/>
          </w:tcPr>
          <w:p w14:paraId="2472723F" w14:textId="77777777" w:rsidR="007721BE" w:rsidRPr="00A23BA0" w:rsidRDefault="007721BE" w:rsidP="007F50E6">
            <w:pPr>
              <w:jc w:val="both"/>
              <w:rPr>
                <w:rFonts w:cs="Segoe UI"/>
                <w:color w:val="FFFFFF" w:themeColor="background1"/>
                <w:szCs w:val="18"/>
              </w:rPr>
            </w:pPr>
            <w:r w:rsidRPr="00A23BA0">
              <w:rPr>
                <w:rFonts w:eastAsia="Segoe UI" w:cs="Angsana New"/>
                <w:color w:val="FFFFFF" w:themeColor="background1"/>
                <w:szCs w:val="18"/>
                <w:lang w:eastAsia="en-US"/>
              </w:rPr>
              <w:t>Occurs</w:t>
            </w:r>
          </w:p>
        </w:tc>
        <w:tc>
          <w:tcPr>
            <w:tcW w:w="1846" w:type="pct"/>
            <w:shd w:val="clear" w:color="auto" w:fill="002060"/>
          </w:tcPr>
          <w:p w14:paraId="5595ABF5" w14:textId="77777777" w:rsidR="007721BE" w:rsidRPr="00A23BA0" w:rsidRDefault="007721BE" w:rsidP="007F50E6">
            <w:pPr>
              <w:jc w:val="both"/>
              <w:rPr>
                <w:rFonts w:cs="Segoe UI"/>
                <w:color w:val="FFFFFF" w:themeColor="background1"/>
                <w:szCs w:val="18"/>
              </w:rPr>
            </w:pPr>
            <w:r w:rsidRPr="00A23BA0">
              <w:rPr>
                <w:rFonts w:eastAsia="Segoe UI" w:cs="Angsana New"/>
                <w:color w:val="FFFFFF" w:themeColor="background1"/>
                <w:szCs w:val="18"/>
                <w:lang w:eastAsia="en-US"/>
              </w:rPr>
              <w:t>Retain For</w:t>
            </w:r>
          </w:p>
        </w:tc>
      </w:tr>
      <w:tr w:rsidR="007721BE" w:rsidRPr="002B74B8" w14:paraId="035C4927" w14:textId="77777777" w:rsidTr="007F50E6">
        <w:trPr>
          <w:jc w:val="center"/>
        </w:trPr>
        <w:tc>
          <w:tcPr>
            <w:tcW w:w="1000" w:type="pct"/>
          </w:tcPr>
          <w:p w14:paraId="21645FB5" w14:textId="77777777" w:rsidR="007721BE" w:rsidRPr="002B74B8" w:rsidRDefault="007721BE" w:rsidP="007F50E6">
            <w:pPr>
              <w:pStyle w:val="BodyText"/>
              <w:spacing w:before="0" w:after="0"/>
              <w:rPr>
                <w:color w:val="auto"/>
                <w:szCs w:val="18"/>
              </w:rPr>
            </w:pPr>
            <w:r w:rsidRPr="002B74B8">
              <w:rPr>
                <w:rFonts w:eastAsia="Segoe UI" w:cs="Angsana New"/>
                <w:color w:val="auto"/>
                <w:szCs w:val="18"/>
                <w:lang w:eastAsia="en-US"/>
              </w:rPr>
              <w:t>Daily</w:t>
            </w:r>
          </w:p>
        </w:tc>
        <w:tc>
          <w:tcPr>
            <w:tcW w:w="2154" w:type="pct"/>
          </w:tcPr>
          <w:p w14:paraId="22B86B83" w14:textId="77777777" w:rsidR="007721BE" w:rsidRPr="002B74B8" w:rsidRDefault="007721BE" w:rsidP="007F50E6">
            <w:pPr>
              <w:rPr>
                <w:rFonts w:cs="Segoe UI"/>
                <w:color w:val="auto"/>
                <w:szCs w:val="18"/>
              </w:rPr>
            </w:pPr>
            <w:r w:rsidRPr="002B74B8">
              <w:rPr>
                <w:rFonts w:eastAsia="Segoe UI" w:cs="Angsana New"/>
                <w:color w:val="auto"/>
                <w:szCs w:val="18"/>
                <w:lang w:eastAsia="en-US"/>
              </w:rPr>
              <w:t>1:00am AEST</w:t>
            </w:r>
          </w:p>
        </w:tc>
        <w:tc>
          <w:tcPr>
            <w:tcW w:w="1846" w:type="pct"/>
          </w:tcPr>
          <w:p w14:paraId="18014261" w14:textId="77777777" w:rsidR="007721BE" w:rsidRPr="002B74B8" w:rsidRDefault="007721BE" w:rsidP="007F50E6">
            <w:pPr>
              <w:tabs>
                <w:tab w:val="left" w:pos="438"/>
              </w:tabs>
              <w:jc w:val="both"/>
              <w:rPr>
                <w:rFonts w:cs="Segoe UI"/>
                <w:color w:val="auto"/>
                <w:szCs w:val="18"/>
              </w:rPr>
            </w:pPr>
            <w:r w:rsidRPr="002B74B8">
              <w:rPr>
                <w:rFonts w:eastAsia="Segoe UI" w:cs="Angsana New"/>
                <w:color w:val="auto"/>
                <w:szCs w:val="18"/>
                <w:lang w:eastAsia="en-US"/>
              </w:rPr>
              <w:t>31 days</w:t>
            </w:r>
          </w:p>
        </w:tc>
      </w:tr>
      <w:tr w:rsidR="007721BE" w:rsidRPr="002B74B8" w14:paraId="318F9006" w14:textId="77777777" w:rsidTr="007F50E6">
        <w:trPr>
          <w:jc w:val="center"/>
        </w:trPr>
        <w:tc>
          <w:tcPr>
            <w:tcW w:w="1000" w:type="pct"/>
          </w:tcPr>
          <w:p w14:paraId="066EFC58" w14:textId="77777777" w:rsidR="007721BE" w:rsidRPr="002B74B8" w:rsidRDefault="007721BE" w:rsidP="007F50E6">
            <w:pPr>
              <w:pStyle w:val="BodyText"/>
              <w:spacing w:before="0" w:after="0"/>
              <w:rPr>
                <w:color w:val="auto"/>
                <w:szCs w:val="18"/>
              </w:rPr>
            </w:pPr>
            <w:r w:rsidRPr="002B74B8">
              <w:rPr>
                <w:rFonts w:eastAsia="Segoe UI" w:cs="Angsana New"/>
                <w:color w:val="auto"/>
                <w:szCs w:val="18"/>
                <w:lang w:eastAsia="en-US"/>
              </w:rPr>
              <w:t>Weekly</w:t>
            </w:r>
          </w:p>
        </w:tc>
        <w:tc>
          <w:tcPr>
            <w:tcW w:w="2154" w:type="pct"/>
          </w:tcPr>
          <w:p w14:paraId="6AD35EA9" w14:textId="77777777" w:rsidR="007721BE" w:rsidRPr="002B74B8" w:rsidRDefault="007721BE" w:rsidP="007F50E6">
            <w:pPr>
              <w:rPr>
                <w:rFonts w:cs="Segoe UI"/>
                <w:color w:val="auto"/>
                <w:szCs w:val="18"/>
              </w:rPr>
            </w:pPr>
            <w:r w:rsidRPr="002B74B8">
              <w:rPr>
                <w:rFonts w:eastAsia="Segoe UI" w:cs="Angsana New"/>
                <w:color w:val="auto"/>
                <w:szCs w:val="18"/>
                <w:lang w:eastAsia="en-US"/>
              </w:rPr>
              <w:t>Sunday at 1:00am AEST</w:t>
            </w:r>
          </w:p>
        </w:tc>
        <w:tc>
          <w:tcPr>
            <w:tcW w:w="1846" w:type="pct"/>
          </w:tcPr>
          <w:p w14:paraId="49E3570E" w14:textId="77777777" w:rsidR="007721BE" w:rsidRPr="002B74B8" w:rsidRDefault="007721BE" w:rsidP="007F50E6">
            <w:pPr>
              <w:jc w:val="both"/>
              <w:rPr>
                <w:rFonts w:cs="Segoe UI"/>
                <w:color w:val="auto"/>
                <w:szCs w:val="18"/>
              </w:rPr>
            </w:pPr>
            <w:r w:rsidRPr="002B74B8">
              <w:rPr>
                <w:rFonts w:eastAsia="Segoe UI" w:cs="Angsana New"/>
                <w:color w:val="auto"/>
                <w:szCs w:val="18"/>
                <w:lang w:eastAsia="en-US"/>
              </w:rPr>
              <w:t>5 weeks</w:t>
            </w:r>
          </w:p>
        </w:tc>
      </w:tr>
      <w:tr w:rsidR="004C714E" w:rsidRPr="002B74B8" w14:paraId="7E5BF663" w14:textId="77777777" w:rsidTr="007F50E6">
        <w:trPr>
          <w:jc w:val="center"/>
        </w:trPr>
        <w:tc>
          <w:tcPr>
            <w:tcW w:w="1000" w:type="pct"/>
          </w:tcPr>
          <w:p w14:paraId="6B950B25" w14:textId="77777777" w:rsidR="004C714E" w:rsidRPr="002B74B8" w:rsidRDefault="004C714E" w:rsidP="004C714E">
            <w:pPr>
              <w:pStyle w:val="BodyText"/>
              <w:spacing w:before="0" w:after="0"/>
              <w:rPr>
                <w:rFonts w:cs="Segoe UI"/>
                <w:color w:val="auto"/>
                <w:szCs w:val="18"/>
              </w:rPr>
            </w:pPr>
            <w:r w:rsidRPr="002B74B8">
              <w:rPr>
                <w:rFonts w:eastAsia="Segoe UI" w:cs="Angsana New"/>
                <w:color w:val="auto"/>
                <w:szCs w:val="18"/>
                <w:lang w:eastAsia="en-US"/>
              </w:rPr>
              <w:t>Monthly</w:t>
            </w:r>
          </w:p>
        </w:tc>
        <w:tc>
          <w:tcPr>
            <w:tcW w:w="2154" w:type="pct"/>
          </w:tcPr>
          <w:p w14:paraId="4FD989E5" w14:textId="77777777" w:rsidR="004C714E" w:rsidRPr="002B74B8" w:rsidRDefault="004C714E" w:rsidP="004C714E">
            <w:pPr>
              <w:rPr>
                <w:rFonts w:cs="Segoe UI"/>
                <w:color w:val="auto"/>
                <w:szCs w:val="18"/>
              </w:rPr>
            </w:pPr>
            <w:r w:rsidRPr="002B74B8">
              <w:rPr>
                <w:rFonts w:eastAsia="Segoe UI" w:cs="Angsana New"/>
                <w:color w:val="auto"/>
                <w:szCs w:val="18"/>
                <w:lang w:eastAsia="en-US"/>
              </w:rPr>
              <w:t>First Sunday at 1:00am AEST</w:t>
            </w:r>
          </w:p>
        </w:tc>
        <w:tc>
          <w:tcPr>
            <w:tcW w:w="1846" w:type="pct"/>
          </w:tcPr>
          <w:p w14:paraId="678BEEFB" w14:textId="55C57A53" w:rsidR="004C714E" w:rsidRPr="002B74B8" w:rsidRDefault="004C714E" w:rsidP="004C714E">
            <w:pPr>
              <w:jc w:val="both"/>
              <w:rPr>
                <w:rFonts w:cs="Segoe UI"/>
                <w:color w:val="auto"/>
                <w:szCs w:val="18"/>
              </w:rPr>
            </w:pPr>
            <w:r>
              <w:rPr>
                <w:rFonts w:eastAsia="Segoe UI" w:cs="Angsana New"/>
                <w:color w:val="auto"/>
                <w:szCs w:val="18"/>
                <w:lang w:eastAsia="en-US"/>
              </w:rPr>
              <w:t>6</w:t>
            </w:r>
            <w:r w:rsidRPr="002B74B8">
              <w:rPr>
                <w:rFonts w:eastAsia="Segoe UI" w:cs="Angsana New"/>
                <w:color w:val="auto"/>
                <w:szCs w:val="18"/>
                <w:lang w:eastAsia="en-US"/>
              </w:rPr>
              <w:t xml:space="preserve"> months</w:t>
            </w:r>
          </w:p>
        </w:tc>
      </w:tr>
      <w:tr w:rsidR="004C714E" w:rsidRPr="002B74B8" w14:paraId="244DCD9D" w14:textId="77777777" w:rsidTr="007F50E6">
        <w:trPr>
          <w:jc w:val="center"/>
        </w:trPr>
        <w:tc>
          <w:tcPr>
            <w:tcW w:w="1000" w:type="pct"/>
          </w:tcPr>
          <w:p w14:paraId="290820B0" w14:textId="77777777" w:rsidR="004C714E" w:rsidRPr="002B74B8" w:rsidRDefault="004C714E" w:rsidP="004C714E">
            <w:pPr>
              <w:pStyle w:val="BodyText"/>
              <w:spacing w:before="0" w:after="0"/>
              <w:rPr>
                <w:rFonts w:cs="Segoe UI"/>
                <w:color w:val="auto"/>
                <w:szCs w:val="18"/>
              </w:rPr>
            </w:pPr>
            <w:r w:rsidRPr="002B74B8">
              <w:rPr>
                <w:rFonts w:eastAsia="Segoe UI" w:cs="Angsana New"/>
                <w:color w:val="auto"/>
                <w:szCs w:val="18"/>
                <w:lang w:eastAsia="en-US"/>
              </w:rPr>
              <w:t>Yearly</w:t>
            </w:r>
          </w:p>
        </w:tc>
        <w:tc>
          <w:tcPr>
            <w:tcW w:w="2154" w:type="pct"/>
          </w:tcPr>
          <w:p w14:paraId="37DAC8FE" w14:textId="77777777" w:rsidR="004C714E" w:rsidRPr="002B74B8" w:rsidRDefault="004C714E" w:rsidP="004C714E">
            <w:pPr>
              <w:rPr>
                <w:rFonts w:cs="Segoe UI"/>
                <w:color w:val="auto"/>
                <w:szCs w:val="18"/>
              </w:rPr>
            </w:pPr>
            <w:r w:rsidRPr="002B74B8">
              <w:rPr>
                <w:rFonts w:eastAsia="Segoe UI" w:cs="Angsana New"/>
                <w:color w:val="auto"/>
                <w:szCs w:val="18"/>
                <w:lang w:eastAsia="en-US"/>
              </w:rPr>
              <w:t>Last Sunday of January and Last Sunday of July at 1:00am AEST</w:t>
            </w:r>
          </w:p>
        </w:tc>
        <w:tc>
          <w:tcPr>
            <w:tcW w:w="1846" w:type="pct"/>
          </w:tcPr>
          <w:p w14:paraId="5F5D95EF" w14:textId="60CC891C" w:rsidR="004C714E" w:rsidRPr="002B74B8" w:rsidRDefault="004C714E" w:rsidP="004C714E">
            <w:pPr>
              <w:jc w:val="both"/>
              <w:rPr>
                <w:rFonts w:cs="Segoe UI"/>
                <w:color w:val="auto"/>
                <w:szCs w:val="18"/>
              </w:rPr>
            </w:pPr>
            <w:r>
              <w:rPr>
                <w:rFonts w:eastAsia="Segoe UI" w:cs="Angsana New"/>
                <w:color w:val="auto"/>
                <w:szCs w:val="18"/>
                <w:lang w:eastAsia="en-US"/>
              </w:rPr>
              <w:t>6 months</w:t>
            </w:r>
          </w:p>
        </w:tc>
      </w:tr>
    </w:tbl>
    <w:p w14:paraId="0028E7EB" w14:textId="77777777" w:rsidR="007721BE" w:rsidRDefault="007721BE" w:rsidP="00CC61A6">
      <w:pPr>
        <w:pStyle w:val="BodyText"/>
      </w:pPr>
    </w:p>
    <w:p w14:paraId="34566FCF" w14:textId="77777777" w:rsidR="007721BE" w:rsidRDefault="007721BE" w:rsidP="00CC61A6">
      <w:pPr>
        <w:pStyle w:val="BodyText"/>
      </w:pPr>
    </w:p>
    <w:p w14:paraId="2CE43360" w14:textId="77777777" w:rsidR="007721BE" w:rsidRDefault="007721BE" w:rsidP="00CC61A6">
      <w:pPr>
        <w:pStyle w:val="BodyText"/>
      </w:pPr>
    </w:p>
    <w:p w14:paraId="443334EB" w14:textId="77777777" w:rsidR="007721BE" w:rsidRDefault="007721BE" w:rsidP="00CC61A6">
      <w:pPr>
        <w:pStyle w:val="BodyText"/>
      </w:pPr>
    </w:p>
    <w:p w14:paraId="5D684B89" w14:textId="18574978" w:rsidR="00F433F5" w:rsidRDefault="00F433F5" w:rsidP="00F433F5">
      <w:pPr>
        <w:pStyle w:val="Heading2"/>
      </w:pPr>
      <w:bookmarkStart w:id="56" w:name="_Toc158198644"/>
      <w:r>
        <w:lastRenderedPageBreak/>
        <w:t xml:space="preserve">Primary Region </w:t>
      </w:r>
      <w:r w:rsidR="002729FD">
        <w:t xml:space="preserve">Production </w:t>
      </w:r>
      <w:r>
        <w:t>Gold/Silver RSV</w:t>
      </w:r>
      <w:bookmarkEnd w:id="56"/>
    </w:p>
    <w:tbl>
      <w:tblPr>
        <w:tblStyle w:val="AVTable1"/>
        <w:tblW w:w="0" w:type="auto"/>
        <w:tblLook w:val="04A0" w:firstRow="1" w:lastRow="0" w:firstColumn="1" w:lastColumn="0" w:noHBand="0" w:noVBand="1"/>
      </w:tblPr>
      <w:tblGrid>
        <w:gridCol w:w="4513"/>
        <w:gridCol w:w="4514"/>
      </w:tblGrid>
      <w:tr w:rsidR="00FE6A17" w14:paraId="0D6A2A5A" w14:textId="77777777" w:rsidTr="007F50E6">
        <w:trPr>
          <w:cnfStyle w:val="100000000000" w:firstRow="1" w:lastRow="0" w:firstColumn="0" w:lastColumn="0" w:oddVBand="0" w:evenVBand="0" w:oddHBand="0" w:evenHBand="0" w:firstRowFirstColumn="0" w:firstRowLastColumn="0" w:lastRowFirstColumn="0" w:lastRowLastColumn="0"/>
        </w:trPr>
        <w:tc>
          <w:tcPr>
            <w:tcW w:w="4513" w:type="dxa"/>
          </w:tcPr>
          <w:p w14:paraId="0672E12C" w14:textId="77777777" w:rsidR="00FE6A17" w:rsidRPr="00CC61A6" w:rsidRDefault="00FE6A17" w:rsidP="007F50E6">
            <w:pPr>
              <w:pStyle w:val="BodyText"/>
              <w:rPr>
                <w:color w:val="FFFFFF" w:themeColor="background1"/>
              </w:rPr>
            </w:pPr>
            <w:r w:rsidRPr="00CC61A6">
              <w:rPr>
                <w:color w:val="FFFFFF" w:themeColor="background1"/>
              </w:rPr>
              <w:t>Configuration item</w:t>
            </w:r>
          </w:p>
        </w:tc>
        <w:tc>
          <w:tcPr>
            <w:tcW w:w="4514" w:type="dxa"/>
          </w:tcPr>
          <w:p w14:paraId="0035076A" w14:textId="77777777" w:rsidR="00FE6A17" w:rsidRPr="00CC61A6" w:rsidRDefault="00FE6A17" w:rsidP="007F50E6">
            <w:pPr>
              <w:pStyle w:val="BodyText"/>
              <w:rPr>
                <w:color w:val="FFFFFF" w:themeColor="background1"/>
              </w:rPr>
            </w:pPr>
            <w:r w:rsidRPr="00CC61A6">
              <w:rPr>
                <w:color w:val="FFFFFF" w:themeColor="background1"/>
              </w:rPr>
              <w:t>Configuration Setting</w:t>
            </w:r>
          </w:p>
        </w:tc>
      </w:tr>
      <w:tr w:rsidR="00FE6A17" w14:paraId="21231917" w14:textId="77777777" w:rsidTr="007F50E6">
        <w:tc>
          <w:tcPr>
            <w:tcW w:w="4513" w:type="dxa"/>
          </w:tcPr>
          <w:p w14:paraId="3CE7850E" w14:textId="77777777" w:rsidR="00FE6A17" w:rsidRDefault="00FE6A17" w:rsidP="007F50E6">
            <w:pPr>
              <w:pStyle w:val="BodyText"/>
            </w:pPr>
            <w:r>
              <w:t>Name</w:t>
            </w:r>
          </w:p>
        </w:tc>
        <w:tc>
          <w:tcPr>
            <w:tcW w:w="4514" w:type="dxa"/>
          </w:tcPr>
          <w:p w14:paraId="18E84170" w14:textId="56761690" w:rsidR="00FE6A17" w:rsidRDefault="00FE6A17" w:rsidP="007F50E6">
            <w:pPr>
              <w:pStyle w:val="BodyText"/>
            </w:pPr>
            <w:r>
              <w:t>rsv-prd-ause-</w:t>
            </w:r>
            <w:r w:rsidR="00AD79FC">
              <w:t>infra-</w:t>
            </w:r>
            <w:r>
              <w:t>01</w:t>
            </w:r>
          </w:p>
        </w:tc>
      </w:tr>
      <w:tr w:rsidR="00FE6A17" w14:paraId="19D73938" w14:textId="77777777" w:rsidTr="007F50E6">
        <w:tc>
          <w:tcPr>
            <w:tcW w:w="4513" w:type="dxa"/>
          </w:tcPr>
          <w:p w14:paraId="5A86520F" w14:textId="77777777" w:rsidR="00FE6A17" w:rsidRDefault="00FE6A17" w:rsidP="007F50E6">
            <w:pPr>
              <w:pStyle w:val="BodyText"/>
            </w:pPr>
            <w:r>
              <w:t>Subscription</w:t>
            </w:r>
          </w:p>
        </w:tc>
        <w:tc>
          <w:tcPr>
            <w:tcW w:w="4514" w:type="dxa"/>
          </w:tcPr>
          <w:p w14:paraId="6E06E6F5" w14:textId="77777777" w:rsidR="00FE6A17" w:rsidRDefault="00FE6A17" w:rsidP="007F50E6">
            <w:pPr>
              <w:pStyle w:val="BodyText"/>
            </w:pPr>
            <w:r>
              <w:t>AV ALZ [Subscription Name]</w:t>
            </w:r>
          </w:p>
        </w:tc>
      </w:tr>
      <w:tr w:rsidR="00FE6A17" w14:paraId="6AB6473B" w14:textId="77777777" w:rsidTr="007F50E6">
        <w:tc>
          <w:tcPr>
            <w:tcW w:w="4513" w:type="dxa"/>
          </w:tcPr>
          <w:p w14:paraId="70BAE8B1" w14:textId="77777777" w:rsidR="00FE6A17" w:rsidRDefault="00FE6A17" w:rsidP="007F50E6">
            <w:pPr>
              <w:pStyle w:val="BodyText"/>
            </w:pPr>
            <w:r>
              <w:t>Resource Group</w:t>
            </w:r>
          </w:p>
        </w:tc>
        <w:tc>
          <w:tcPr>
            <w:tcW w:w="4514" w:type="dxa"/>
          </w:tcPr>
          <w:p w14:paraId="4D7DB5DA" w14:textId="77777777" w:rsidR="00FE6A17" w:rsidRDefault="00FE6A17" w:rsidP="007F50E6">
            <w:pPr>
              <w:pStyle w:val="BodyText"/>
            </w:pPr>
            <w:r>
              <w:t>rg-prd-ause-infra-rsv-01</w:t>
            </w:r>
          </w:p>
        </w:tc>
      </w:tr>
      <w:tr w:rsidR="00FE6A17" w14:paraId="2CA3A519" w14:textId="77777777" w:rsidTr="007F50E6">
        <w:tc>
          <w:tcPr>
            <w:tcW w:w="4513" w:type="dxa"/>
          </w:tcPr>
          <w:p w14:paraId="6DD796DF" w14:textId="77777777" w:rsidR="00FE6A17" w:rsidRDefault="00FE6A17" w:rsidP="007F50E6">
            <w:pPr>
              <w:pStyle w:val="BodyText"/>
              <w:ind w:left="0"/>
            </w:pPr>
            <w:r>
              <w:t xml:space="preserve"> Backup Storage Redundancy</w:t>
            </w:r>
          </w:p>
        </w:tc>
        <w:tc>
          <w:tcPr>
            <w:tcW w:w="4514" w:type="dxa"/>
          </w:tcPr>
          <w:p w14:paraId="02C3CD32" w14:textId="77777777" w:rsidR="00FE6A17" w:rsidRDefault="00FE6A17" w:rsidP="007F50E6">
            <w:pPr>
              <w:pStyle w:val="BodyText"/>
            </w:pPr>
            <w:r>
              <w:t>Geo-redundant</w:t>
            </w:r>
          </w:p>
        </w:tc>
      </w:tr>
      <w:tr w:rsidR="00FE6A17" w14:paraId="773EFA18" w14:textId="77777777" w:rsidTr="007F50E6">
        <w:tc>
          <w:tcPr>
            <w:tcW w:w="4513" w:type="dxa"/>
          </w:tcPr>
          <w:p w14:paraId="1D0170D3" w14:textId="77777777" w:rsidR="00FE6A17" w:rsidRDefault="00FE6A17" w:rsidP="007F50E6">
            <w:pPr>
              <w:pStyle w:val="BodyText"/>
            </w:pPr>
            <w:r>
              <w:t>Cross-Region Restore</w:t>
            </w:r>
          </w:p>
        </w:tc>
        <w:tc>
          <w:tcPr>
            <w:tcW w:w="4514" w:type="dxa"/>
          </w:tcPr>
          <w:p w14:paraId="5B5216BB" w14:textId="0AFF2622" w:rsidR="00FE6A17" w:rsidRDefault="00FE6A17" w:rsidP="007F50E6">
            <w:pPr>
              <w:pStyle w:val="BodyText"/>
            </w:pPr>
            <w:r>
              <w:t>Disabled</w:t>
            </w:r>
          </w:p>
        </w:tc>
      </w:tr>
      <w:tr w:rsidR="00FE6A17" w14:paraId="388AAD1D" w14:textId="77777777" w:rsidTr="007F50E6">
        <w:tc>
          <w:tcPr>
            <w:tcW w:w="4513" w:type="dxa"/>
          </w:tcPr>
          <w:p w14:paraId="460D55B7" w14:textId="77777777" w:rsidR="00FE6A17" w:rsidRDefault="00FE6A17" w:rsidP="007F50E6">
            <w:pPr>
              <w:pStyle w:val="BodyText"/>
            </w:pPr>
            <w:r>
              <w:t>Enable Immutability</w:t>
            </w:r>
          </w:p>
        </w:tc>
        <w:tc>
          <w:tcPr>
            <w:tcW w:w="4514" w:type="dxa"/>
          </w:tcPr>
          <w:p w14:paraId="089E3602" w14:textId="77777777" w:rsidR="00FE6A17" w:rsidRDefault="00FE6A17" w:rsidP="007F50E6">
            <w:pPr>
              <w:pStyle w:val="BodyText"/>
            </w:pPr>
            <w:r>
              <w:t>Enabled</w:t>
            </w:r>
          </w:p>
        </w:tc>
      </w:tr>
      <w:tr w:rsidR="00FE6A17" w14:paraId="21A94AF8" w14:textId="77777777" w:rsidTr="007F50E6">
        <w:tc>
          <w:tcPr>
            <w:tcW w:w="4513" w:type="dxa"/>
          </w:tcPr>
          <w:p w14:paraId="3B2008D4" w14:textId="77777777" w:rsidR="00FE6A17" w:rsidRDefault="00FE6A17" w:rsidP="007F50E6">
            <w:pPr>
              <w:pStyle w:val="BodyText"/>
            </w:pPr>
            <w:r>
              <w:t>Encryption Type</w:t>
            </w:r>
          </w:p>
        </w:tc>
        <w:tc>
          <w:tcPr>
            <w:tcW w:w="4514" w:type="dxa"/>
          </w:tcPr>
          <w:p w14:paraId="56FF77F1" w14:textId="77777777" w:rsidR="00FE6A17" w:rsidRDefault="00FE6A17" w:rsidP="007F50E6">
            <w:pPr>
              <w:pStyle w:val="BodyText"/>
            </w:pPr>
            <w:r>
              <w:t>Microsoft Managed Key</w:t>
            </w:r>
          </w:p>
        </w:tc>
      </w:tr>
      <w:tr w:rsidR="00FE6A17" w14:paraId="200C1A23" w14:textId="77777777" w:rsidTr="007F50E6">
        <w:tc>
          <w:tcPr>
            <w:tcW w:w="4513" w:type="dxa"/>
          </w:tcPr>
          <w:p w14:paraId="76ADCD94" w14:textId="77777777" w:rsidR="00FE6A17" w:rsidRPr="002A1DA1" w:rsidRDefault="00FE6A17" w:rsidP="007F50E6">
            <w:pPr>
              <w:pStyle w:val="BodyText"/>
              <w:rPr>
                <w:b/>
                <w:bCs/>
              </w:rPr>
            </w:pPr>
            <w:r w:rsidRPr="002A1DA1">
              <w:rPr>
                <w:b/>
                <w:bCs/>
              </w:rPr>
              <w:t>PRIVATE CONNECTIVITY</w:t>
            </w:r>
          </w:p>
        </w:tc>
        <w:tc>
          <w:tcPr>
            <w:tcW w:w="4514" w:type="dxa"/>
          </w:tcPr>
          <w:p w14:paraId="04B49D88" w14:textId="77777777" w:rsidR="00FE6A17" w:rsidRDefault="00FE6A17" w:rsidP="007F50E6">
            <w:pPr>
              <w:pStyle w:val="BodyText"/>
            </w:pPr>
          </w:p>
        </w:tc>
      </w:tr>
      <w:tr w:rsidR="00FE6A17" w14:paraId="0220B6E1" w14:textId="77777777" w:rsidTr="007F50E6">
        <w:tc>
          <w:tcPr>
            <w:tcW w:w="4513" w:type="dxa"/>
          </w:tcPr>
          <w:p w14:paraId="0B537F3E" w14:textId="77777777" w:rsidR="00FE6A17" w:rsidRDefault="00FE6A17" w:rsidP="007F50E6">
            <w:pPr>
              <w:pStyle w:val="BodyText"/>
            </w:pPr>
            <w:r>
              <w:t>Connectivity Method</w:t>
            </w:r>
          </w:p>
        </w:tc>
        <w:tc>
          <w:tcPr>
            <w:tcW w:w="4514" w:type="dxa"/>
          </w:tcPr>
          <w:p w14:paraId="1D452ECA" w14:textId="77777777" w:rsidR="00FE6A17" w:rsidRDefault="00FE6A17" w:rsidP="007F50E6">
            <w:pPr>
              <w:pStyle w:val="BodyText"/>
            </w:pPr>
            <w:r>
              <w:t>Deny public access and allow private access</w:t>
            </w:r>
          </w:p>
        </w:tc>
      </w:tr>
      <w:tr w:rsidR="00FE6A17" w14:paraId="39A62299" w14:textId="77777777" w:rsidTr="007F50E6">
        <w:tc>
          <w:tcPr>
            <w:tcW w:w="4513" w:type="dxa"/>
          </w:tcPr>
          <w:p w14:paraId="3C1491C2" w14:textId="77777777" w:rsidR="00FE6A17" w:rsidRDefault="00FE6A17" w:rsidP="007F50E6">
            <w:pPr>
              <w:pStyle w:val="BodyText"/>
            </w:pPr>
            <w:r>
              <w:t>Private endpoint</w:t>
            </w:r>
          </w:p>
        </w:tc>
        <w:tc>
          <w:tcPr>
            <w:tcW w:w="4514" w:type="dxa"/>
          </w:tcPr>
          <w:p w14:paraId="7C2885E8" w14:textId="373006AF" w:rsidR="00FE6A17" w:rsidRDefault="00FE6A17" w:rsidP="007F50E6">
            <w:pPr>
              <w:pStyle w:val="BodyText"/>
            </w:pPr>
            <w:r>
              <w:t>pe</w:t>
            </w:r>
            <w:r w:rsidR="00125129">
              <w:t>p</w:t>
            </w:r>
            <w:r>
              <w:t>-prd-ause-[appname]-rsv-</w:t>
            </w:r>
            <w:commentRangeStart w:id="57"/>
            <w:r>
              <w:t>01</w:t>
            </w:r>
            <w:commentRangeEnd w:id="57"/>
            <w:r w:rsidR="00976FAA">
              <w:rPr>
                <w:rStyle w:val="CommentReference"/>
              </w:rPr>
              <w:commentReference w:id="57"/>
            </w:r>
          </w:p>
        </w:tc>
      </w:tr>
      <w:tr w:rsidR="00FE6A17" w14:paraId="5A202E49" w14:textId="77777777" w:rsidTr="007F50E6">
        <w:tc>
          <w:tcPr>
            <w:tcW w:w="4513" w:type="dxa"/>
          </w:tcPr>
          <w:p w14:paraId="358A113D" w14:textId="77777777" w:rsidR="00FE6A17" w:rsidRDefault="00FE6A17" w:rsidP="007F50E6">
            <w:pPr>
              <w:pStyle w:val="BodyText"/>
            </w:pPr>
            <w:r>
              <w:t>Target Sub-resource</w:t>
            </w:r>
          </w:p>
        </w:tc>
        <w:tc>
          <w:tcPr>
            <w:tcW w:w="4514" w:type="dxa"/>
          </w:tcPr>
          <w:p w14:paraId="0CC419D8" w14:textId="77777777" w:rsidR="00FE6A17" w:rsidRDefault="00FE6A17" w:rsidP="007F50E6">
            <w:pPr>
              <w:pStyle w:val="BodyText"/>
            </w:pPr>
            <w:r>
              <w:t>AzureBackup</w:t>
            </w:r>
          </w:p>
        </w:tc>
      </w:tr>
      <w:tr w:rsidR="00FE6A17" w14:paraId="6BE7C232" w14:textId="77777777" w:rsidTr="007F50E6">
        <w:tc>
          <w:tcPr>
            <w:tcW w:w="4513" w:type="dxa"/>
          </w:tcPr>
          <w:p w14:paraId="1F9C96EA" w14:textId="77777777" w:rsidR="00FE6A17" w:rsidRDefault="00FE6A17" w:rsidP="007F50E6">
            <w:pPr>
              <w:pStyle w:val="BodyText"/>
            </w:pPr>
            <w:r>
              <w:t>Virtual Network</w:t>
            </w:r>
          </w:p>
        </w:tc>
        <w:tc>
          <w:tcPr>
            <w:tcW w:w="4514" w:type="dxa"/>
          </w:tcPr>
          <w:p w14:paraId="5556542A" w14:textId="77777777" w:rsidR="00FE6A17" w:rsidRDefault="00FE6A17" w:rsidP="007F50E6">
            <w:pPr>
              <w:pStyle w:val="BodyText"/>
            </w:pPr>
            <w:r>
              <w:t>vnet-prd-ause-[appname]-01</w:t>
            </w:r>
          </w:p>
        </w:tc>
      </w:tr>
      <w:tr w:rsidR="00FE6A17" w14:paraId="4A49E4E3" w14:textId="77777777" w:rsidTr="007F50E6">
        <w:tc>
          <w:tcPr>
            <w:tcW w:w="4513" w:type="dxa"/>
          </w:tcPr>
          <w:p w14:paraId="3511EA6E" w14:textId="77777777" w:rsidR="00FE6A17" w:rsidRDefault="00FE6A17" w:rsidP="007F50E6">
            <w:pPr>
              <w:pStyle w:val="BodyText"/>
            </w:pPr>
            <w:r>
              <w:t>Subnet</w:t>
            </w:r>
          </w:p>
        </w:tc>
        <w:tc>
          <w:tcPr>
            <w:tcW w:w="4514" w:type="dxa"/>
          </w:tcPr>
          <w:p w14:paraId="0B5B57F4" w14:textId="77777777" w:rsidR="00FE6A17" w:rsidRDefault="00FE6A17" w:rsidP="007F50E6">
            <w:pPr>
              <w:pStyle w:val="BodyText"/>
            </w:pPr>
            <w:r>
              <w:t>snet-prd-ause-[appname]-[workload]-01</w:t>
            </w:r>
          </w:p>
        </w:tc>
      </w:tr>
      <w:tr w:rsidR="00FE6A17" w14:paraId="6EC28B71" w14:textId="77777777" w:rsidTr="007F50E6">
        <w:tc>
          <w:tcPr>
            <w:tcW w:w="4513" w:type="dxa"/>
          </w:tcPr>
          <w:p w14:paraId="0FDEA99E" w14:textId="77777777" w:rsidR="00FE6A17" w:rsidRDefault="00FE6A17" w:rsidP="007F50E6">
            <w:pPr>
              <w:pStyle w:val="BodyText"/>
            </w:pPr>
            <w:r>
              <w:t>Private DNS Zones</w:t>
            </w:r>
          </w:p>
        </w:tc>
        <w:tc>
          <w:tcPr>
            <w:tcW w:w="4514" w:type="dxa"/>
          </w:tcPr>
          <w:p w14:paraId="6C1DBB02" w14:textId="77777777" w:rsidR="00FE6A17" w:rsidRDefault="00FE6A17" w:rsidP="007F50E6">
            <w:pPr>
              <w:pStyle w:val="BodyText"/>
            </w:pPr>
            <w:r w:rsidRPr="00AB21E0">
              <w:t>privatelink.ase.backup.windowsazure.com</w:t>
            </w:r>
          </w:p>
          <w:p w14:paraId="4B9C26CC" w14:textId="77777777" w:rsidR="00FE6A17" w:rsidRDefault="00FE6A17" w:rsidP="007F50E6">
            <w:pPr>
              <w:pStyle w:val="BodyText"/>
            </w:pPr>
            <w:r w:rsidRPr="00AB21E0">
              <w:t>privatelink.queue.core.windows.net</w:t>
            </w:r>
          </w:p>
          <w:p w14:paraId="40894FAE" w14:textId="77777777" w:rsidR="00FE6A17" w:rsidRDefault="00FE6A17" w:rsidP="007F50E6">
            <w:pPr>
              <w:pStyle w:val="BodyText"/>
            </w:pPr>
            <w:r w:rsidRPr="00AB21E0">
              <w:t>privatelink.blob.core.windows.net</w:t>
            </w:r>
          </w:p>
        </w:tc>
      </w:tr>
      <w:tr w:rsidR="00FE6A17" w14:paraId="08C43BF8" w14:textId="77777777" w:rsidTr="007F50E6">
        <w:tc>
          <w:tcPr>
            <w:tcW w:w="4513" w:type="dxa"/>
          </w:tcPr>
          <w:p w14:paraId="386C67F6" w14:textId="77777777" w:rsidR="00FE6A17" w:rsidRDefault="00FE6A17" w:rsidP="007F50E6">
            <w:pPr>
              <w:pStyle w:val="BodyText"/>
            </w:pPr>
            <w:r>
              <w:t>Private DNS Zone Subscription</w:t>
            </w:r>
          </w:p>
        </w:tc>
        <w:tc>
          <w:tcPr>
            <w:tcW w:w="4514" w:type="dxa"/>
          </w:tcPr>
          <w:p w14:paraId="31DD103A" w14:textId="77777777" w:rsidR="00FE6A17" w:rsidRPr="00AB21E0" w:rsidRDefault="00FE6A17" w:rsidP="007F50E6">
            <w:pPr>
              <w:pStyle w:val="BodyText"/>
            </w:pPr>
            <w:r>
              <w:t>AV ALZ Connectivity</w:t>
            </w:r>
          </w:p>
        </w:tc>
      </w:tr>
      <w:tr w:rsidR="00FE6A17" w14:paraId="70F6A668" w14:textId="77777777" w:rsidTr="007F50E6">
        <w:tc>
          <w:tcPr>
            <w:tcW w:w="4513" w:type="dxa"/>
          </w:tcPr>
          <w:p w14:paraId="6B3D43BA" w14:textId="77777777" w:rsidR="00FE6A17" w:rsidRDefault="00FE6A17" w:rsidP="007F50E6">
            <w:pPr>
              <w:pStyle w:val="BodyText"/>
            </w:pPr>
            <w:r>
              <w:t>Private DNS Zone Resource Group</w:t>
            </w:r>
          </w:p>
        </w:tc>
        <w:tc>
          <w:tcPr>
            <w:tcW w:w="4514" w:type="dxa"/>
          </w:tcPr>
          <w:p w14:paraId="285C1DF9" w14:textId="77777777" w:rsidR="00FE6A17" w:rsidRPr="00AB21E0" w:rsidRDefault="00FE6A17" w:rsidP="007F50E6">
            <w:pPr>
              <w:pStyle w:val="BodyText"/>
            </w:pPr>
            <w:r>
              <w:t>rg-prd-ause-connectivity-privatedns-01</w:t>
            </w:r>
          </w:p>
        </w:tc>
      </w:tr>
    </w:tbl>
    <w:p w14:paraId="16051E4E" w14:textId="77777777" w:rsidR="00F433F5" w:rsidRDefault="00F433F5" w:rsidP="00CC61A6">
      <w:pPr>
        <w:pStyle w:val="BodyText"/>
      </w:pPr>
    </w:p>
    <w:p w14:paraId="647DE2D2" w14:textId="6896269F" w:rsidR="007721BE" w:rsidRDefault="007721BE" w:rsidP="007721BE">
      <w:pPr>
        <w:pStyle w:val="BodyText"/>
        <w:tabs>
          <w:tab w:val="clear" w:pos="4536"/>
          <w:tab w:val="clear" w:pos="6804"/>
          <w:tab w:val="clear" w:pos="9638"/>
          <w:tab w:val="left" w:pos="3065"/>
        </w:tabs>
        <w:jc w:val="both"/>
        <w:rPr>
          <w:b/>
          <w:bCs/>
        </w:rPr>
      </w:pPr>
      <w:r w:rsidRPr="0011593F">
        <w:rPr>
          <w:b/>
          <w:bCs/>
        </w:rPr>
        <w:t>Gold/Silver</w:t>
      </w:r>
      <w:r w:rsidR="00F24B6F">
        <w:rPr>
          <w:b/>
          <w:bCs/>
        </w:rPr>
        <w:t xml:space="preserve"> (bkpol-goldsilver</w:t>
      </w:r>
      <w:r w:rsidR="006E1A28">
        <w:rPr>
          <w:b/>
          <w:bCs/>
        </w:rPr>
        <w:t>-VM</w:t>
      </w:r>
      <w:r w:rsidR="00F24B6F">
        <w:rPr>
          <w:b/>
          <w:bCs/>
        </w:rPr>
        <w:t>)</w:t>
      </w:r>
    </w:p>
    <w:tbl>
      <w:tblPr>
        <w:tblStyle w:val="TableGrid"/>
        <w:tblW w:w="9356"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none" w:sz="0" w:space="0" w:color="auto"/>
        </w:tblBorders>
        <w:tblLook w:val="05A0" w:firstRow="1" w:lastRow="0" w:firstColumn="1" w:lastColumn="1" w:noHBand="0" w:noVBand="1"/>
      </w:tblPr>
      <w:tblGrid>
        <w:gridCol w:w="1985"/>
        <w:gridCol w:w="3969"/>
        <w:gridCol w:w="3402"/>
      </w:tblGrid>
      <w:tr w:rsidR="007721BE" w:rsidRPr="002B74B8" w14:paraId="5F747B02" w14:textId="77777777" w:rsidTr="007F50E6">
        <w:trPr>
          <w:cnfStyle w:val="100000000000" w:firstRow="1" w:lastRow="0" w:firstColumn="0" w:lastColumn="0" w:oddVBand="0" w:evenVBand="0" w:oddHBand="0" w:evenHBand="0" w:firstRowFirstColumn="0" w:firstRowLastColumn="0" w:lastRowFirstColumn="0" w:lastRowLastColumn="0"/>
          <w:jc w:val="center"/>
        </w:trPr>
        <w:tc>
          <w:tcPr>
            <w:tcW w:w="1061" w:type="pct"/>
            <w:shd w:val="clear" w:color="auto" w:fill="002060"/>
          </w:tcPr>
          <w:p w14:paraId="4C737605" w14:textId="77777777" w:rsidR="007721BE" w:rsidRPr="00672ECE" w:rsidRDefault="007721BE" w:rsidP="007F50E6">
            <w:pPr>
              <w:jc w:val="both"/>
              <w:rPr>
                <w:color w:val="FFFFFF" w:themeColor="background1"/>
                <w:szCs w:val="18"/>
              </w:rPr>
            </w:pPr>
            <w:r w:rsidRPr="00672ECE">
              <w:rPr>
                <w:rFonts w:eastAsia="Segoe UI" w:cs="Angsana New"/>
                <w:color w:val="FFFFFF" w:themeColor="background1"/>
                <w:szCs w:val="18"/>
                <w:lang w:eastAsia="en-US"/>
              </w:rPr>
              <w:t>Frequency</w:t>
            </w:r>
          </w:p>
        </w:tc>
        <w:tc>
          <w:tcPr>
            <w:tcW w:w="2121" w:type="pct"/>
            <w:shd w:val="clear" w:color="auto" w:fill="002060"/>
          </w:tcPr>
          <w:p w14:paraId="04836E98" w14:textId="77777777" w:rsidR="007721BE" w:rsidRPr="00672ECE" w:rsidRDefault="007721BE" w:rsidP="007F50E6">
            <w:pPr>
              <w:jc w:val="both"/>
              <w:rPr>
                <w:rFonts w:cs="Segoe UI"/>
                <w:color w:val="FFFFFF" w:themeColor="background1"/>
                <w:szCs w:val="18"/>
              </w:rPr>
            </w:pPr>
            <w:r w:rsidRPr="00672ECE">
              <w:rPr>
                <w:rFonts w:eastAsia="Segoe UI" w:cs="Angsana New"/>
                <w:color w:val="FFFFFF" w:themeColor="background1"/>
                <w:szCs w:val="18"/>
                <w:lang w:eastAsia="en-US"/>
              </w:rPr>
              <w:t>Occurs</w:t>
            </w:r>
          </w:p>
        </w:tc>
        <w:tc>
          <w:tcPr>
            <w:tcW w:w="1818" w:type="pct"/>
            <w:shd w:val="clear" w:color="auto" w:fill="002060"/>
          </w:tcPr>
          <w:p w14:paraId="4136695A" w14:textId="77777777" w:rsidR="007721BE" w:rsidRPr="00672ECE" w:rsidRDefault="007721BE" w:rsidP="007F50E6">
            <w:pPr>
              <w:jc w:val="both"/>
              <w:rPr>
                <w:rFonts w:cs="Segoe UI"/>
                <w:color w:val="FFFFFF" w:themeColor="background1"/>
                <w:szCs w:val="18"/>
              </w:rPr>
            </w:pPr>
            <w:r w:rsidRPr="00672ECE">
              <w:rPr>
                <w:rFonts w:eastAsia="Segoe UI" w:cs="Angsana New"/>
                <w:color w:val="FFFFFF" w:themeColor="background1"/>
                <w:szCs w:val="18"/>
                <w:lang w:eastAsia="en-US"/>
              </w:rPr>
              <w:t>Retain For</w:t>
            </w:r>
          </w:p>
        </w:tc>
      </w:tr>
      <w:tr w:rsidR="007721BE" w:rsidRPr="002B74B8" w14:paraId="4B5B64F6" w14:textId="77777777" w:rsidTr="007F50E6">
        <w:trPr>
          <w:jc w:val="center"/>
        </w:trPr>
        <w:tc>
          <w:tcPr>
            <w:tcW w:w="1061" w:type="pct"/>
          </w:tcPr>
          <w:p w14:paraId="129FE95A" w14:textId="77777777" w:rsidR="007721BE" w:rsidRPr="002B74B8" w:rsidRDefault="007721BE" w:rsidP="007F50E6">
            <w:pPr>
              <w:pStyle w:val="BodyText"/>
              <w:spacing w:before="0" w:after="0"/>
              <w:rPr>
                <w:color w:val="auto"/>
                <w:szCs w:val="18"/>
              </w:rPr>
            </w:pPr>
            <w:r w:rsidRPr="002B74B8">
              <w:rPr>
                <w:rFonts w:eastAsia="Segoe UI" w:cs="Angsana New"/>
                <w:color w:val="auto"/>
                <w:szCs w:val="18"/>
                <w:lang w:eastAsia="en-US"/>
              </w:rPr>
              <w:t>Daily</w:t>
            </w:r>
          </w:p>
        </w:tc>
        <w:tc>
          <w:tcPr>
            <w:tcW w:w="2121" w:type="pct"/>
          </w:tcPr>
          <w:p w14:paraId="1BC7CB35" w14:textId="77777777" w:rsidR="007721BE" w:rsidRPr="002B74B8" w:rsidRDefault="007721BE" w:rsidP="007F50E6">
            <w:pPr>
              <w:rPr>
                <w:rFonts w:cs="Segoe UI"/>
                <w:color w:val="auto"/>
                <w:szCs w:val="18"/>
              </w:rPr>
            </w:pPr>
            <w:r w:rsidRPr="002B74B8">
              <w:rPr>
                <w:rFonts w:eastAsia="Segoe UI" w:cs="Angsana New"/>
                <w:color w:val="auto"/>
                <w:szCs w:val="18"/>
                <w:lang w:eastAsia="en-US"/>
              </w:rPr>
              <w:t>1:00am AEST</w:t>
            </w:r>
          </w:p>
        </w:tc>
        <w:tc>
          <w:tcPr>
            <w:tcW w:w="1818" w:type="pct"/>
          </w:tcPr>
          <w:p w14:paraId="5ACB7BDB" w14:textId="1A3A767F" w:rsidR="007721BE" w:rsidRPr="002B74B8" w:rsidRDefault="00E34158" w:rsidP="007F50E6">
            <w:pPr>
              <w:tabs>
                <w:tab w:val="left" w:pos="438"/>
              </w:tabs>
              <w:jc w:val="both"/>
              <w:rPr>
                <w:rFonts w:cs="Segoe UI"/>
                <w:color w:val="auto"/>
                <w:szCs w:val="18"/>
              </w:rPr>
            </w:pPr>
            <w:r>
              <w:rPr>
                <w:rFonts w:eastAsia="Segoe UI" w:cs="Angsana New"/>
                <w:color w:val="auto"/>
                <w:szCs w:val="18"/>
                <w:lang w:eastAsia="en-US"/>
              </w:rPr>
              <w:t>14</w:t>
            </w:r>
            <w:r w:rsidR="007721BE" w:rsidRPr="002B74B8">
              <w:rPr>
                <w:rFonts w:eastAsia="Segoe UI" w:cs="Angsana New"/>
                <w:color w:val="auto"/>
                <w:szCs w:val="18"/>
                <w:lang w:eastAsia="en-US"/>
              </w:rPr>
              <w:t xml:space="preserve"> days</w:t>
            </w:r>
          </w:p>
        </w:tc>
      </w:tr>
      <w:tr w:rsidR="007721BE" w:rsidRPr="002B74B8" w14:paraId="1D9EC501" w14:textId="77777777" w:rsidTr="007F50E6">
        <w:trPr>
          <w:jc w:val="center"/>
        </w:trPr>
        <w:tc>
          <w:tcPr>
            <w:tcW w:w="1061" w:type="pct"/>
          </w:tcPr>
          <w:p w14:paraId="0C3D1A7F" w14:textId="77777777" w:rsidR="007721BE" w:rsidRPr="002B74B8" w:rsidRDefault="007721BE" w:rsidP="007F50E6">
            <w:pPr>
              <w:pStyle w:val="BodyText"/>
              <w:spacing w:before="0" w:after="0"/>
              <w:rPr>
                <w:color w:val="auto"/>
                <w:szCs w:val="18"/>
              </w:rPr>
            </w:pPr>
            <w:r w:rsidRPr="002B74B8">
              <w:rPr>
                <w:rFonts w:eastAsia="Segoe UI" w:cs="Angsana New"/>
                <w:color w:val="auto"/>
                <w:szCs w:val="18"/>
                <w:lang w:eastAsia="en-US"/>
              </w:rPr>
              <w:t>Weekly</w:t>
            </w:r>
          </w:p>
        </w:tc>
        <w:tc>
          <w:tcPr>
            <w:tcW w:w="2121" w:type="pct"/>
          </w:tcPr>
          <w:p w14:paraId="1F2E278C" w14:textId="77777777" w:rsidR="007721BE" w:rsidRPr="002B74B8" w:rsidRDefault="007721BE" w:rsidP="007F50E6">
            <w:pPr>
              <w:rPr>
                <w:rFonts w:cs="Segoe UI"/>
                <w:color w:val="auto"/>
                <w:szCs w:val="18"/>
              </w:rPr>
            </w:pPr>
            <w:r w:rsidRPr="002B74B8">
              <w:rPr>
                <w:rFonts w:eastAsia="Segoe UI" w:cs="Angsana New"/>
                <w:color w:val="auto"/>
                <w:szCs w:val="18"/>
                <w:lang w:eastAsia="en-US"/>
              </w:rPr>
              <w:t>Sunday at 1:00am AEST</w:t>
            </w:r>
          </w:p>
        </w:tc>
        <w:tc>
          <w:tcPr>
            <w:tcW w:w="1818" w:type="pct"/>
          </w:tcPr>
          <w:p w14:paraId="48AFDC2F" w14:textId="77777777" w:rsidR="007721BE" w:rsidRPr="002B74B8" w:rsidRDefault="007721BE" w:rsidP="007F50E6">
            <w:pPr>
              <w:jc w:val="both"/>
              <w:rPr>
                <w:rFonts w:cs="Segoe UI"/>
                <w:color w:val="auto"/>
                <w:szCs w:val="18"/>
              </w:rPr>
            </w:pPr>
            <w:r w:rsidRPr="002B74B8">
              <w:rPr>
                <w:rFonts w:eastAsia="Segoe UI" w:cs="Angsana New"/>
                <w:color w:val="auto"/>
                <w:szCs w:val="18"/>
                <w:lang w:eastAsia="en-US"/>
              </w:rPr>
              <w:t>4 weeks</w:t>
            </w:r>
          </w:p>
        </w:tc>
      </w:tr>
      <w:tr w:rsidR="004C714E" w:rsidRPr="002B74B8" w14:paraId="196AFFD0" w14:textId="77777777" w:rsidTr="007F50E6">
        <w:trPr>
          <w:jc w:val="center"/>
        </w:trPr>
        <w:tc>
          <w:tcPr>
            <w:tcW w:w="1061" w:type="pct"/>
          </w:tcPr>
          <w:p w14:paraId="6EF8673D" w14:textId="77777777" w:rsidR="004C714E" w:rsidRPr="002B74B8" w:rsidRDefault="004C714E" w:rsidP="004C714E">
            <w:pPr>
              <w:pStyle w:val="BodyText"/>
              <w:spacing w:before="0" w:after="0"/>
              <w:rPr>
                <w:rFonts w:cs="Segoe UI"/>
                <w:color w:val="auto"/>
                <w:szCs w:val="18"/>
              </w:rPr>
            </w:pPr>
            <w:r w:rsidRPr="002B74B8">
              <w:rPr>
                <w:rFonts w:eastAsia="Segoe UI" w:cs="Angsana New"/>
                <w:color w:val="auto"/>
                <w:szCs w:val="18"/>
                <w:lang w:eastAsia="en-US"/>
              </w:rPr>
              <w:t>Monthly</w:t>
            </w:r>
          </w:p>
        </w:tc>
        <w:tc>
          <w:tcPr>
            <w:tcW w:w="2121" w:type="pct"/>
          </w:tcPr>
          <w:p w14:paraId="4A9D91FC" w14:textId="77777777" w:rsidR="004C714E" w:rsidRPr="002B74B8" w:rsidRDefault="004C714E" w:rsidP="004C714E">
            <w:pPr>
              <w:rPr>
                <w:rFonts w:cs="Segoe UI"/>
                <w:color w:val="auto"/>
                <w:szCs w:val="18"/>
              </w:rPr>
            </w:pPr>
            <w:r w:rsidRPr="002B74B8">
              <w:rPr>
                <w:rFonts w:eastAsia="Segoe UI" w:cs="Angsana New"/>
                <w:color w:val="auto"/>
                <w:szCs w:val="18"/>
                <w:lang w:eastAsia="en-US"/>
              </w:rPr>
              <w:t>First Sunday at 1:00am AEST</w:t>
            </w:r>
          </w:p>
        </w:tc>
        <w:tc>
          <w:tcPr>
            <w:tcW w:w="1818" w:type="pct"/>
          </w:tcPr>
          <w:p w14:paraId="19F65015" w14:textId="7A4FA8E5" w:rsidR="004C714E" w:rsidRPr="002B74B8" w:rsidRDefault="004C714E" w:rsidP="004C714E">
            <w:pPr>
              <w:jc w:val="both"/>
              <w:rPr>
                <w:rFonts w:cs="Segoe UI"/>
                <w:color w:val="auto"/>
                <w:szCs w:val="18"/>
              </w:rPr>
            </w:pPr>
            <w:r>
              <w:rPr>
                <w:rFonts w:eastAsia="Segoe UI" w:cs="Angsana New"/>
                <w:color w:val="auto"/>
                <w:szCs w:val="18"/>
                <w:lang w:eastAsia="en-US"/>
              </w:rPr>
              <w:t>6</w:t>
            </w:r>
            <w:r w:rsidRPr="002B74B8">
              <w:rPr>
                <w:rFonts w:eastAsia="Segoe UI" w:cs="Angsana New"/>
                <w:color w:val="auto"/>
                <w:szCs w:val="18"/>
                <w:lang w:eastAsia="en-US"/>
              </w:rPr>
              <w:t xml:space="preserve"> months</w:t>
            </w:r>
          </w:p>
        </w:tc>
      </w:tr>
      <w:tr w:rsidR="004C714E" w:rsidRPr="002B74B8" w14:paraId="75A5638B" w14:textId="77777777" w:rsidTr="007F50E6">
        <w:trPr>
          <w:jc w:val="center"/>
        </w:trPr>
        <w:tc>
          <w:tcPr>
            <w:tcW w:w="1061" w:type="pct"/>
          </w:tcPr>
          <w:p w14:paraId="38E47B4C" w14:textId="77777777" w:rsidR="004C714E" w:rsidRPr="002B74B8" w:rsidRDefault="004C714E" w:rsidP="004C714E">
            <w:pPr>
              <w:pStyle w:val="BodyText"/>
              <w:spacing w:before="0" w:after="0"/>
              <w:rPr>
                <w:rFonts w:cs="Segoe UI"/>
                <w:color w:val="auto"/>
                <w:szCs w:val="18"/>
              </w:rPr>
            </w:pPr>
            <w:r w:rsidRPr="002B74B8">
              <w:rPr>
                <w:rFonts w:eastAsia="Segoe UI" w:cs="Angsana New"/>
                <w:color w:val="auto"/>
                <w:szCs w:val="18"/>
                <w:lang w:eastAsia="en-US"/>
              </w:rPr>
              <w:t>Yearly</w:t>
            </w:r>
          </w:p>
        </w:tc>
        <w:tc>
          <w:tcPr>
            <w:tcW w:w="2121" w:type="pct"/>
          </w:tcPr>
          <w:p w14:paraId="305AD6F2" w14:textId="77777777" w:rsidR="004C714E" w:rsidRPr="002B74B8" w:rsidRDefault="004C714E" w:rsidP="004C714E">
            <w:pPr>
              <w:rPr>
                <w:rFonts w:cs="Segoe UI"/>
                <w:color w:val="auto"/>
                <w:szCs w:val="18"/>
              </w:rPr>
            </w:pPr>
            <w:r w:rsidRPr="002B74B8">
              <w:rPr>
                <w:rFonts w:eastAsia="Segoe UI" w:cs="Angsana New"/>
                <w:color w:val="auto"/>
                <w:szCs w:val="18"/>
                <w:lang w:eastAsia="en-US"/>
              </w:rPr>
              <w:t>Last Sunday of January and Last Sunday of July at 1:00am AEST</w:t>
            </w:r>
          </w:p>
        </w:tc>
        <w:tc>
          <w:tcPr>
            <w:tcW w:w="1818" w:type="pct"/>
          </w:tcPr>
          <w:p w14:paraId="27F4CE91" w14:textId="2FCE760F" w:rsidR="004C714E" w:rsidRPr="002B74B8" w:rsidRDefault="004C714E" w:rsidP="004C714E">
            <w:pPr>
              <w:jc w:val="both"/>
              <w:rPr>
                <w:rFonts w:cs="Segoe UI"/>
                <w:color w:val="auto"/>
                <w:szCs w:val="18"/>
              </w:rPr>
            </w:pPr>
            <w:r>
              <w:rPr>
                <w:rFonts w:eastAsia="Segoe UI" w:cs="Angsana New"/>
                <w:color w:val="auto"/>
                <w:szCs w:val="18"/>
                <w:lang w:eastAsia="en-US"/>
              </w:rPr>
              <w:t>6 months</w:t>
            </w:r>
          </w:p>
        </w:tc>
      </w:tr>
    </w:tbl>
    <w:p w14:paraId="43725D1C" w14:textId="77777777" w:rsidR="0090131B" w:rsidRDefault="0090131B" w:rsidP="0090131B">
      <w:pPr>
        <w:pStyle w:val="BodyText10ptAbove"/>
      </w:pPr>
    </w:p>
    <w:p w14:paraId="3E6686AB" w14:textId="77777777" w:rsidR="0090131B" w:rsidRDefault="0090131B" w:rsidP="0090131B">
      <w:pPr>
        <w:pStyle w:val="BodyText10ptAbove"/>
      </w:pPr>
    </w:p>
    <w:p w14:paraId="56108B3D" w14:textId="77777777" w:rsidR="0090131B" w:rsidRDefault="0090131B" w:rsidP="0090131B">
      <w:pPr>
        <w:pStyle w:val="BodyText10ptAbove"/>
      </w:pPr>
    </w:p>
    <w:p w14:paraId="35F2684F" w14:textId="77777777" w:rsidR="0090131B" w:rsidRDefault="0090131B" w:rsidP="0090131B">
      <w:pPr>
        <w:pStyle w:val="BodyText10ptAbove"/>
      </w:pPr>
    </w:p>
    <w:p w14:paraId="05CE2966" w14:textId="77777777" w:rsidR="0090131B" w:rsidRDefault="0090131B" w:rsidP="0090131B">
      <w:pPr>
        <w:pStyle w:val="BodyText10ptAbove"/>
      </w:pPr>
    </w:p>
    <w:p w14:paraId="7386CAB7" w14:textId="77777777" w:rsidR="0090131B" w:rsidRDefault="0090131B" w:rsidP="0090131B">
      <w:pPr>
        <w:pStyle w:val="BodyText10ptAbove"/>
      </w:pPr>
    </w:p>
    <w:p w14:paraId="688F72E0" w14:textId="5116D218" w:rsidR="00967B7D" w:rsidRDefault="00967B7D" w:rsidP="0090131B">
      <w:pPr>
        <w:pStyle w:val="Heading2"/>
      </w:pPr>
      <w:bookmarkStart w:id="58" w:name="_Toc158198645"/>
      <w:r>
        <w:lastRenderedPageBreak/>
        <w:t>Primary Region Non-Production Bronze RSV</w:t>
      </w:r>
      <w:bookmarkEnd w:id="58"/>
    </w:p>
    <w:tbl>
      <w:tblPr>
        <w:tblStyle w:val="AVTable1"/>
        <w:tblW w:w="0" w:type="auto"/>
        <w:tblLook w:val="04A0" w:firstRow="1" w:lastRow="0" w:firstColumn="1" w:lastColumn="0" w:noHBand="0" w:noVBand="1"/>
      </w:tblPr>
      <w:tblGrid>
        <w:gridCol w:w="4513"/>
        <w:gridCol w:w="4514"/>
      </w:tblGrid>
      <w:tr w:rsidR="00967B7D" w14:paraId="6AEF2E88" w14:textId="77777777" w:rsidTr="007F50E6">
        <w:trPr>
          <w:cnfStyle w:val="100000000000" w:firstRow="1" w:lastRow="0" w:firstColumn="0" w:lastColumn="0" w:oddVBand="0" w:evenVBand="0" w:oddHBand="0" w:evenHBand="0" w:firstRowFirstColumn="0" w:firstRowLastColumn="0" w:lastRowFirstColumn="0" w:lastRowLastColumn="0"/>
        </w:trPr>
        <w:tc>
          <w:tcPr>
            <w:tcW w:w="4513" w:type="dxa"/>
          </w:tcPr>
          <w:p w14:paraId="1E570EF7" w14:textId="77777777" w:rsidR="00967B7D" w:rsidRPr="00CC61A6" w:rsidRDefault="00967B7D" w:rsidP="007F50E6">
            <w:pPr>
              <w:pStyle w:val="BodyText"/>
              <w:rPr>
                <w:color w:val="FFFFFF" w:themeColor="background1"/>
              </w:rPr>
            </w:pPr>
            <w:r w:rsidRPr="00CC61A6">
              <w:rPr>
                <w:color w:val="FFFFFF" w:themeColor="background1"/>
              </w:rPr>
              <w:t>Configuration item</w:t>
            </w:r>
          </w:p>
        </w:tc>
        <w:tc>
          <w:tcPr>
            <w:tcW w:w="4514" w:type="dxa"/>
          </w:tcPr>
          <w:p w14:paraId="0CE5E782" w14:textId="77777777" w:rsidR="00967B7D" w:rsidRPr="00CC61A6" w:rsidRDefault="00967B7D" w:rsidP="007F50E6">
            <w:pPr>
              <w:pStyle w:val="BodyText"/>
              <w:rPr>
                <w:color w:val="FFFFFF" w:themeColor="background1"/>
              </w:rPr>
            </w:pPr>
            <w:r w:rsidRPr="00CC61A6">
              <w:rPr>
                <w:color w:val="FFFFFF" w:themeColor="background1"/>
              </w:rPr>
              <w:t>Configuration Setting</w:t>
            </w:r>
          </w:p>
        </w:tc>
      </w:tr>
      <w:tr w:rsidR="00967B7D" w14:paraId="6D28748F" w14:textId="77777777" w:rsidTr="007F50E6">
        <w:tc>
          <w:tcPr>
            <w:tcW w:w="4513" w:type="dxa"/>
          </w:tcPr>
          <w:p w14:paraId="74D8FC1B" w14:textId="77777777" w:rsidR="00967B7D" w:rsidRDefault="00967B7D" w:rsidP="007F50E6">
            <w:pPr>
              <w:pStyle w:val="BodyText"/>
            </w:pPr>
            <w:r>
              <w:t>Name</w:t>
            </w:r>
          </w:p>
        </w:tc>
        <w:tc>
          <w:tcPr>
            <w:tcW w:w="4514" w:type="dxa"/>
          </w:tcPr>
          <w:p w14:paraId="434C9CCE" w14:textId="54C409D3" w:rsidR="00967B7D" w:rsidRDefault="00967B7D" w:rsidP="007F50E6">
            <w:pPr>
              <w:pStyle w:val="BodyText"/>
            </w:pPr>
            <w:r>
              <w:t>rsv-npd-ause-</w:t>
            </w:r>
            <w:r w:rsidR="00AD79FC">
              <w:t>infra-</w:t>
            </w:r>
            <w:r>
              <w:t>01</w:t>
            </w:r>
          </w:p>
        </w:tc>
      </w:tr>
      <w:tr w:rsidR="00967B7D" w14:paraId="586D85B5" w14:textId="77777777" w:rsidTr="007F50E6">
        <w:tc>
          <w:tcPr>
            <w:tcW w:w="4513" w:type="dxa"/>
          </w:tcPr>
          <w:p w14:paraId="440C771A" w14:textId="77777777" w:rsidR="00967B7D" w:rsidRDefault="00967B7D" w:rsidP="007F50E6">
            <w:pPr>
              <w:pStyle w:val="BodyText"/>
            </w:pPr>
            <w:r>
              <w:t>Subscription</w:t>
            </w:r>
          </w:p>
        </w:tc>
        <w:tc>
          <w:tcPr>
            <w:tcW w:w="4514" w:type="dxa"/>
          </w:tcPr>
          <w:p w14:paraId="2D4202AE" w14:textId="77777777" w:rsidR="00967B7D" w:rsidRDefault="00967B7D" w:rsidP="007F50E6">
            <w:pPr>
              <w:pStyle w:val="BodyText"/>
            </w:pPr>
            <w:r>
              <w:t>AV ALZ [Subscription Name]</w:t>
            </w:r>
          </w:p>
        </w:tc>
      </w:tr>
      <w:tr w:rsidR="00967B7D" w14:paraId="4AE33C9F" w14:textId="77777777" w:rsidTr="007F50E6">
        <w:tc>
          <w:tcPr>
            <w:tcW w:w="4513" w:type="dxa"/>
          </w:tcPr>
          <w:p w14:paraId="7CAF48F1" w14:textId="77777777" w:rsidR="00967B7D" w:rsidRDefault="00967B7D" w:rsidP="007F50E6">
            <w:pPr>
              <w:pStyle w:val="BodyText"/>
            </w:pPr>
            <w:r>
              <w:t>Resource Group</w:t>
            </w:r>
          </w:p>
        </w:tc>
        <w:tc>
          <w:tcPr>
            <w:tcW w:w="4514" w:type="dxa"/>
          </w:tcPr>
          <w:p w14:paraId="6B8E3DBC" w14:textId="08C685B3" w:rsidR="00967B7D" w:rsidRDefault="00967B7D" w:rsidP="007F50E6">
            <w:pPr>
              <w:pStyle w:val="BodyText"/>
            </w:pPr>
            <w:r>
              <w:t>rg-npd-ause-infra-rsv-01</w:t>
            </w:r>
          </w:p>
        </w:tc>
      </w:tr>
      <w:tr w:rsidR="00967B7D" w14:paraId="07384DAD" w14:textId="77777777" w:rsidTr="007F50E6">
        <w:tc>
          <w:tcPr>
            <w:tcW w:w="4513" w:type="dxa"/>
          </w:tcPr>
          <w:p w14:paraId="0A998C30" w14:textId="77777777" w:rsidR="00967B7D" w:rsidRDefault="00967B7D" w:rsidP="007F50E6">
            <w:pPr>
              <w:pStyle w:val="BodyText"/>
              <w:ind w:left="0"/>
            </w:pPr>
            <w:r>
              <w:t xml:space="preserve"> Backup Storage Redundancy</w:t>
            </w:r>
          </w:p>
        </w:tc>
        <w:tc>
          <w:tcPr>
            <w:tcW w:w="4514" w:type="dxa"/>
          </w:tcPr>
          <w:p w14:paraId="3FA3BA8B" w14:textId="627CD192" w:rsidR="00967B7D" w:rsidRDefault="00045F91" w:rsidP="007F50E6">
            <w:pPr>
              <w:pStyle w:val="BodyText"/>
            </w:pPr>
            <w:r>
              <w:t>Locally Redundant</w:t>
            </w:r>
          </w:p>
        </w:tc>
      </w:tr>
      <w:tr w:rsidR="00967B7D" w14:paraId="467B715F" w14:textId="77777777" w:rsidTr="007F50E6">
        <w:tc>
          <w:tcPr>
            <w:tcW w:w="4513" w:type="dxa"/>
          </w:tcPr>
          <w:p w14:paraId="16089DE6" w14:textId="77777777" w:rsidR="00967B7D" w:rsidRDefault="00967B7D" w:rsidP="007F50E6">
            <w:pPr>
              <w:pStyle w:val="BodyText"/>
            </w:pPr>
            <w:r>
              <w:t>Cross-Region Restore</w:t>
            </w:r>
          </w:p>
        </w:tc>
        <w:tc>
          <w:tcPr>
            <w:tcW w:w="4514" w:type="dxa"/>
          </w:tcPr>
          <w:p w14:paraId="639E2EEF" w14:textId="77777777" w:rsidR="00967B7D" w:rsidRDefault="00967B7D" w:rsidP="007F50E6">
            <w:pPr>
              <w:pStyle w:val="BodyText"/>
            </w:pPr>
            <w:r>
              <w:t>Disabled</w:t>
            </w:r>
          </w:p>
        </w:tc>
      </w:tr>
      <w:tr w:rsidR="00967B7D" w14:paraId="1DB2CC24" w14:textId="77777777" w:rsidTr="007F50E6">
        <w:tc>
          <w:tcPr>
            <w:tcW w:w="4513" w:type="dxa"/>
          </w:tcPr>
          <w:p w14:paraId="08B92E98" w14:textId="77777777" w:rsidR="00967B7D" w:rsidRDefault="00967B7D" w:rsidP="007F50E6">
            <w:pPr>
              <w:pStyle w:val="BodyText"/>
            </w:pPr>
            <w:r>
              <w:t>Enable Immutability</w:t>
            </w:r>
          </w:p>
        </w:tc>
        <w:tc>
          <w:tcPr>
            <w:tcW w:w="4514" w:type="dxa"/>
          </w:tcPr>
          <w:p w14:paraId="433D31F8" w14:textId="5B9D95FC" w:rsidR="00967B7D" w:rsidRDefault="0016345C" w:rsidP="007F50E6">
            <w:pPr>
              <w:pStyle w:val="BodyText"/>
            </w:pPr>
            <w:r>
              <w:t>Disabled</w:t>
            </w:r>
          </w:p>
        </w:tc>
      </w:tr>
      <w:tr w:rsidR="00967B7D" w14:paraId="33CEFB5E" w14:textId="77777777" w:rsidTr="007F50E6">
        <w:tc>
          <w:tcPr>
            <w:tcW w:w="4513" w:type="dxa"/>
          </w:tcPr>
          <w:p w14:paraId="6F4E3AC5" w14:textId="77777777" w:rsidR="00967B7D" w:rsidRDefault="00967B7D" w:rsidP="007F50E6">
            <w:pPr>
              <w:pStyle w:val="BodyText"/>
            </w:pPr>
            <w:r>
              <w:t>Encryption Type</w:t>
            </w:r>
          </w:p>
        </w:tc>
        <w:tc>
          <w:tcPr>
            <w:tcW w:w="4514" w:type="dxa"/>
          </w:tcPr>
          <w:p w14:paraId="27319287" w14:textId="77777777" w:rsidR="00967B7D" w:rsidRDefault="00967B7D" w:rsidP="007F50E6">
            <w:pPr>
              <w:pStyle w:val="BodyText"/>
            </w:pPr>
            <w:r>
              <w:t>Microsoft Managed Key</w:t>
            </w:r>
          </w:p>
        </w:tc>
      </w:tr>
      <w:tr w:rsidR="00967B7D" w14:paraId="1A52E5E8" w14:textId="77777777" w:rsidTr="007F50E6">
        <w:tc>
          <w:tcPr>
            <w:tcW w:w="4513" w:type="dxa"/>
          </w:tcPr>
          <w:p w14:paraId="268E1313" w14:textId="77777777" w:rsidR="00967B7D" w:rsidRPr="002A1DA1" w:rsidRDefault="00967B7D" w:rsidP="007F50E6">
            <w:pPr>
              <w:pStyle w:val="BodyText"/>
              <w:rPr>
                <w:b/>
                <w:bCs/>
              </w:rPr>
            </w:pPr>
            <w:r w:rsidRPr="002A1DA1">
              <w:rPr>
                <w:b/>
                <w:bCs/>
              </w:rPr>
              <w:t>PRIVATE CONNECTIVITY</w:t>
            </w:r>
          </w:p>
        </w:tc>
        <w:tc>
          <w:tcPr>
            <w:tcW w:w="4514" w:type="dxa"/>
          </w:tcPr>
          <w:p w14:paraId="337E9625" w14:textId="77777777" w:rsidR="00967B7D" w:rsidRDefault="00967B7D" w:rsidP="007F50E6">
            <w:pPr>
              <w:pStyle w:val="BodyText"/>
            </w:pPr>
          </w:p>
        </w:tc>
      </w:tr>
      <w:tr w:rsidR="00967B7D" w14:paraId="4322E31A" w14:textId="77777777" w:rsidTr="007F50E6">
        <w:tc>
          <w:tcPr>
            <w:tcW w:w="4513" w:type="dxa"/>
          </w:tcPr>
          <w:p w14:paraId="794AAE4C" w14:textId="77777777" w:rsidR="00967B7D" w:rsidRDefault="00967B7D" w:rsidP="007F50E6">
            <w:pPr>
              <w:pStyle w:val="BodyText"/>
            </w:pPr>
            <w:r>
              <w:t>Connectivity Method</w:t>
            </w:r>
          </w:p>
        </w:tc>
        <w:tc>
          <w:tcPr>
            <w:tcW w:w="4514" w:type="dxa"/>
          </w:tcPr>
          <w:p w14:paraId="410DA294" w14:textId="77777777" w:rsidR="00967B7D" w:rsidRDefault="00967B7D" w:rsidP="007F50E6">
            <w:pPr>
              <w:pStyle w:val="BodyText"/>
            </w:pPr>
            <w:r>
              <w:t>Deny public access and allow private access</w:t>
            </w:r>
          </w:p>
        </w:tc>
      </w:tr>
      <w:tr w:rsidR="00967B7D" w14:paraId="5ED3FFAE" w14:textId="77777777" w:rsidTr="007F50E6">
        <w:tc>
          <w:tcPr>
            <w:tcW w:w="4513" w:type="dxa"/>
          </w:tcPr>
          <w:p w14:paraId="2C6F4665" w14:textId="77777777" w:rsidR="00967B7D" w:rsidRDefault="00967B7D" w:rsidP="007F50E6">
            <w:pPr>
              <w:pStyle w:val="BodyText"/>
            </w:pPr>
            <w:r>
              <w:t>Private endpoint</w:t>
            </w:r>
          </w:p>
        </w:tc>
        <w:tc>
          <w:tcPr>
            <w:tcW w:w="4514" w:type="dxa"/>
          </w:tcPr>
          <w:p w14:paraId="43EC6463" w14:textId="487D3460" w:rsidR="00967B7D" w:rsidRDefault="00967B7D" w:rsidP="007F50E6">
            <w:pPr>
              <w:pStyle w:val="BodyText"/>
            </w:pPr>
            <w:r>
              <w:t>pe</w:t>
            </w:r>
            <w:r w:rsidR="00125129">
              <w:t>p</w:t>
            </w:r>
            <w:r>
              <w:t>-npd-ause-[appname]-rsv-</w:t>
            </w:r>
            <w:commentRangeStart w:id="59"/>
            <w:r>
              <w:t>01</w:t>
            </w:r>
            <w:commentRangeEnd w:id="59"/>
            <w:r w:rsidR="00976FAA">
              <w:rPr>
                <w:rStyle w:val="CommentReference"/>
              </w:rPr>
              <w:commentReference w:id="59"/>
            </w:r>
          </w:p>
        </w:tc>
      </w:tr>
      <w:tr w:rsidR="00967B7D" w14:paraId="68AF0378" w14:textId="77777777" w:rsidTr="007F50E6">
        <w:tc>
          <w:tcPr>
            <w:tcW w:w="4513" w:type="dxa"/>
          </w:tcPr>
          <w:p w14:paraId="0604AEA0" w14:textId="77777777" w:rsidR="00967B7D" w:rsidRDefault="00967B7D" w:rsidP="007F50E6">
            <w:pPr>
              <w:pStyle w:val="BodyText"/>
            </w:pPr>
            <w:r>
              <w:t>Target Sub-resource</w:t>
            </w:r>
          </w:p>
        </w:tc>
        <w:tc>
          <w:tcPr>
            <w:tcW w:w="4514" w:type="dxa"/>
          </w:tcPr>
          <w:p w14:paraId="7CABDFA0" w14:textId="77777777" w:rsidR="00967B7D" w:rsidRDefault="00967B7D" w:rsidP="007F50E6">
            <w:pPr>
              <w:pStyle w:val="BodyText"/>
            </w:pPr>
            <w:r>
              <w:t>AzureBackup</w:t>
            </w:r>
          </w:p>
        </w:tc>
      </w:tr>
      <w:tr w:rsidR="00967B7D" w14:paraId="5075E8C2" w14:textId="77777777" w:rsidTr="007F50E6">
        <w:tc>
          <w:tcPr>
            <w:tcW w:w="4513" w:type="dxa"/>
          </w:tcPr>
          <w:p w14:paraId="1D2506A9" w14:textId="77777777" w:rsidR="00967B7D" w:rsidRDefault="00967B7D" w:rsidP="007F50E6">
            <w:pPr>
              <w:pStyle w:val="BodyText"/>
            </w:pPr>
            <w:r>
              <w:t>Virtual Network</w:t>
            </w:r>
          </w:p>
        </w:tc>
        <w:tc>
          <w:tcPr>
            <w:tcW w:w="4514" w:type="dxa"/>
          </w:tcPr>
          <w:p w14:paraId="307D42BC" w14:textId="252AFD8A" w:rsidR="00967B7D" w:rsidRDefault="00967B7D" w:rsidP="007F50E6">
            <w:pPr>
              <w:pStyle w:val="BodyText"/>
            </w:pPr>
            <w:r>
              <w:t>vnet-npd-ause-[appname]-01</w:t>
            </w:r>
          </w:p>
        </w:tc>
      </w:tr>
      <w:tr w:rsidR="00967B7D" w14:paraId="546DD505" w14:textId="77777777" w:rsidTr="007F50E6">
        <w:tc>
          <w:tcPr>
            <w:tcW w:w="4513" w:type="dxa"/>
          </w:tcPr>
          <w:p w14:paraId="566F38BC" w14:textId="77777777" w:rsidR="00967B7D" w:rsidRDefault="00967B7D" w:rsidP="007F50E6">
            <w:pPr>
              <w:pStyle w:val="BodyText"/>
            </w:pPr>
            <w:r>
              <w:t>Subnet</w:t>
            </w:r>
          </w:p>
        </w:tc>
        <w:tc>
          <w:tcPr>
            <w:tcW w:w="4514" w:type="dxa"/>
          </w:tcPr>
          <w:p w14:paraId="03E07179" w14:textId="512B9FC3" w:rsidR="00967B7D" w:rsidRDefault="00967B7D" w:rsidP="007F50E6">
            <w:pPr>
              <w:pStyle w:val="BodyText"/>
            </w:pPr>
            <w:r>
              <w:t>snet-npd-ause-[appname]-[workload]-01</w:t>
            </w:r>
          </w:p>
        </w:tc>
      </w:tr>
      <w:tr w:rsidR="00967B7D" w14:paraId="30515184" w14:textId="77777777" w:rsidTr="007F50E6">
        <w:tc>
          <w:tcPr>
            <w:tcW w:w="4513" w:type="dxa"/>
          </w:tcPr>
          <w:p w14:paraId="14920526" w14:textId="77777777" w:rsidR="00967B7D" w:rsidRDefault="00967B7D" w:rsidP="007F50E6">
            <w:pPr>
              <w:pStyle w:val="BodyText"/>
            </w:pPr>
            <w:r>
              <w:t>Private DNS Zones</w:t>
            </w:r>
          </w:p>
        </w:tc>
        <w:tc>
          <w:tcPr>
            <w:tcW w:w="4514" w:type="dxa"/>
          </w:tcPr>
          <w:p w14:paraId="40DC3E99" w14:textId="77777777" w:rsidR="00967B7D" w:rsidRDefault="00967B7D" w:rsidP="007F50E6">
            <w:pPr>
              <w:pStyle w:val="BodyText"/>
            </w:pPr>
            <w:r w:rsidRPr="00AB21E0">
              <w:t>privatelink.ase.backup.windowsazure.com</w:t>
            </w:r>
          </w:p>
          <w:p w14:paraId="5C5A4B79" w14:textId="77777777" w:rsidR="00967B7D" w:rsidRDefault="00967B7D" w:rsidP="007F50E6">
            <w:pPr>
              <w:pStyle w:val="BodyText"/>
            </w:pPr>
            <w:r w:rsidRPr="00AB21E0">
              <w:t>privatelink.queue.core.windows.net</w:t>
            </w:r>
          </w:p>
          <w:p w14:paraId="0F0E3D46" w14:textId="77777777" w:rsidR="00967B7D" w:rsidRDefault="00967B7D" w:rsidP="007F50E6">
            <w:pPr>
              <w:pStyle w:val="BodyText"/>
            </w:pPr>
            <w:r w:rsidRPr="00AB21E0">
              <w:t>privatelink.blob.core.windows.net</w:t>
            </w:r>
          </w:p>
        </w:tc>
      </w:tr>
      <w:tr w:rsidR="00967B7D" w14:paraId="5ED6266C" w14:textId="77777777" w:rsidTr="007F50E6">
        <w:tc>
          <w:tcPr>
            <w:tcW w:w="4513" w:type="dxa"/>
          </w:tcPr>
          <w:p w14:paraId="3AB0F970" w14:textId="77777777" w:rsidR="00967B7D" w:rsidRDefault="00967B7D" w:rsidP="007F50E6">
            <w:pPr>
              <w:pStyle w:val="BodyText"/>
            </w:pPr>
            <w:r>
              <w:t>Private DNS Zone Subscription</w:t>
            </w:r>
          </w:p>
        </w:tc>
        <w:tc>
          <w:tcPr>
            <w:tcW w:w="4514" w:type="dxa"/>
          </w:tcPr>
          <w:p w14:paraId="325E1847" w14:textId="77777777" w:rsidR="00967B7D" w:rsidRPr="00AB21E0" w:rsidRDefault="00967B7D" w:rsidP="007F50E6">
            <w:pPr>
              <w:pStyle w:val="BodyText"/>
            </w:pPr>
            <w:r>
              <w:t>AV ALZ Connectivity</w:t>
            </w:r>
          </w:p>
        </w:tc>
      </w:tr>
      <w:tr w:rsidR="00967B7D" w14:paraId="39453E9A" w14:textId="77777777" w:rsidTr="007F50E6">
        <w:tc>
          <w:tcPr>
            <w:tcW w:w="4513" w:type="dxa"/>
          </w:tcPr>
          <w:p w14:paraId="588CD3C6" w14:textId="77777777" w:rsidR="00967B7D" w:rsidRDefault="00967B7D" w:rsidP="007F50E6">
            <w:pPr>
              <w:pStyle w:val="BodyText"/>
            </w:pPr>
            <w:r>
              <w:t>Private DNS Zone Resource Group</w:t>
            </w:r>
          </w:p>
        </w:tc>
        <w:tc>
          <w:tcPr>
            <w:tcW w:w="4514" w:type="dxa"/>
          </w:tcPr>
          <w:p w14:paraId="2DA54B44" w14:textId="77777777" w:rsidR="00967B7D" w:rsidRPr="00AB21E0" w:rsidRDefault="00967B7D" w:rsidP="007F50E6">
            <w:pPr>
              <w:pStyle w:val="BodyText"/>
            </w:pPr>
            <w:r>
              <w:t>rg-prd-ause-connectivity-privatedns-01</w:t>
            </w:r>
          </w:p>
        </w:tc>
      </w:tr>
    </w:tbl>
    <w:p w14:paraId="047C3D9A" w14:textId="77777777" w:rsidR="00CC61A6" w:rsidRDefault="00CC61A6" w:rsidP="00CC61A6">
      <w:pPr>
        <w:pStyle w:val="BodyText"/>
      </w:pPr>
    </w:p>
    <w:p w14:paraId="712F45A6" w14:textId="08660DAC" w:rsidR="000E57C1" w:rsidRPr="0011593F" w:rsidRDefault="000E57C1" w:rsidP="000E57C1">
      <w:pPr>
        <w:pStyle w:val="BodyText"/>
        <w:tabs>
          <w:tab w:val="clear" w:pos="4536"/>
          <w:tab w:val="clear" w:pos="6804"/>
          <w:tab w:val="clear" w:pos="9638"/>
          <w:tab w:val="left" w:pos="3065"/>
        </w:tabs>
        <w:jc w:val="both"/>
        <w:rPr>
          <w:b/>
          <w:bCs/>
        </w:rPr>
      </w:pPr>
      <w:r w:rsidRPr="0011593F">
        <w:rPr>
          <w:b/>
          <w:bCs/>
        </w:rPr>
        <w:t xml:space="preserve">Bronze </w:t>
      </w:r>
      <w:r w:rsidR="00F24B6F">
        <w:rPr>
          <w:b/>
          <w:bCs/>
        </w:rPr>
        <w:t>(bkpol-bronze</w:t>
      </w:r>
      <w:r w:rsidR="006E1A28">
        <w:rPr>
          <w:b/>
          <w:bCs/>
        </w:rPr>
        <w:t>-VM</w:t>
      </w:r>
      <w:r w:rsidR="00F24B6F">
        <w:rPr>
          <w:b/>
          <w:bCs/>
        </w:rPr>
        <w:t>)</w:t>
      </w:r>
    </w:p>
    <w:tbl>
      <w:tblPr>
        <w:tblStyle w:val="TableGrid"/>
        <w:tblW w:w="9356"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none" w:sz="0" w:space="0" w:color="auto"/>
        </w:tblBorders>
        <w:tblLook w:val="05A0" w:firstRow="1" w:lastRow="0" w:firstColumn="1" w:lastColumn="1" w:noHBand="0" w:noVBand="1"/>
      </w:tblPr>
      <w:tblGrid>
        <w:gridCol w:w="1985"/>
        <w:gridCol w:w="3969"/>
        <w:gridCol w:w="3402"/>
      </w:tblGrid>
      <w:tr w:rsidR="000E57C1" w:rsidRPr="002B74B8" w14:paraId="15C30554" w14:textId="77777777" w:rsidTr="007F50E6">
        <w:trPr>
          <w:cnfStyle w:val="100000000000" w:firstRow="1" w:lastRow="0" w:firstColumn="0" w:lastColumn="0" w:oddVBand="0" w:evenVBand="0" w:oddHBand="0" w:evenHBand="0" w:firstRowFirstColumn="0" w:firstRowLastColumn="0" w:lastRowFirstColumn="0" w:lastRowLastColumn="0"/>
          <w:jc w:val="center"/>
        </w:trPr>
        <w:tc>
          <w:tcPr>
            <w:tcW w:w="1061" w:type="pct"/>
            <w:shd w:val="clear" w:color="auto" w:fill="002060"/>
          </w:tcPr>
          <w:p w14:paraId="3D8FEEA9" w14:textId="77777777" w:rsidR="000E57C1" w:rsidRPr="009D381F" w:rsidRDefault="000E57C1" w:rsidP="007F50E6">
            <w:pPr>
              <w:jc w:val="both"/>
              <w:rPr>
                <w:color w:val="FFFFFF" w:themeColor="background1"/>
                <w:szCs w:val="18"/>
              </w:rPr>
            </w:pPr>
            <w:r w:rsidRPr="009D381F">
              <w:rPr>
                <w:rFonts w:eastAsia="Segoe UI" w:cs="Angsana New"/>
                <w:color w:val="FFFFFF" w:themeColor="background1"/>
                <w:szCs w:val="18"/>
                <w:lang w:eastAsia="en-US"/>
              </w:rPr>
              <w:t>Frequency</w:t>
            </w:r>
          </w:p>
        </w:tc>
        <w:tc>
          <w:tcPr>
            <w:tcW w:w="2121" w:type="pct"/>
            <w:shd w:val="clear" w:color="auto" w:fill="002060"/>
          </w:tcPr>
          <w:p w14:paraId="55C39EE3" w14:textId="77777777" w:rsidR="000E57C1" w:rsidRPr="009D381F" w:rsidRDefault="000E57C1" w:rsidP="007F50E6">
            <w:pPr>
              <w:jc w:val="both"/>
              <w:rPr>
                <w:rFonts w:cs="Segoe UI"/>
                <w:color w:val="FFFFFF" w:themeColor="background1"/>
                <w:szCs w:val="18"/>
              </w:rPr>
            </w:pPr>
            <w:r w:rsidRPr="009D381F">
              <w:rPr>
                <w:rFonts w:eastAsia="Segoe UI" w:cs="Angsana New"/>
                <w:color w:val="FFFFFF" w:themeColor="background1"/>
                <w:szCs w:val="18"/>
                <w:lang w:eastAsia="en-US"/>
              </w:rPr>
              <w:t>Occurs</w:t>
            </w:r>
          </w:p>
        </w:tc>
        <w:tc>
          <w:tcPr>
            <w:tcW w:w="1818" w:type="pct"/>
            <w:shd w:val="clear" w:color="auto" w:fill="002060"/>
          </w:tcPr>
          <w:p w14:paraId="4CB34DF8" w14:textId="77777777" w:rsidR="000E57C1" w:rsidRPr="009D381F" w:rsidRDefault="000E57C1" w:rsidP="007F50E6">
            <w:pPr>
              <w:jc w:val="both"/>
              <w:rPr>
                <w:rFonts w:cs="Segoe UI"/>
                <w:color w:val="FFFFFF" w:themeColor="background1"/>
                <w:szCs w:val="18"/>
              </w:rPr>
            </w:pPr>
            <w:r w:rsidRPr="009D381F">
              <w:rPr>
                <w:rFonts w:eastAsia="Segoe UI" w:cs="Angsana New"/>
                <w:color w:val="FFFFFF" w:themeColor="background1"/>
                <w:szCs w:val="18"/>
                <w:lang w:eastAsia="en-US"/>
              </w:rPr>
              <w:t>Retain For</w:t>
            </w:r>
          </w:p>
        </w:tc>
      </w:tr>
      <w:tr w:rsidR="000E57C1" w:rsidRPr="002B74B8" w14:paraId="3C0A1005" w14:textId="77777777" w:rsidTr="007F50E6">
        <w:trPr>
          <w:jc w:val="center"/>
        </w:trPr>
        <w:tc>
          <w:tcPr>
            <w:tcW w:w="1061" w:type="pct"/>
          </w:tcPr>
          <w:p w14:paraId="75B02002" w14:textId="77777777" w:rsidR="000E57C1" w:rsidRPr="002B74B8" w:rsidRDefault="000E57C1" w:rsidP="007F50E6">
            <w:pPr>
              <w:pStyle w:val="BodyText"/>
              <w:spacing w:before="0" w:after="0"/>
              <w:rPr>
                <w:color w:val="auto"/>
                <w:szCs w:val="18"/>
              </w:rPr>
            </w:pPr>
            <w:r w:rsidRPr="002B74B8">
              <w:rPr>
                <w:rFonts w:eastAsia="Segoe UI" w:cs="Angsana New"/>
                <w:color w:val="auto"/>
                <w:szCs w:val="18"/>
                <w:lang w:eastAsia="en-US"/>
              </w:rPr>
              <w:t>Daily</w:t>
            </w:r>
          </w:p>
        </w:tc>
        <w:tc>
          <w:tcPr>
            <w:tcW w:w="2121" w:type="pct"/>
          </w:tcPr>
          <w:p w14:paraId="00C8EB49" w14:textId="77777777" w:rsidR="000E57C1" w:rsidRPr="002B74B8" w:rsidRDefault="000E57C1" w:rsidP="007F50E6">
            <w:pPr>
              <w:rPr>
                <w:rFonts w:cs="Segoe UI"/>
                <w:color w:val="auto"/>
                <w:szCs w:val="18"/>
              </w:rPr>
            </w:pPr>
            <w:r w:rsidRPr="002B74B8">
              <w:rPr>
                <w:rFonts w:eastAsia="Segoe UI" w:cs="Angsana New"/>
                <w:color w:val="auto"/>
                <w:szCs w:val="18"/>
                <w:lang w:eastAsia="en-US"/>
              </w:rPr>
              <w:t>1:00am AEST</w:t>
            </w:r>
          </w:p>
        </w:tc>
        <w:tc>
          <w:tcPr>
            <w:tcW w:w="1818" w:type="pct"/>
          </w:tcPr>
          <w:p w14:paraId="36F6FB0E" w14:textId="77777777" w:rsidR="000E57C1" w:rsidRPr="002B74B8" w:rsidRDefault="000E57C1" w:rsidP="007F50E6">
            <w:pPr>
              <w:tabs>
                <w:tab w:val="left" w:pos="438"/>
              </w:tabs>
              <w:jc w:val="both"/>
              <w:rPr>
                <w:rFonts w:cs="Segoe UI"/>
                <w:color w:val="auto"/>
                <w:szCs w:val="18"/>
              </w:rPr>
            </w:pPr>
            <w:r w:rsidRPr="002B74B8">
              <w:rPr>
                <w:rFonts w:eastAsia="Segoe UI" w:cs="Angsana New"/>
                <w:color w:val="auto"/>
                <w:szCs w:val="18"/>
                <w:lang w:eastAsia="en-US"/>
              </w:rPr>
              <w:t>7 days</w:t>
            </w:r>
          </w:p>
        </w:tc>
      </w:tr>
      <w:tr w:rsidR="000E57C1" w:rsidRPr="002B74B8" w14:paraId="6CD33A2B" w14:textId="77777777" w:rsidTr="007F50E6">
        <w:trPr>
          <w:jc w:val="center"/>
        </w:trPr>
        <w:tc>
          <w:tcPr>
            <w:tcW w:w="1061" w:type="pct"/>
          </w:tcPr>
          <w:p w14:paraId="69155D24" w14:textId="77777777" w:rsidR="000E57C1" w:rsidRPr="002B74B8" w:rsidRDefault="000E57C1" w:rsidP="007F50E6">
            <w:pPr>
              <w:pStyle w:val="BodyText"/>
              <w:spacing w:before="0" w:after="0"/>
              <w:rPr>
                <w:color w:val="auto"/>
                <w:szCs w:val="18"/>
              </w:rPr>
            </w:pPr>
            <w:r w:rsidRPr="002B74B8">
              <w:rPr>
                <w:rFonts w:eastAsia="Segoe UI" w:cs="Angsana New"/>
                <w:color w:val="auto"/>
                <w:szCs w:val="18"/>
                <w:lang w:eastAsia="en-US"/>
              </w:rPr>
              <w:t>Weekly</w:t>
            </w:r>
          </w:p>
        </w:tc>
        <w:tc>
          <w:tcPr>
            <w:tcW w:w="2121" w:type="pct"/>
          </w:tcPr>
          <w:p w14:paraId="73A3194C" w14:textId="77777777" w:rsidR="000E57C1" w:rsidRPr="002B74B8" w:rsidRDefault="000E57C1" w:rsidP="007F50E6">
            <w:pPr>
              <w:rPr>
                <w:rFonts w:cs="Segoe UI"/>
                <w:color w:val="auto"/>
                <w:szCs w:val="18"/>
              </w:rPr>
            </w:pPr>
            <w:r w:rsidRPr="002B74B8">
              <w:rPr>
                <w:rFonts w:eastAsia="Segoe UI" w:cs="Angsana New"/>
                <w:color w:val="auto"/>
                <w:szCs w:val="18"/>
                <w:lang w:eastAsia="en-US"/>
              </w:rPr>
              <w:t>Sunday at 1:00am AEST</w:t>
            </w:r>
          </w:p>
        </w:tc>
        <w:tc>
          <w:tcPr>
            <w:tcW w:w="1818" w:type="pct"/>
          </w:tcPr>
          <w:p w14:paraId="530E760A" w14:textId="77777777" w:rsidR="000E57C1" w:rsidRPr="002B74B8" w:rsidRDefault="000E57C1" w:rsidP="007F50E6">
            <w:pPr>
              <w:jc w:val="both"/>
              <w:rPr>
                <w:rFonts w:cs="Segoe UI"/>
                <w:color w:val="auto"/>
                <w:szCs w:val="18"/>
              </w:rPr>
            </w:pPr>
            <w:r w:rsidRPr="002B74B8">
              <w:rPr>
                <w:rFonts w:eastAsia="Segoe UI" w:cs="Angsana New"/>
                <w:color w:val="auto"/>
                <w:szCs w:val="18"/>
                <w:lang w:eastAsia="en-US"/>
              </w:rPr>
              <w:t>4 weeks</w:t>
            </w:r>
          </w:p>
        </w:tc>
      </w:tr>
      <w:tr w:rsidR="000E57C1" w:rsidRPr="002B74B8" w14:paraId="42E4447E" w14:textId="77777777" w:rsidTr="007F50E6">
        <w:trPr>
          <w:jc w:val="center"/>
        </w:trPr>
        <w:tc>
          <w:tcPr>
            <w:tcW w:w="1061" w:type="pct"/>
          </w:tcPr>
          <w:p w14:paraId="7E6B69F8" w14:textId="77777777" w:rsidR="000E57C1" w:rsidRPr="002B74B8" w:rsidRDefault="000E57C1" w:rsidP="007F50E6">
            <w:pPr>
              <w:pStyle w:val="BodyText"/>
              <w:spacing w:before="0" w:after="0"/>
              <w:rPr>
                <w:rFonts w:cs="Segoe UI"/>
                <w:color w:val="auto"/>
                <w:szCs w:val="18"/>
              </w:rPr>
            </w:pPr>
            <w:r w:rsidRPr="002B74B8">
              <w:rPr>
                <w:rFonts w:eastAsia="Segoe UI" w:cs="Angsana New"/>
                <w:color w:val="auto"/>
                <w:szCs w:val="18"/>
                <w:lang w:eastAsia="en-US"/>
              </w:rPr>
              <w:t>Monthly</w:t>
            </w:r>
          </w:p>
        </w:tc>
        <w:tc>
          <w:tcPr>
            <w:tcW w:w="2121" w:type="pct"/>
          </w:tcPr>
          <w:p w14:paraId="79CD5417" w14:textId="77777777" w:rsidR="000E57C1" w:rsidRPr="002B74B8" w:rsidRDefault="000E57C1" w:rsidP="007F50E6">
            <w:pPr>
              <w:rPr>
                <w:rFonts w:cs="Segoe UI"/>
                <w:color w:val="auto"/>
                <w:szCs w:val="18"/>
              </w:rPr>
            </w:pPr>
          </w:p>
        </w:tc>
        <w:tc>
          <w:tcPr>
            <w:tcW w:w="1818" w:type="pct"/>
          </w:tcPr>
          <w:p w14:paraId="551FE014" w14:textId="77777777" w:rsidR="000E57C1" w:rsidRPr="002B74B8" w:rsidRDefault="000E57C1" w:rsidP="007F50E6">
            <w:pPr>
              <w:jc w:val="both"/>
              <w:rPr>
                <w:rFonts w:cs="Segoe UI"/>
                <w:color w:val="auto"/>
                <w:szCs w:val="18"/>
              </w:rPr>
            </w:pPr>
            <w:r w:rsidRPr="002B74B8">
              <w:rPr>
                <w:rFonts w:eastAsia="Segoe UI" w:cs="Angsana New"/>
                <w:color w:val="auto"/>
                <w:szCs w:val="18"/>
                <w:lang w:eastAsia="en-US"/>
              </w:rPr>
              <w:t>0 months</w:t>
            </w:r>
          </w:p>
        </w:tc>
      </w:tr>
      <w:tr w:rsidR="000E57C1" w:rsidRPr="002B74B8" w14:paraId="3800AAD4" w14:textId="77777777" w:rsidTr="007F50E6">
        <w:trPr>
          <w:jc w:val="center"/>
        </w:trPr>
        <w:tc>
          <w:tcPr>
            <w:tcW w:w="1061" w:type="pct"/>
          </w:tcPr>
          <w:p w14:paraId="4A247ED3" w14:textId="77777777" w:rsidR="000E57C1" w:rsidRPr="002B74B8" w:rsidRDefault="000E57C1" w:rsidP="007F50E6">
            <w:pPr>
              <w:pStyle w:val="BodyText"/>
              <w:spacing w:before="0" w:after="0"/>
              <w:rPr>
                <w:rFonts w:cs="Segoe UI"/>
                <w:color w:val="auto"/>
                <w:szCs w:val="18"/>
              </w:rPr>
            </w:pPr>
            <w:r w:rsidRPr="002B74B8">
              <w:rPr>
                <w:rFonts w:eastAsia="Segoe UI" w:cs="Angsana New"/>
                <w:color w:val="auto"/>
                <w:szCs w:val="18"/>
                <w:lang w:eastAsia="en-US"/>
              </w:rPr>
              <w:t>Yearly</w:t>
            </w:r>
          </w:p>
        </w:tc>
        <w:tc>
          <w:tcPr>
            <w:tcW w:w="2121" w:type="pct"/>
          </w:tcPr>
          <w:p w14:paraId="75223173" w14:textId="77777777" w:rsidR="000E57C1" w:rsidRPr="002B74B8" w:rsidRDefault="000E57C1" w:rsidP="007F50E6">
            <w:pPr>
              <w:rPr>
                <w:rFonts w:cs="Segoe UI"/>
                <w:color w:val="auto"/>
                <w:szCs w:val="18"/>
              </w:rPr>
            </w:pPr>
          </w:p>
        </w:tc>
        <w:tc>
          <w:tcPr>
            <w:tcW w:w="1818" w:type="pct"/>
          </w:tcPr>
          <w:p w14:paraId="3BD00FF3" w14:textId="77777777" w:rsidR="000E57C1" w:rsidRPr="002B74B8" w:rsidRDefault="000E57C1" w:rsidP="007F50E6">
            <w:pPr>
              <w:jc w:val="both"/>
              <w:rPr>
                <w:rFonts w:cs="Segoe UI"/>
                <w:color w:val="auto"/>
                <w:szCs w:val="18"/>
              </w:rPr>
            </w:pPr>
            <w:r w:rsidRPr="002B74B8">
              <w:rPr>
                <w:rFonts w:eastAsia="Segoe UI" w:cs="Angsana New"/>
                <w:color w:val="auto"/>
                <w:szCs w:val="18"/>
                <w:lang w:eastAsia="en-US"/>
              </w:rPr>
              <w:t>0 years</w:t>
            </w:r>
          </w:p>
        </w:tc>
      </w:tr>
    </w:tbl>
    <w:p w14:paraId="783CC26D" w14:textId="77777777" w:rsidR="00E17DB1" w:rsidRDefault="00E17DB1" w:rsidP="00272BD6">
      <w:pPr>
        <w:pStyle w:val="BodyText"/>
      </w:pPr>
    </w:p>
    <w:p w14:paraId="0F26E7F6" w14:textId="77777777" w:rsidR="00C7421C" w:rsidRDefault="00C7421C" w:rsidP="00272BD6">
      <w:pPr>
        <w:pStyle w:val="BodyText"/>
      </w:pPr>
    </w:p>
    <w:p w14:paraId="51709EF0" w14:textId="77777777" w:rsidR="00C7421C" w:rsidRDefault="00C7421C" w:rsidP="00272BD6">
      <w:pPr>
        <w:pStyle w:val="BodyText"/>
      </w:pPr>
    </w:p>
    <w:p w14:paraId="605A37F1" w14:textId="77777777" w:rsidR="0090131B" w:rsidRDefault="0090131B" w:rsidP="00272BD6">
      <w:pPr>
        <w:pStyle w:val="BodyText"/>
      </w:pPr>
    </w:p>
    <w:p w14:paraId="3A66F14B" w14:textId="77777777" w:rsidR="00C7421C" w:rsidRDefault="00C7421C" w:rsidP="00272BD6">
      <w:pPr>
        <w:pStyle w:val="BodyText"/>
      </w:pPr>
    </w:p>
    <w:p w14:paraId="5B1801E5" w14:textId="7F5D7EDB" w:rsidR="00C7421C" w:rsidRDefault="00C7421C" w:rsidP="00C7421C">
      <w:pPr>
        <w:pStyle w:val="Heading2"/>
      </w:pPr>
      <w:bookmarkStart w:id="60" w:name="_Toc158198646"/>
      <w:r>
        <w:lastRenderedPageBreak/>
        <w:t>Primary Region Production Platinum Backup Vault</w:t>
      </w:r>
      <w:bookmarkEnd w:id="60"/>
    </w:p>
    <w:tbl>
      <w:tblPr>
        <w:tblStyle w:val="AVTable1"/>
        <w:tblW w:w="0" w:type="auto"/>
        <w:tblLook w:val="04A0" w:firstRow="1" w:lastRow="0" w:firstColumn="1" w:lastColumn="0" w:noHBand="0" w:noVBand="1"/>
      </w:tblPr>
      <w:tblGrid>
        <w:gridCol w:w="4513"/>
        <w:gridCol w:w="4514"/>
      </w:tblGrid>
      <w:tr w:rsidR="00C7421C" w14:paraId="32595430" w14:textId="77777777" w:rsidTr="007F50E6">
        <w:trPr>
          <w:cnfStyle w:val="100000000000" w:firstRow="1" w:lastRow="0" w:firstColumn="0" w:lastColumn="0" w:oddVBand="0" w:evenVBand="0" w:oddHBand="0" w:evenHBand="0" w:firstRowFirstColumn="0" w:firstRowLastColumn="0" w:lastRowFirstColumn="0" w:lastRowLastColumn="0"/>
        </w:trPr>
        <w:tc>
          <w:tcPr>
            <w:tcW w:w="4513" w:type="dxa"/>
          </w:tcPr>
          <w:p w14:paraId="6CF4F376" w14:textId="77777777" w:rsidR="00C7421C" w:rsidRPr="00CC61A6" w:rsidRDefault="00C7421C" w:rsidP="007F50E6">
            <w:pPr>
              <w:pStyle w:val="BodyText"/>
              <w:rPr>
                <w:color w:val="FFFFFF" w:themeColor="background1"/>
              </w:rPr>
            </w:pPr>
            <w:r w:rsidRPr="00CC61A6">
              <w:rPr>
                <w:color w:val="FFFFFF" w:themeColor="background1"/>
              </w:rPr>
              <w:t>Configuration item</w:t>
            </w:r>
          </w:p>
        </w:tc>
        <w:tc>
          <w:tcPr>
            <w:tcW w:w="4514" w:type="dxa"/>
          </w:tcPr>
          <w:p w14:paraId="0C2CEBA8" w14:textId="77777777" w:rsidR="00C7421C" w:rsidRPr="00CC61A6" w:rsidRDefault="00C7421C" w:rsidP="007F50E6">
            <w:pPr>
              <w:pStyle w:val="BodyText"/>
              <w:rPr>
                <w:color w:val="FFFFFF" w:themeColor="background1"/>
              </w:rPr>
            </w:pPr>
            <w:r w:rsidRPr="00CC61A6">
              <w:rPr>
                <w:color w:val="FFFFFF" w:themeColor="background1"/>
              </w:rPr>
              <w:t>Configuration Setting</w:t>
            </w:r>
          </w:p>
        </w:tc>
      </w:tr>
      <w:tr w:rsidR="00C7421C" w14:paraId="09F5811B" w14:textId="77777777" w:rsidTr="007F50E6">
        <w:tc>
          <w:tcPr>
            <w:tcW w:w="4513" w:type="dxa"/>
          </w:tcPr>
          <w:p w14:paraId="27FF8C35" w14:textId="77777777" w:rsidR="00C7421C" w:rsidRDefault="00C7421C" w:rsidP="007F50E6">
            <w:pPr>
              <w:pStyle w:val="BodyText"/>
            </w:pPr>
            <w:r>
              <w:t>Name</w:t>
            </w:r>
          </w:p>
        </w:tc>
        <w:tc>
          <w:tcPr>
            <w:tcW w:w="4514" w:type="dxa"/>
          </w:tcPr>
          <w:p w14:paraId="11B28DC5" w14:textId="5F8D9393" w:rsidR="00C7421C" w:rsidRDefault="007F6B87" w:rsidP="007F50E6">
            <w:pPr>
              <w:pStyle w:val="BodyText"/>
            </w:pPr>
            <w:r>
              <w:t>bvault</w:t>
            </w:r>
            <w:r w:rsidR="00C7421C">
              <w:t>-prd-ause-</w:t>
            </w:r>
            <w:r w:rsidR="00AD79FC">
              <w:t>infra-</w:t>
            </w:r>
            <w:r w:rsidR="00C7421C">
              <w:t>01</w:t>
            </w:r>
          </w:p>
        </w:tc>
      </w:tr>
      <w:tr w:rsidR="00C7421C" w14:paraId="630D0692" w14:textId="77777777" w:rsidTr="007F50E6">
        <w:tc>
          <w:tcPr>
            <w:tcW w:w="4513" w:type="dxa"/>
          </w:tcPr>
          <w:p w14:paraId="2A66A7AD" w14:textId="77777777" w:rsidR="00C7421C" w:rsidRDefault="00C7421C" w:rsidP="007F50E6">
            <w:pPr>
              <w:pStyle w:val="BodyText"/>
            </w:pPr>
            <w:r>
              <w:t>Subscription</w:t>
            </w:r>
          </w:p>
        </w:tc>
        <w:tc>
          <w:tcPr>
            <w:tcW w:w="4514" w:type="dxa"/>
          </w:tcPr>
          <w:p w14:paraId="3F3B5A89" w14:textId="77777777" w:rsidR="00C7421C" w:rsidRDefault="00C7421C" w:rsidP="007F50E6">
            <w:pPr>
              <w:pStyle w:val="BodyText"/>
            </w:pPr>
            <w:r>
              <w:t>AV ALZ [Subscription Name]</w:t>
            </w:r>
          </w:p>
        </w:tc>
      </w:tr>
      <w:tr w:rsidR="00C7421C" w14:paraId="3875FA5E" w14:textId="77777777" w:rsidTr="007F50E6">
        <w:tc>
          <w:tcPr>
            <w:tcW w:w="4513" w:type="dxa"/>
          </w:tcPr>
          <w:p w14:paraId="05C1EFDA" w14:textId="77777777" w:rsidR="00C7421C" w:rsidRDefault="00C7421C" w:rsidP="007F50E6">
            <w:pPr>
              <w:pStyle w:val="BodyText"/>
            </w:pPr>
            <w:r>
              <w:t>Resource Group</w:t>
            </w:r>
          </w:p>
        </w:tc>
        <w:tc>
          <w:tcPr>
            <w:tcW w:w="4514" w:type="dxa"/>
          </w:tcPr>
          <w:p w14:paraId="7C1B2561" w14:textId="77777777" w:rsidR="00C7421C" w:rsidRDefault="00C7421C" w:rsidP="007F50E6">
            <w:pPr>
              <w:pStyle w:val="BodyText"/>
            </w:pPr>
            <w:r>
              <w:t>rg-prd-ause-infra-rsv-01</w:t>
            </w:r>
          </w:p>
        </w:tc>
      </w:tr>
      <w:tr w:rsidR="00C7421C" w14:paraId="2C86EB63" w14:textId="77777777" w:rsidTr="007F50E6">
        <w:tc>
          <w:tcPr>
            <w:tcW w:w="4513" w:type="dxa"/>
          </w:tcPr>
          <w:p w14:paraId="2112B301" w14:textId="77777777" w:rsidR="00C7421C" w:rsidRDefault="00C7421C" w:rsidP="007F50E6">
            <w:pPr>
              <w:pStyle w:val="BodyText"/>
              <w:ind w:left="0"/>
            </w:pPr>
            <w:r>
              <w:t xml:space="preserve"> Backup Storage Redundancy</w:t>
            </w:r>
          </w:p>
        </w:tc>
        <w:tc>
          <w:tcPr>
            <w:tcW w:w="4514" w:type="dxa"/>
          </w:tcPr>
          <w:p w14:paraId="6569F272" w14:textId="77777777" w:rsidR="00C7421C" w:rsidRDefault="00C7421C" w:rsidP="007F50E6">
            <w:pPr>
              <w:pStyle w:val="BodyText"/>
            </w:pPr>
            <w:r>
              <w:t>Geo-redundant</w:t>
            </w:r>
          </w:p>
        </w:tc>
      </w:tr>
      <w:tr w:rsidR="00C7421C" w14:paraId="494112F0" w14:textId="77777777" w:rsidTr="007F50E6">
        <w:tc>
          <w:tcPr>
            <w:tcW w:w="4513" w:type="dxa"/>
          </w:tcPr>
          <w:p w14:paraId="4F0104FD" w14:textId="595DD33C" w:rsidR="00C7421C" w:rsidRDefault="00486C8E" w:rsidP="007F50E6">
            <w:pPr>
              <w:pStyle w:val="BodyText"/>
            </w:pPr>
            <w:r>
              <w:t>Soft delete</w:t>
            </w:r>
          </w:p>
        </w:tc>
        <w:tc>
          <w:tcPr>
            <w:tcW w:w="4514" w:type="dxa"/>
          </w:tcPr>
          <w:p w14:paraId="75293772" w14:textId="313EA2EC" w:rsidR="00C7421C" w:rsidRDefault="00EA4904" w:rsidP="007F50E6">
            <w:pPr>
              <w:pStyle w:val="BodyText"/>
            </w:pPr>
            <w:r>
              <w:t xml:space="preserve">Enabled </w:t>
            </w:r>
            <w:r w:rsidR="00486C8E">
              <w:t xml:space="preserve">– </w:t>
            </w:r>
            <w:r w:rsidR="00C51EF2">
              <w:t>30</w:t>
            </w:r>
            <w:r w:rsidR="00486C8E">
              <w:t xml:space="preserve"> days</w:t>
            </w:r>
          </w:p>
        </w:tc>
      </w:tr>
      <w:tr w:rsidR="00C7421C" w14:paraId="767288C0" w14:textId="77777777" w:rsidTr="007F50E6">
        <w:tc>
          <w:tcPr>
            <w:tcW w:w="4513" w:type="dxa"/>
          </w:tcPr>
          <w:p w14:paraId="60806B36" w14:textId="77777777" w:rsidR="00C7421C" w:rsidRDefault="00C7421C" w:rsidP="007F50E6">
            <w:pPr>
              <w:pStyle w:val="BodyText"/>
            </w:pPr>
            <w:r>
              <w:t>Enable Immutability</w:t>
            </w:r>
          </w:p>
        </w:tc>
        <w:tc>
          <w:tcPr>
            <w:tcW w:w="4514" w:type="dxa"/>
          </w:tcPr>
          <w:p w14:paraId="399DD148" w14:textId="77777777" w:rsidR="00C7421C" w:rsidRDefault="00C7421C" w:rsidP="007F50E6">
            <w:pPr>
              <w:pStyle w:val="BodyText"/>
            </w:pPr>
            <w:r>
              <w:t>Enabled</w:t>
            </w:r>
          </w:p>
        </w:tc>
      </w:tr>
      <w:tr w:rsidR="00C7421C" w14:paraId="3313D247" w14:textId="77777777" w:rsidTr="007F50E6">
        <w:tc>
          <w:tcPr>
            <w:tcW w:w="4513" w:type="dxa"/>
          </w:tcPr>
          <w:p w14:paraId="22F52689" w14:textId="19C03115" w:rsidR="00C7421C" w:rsidRDefault="00A124BF" w:rsidP="007F50E6">
            <w:pPr>
              <w:pStyle w:val="BodyText"/>
            </w:pPr>
            <w:r>
              <w:t>Managed Identity</w:t>
            </w:r>
          </w:p>
        </w:tc>
        <w:tc>
          <w:tcPr>
            <w:tcW w:w="4514" w:type="dxa"/>
          </w:tcPr>
          <w:p w14:paraId="31D4281E" w14:textId="08134E3B" w:rsidR="00C7421C" w:rsidRDefault="00A124BF" w:rsidP="007F50E6">
            <w:pPr>
              <w:pStyle w:val="BodyText"/>
            </w:pPr>
            <w:r>
              <w:t>Enabled – System Assigned</w:t>
            </w:r>
          </w:p>
        </w:tc>
      </w:tr>
      <w:tr w:rsidR="00A124BF" w14:paraId="452ABBC7" w14:textId="77777777" w:rsidTr="007F50E6">
        <w:tc>
          <w:tcPr>
            <w:tcW w:w="4513" w:type="dxa"/>
          </w:tcPr>
          <w:p w14:paraId="0DC3CBB8" w14:textId="5F057010" w:rsidR="00A124BF" w:rsidRDefault="00A124BF" w:rsidP="007F50E6">
            <w:pPr>
              <w:pStyle w:val="BodyText"/>
            </w:pPr>
            <w:r>
              <w:t>Encryption</w:t>
            </w:r>
          </w:p>
        </w:tc>
        <w:tc>
          <w:tcPr>
            <w:tcW w:w="4514" w:type="dxa"/>
          </w:tcPr>
          <w:p w14:paraId="2B6B0EFD" w14:textId="1DA2394D" w:rsidR="00A124BF" w:rsidRDefault="00A124BF" w:rsidP="007F50E6">
            <w:pPr>
              <w:pStyle w:val="BodyText"/>
            </w:pPr>
            <w:r>
              <w:t xml:space="preserve">Microsoft </w:t>
            </w:r>
            <w:r w:rsidR="003C072D">
              <w:t>Managed Key</w:t>
            </w:r>
          </w:p>
        </w:tc>
      </w:tr>
      <w:tr w:rsidR="00A124BF" w14:paraId="7EA80140" w14:textId="77777777" w:rsidTr="007F50E6">
        <w:tc>
          <w:tcPr>
            <w:tcW w:w="4513" w:type="dxa"/>
          </w:tcPr>
          <w:p w14:paraId="7C242B3D" w14:textId="1D5D64CE" w:rsidR="00A124BF" w:rsidRDefault="003C072D" w:rsidP="007F50E6">
            <w:pPr>
              <w:pStyle w:val="BodyText"/>
            </w:pPr>
            <w:r>
              <w:t>Cross Region Restore</w:t>
            </w:r>
          </w:p>
        </w:tc>
        <w:tc>
          <w:tcPr>
            <w:tcW w:w="4514" w:type="dxa"/>
          </w:tcPr>
          <w:p w14:paraId="129BD0DA" w14:textId="6F02647C" w:rsidR="00A124BF" w:rsidRDefault="003C072D" w:rsidP="007F50E6">
            <w:pPr>
              <w:pStyle w:val="BodyText"/>
            </w:pPr>
            <w:r>
              <w:t>Enabled</w:t>
            </w:r>
          </w:p>
        </w:tc>
      </w:tr>
      <w:tr w:rsidR="00A90945" w14:paraId="07AC2DC9" w14:textId="77777777" w:rsidTr="007F50E6">
        <w:tc>
          <w:tcPr>
            <w:tcW w:w="4513" w:type="dxa"/>
          </w:tcPr>
          <w:p w14:paraId="6889BE33" w14:textId="58083BE6" w:rsidR="00A90945" w:rsidRPr="00A90945" w:rsidRDefault="00A90945" w:rsidP="007F50E6">
            <w:pPr>
              <w:pStyle w:val="BodyText"/>
              <w:rPr>
                <w:b/>
                <w:bCs/>
              </w:rPr>
            </w:pPr>
            <w:r w:rsidRPr="00A90945">
              <w:rPr>
                <w:b/>
                <w:bCs/>
              </w:rPr>
              <w:t>Blob Backup Policy Details</w:t>
            </w:r>
          </w:p>
        </w:tc>
        <w:tc>
          <w:tcPr>
            <w:tcW w:w="4514" w:type="dxa"/>
          </w:tcPr>
          <w:p w14:paraId="07529F0B" w14:textId="77777777" w:rsidR="00A90945" w:rsidRDefault="00A90945" w:rsidP="007F50E6">
            <w:pPr>
              <w:pStyle w:val="BodyText"/>
            </w:pPr>
          </w:p>
        </w:tc>
      </w:tr>
      <w:tr w:rsidR="00A90945" w14:paraId="4AF720D1" w14:textId="77777777" w:rsidTr="007F50E6">
        <w:tc>
          <w:tcPr>
            <w:tcW w:w="4513" w:type="dxa"/>
          </w:tcPr>
          <w:p w14:paraId="3716570D" w14:textId="627FCF89" w:rsidR="00A90945" w:rsidRPr="00A90945" w:rsidRDefault="00A90945" w:rsidP="007F50E6">
            <w:pPr>
              <w:pStyle w:val="BodyText"/>
            </w:pPr>
            <w:r w:rsidRPr="00A90945">
              <w:t>Name</w:t>
            </w:r>
          </w:p>
        </w:tc>
        <w:tc>
          <w:tcPr>
            <w:tcW w:w="4514" w:type="dxa"/>
          </w:tcPr>
          <w:p w14:paraId="6F1670ED" w14:textId="3F277B0C" w:rsidR="00A90945" w:rsidRDefault="00A90945" w:rsidP="007F50E6">
            <w:pPr>
              <w:pStyle w:val="BodyText"/>
            </w:pPr>
            <w:r w:rsidRPr="00622B22">
              <w:t>bkpol-platinum-blob</w:t>
            </w:r>
          </w:p>
        </w:tc>
      </w:tr>
      <w:tr w:rsidR="00A90945" w14:paraId="66BACFFB" w14:textId="77777777" w:rsidTr="007F50E6">
        <w:tc>
          <w:tcPr>
            <w:tcW w:w="4513" w:type="dxa"/>
          </w:tcPr>
          <w:p w14:paraId="3A195E47" w14:textId="0D2BC742" w:rsidR="00A90945" w:rsidRPr="00A90945" w:rsidRDefault="00A90945" w:rsidP="007F50E6">
            <w:pPr>
              <w:pStyle w:val="BodyText"/>
            </w:pPr>
            <w:r w:rsidRPr="00A90945">
              <w:t>Type</w:t>
            </w:r>
          </w:p>
        </w:tc>
        <w:tc>
          <w:tcPr>
            <w:tcW w:w="4514" w:type="dxa"/>
          </w:tcPr>
          <w:p w14:paraId="7A4290D2" w14:textId="3754AE13" w:rsidR="00A90945" w:rsidRDefault="00A90945" w:rsidP="007F50E6">
            <w:pPr>
              <w:pStyle w:val="BodyText"/>
            </w:pPr>
            <w:r>
              <w:t>Operational</w:t>
            </w:r>
          </w:p>
        </w:tc>
      </w:tr>
      <w:tr w:rsidR="00A90945" w14:paraId="35BB13AB" w14:textId="77777777" w:rsidTr="007F50E6">
        <w:tc>
          <w:tcPr>
            <w:tcW w:w="4513" w:type="dxa"/>
          </w:tcPr>
          <w:p w14:paraId="2465543B" w14:textId="46D849C4" w:rsidR="00A90945" w:rsidRPr="00A90945" w:rsidRDefault="00A90945" w:rsidP="007F50E6">
            <w:pPr>
              <w:pStyle w:val="BodyText"/>
            </w:pPr>
            <w:r w:rsidRPr="00A90945">
              <w:t>Retention</w:t>
            </w:r>
          </w:p>
        </w:tc>
        <w:tc>
          <w:tcPr>
            <w:tcW w:w="4514" w:type="dxa"/>
          </w:tcPr>
          <w:p w14:paraId="5E5D20AA" w14:textId="1076CD95" w:rsidR="00A90945" w:rsidRDefault="00A90945" w:rsidP="007F50E6">
            <w:pPr>
              <w:pStyle w:val="BodyText"/>
            </w:pPr>
            <w:r>
              <w:t>30 days</w:t>
            </w:r>
          </w:p>
        </w:tc>
      </w:tr>
    </w:tbl>
    <w:p w14:paraId="2FCCB3BC" w14:textId="77777777" w:rsidR="00C7421C" w:rsidRDefault="00C7421C" w:rsidP="00272BD6">
      <w:pPr>
        <w:pStyle w:val="BodyText"/>
      </w:pPr>
    </w:p>
    <w:p w14:paraId="3A550E69" w14:textId="0105DF3C" w:rsidR="00233512" w:rsidRDefault="00233512" w:rsidP="00233512">
      <w:pPr>
        <w:pStyle w:val="Heading2"/>
      </w:pPr>
      <w:bookmarkStart w:id="61" w:name="_Toc158198647"/>
      <w:r>
        <w:t>Secondary Region Production Platinum Backup Vault</w:t>
      </w:r>
      <w:bookmarkEnd w:id="61"/>
    </w:p>
    <w:tbl>
      <w:tblPr>
        <w:tblStyle w:val="AVTable1"/>
        <w:tblW w:w="0" w:type="auto"/>
        <w:tblLook w:val="04A0" w:firstRow="1" w:lastRow="0" w:firstColumn="1" w:lastColumn="0" w:noHBand="0" w:noVBand="1"/>
      </w:tblPr>
      <w:tblGrid>
        <w:gridCol w:w="4513"/>
        <w:gridCol w:w="4514"/>
      </w:tblGrid>
      <w:tr w:rsidR="00233512" w14:paraId="50D393E3" w14:textId="77777777" w:rsidTr="007F50E6">
        <w:trPr>
          <w:cnfStyle w:val="100000000000" w:firstRow="1" w:lastRow="0" w:firstColumn="0" w:lastColumn="0" w:oddVBand="0" w:evenVBand="0" w:oddHBand="0" w:evenHBand="0" w:firstRowFirstColumn="0" w:firstRowLastColumn="0" w:lastRowFirstColumn="0" w:lastRowLastColumn="0"/>
        </w:trPr>
        <w:tc>
          <w:tcPr>
            <w:tcW w:w="4513" w:type="dxa"/>
          </w:tcPr>
          <w:p w14:paraId="6C16B592" w14:textId="77777777" w:rsidR="00233512" w:rsidRPr="00CC61A6" w:rsidRDefault="00233512" w:rsidP="007F50E6">
            <w:pPr>
              <w:pStyle w:val="BodyText"/>
              <w:rPr>
                <w:color w:val="FFFFFF" w:themeColor="background1"/>
              </w:rPr>
            </w:pPr>
            <w:r w:rsidRPr="00CC61A6">
              <w:rPr>
                <w:color w:val="FFFFFF" w:themeColor="background1"/>
              </w:rPr>
              <w:t>Configuration item</w:t>
            </w:r>
          </w:p>
        </w:tc>
        <w:tc>
          <w:tcPr>
            <w:tcW w:w="4514" w:type="dxa"/>
          </w:tcPr>
          <w:p w14:paraId="3E40A3AA" w14:textId="77777777" w:rsidR="00233512" w:rsidRPr="00CC61A6" w:rsidRDefault="00233512" w:rsidP="007F50E6">
            <w:pPr>
              <w:pStyle w:val="BodyText"/>
              <w:rPr>
                <w:color w:val="FFFFFF" w:themeColor="background1"/>
              </w:rPr>
            </w:pPr>
            <w:r w:rsidRPr="00CC61A6">
              <w:rPr>
                <w:color w:val="FFFFFF" w:themeColor="background1"/>
              </w:rPr>
              <w:t>Configuration Setting</w:t>
            </w:r>
          </w:p>
        </w:tc>
      </w:tr>
      <w:tr w:rsidR="00233512" w14:paraId="2FA851BC" w14:textId="77777777" w:rsidTr="007F50E6">
        <w:tc>
          <w:tcPr>
            <w:tcW w:w="4513" w:type="dxa"/>
          </w:tcPr>
          <w:p w14:paraId="5FDD5137" w14:textId="77777777" w:rsidR="00233512" w:rsidRDefault="00233512" w:rsidP="007F50E6">
            <w:pPr>
              <w:pStyle w:val="BodyText"/>
            </w:pPr>
            <w:r>
              <w:t>Name</w:t>
            </w:r>
          </w:p>
        </w:tc>
        <w:tc>
          <w:tcPr>
            <w:tcW w:w="4514" w:type="dxa"/>
          </w:tcPr>
          <w:p w14:paraId="48819E72" w14:textId="401BAF16" w:rsidR="00233512" w:rsidRDefault="00233512" w:rsidP="007F50E6">
            <w:pPr>
              <w:pStyle w:val="BodyText"/>
            </w:pPr>
            <w:r>
              <w:t>bvault-prd-au</w:t>
            </w:r>
            <w:r w:rsidR="00F35B9A">
              <w:t>ea</w:t>
            </w:r>
            <w:r>
              <w:t>-</w:t>
            </w:r>
            <w:r w:rsidR="00AD79FC">
              <w:t>infra-</w:t>
            </w:r>
            <w:r>
              <w:t>01</w:t>
            </w:r>
          </w:p>
        </w:tc>
      </w:tr>
      <w:tr w:rsidR="00233512" w14:paraId="7CA1F456" w14:textId="77777777" w:rsidTr="007F50E6">
        <w:tc>
          <w:tcPr>
            <w:tcW w:w="4513" w:type="dxa"/>
          </w:tcPr>
          <w:p w14:paraId="6754565D" w14:textId="77777777" w:rsidR="00233512" w:rsidRDefault="00233512" w:rsidP="007F50E6">
            <w:pPr>
              <w:pStyle w:val="BodyText"/>
            </w:pPr>
            <w:r>
              <w:t>Subscription</w:t>
            </w:r>
          </w:p>
        </w:tc>
        <w:tc>
          <w:tcPr>
            <w:tcW w:w="4514" w:type="dxa"/>
          </w:tcPr>
          <w:p w14:paraId="2982090D" w14:textId="77777777" w:rsidR="00233512" w:rsidRDefault="00233512" w:rsidP="007F50E6">
            <w:pPr>
              <w:pStyle w:val="BodyText"/>
            </w:pPr>
            <w:r>
              <w:t>AV ALZ [Subscription Name]</w:t>
            </w:r>
          </w:p>
        </w:tc>
      </w:tr>
      <w:tr w:rsidR="00233512" w:rsidRPr="00666B73" w14:paraId="167DE469" w14:textId="77777777" w:rsidTr="007F50E6">
        <w:tc>
          <w:tcPr>
            <w:tcW w:w="4513" w:type="dxa"/>
          </w:tcPr>
          <w:p w14:paraId="6C27856B" w14:textId="77777777" w:rsidR="00233512" w:rsidRDefault="00233512" w:rsidP="007F50E6">
            <w:pPr>
              <w:pStyle w:val="BodyText"/>
            </w:pPr>
            <w:r>
              <w:t>Resource Group</w:t>
            </w:r>
          </w:p>
        </w:tc>
        <w:tc>
          <w:tcPr>
            <w:tcW w:w="4514" w:type="dxa"/>
          </w:tcPr>
          <w:p w14:paraId="43365594" w14:textId="5B568169" w:rsidR="00233512" w:rsidRPr="00666B73" w:rsidRDefault="00233512" w:rsidP="007F50E6">
            <w:pPr>
              <w:pStyle w:val="BodyText"/>
              <w:rPr>
                <w:lang w:val="es-AR"/>
              </w:rPr>
            </w:pPr>
            <w:r w:rsidRPr="00666B73">
              <w:rPr>
                <w:lang w:val="es-AR"/>
              </w:rPr>
              <w:t>rg-prd-au</w:t>
            </w:r>
            <w:r w:rsidR="00F35B9A" w:rsidRPr="00666B73">
              <w:rPr>
                <w:lang w:val="es-AR"/>
              </w:rPr>
              <w:t>ea</w:t>
            </w:r>
            <w:r w:rsidRPr="00666B73">
              <w:rPr>
                <w:lang w:val="es-AR"/>
              </w:rPr>
              <w:t>-infra-rsv-01</w:t>
            </w:r>
          </w:p>
        </w:tc>
      </w:tr>
      <w:tr w:rsidR="00233512" w14:paraId="676B5358" w14:textId="77777777" w:rsidTr="007F50E6">
        <w:tc>
          <w:tcPr>
            <w:tcW w:w="4513" w:type="dxa"/>
          </w:tcPr>
          <w:p w14:paraId="76B05B38" w14:textId="77777777" w:rsidR="00233512" w:rsidRDefault="00233512" w:rsidP="007F50E6">
            <w:pPr>
              <w:pStyle w:val="BodyText"/>
              <w:ind w:left="0"/>
            </w:pPr>
            <w:r w:rsidRPr="00666B73">
              <w:rPr>
                <w:lang w:val="es-AR"/>
              </w:rPr>
              <w:t xml:space="preserve"> </w:t>
            </w:r>
            <w:r>
              <w:t>Backup Storage Redundancy</w:t>
            </w:r>
          </w:p>
        </w:tc>
        <w:tc>
          <w:tcPr>
            <w:tcW w:w="4514" w:type="dxa"/>
          </w:tcPr>
          <w:p w14:paraId="66A873B2" w14:textId="2DAE9EF8" w:rsidR="00233512" w:rsidRDefault="00F35B9A" w:rsidP="007F50E6">
            <w:pPr>
              <w:pStyle w:val="BodyText"/>
            </w:pPr>
            <w:r>
              <w:t>Zone</w:t>
            </w:r>
            <w:r w:rsidR="00233512">
              <w:t>-redundant</w:t>
            </w:r>
          </w:p>
        </w:tc>
      </w:tr>
      <w:tr w:rsidR="00233512" w14:paraId="1E65F6F0" w14:textId="77777777" w:rsidTr="007F50E6">
        <w:tc>
          <w:tcPr>
            <w:tcW w:w="4513" w:type="dxa"/>
          </w:tcPr>
          <w:p w14:paraId="1B695573" w14:textId="77777777" w:rsidR="00233512" w:rsidRDefault="00233512" w:rsidP="007F50E6">
            <w:pPr>
              <w:pStyle w:val="BodyText"/>
            </w:pPr>
            <w:r>
              <w:t>Soft delete</w:t>
            </w:r>
          </w:p>
        </w:tc>
        <w:tc>
          <w:tcPr>
            <w:tcW w:w="4514" w:type="dxa"/>
          </w:tcPr>
          <w:p w14:paraId="32FFE7A2" w14:textId="77777777" w:rsidR="00233512" w:rsidRDefault="00233512" w:rsidP="007F50E6">
            <w:pPr>
              <w:pStyle w:val="BodyText"/>
            </w:pPr>
            <w:r>
              <w:t>Enabled – 30 days</w:t>
            </w:r>
          </w:p>
        </w:tc>
      </w:tr>
      <w:tr w:rsidR="00233512" w14:paraId="049DF5E5" w14:textId="77777777" w:rsidTr="007F50E6">
        <w:tc>
          <w:tcPr>
            <w:tcW w:w="4513" w:type="dxa"/>
          </w:tcPr>
          <w:p w14:paraId="48BF1ACC" w14:textId="77777777" w:rsidR="00233512" w:rsidRDefault="00233512" w:rsidP="007F50E6">
            <w:pPr>
              <w:pStyle w:val="BodyText"/>
            </w:pPr>
            <w:r>
              <w:t>Enable Immutability</w:t>
            </w:r>
          </w:p>
        </w:tc>
        <w:tc>
          <w:tcPr>
            <w:tcW w:w="4514" w:type="dxa"/>
          </w:tcPr>
          <w:p w14:paraId="6673D421" w14:textId="77777777" w:rsidR="00233512" w:rsidRDefault="00233512" w:rsidP="007F50E6">
            <w:pPr>
              <w:pStyle w:val="BodyText"/>
            </w:pPr>
            <w:r>
              <w:t>Enabled</w:t>
            </w:r>
          </w:p>
        </w:tc>
      </w:tr>
      <w:tr w:rsidR="00233512" w14:paraId="7ECB11BE" w14:textId="77777777" w:rsidTr="007F50E6">
        <w:tc>
          <w:tcPr>
            <w:tcW w:w="4513" w:type="dxa"/>
          </w:tcPr>
          <w:p w14:paraId="3AEF07FE" w14:textId="77777777" w:rsidR="00233512" w:rsidRDefault="00233512" w:rsidP="007F50E6">
            <w:pPr>
              <w:pStyle w:val="BodyText"/>
            </w:pPr>
            <w:r>
              <w:t>Managed Identity</w:t>
            </w:r>
          </w:p>
        </w:tc>
        <w:tc>
          <w:tcPr>
            <w:tcW w:w="4514" w:type="dxa"/>
          </w:tcPr>
          <w:p w14:paraId="7F125EC8" w14:textId="77777777" w:rsidR="00233512" w:rsidRDefault="00233512" w:rsidP="007F50E6">
            <w:pPr>
              <w:pStyle w:val="BodyText"/>
            </w:pPr>
            <w:r>
              <w:t>Enabled – System Assigned</w:t>
            </w:r>
          </w:p>
        </w:tc>
      </w:tr>
      <w:tr w:rsidR="00233512" w14:paraId="7E6CC248" w14:textId="77777777" w:rsidTr="007F50E6">
        <w:tc>
          <w:tcPr>
            <w:tcW w:w="4513" w:type="dxa"/>
          </w:tcPr>
          <w:p w14:paraId="4F74A63A" w14:textId="77777777" w:rsidR="00233512" w:rsidRDefault="00233512" w:rsidP="007F50E6">
            <w:pPr>
              <w:pStyle w:val="BodyText"/>
            </w:pPr>
            <w:r>
              <w:t>Encryption</w:t>
            </w:r>
          </w:p>
        </w:tc>
        <w:tc>
          <w:tcPr>
            <w:tcW w:w="4514" w:type="dxa"/>
          </w:tcPr>
          <w:p w14:paraId="4919D0D1" w14:textId="77777777" w:rsidR="00233512" w:rsidRDefault="00233512" w:rsidP="007F50E6">
            <w:pPr>
              <w:pStyle w:val="BodyText"/>
            </w:pPr>
            <w:r>
              <w:t>Microsoft Managed Key</w:t>
            </w:r>
          </w:p>
        </w:tc>
      </w:tr>
      <w:tr w:rsidR="00233512" w14:paraId="527C27F0" w14:textId="77777777" w:rsidTr="007F50E6">
        <w:tc>
          <w:tcPr>
            <w:tcW w:w="4513" w:type="dxa"/>
          </w:tcPr>
          <w:p w14:paraId="2D6634A0" w14:textId="77777777" w:rsidR="00233512" w:rsidRDefault="00233512" w:rsidP="007F50E6">
            <w:pPr>
              <w:pStyle w:val="BodyText"/>
            </w:pPr>
            <w:r>
              <w:t>Cross Region Restore</w:t>
            </w:r>
          </w:p>
        </w:tc>
        <w:tc>
          <w:tcPr>
            <w:tcW w:w="4514" w:type="dxa"/>
          </w:tcPr>
          <w:p w14:paraId="44FDAA54" w14:textId="3DE99788" w:rsidR="00233512" w:rsidRDefault="00305A70" w:rsidP="007F50E6">
            <w:pPr>
              <w:pStyle w:val="BodyText"/>
            </w:pPr>
            <w:r>
              <w:t>Enabled</w:t>
            </w:r>
          </w:p>
        </w:tc>
      </w:tr>
      <w:tr w:rsidR="00233512" w14:paraId="7482C331" w14:textId="77777777" w:rsidTr="007F50E6">
        <w:tc>
          <w:tcPr>
            <w:tcW w:w="4513" w:type="dxa"/>
          </w:tcPr>
          <w:p w14:paraId="001510B6" w14:textId="77777777" w:rsidR="00233512" w:rsidRPr="00A90945" w:rsidRDefault="00233512" w:rsidP="007F50E6">
            <w:pPr>
              <w:pStyle w:val="BodyText"/>
              <w:rPr>
                <w:b/>
                <w:bCs/>
              </w:rPr>
            </w:pPr>
            <w:r w:rsidRPr="00A90945">
              <w:rPr>
                <w:b/>
                <w:bCs/>
              </w:rPr>
              <w:t>Blob Backup Policy Details</w:t>
            </w:r>
          </w:p>
        </w:tc>
        <w:tc>
          <w:tcPr>
            <w:tcW w:w="4514" w:type="dxa"/>
          </w:tcPr>
          <w:p w14:paraId="432EC685" w14:textId="77777777" w:rsidR="00233512" w:rsidRDefault="00233512" w:rsidP="007F50E6">
            <w:pPr>
              <w:pStyle w:val="BodyText"/>
            </w:pPr>
          </w:p>
        </w:tc>
      </w:tr>
      <w:tr w:rsidR="00233512" w14:paraId="61F59581" w14:textId="77777777" w:rsidTr="007F50E6">
        <w:tc>
          <w:tcPr>
            <w:tcW w:w="4513" w:type="dxa"/>
          </w:tcPr>
          <w:p w14:paraId="57872556" w14:textId="77777777" w:rsidR="00233512" w:rsidRPr="00A90945" w:rsidRDefault="00233512" w:rsidP="007F50E6">
            <w:pPr>
              <w:pStyle w:val="BodyText"/>
            </w:pPr>
            <w:r w:rsidRPr="00A90945">
              <w:t>Name</w:t>
            </w:r>
          </w:p>
        </w:tc>
        <w:tc>
          <w:tcPr>
            <w:tcW w:w="4514" w:type="dxa"/>
          </w:tcPr>
          <w:p w14:paraId="76B03BDD" w14:textId="77777777" w:rsidR="00233512" w:rsidRDefault="00233512" w:rsidP="007F50E6">
            <w:pPr>
              <w:pStyle w:val="BodyText"/>
            </w:pPr>
            <w:r w:rsidRPr="00622B22">
              <w:t>bkpol-platinum-blob</w:t>
            </w:r>
          </w:p>
        </w:tc>
      </w:tr>
      <w:tr w:rsidR="00233512" w14:paraId="4DFC0085" w14:textId="77777777" w:rsidTr="007F50E6">
        <w:tc>
          <w:tcPr>
            <w:tcW w:w="4513" w:type="dxa"/>
          </w:tcPr>
          <w:p w14:paraId="25755865" w14:textId="77777777" w:rsidR="00233512" w:rsidRPr="00A90945" w:rsidRDefault="00233512" w:rsidP="007F50E6">
            <w:pPr>
              <w:pStyle w:val="BodyText"/>
            </w:pPr>
            <w:r w:rsidRPr="00A90945">
              <w:t>Type</w:t>
            </w:r>
          </w:p>
        </w:tc>
        <w:tc>
          <w:tcPr>
            <w:tcW w:w="4514" w:type="dxa"/>
          </w:tcPr>
          <w:p w14:paraId="21CCEF10" w14:textId="77777777" w:rsidR="00233512" w:rsidRDefault="00233512" w:rsidP="007F50E6">
            <w:pPr>
              <w:pStyle w:val="BodyText"/>
            </w:pPr>
            <w:r>
              <w:t>Operational</w:t>
            </w:r>
          </w:p>
        </w:tc>
      </w:tr>
      <w:tr w:rsidR="00233512" w14:paraId="602D3FCA" w14:textId="77777777" w:rsidTr="007F50E6">
        <w:tc>
          <w:tcPr>
            <w:tcW w:w="4513" w:type="dxa"/>
          </w:tcPr>
          <w:p w14:paraId="57ACC1A3" w14:textId="77777777" w:rsidR="00233512" w:rsidRPr="00A90945" w:rsidRDefault="00233512" w:rsidP="007F50E6">
            <w:pPr>
              <w:pStyle w:val="BodyText"/>
            </w:pPr>
            <w:r w:rsidRPr="00A90945">
              <w:t>Retention</w:t>
            </w:r>
          </w:p>
        </w:tc>
        <w:tc>
          <w:tcPr>
            <w:tcW w:w="4514" w:type="dxa"/>
          </w:tcPr>
          <w:p w14:paraId="198D6375" w14:textId="510B6116" w:rsidR="00233512" w:rsidRDefault="00233512" w:rsidP="007F50E6">
            <w:pPr>
              <w:pStyle w:val="BodyText"/>
            </w:pPr>
            <w:r>
              <w:t>3</w:t>
            </w:r>
            <w:r w:rsidR="00EF739F">
              <w:t>60</w:t>
            </w:r>
            <w:r>
              <w:t xml:space="preserve"> days</w:t>
            </w:r>
          </w:p>
        </w:tc>
      </w:tr>
    </w:tbl>
    <w:p w14:paraId="1BE41880" w14:textId="76F11BBE" w:rsidR="00DA6DA9" w:rsidRDefault="00DA6DA9" w:rsidP="007D289F">
      <w:pPr>
        <w:pStyle w:val="BodyText"/>
        <w:tabs>
          <w:tab w:val="clear" w:pos="4536"/>
          <w:tab w:val="clear" w:pos="6804"/>
          <w:tab w:val="clear" w:pos="9638"/>
          <w:tab w:val="left" w:pos="3065"/>
        </w:tabs>
        <w:jc w:val="both"/>
        <w:rPr>
          <w:b/>
          <w:bCs/>
        </w:rPr>
      </w:pPr>
      <w:r>
        <w:rPr>
          <w:b/>
          <w:bCs/>
        </w:rPr>
        <w:tab/>
      </w:r>
    </w:p>
    <w:p w14:paraId="6808ACBE" w14:textId="75894164" w:rsidR="00397C32" w:rsidRDefault="00397C32" w:rsidP="00397C32">
      <w:pPr>
        <w:pStyle w:val="Heading2"/>
      </w:pPr>
      <w:bookmarkStart w:id="62" w:name="_Toc158198648"/>
      <w:r>
        <w:lastRenderedPageBreak/>
        <w:t>Secondary Region Production Gold/Silver Backup Vault</w:t>
      </w:r>
      <w:bookmarkEnd w:id="62"/>
    </w:p>
    <w:tbl>
      <w:tblPr>
        <w:tblStyle w:val="AVTable1"/>
        <w:tblW w:w="0" w:type="auto"/>
        <w:tblLook w:val="04A0" w:firstRow="1" w:lastRow="0" w:firstColumn="1" w:lastColumn="0" w:noHBand="0" w:noVBand="1"/>
      </w:tblPr>
      <w:tblGrid>
        <w:gridCol w:w="4513"/>
        <w:gridCol w:w="4514"/>
      </w:tblGrid>
      <w:tr w:rsidR="00397C32" w14:paraId="51D13522" w14:textId="77777777" w:rsidTr="007F50E6">
        <w:trPr>
          <w:cnfStyle w:val="100000000000" w:firstRow="1" w:lastRow="0" w:firstColumn="0" w:lastColumn="0" w:oddVBand="0" w:evenVBand="0" w:oddHBand="0" w:evenHBand="0" w:firstRowFirstColumn="0" w:firstRowLastColumn="0" w:lastRowFirstColumn="0" w:lastRowLastColumn="0"/>
        </w:trPr>
        <w:tc>
          <w:tcPr>
            <w:tcW w:w="4513" w:type="dxa"/>
          </w:tcPr>
          <w:p w14:paraId="2FD7DB60" w14:textId="77777777" w:rsidR="00397C32" w:rsidRPr="00CC61A6" w:rsidRDefault="00397C32" w:rsidP="007F50E6">
            <w:pPr>
              <w:pStyle w:val="BodyText"/>
              <w:rPr>
                <w:color w:val="FFFFFF" w:themeColor="background1"/>
              </w:rPr>
            </w:pPr>
            <w:r w:rsidRPr="00CC61A6">
              <w:rPr>
                <w:color w:val="FFFFFF" w:themeColor="background1"/>
              </w:rPr>
              <w:t>Configuration item</w:t>
            </w:r>
          </w:p>
        </w:tc>
        <w:tc>
          <w:tcPr>
            <w:tcW w:w="4514" w:type="dxa"/>
          </w:tcPr>
          <w:p w14:paraId="0707D05D" w14:textId="77777777" w:rsidR="00397C32" w:rsidRPr="00CC61A6" w:rsidRDefault="00397C32" w:rsidP="007F50E6">
            <w:pPr>
              <w:pStyle w:val="BodyText"/>
              <w:rPr>
                <w:color w:val="FFFFFF" w:themeColor="background1"/>
              </w:rPr>
            </w:pPr>
            <w:r w:rsidRPr="00CC61A6">
              <w:rPr>
                <w:color w:val="FFFFFF" w:themeColor="background1"/>
              </w:rPr>
              <w:t>Configuration Setting</w:t>
            </w:r>
          </w:p>
        </w:tc>
      </w:tr>
      <w:tr w:rsidR="00397C32" w14:paraId="15FC68FB" w14:textId="77777777" w:rsidTr="007F50E6">
        <w:tc>
          <w:tcPr>
            <w:tcW w:w="4513" w:type="dxa"/>
          </w:tcPr>
          <w:p w14:paraId="61F03FC7" w14:textId="77777777" w:rsidR="00397C32" w:rsidRDefault="00397C32" w:rsidP="007F50E6">
            <w:pPr>
              <w:pStyle w:val="BodyText"/>
            </w:pPr>
            <w:r>
              <w:t>Name</w:t>
            </w:r>
          </w:p>
        </w:tc>
        <w:tc>
          <w:tcPr>
            <w:tcW w:w="4514" w:type="dxa"/>
          </w:tcPr>
          <w:p w14:paraId="58CB9ABF" w14:textId="7BB9CD3B" w:rsidR="00397C32" w:rsidRDefault="00397C32" w:rsidP="007F50E6">
            <w:pPr>
              <w:pStyle w:val="BodyText"/>
            </w:pPr>
            <w:r>
              <w:t>bvault-prd-ause-</w:t>
            </w:r>
            <w:r w:rsidR="00AD79FC">
              <w:t>infra-</w:t>
            </w:r>
            <w:r>
              <w:t>01</w:t>
            </w:r>
          </w:p>
        </w:tc>
      </w:tr>
      <w:tr w:rsidR="00397C32" w14:paraId="2DBD3DA7" w14:textId="77777777" w:rsidTr="007F50E6">
        <w:tc>
          <w:tcPr>
            <w:tcW w:w="4513" w:type="dxa"/>
          </w:tcPr>
          <w:p w14:paraId="0F5425A0" w14:textId="77777777" w:rsidR="00397C32" w:rsidRDefault="00397C32" w:rsidP="007F50E6">
            <w:pPr>
              <w:pStyle w:val="BodyText"/>
            </w:pPr>
            <w:r>
              <w:t>Subscription</w:t>
            </w:r>
          </w:p>
        </w:tc>
        <w:tc>
          <w:tcPr>
            <w:tcW w:w="4514" w:type="dxa"/>
          </w:tcPr>
          <w:p w14:paraId="2A3426B2" w14:textId="77777777" w:rsidR="00397C32" w:rsidRDefault="00397C32" w:rsidP="007F50E6">
            <w:pPr>
              <w:pStyle w:val="BodyText"/>
            </w:pPr>
            <w:r>
              <w:t>AV ALZ [Subscription Name]</w:t>
            </w:r>
          </w:p>
        </w:tc>
      </w:tr>
      <w:tr w:rsidR="00397C32" w14:paraId="694C1C46" w14:textId="77777777" w:rsidTr="007F50E6">
        <w:tc>
          <w:tcPr>
            <w:tcW w:w="4513" w:type="dxa"/>
          </w:tcPr>
          <w:p w14:paraId="4FF2F1FB" w14:textId="77777777" w:rsidR="00397C32" w:rsidRDefault="00397C32" w:rsidP="007F50E6">
            <w:pPr>
              <w:pStyle w:val="BodyText"/>
            </w:pPr>
            <w:r>
              <w:t>Resource Group</w:t>
            </w:r>
          </w:p>
        </w:tc>
        <w:tc>
          <w:tcPr>
            <w:tcW w:w="4514" w:type="dxa"/>
          </w:tcPr>
          <w:p w14:paraId="3639FA82" w14:textId="00EAAB05" w:rsidR="00397C32" w:rsidRDefault="00397C32" w:rsidP="007F50E6">
            <w:pPr>
              <w:pStyle w:val="BodyText"/>
            </w:pPr>
            <w:r>
              <w:t>rg-prd-ause-infra-rsv-01</w:t>
            </w:r>
          </w:p>
        </w:tc>
      </w:tr>
      <w:tr w:rsidR="00397C32" w14:paraId="074529BD" w14:textId="77777777" w:rsidTr="007F50E6">
        <w:tc>
          <w:tcPr>
            <w:tcW w:w="4513" w:type="dxa"/>
          </w:tcPr>
          <w:p w14:paraId="27E59B79" w14:textId="77777777" w:rsidR="00397C32" w:rsidRDefault="00397C32" w:rsidP="007F50E6">
            <w:pPr>
              <w:pStyle w:val="BodyText"/>
              <w:ind w:left="0"/>
            </w:pPr>
            <w:r>
              <w:t xml:space="preserve"> Backup Storage Redundancy</w:t>
            </w:r>
          </w:p>
        </w:tc>
        <w:tc>
          <w:tcPr>
            <w:tcW w:w="4514" w:type="dxa"/>
          </w:tcPr>
          <w:p w14:paraId="2E8A35F8" w14:textId="606B1C94" w:rsidR="00397C32" w:rsidRDefault="00397C32" w:rsidP="007F50E6">
            <w:pPr>
              <w:pStyle w:val="BodyText"/>
            </w:pPr>
            <w:r>
              <w:t>Geo-redundant</w:t>
            </w:r>
          </w:p>
        </w:tc>
      </w:tr>
      <w:tr w:rsidR="00397C32" w14:paraId="702992A9" w14:textId="77777777" w:rsidTr="007F50E6">
        <w:tc>
          <w:tcPr>
            <w:tcW w:w="4513" w:type="dxa"/>
          </w:tcPr>
          <w:p w14:paraId="035EE572" w14:textId="77777777" w:rsidR="00397C32" w:rsidRDefault="00397C32" w:rsidP="007F50E6">
            <w:pPr>
              <w:pStyle w:val="BodyText"/>
            </w:pPr>
            <w:r>
              <w:t>Soft delete</w:t>
            </w:r>
          </w:p>
        </w:tc>
        <w:tc>
          <w:tcPr>
            <w:tcW w:w="4514" w:type="dxa"/>
          </w:tcPr>
          <w:p w14:paraId="6A94F937" w14:textId="22E0D7F4" w:rsidR="00397C32" w:rsidRDefault="00397C32" w:rsidP="007F50E6">
            <w:pPr>
              <w:pStyle w:val="BodyText"/>
            </w:pPr>
            <w:r>
              <w:t>Enabled – 14 days</w:t>
            </w:r>
          </w:p>
        </w:tc>
      </w:tr>
      <w:tr w:rsidR="00397C32" w14:paraId="67577B84" w14:textId="77777777" w:rsidTr="007F50E6">
        <w:tc>
          <w:tcPr>
            <w:tcW w:w="4513" w:type="dxa"/>
          </w:tcPr>
          <w:p w14:paraId="05EC5BE1" w14:textId="77777777" w:rsidR="00397C32" w:rsidRDefault="00397C32" w:rsidP="007F50E6">
            <w:pPr>
              <w:pStyle w:val="BodyText"/>
            </w:pPr>
            <w:r>
              <w:t>Enable Immutability</w:t>
            </w:r>
          </w:p>
        </w:tc>
        <w:tc>
          <w:tcPr>
            <w:tcW w:w="4514" w:type="dxa"/>
          </w:tcPr>
          <w:p w14:paraId="578D6B3A" w14:textId="77777777" w:rsidR="00397C32" w:rsidRDefault="00397C32" w:rsidP="007F50E6">
            <w:pPr>
              <w:pStyle w:val="BodyText"/>
            </w:pPr>
            <w:r>
              <w:t>Enabled</w:t>
            </w:r>
          </w:p>
        </w:tc>
      </w:tr>
      <w:tr w:rsidR="00397C32" w14:paraId="63B8F4CD" w14:textId="77777777" w:rsidTr="007F50E6">
        <w:tc>
          <w:tcPr>
            <w:tcW w:w="4513" w:type="dxa"/>
          </w:tcPr>
          <w:p w14:paraId="222A62ED" w14:textId="77777777" w:rsidR="00397C32" w:rsidRDefault="00397C32" w:rsidP="007F50E6">
            <w:pPr>
              <w:pStyle w:val="BodyText"/>
            </w:pPr>
            <w:r>
              <w:t>Managed Identity</w:t>
            </w:r>
          </w:p>
        </w:tc>
        <w:tc>
          <w:tcPr>
            <w:tcW w:w="4514" w:type="dxa"/>
          </w:tcPr>
          <w:p w14:paraId="4F21EE1F" w14:textId="77777777" w:rsidR="00397C32" w:rsidRDefault="00397C32" w:rsidP="007F50E6">
            <w:pPr>
              <w:pStyle w:val="BodyText"/>
            </w:pPr>
            <w:r>
              <w:t>Enabled – System Assigned</w:t>
            </w:r>
          </w:p>
        </w:tc>
      </w:tr>
      <w:tr w:rsidR="00397C32" w14:paraId="7783144B" w14:textId="77777777" w:rsidTr="007F50E6">
        <w:tc>
          <w:tcPr>
            <w:tcW w:w="4513" w:type="dxa"/>
          </w:tcPr>
          <w:p w14:paraId="499438A2" w14:textId="77777777" w:rsidR="00397C32" w:rsidRDefault="00397C32" w:rsidP="007F50E6">
            <w:pPr>
              <w:pStyle w:val="BodyText"/>
            </w:pPr>
            <w:r>
              <w:t>Encryption</w:t>
            </w:r>
          </w:p>
        </w:tc>
        <w:tc>
          <w:tcPr>
            <w:tcW w:w="4514" w:type="dxa"/>
          </w:tcPr>
          <w:p w14:paraId="564D88B9" w14:textId="77777777" w:rsidR="00397C32" w:rsidRDefault="00397C32" w:rsidP="007F50E6">
            <w:pPr>
              <w:pStyle w:val="BodyText"/>
            </w:pPr>
            <w:r>
              <w:t>Microsoft Managed Key</w:t>
            </w:r>
          </w:p>
        </w:tc>
      </w:tr>
      <w:tr w:rsidR="00397C32" w14:paraId="5239F71D" w14:textId="77777777" w:rsidTr="007F50E6">
        <w:tc>
          <w:tcPr>
            <w:tcW w:w="4513" w:type="dxa"/>
          </w:tcPr>
          <w:p w14:paraId="7AAE8172" w14:textId="77777777" w:rsidR="00397C32" w:rsidRDefault="00397C32" w:rsidP="007F50E6">
            <w:pPr>
              <w:pStyle w:val="BodyText"/>
            </w:pPr>
            <w:r>
              <w:t>Cross Region Restore</w:t>
            </w:r>
          </w:p>
        </w:tc>
        <w:tc>
          <w:tcPr>
            <w:tcW w:w="4514" w:type="dxa"/>
          </w:tcPr>
          <w:p w14:paraId="13A8EA87" w14:textId="77777777" w:rsidR="00397C32" w:rsidRDefault="00397C32" w:rsidP="007F50E6">
            <w:pPr>
              <w:pStyle w:val="BodyText"/>
            </w:pPr>
            <w:r>
              <w:t>Enabled</w:t>
            </w:r>
          </w:p>
        </w:tc>
      </w:tr>
      <w:tr w:rsidR="00397C32" w14:paraId="5111680A" w14:textId="77777777" w:rsidTr="007F50E6">
        <w:tc>
          <w:tcPr>
            <w:tcW w:w="4513" w:type="dxa"/>
          </w:tcPr>
          <w:p w14:paraId="14C9E49C" w14:textId="77777777" w:rsidR="00397C32" w:rsidRPr="00A90945" w:rsidRDefault="00397C32" w:rsidP="007F50E6">
            <w:pPr>
              <w:pStyle w:val="BodyText"/>
              <w:rPr>
                <w:b/>
                <w:bCs/>
              </w:rPr>
            </w:pPr>
            <w:r w:rsidRPr="00A90945">
              <w:rPr>
                <w:b/>
                <w:bCs/>
              </w:rPr>
              <w:t>Blob Backup Policy Details</w:t>
            </w:r>
          </w:p>
        </w:tc>
        <w:tc>
          <w:tcPr>
            <w:tcW w:w="4514" w:type="dxa"/>
          </w:tcPr>
          <w:p w14:paraId="2053FCAE" w14:textId="77777777" w:rsidR="00397C32" w:rsidRDefault="00397C32" w:rsidP="007F50E6">
            <w:pPr>
              <w:pStyle w:val="BodyText"/>
            </w:pPr>
          </w:p>
        </w:tc>
      </w:tr>
      <w:tr w:rsidR="00397C32" w14:paraId="0722A2D4" w14:textId="77777777" w:rsidTr="007F50E6">
        <w:tc>
          <w:tcPr>
            <w:tcW w:w="4513" w:type="dxa"/>
          </w:tcPr>
          <w:p w14:paraId="23D136C1" w14:textId="77777777" w:rsidR="00397C32" w:rsidRPr="00A90945" w:rsidRDefault="00397C32" w:rsidP="007F50E6">
            <w:pPr>
              <w:pStyle w:val="BodyText"/>
            </w:pPr>
            <w:r w:rsidRPr="00A90945">
              <w:t>Name</w:t>
            </w:r>
          </w:p>
        </w:tc>
        <w:tc>
          <w:tcPr>
            <w:tcW w:w="4514" w:type="dxa"/>
          </w:tcPr>
          <w:p w14:paraId="2C2E4BE7" w14:textId="3084E1A4" w:rsidR="00397C32" w:rsidRDefault="00397C32" w:rsidP="007F50E6">
            <w:pPr>
              <w:pStyle w:val="BodyText"/>
            </w:pPr>
            <w:r w:rsidRPr="00622B22">
              <w:t>bkpol-</w:t>
            </w:r>
            <w:r>
              <w:t>goldsilver</w:t>
            </w:r>
            <w:r w:rsidRPr="00622B22">
              <w:t>-blob</w:t>
            </w:r>
          </w:p>
        </w:tc>
      </w:tr>
      <w:tr w:rsidR="00397C32" w14:paraId="653D0774" w14:textId="77777777" w:rsidTr="007F50E6">
        <w:tc>
          <w:tcPr>
            <w:tcW w:w="4513" w:type="dxa"/>
          </w:tcPr>
          <w:p w14:paraId="56CD648C" w14:textId="77777777" w:rsidR="00397C32" w:rsidRPr="00A90945" w:rsidRDefault="00397C32" w:rsidP="007F50E6">
            <w:pPr>
              <w:pStyle w:val="BodyText"/>
            </w:pPr>
            <w:r w:rsidRPr="00A90945">
              <w:t>Type</w:t>
            </w:r>
          </w:p>
        </w:tc>
        <w:tc>
          <w:tcPr>
            <w:tcW w:w="4514" w:type="dxa"/>
          </w:tcPr>
          <w:p w14:paraId="20973E48" w14:textId="77777777" w:rsidR="00397C32" w:rsidRDefault="00397C32" w:rsidP="007F50E6">
            <w:pPr>
              <w:pStyle w:val="BodyText"/>
            </w:pPr>
            <w:r>
              <w:t>Operational</w:t>
            </w:r>
          </w:p>
        </w:tc>
      </w:tr>
      <w:tr w:rsidR="00397C32" w14:paraId="39EED81B" w14:textId="77777777" w:rsidTr="007F50E6">
        <w:tc>
          <w:tcPr>
            <w:tcW w:w="4513" w:type="dxa"/>
          </w:tcPr>
          <w:p w14:paraId="7153C8ED" w14:textId="77777777" w:rsidR="00397C32" w:rsidRPr="00A90945" w:rsidRDefault="00397C32" w:rsidP="007F50E6">
            <w:pPr>
              <w:pStyle w:val="BodyText"/>
            </w:pPr>
            <w:r w:rsidRPr="00A90945">
              <w:t>Retention</w:t>
            </w:r>
          </w:p>
        </w:tc>
        <w:tc>
          <w:tcPr>
            <w:tcW w:w="4514" w:type="dxa"/>
          </w:tcPr>
          <w:p w14:paraId="3650197E" w14:textId="6B9857DB" w:rsidR="00397C32" w:rsidRDefault="00EF739F" w:rsidP="007F50E6">
            <w:pPr>
              <w:pStyle w:val="BodyText"/>
            </w:pPr>
            <w:r>
              <w:t>360</w:t>
            </w:r>
            <w:r w:rsidR="00397C32">
              <w:t xml:space="preserve"> days</w:t>
            </w:r>
          </w:p>
        </w:tc>
      </w:tr>
    </w:tbl>
    <w:p w14:paraId="1AE55BC7" w14:textId="2A4579BA" w:rsidR="00397C32" w:rsidRDefault="00397C32" w:rsidP="00397C32">
      <w:pPr>
        <w:pStyle w:val="BodyText"/>
        <w:tabs>
          <w:tab w:val="clear" w:pos="4536"/>
          <w:tab w:val="clear" w:pos="6804"/>
          <w:tab w:val="clear" w:pos="9638"/>
          <w:tab w:val="left" w:pos="3065"/>
        </w:tabs>
        <w:jc w:val="both"/>
        <w:rPr>
          <w:b/>
          <w:bCs/>
        </w:rPr>
      </w:pPr>
    </w:p>
    <w:p w14:paraId="4DF44A86" w14:textId="2E5DCE3E" w:rsidR="00F71AA8" w:rsidRDefault="00F71AA8" w:rsidP="00F71AA8">
      <w:pPr>
        <w:pStyle w:val="Heading2"/>
      </w:pPr>
      <w:bookmarkStart w:id="63" w:name="_Toc158198649"/>
      <w:r>
        <w:t xml:space="preserve">Secondary Region </w:t>
      </w:r>
      <w:r w:rsidR="009E36E8">
        <w:t>Non-</w:t>
      </w:r>
      <w:r>
        <w:t>Production Bronze Backup Vault</w:t>
      </w:r>
      <w:bookmarkEnd w:id="63"/>
    </w:p>
    <w:tbl>
      <w:tblPr>
        <w:tblStyle w:val="AVTable1"/>
        <w:tblW w:w="0" w:type="auto"/>
        <w:tblLook w:val="04A0" w:firstRow="1" w:lastRow="0" w:firstColumn="1" w:lastColumn="0" w:noHBand="0" w:noVBand="1"/>
      </w:tblPr>
      <w:tblGrid>
        <w:gridCol w:w="4513"/>
        <w:gridCol w:w="4514"/>
      </w:tblGrid>
      <w:tr w:rsidR="00F71AA8" w14:paraId="11A01A5A" w14:textId="77777777" w:rsidTr="007F50E6">
        <w:trPr>
          <w:cnfStyle w:val="100000000000" w:firstRow="1" w:lastRow="0" w:firstColumn="0" w:lastColumn="0" w:oddVBand="0" w:evenVBand="0" w:oddHBand="0" w:evenHBand="0" w:firstRowFirstColumn="0" w:firstRowLastColumn="0" w:lastRowFirstColumn="0" w:lastRowLastColumn="0"/>
        </w:trPr>
        <w:tc>
          <w:tcPr>
            <w:tcW w:w="4513" w:type="dxa"/>
          </w:tcPr>
          <w:p w14:paraId="2FDBD757" w14:textId="77777777" w:rsidR="00F71AA8" w:rsidRPr="00CC61A6" w:rsidRDefault="00F71AA8" w:rsidP="007F50E6">
            <w:pPr>
              <w:pStyle w:val="BodyText"/>
              <w:rPr>
                <w:color w:val="FFFFFF" w:themeColor="background1"/>
              </w:rPr>
            </w:pPr>
            <w:r w:rsidRPr="00CC61A6">
              <w:rPr>
                <w:color w:val="FFFFFF" w:themeColor="background1"/>
              </w:rPr>
              <w:t>Configuration item</w:t>
            </w:r>
          </w:p>
        </w:tc>
        <w:tc>
          <w:tcPr>
            <w:tcW w:w="4514" w:type="dxa"/>
          </w:tcPr>
          <w:p w14:paraId="1FE0E439" w14:textId="77777777" w:rsidR="00F71AA8" w:rsidRPr="00CC61A6" w:rsidRDefault="00F71AA8" w:rsidP="007F50E6">
            <w:pPr>
              <w:pStyle w:val="BodyText"/>
              <w:rPr>
                <w:color w:val="FFFFFF" w:themeColor="background1"/>
              </w:rPr>
            </w:pPr>
            <w:r w:rsidRPr="00CC61A6">
              <w:rPr>
                <w:color w:val="FFFFFF" w:themeColor="background1"/>
              </w:rPr>
              <w:t>Configuration Setting</w:t>
            </w:r>
          </w:p>
        </w:tc>
      </w:tr>
      <w:tr w:rsidR="00F71AA8" w14:paraId="54BD749E" w14:textId="77777777" w:rsidTr="007F50E6">
        <w:tc>
          <w:tcPr>
            <w:tcW w:w="4513" w:type="dxa"/>
          </w:tcPr>
          <w:p w14:paraId="461FB8A6" w14:textId="77777777" w:rsidR="00F71AA8" w:rsidRDefault="00F71AA8" w:rsidP="007F50E6">
            <w:pPr>
              <w:pStyle w:val="BodyText"/>
            </w:pPr>
            <w:r>
              <w:t>Name</w:t>
            </w:r>
          </w:p>
        </w:tc>
        <w:tc>
          <w:tcPr>
            <w:tcW w:w="4514" w:type="dxa"/>
          </w:tcPr>
          <w:p w14:paraId="49FB9CDC" w14:textId="34C4266C" w:rsidR="00F71AA8" w:rsidRDefault="00F71AA8" w:rsidP="007F50E6">
            <w:pPr>
              <w:pStyle w:val="BodyText"/>
            </w:pPr>
            <w:r>
              <w:t>bvault-</w:t>
            </w:r>
            <w:r w:rsidR="008B0FE6">
              <w:t>npd</w:t>
            </w:r>
            <w:r>
              <w:t>-ause-</w:t>
            </w:r>
            <w:r w:rsidR="00AD79FC">
              <w:t>infra-</w:t>
            </w:r>
            <w:r>
              <w:t>01</w:t>
            </w:r>
          </w:p>
        </w:tc>
      </w:tr>
      <w:tr w:rsidR="00F71AA8" w14:paraId="417BCFAC" w14:textId="77777777" w:rsidTr="007F50E6">
        <w:tc>
          <w:tcPr>
            <w:tcW w:w="4513" w:type="dxa"/>
          </w:tcPr>
          <w:p w14:paraId="032FC34B" w14:textId="77777777" w:rsidR="00F71AA8" w:rsidRDefault="00F71AA8" w:rsidP="007F50E6">
            <w:pPr>
              <w:pStyle w:val="BodyText"/>
            </w:pPr>
            <w:r>
              <w:t>Subscription</w:t>
            </w:r>
          </w:p>
        </w:tc>
        <w:tc>
          <w:tcPr>
            <w:tcW w:w="4514" w:type="dxa"/>
          </w:tcPr>
          <w:p w14:paraId="5A63CB51" w14:textId="77777777" w:rsidR="00F71AA8" w:rsidRDefault="00F71AA8" w:rsidP="007F50E6">
            <w:pPr>
              <w:pStyle w:val="BodyText"/>
            </w:pPr>
            <w:r>
              <w:t>AV ALZ [Subscription Name]</w:t>
            </w:r>
          </w:p>
        </w:tc>
      </w:tr>
      <w:tr w:rsidR="00F71AA8" w14:paraId="395F29E1" w14:textId="77777777" w:rsidTr="007F50E6">
        <w:tc>
          <w:tcPr>
            <w:tcW w:w="4513" w:type="dxa"/>
          </w:tcPr>
          <w:p w14:paraId="45DAE3E2" w14:textId="77777777" w:rsidR="00F71AA8" w:rsidRDefault="00F71AA8" w:rsidP="007F50E6">
            <w:pPr>
              <w:pStyle w:val="BodyText"/>
            </w:pPr>
            <w:r>
              <w:t>Resource Group</w:t>
            </w:r>
          </w:p>
        </w:tc>
        <w:tc>
          <w:tcPr>
            <w:tcW w:w="4514" w:type="dxa"/>
          </w:tcPr>
          <w:p w14:paraId="79652C3D" w14:textId="0EEBCDB8" w:rsidR="00F71AA8" w:rsidRDefault="00F71AA8" w:rsidP="007F50E6">
            <w:pPr>
              <w:pStyle w:val="BodyText"/>
            </w:pPr>
            <w:r>
              <w:t>rg-</w:t>
            </w:r>
            <w:r w:rsidR="008B0FE6">
              <w:t>npd</w:t>
            </w:r>
            <w:r>
              <w:t>-ause-infra-rsv-01</w:t>
            </w:r>
          </w:p>
        </w:tc>
      </w:tr>
      <w:tr w:rsidR="00F71AA8" w14:paraId="4E6122F3" w14:textId="77777777" w:rsidTr="007F50E6">
        <w:tc>
          <w:tcPr>
            <w:tcW w:w="4513" w:type="dxa"/>
          </w:tcPr>
          <w:p w14:paraId="12D67130" w14:textId="77777777" w:rsidR="00F71AA8" w:rsidRDefault="00F71AA8" w:rsidP="007F50E6">
            <w:pPr>
              <w:pStyle w:val="BodyText"/>
              <w:ind w:left="0"/>
            </w:pPr>
            <w:r>
              <w:t xml:space="preserve"> Backup Storage Redundancy</w:t>
            </w:r>
          </w:p>
        </w:tc>
        <w:tc>
          <w:tcPr>
            <w:tcW w:w="4514" w:type="dxa"/>
          </w:tcPr>
          <w:p w14:paraId="47C0E6C0" w14:textId="67936D22" w:rsidR="00F71AA8" w:rsidRDefault="008B0FE6" w:rsidP="007F50E6">
            <w:pPr>
              <w:pStyle w:val="BodyText"/>
            </w:pPr>
            <w:r>
              <w:t>Locally</w:t>
            </w:r>
            <w:r w:rsidR="00F71AA8">
              <w:t>-redundant</w:t>
            </w:r>
          </w:p>
        </w:tc>
      </w:tr>
      <w:tr w:rsidR="00F71AA8" w14:paraId="1CD19AD5" w14:textId="77777777" w:rsidTr="007F50E6">
        <w:tc>
          <w:tcPr>
            <w:tcW w:w="4513" w:type="dxa"/>
          </w:tcPr>
          <w:p w14:paraId="7F869DE3" w14:textId="77777777" w:rsidR="00F71AA8" w:rsidRDefault="00F71AA8" w:rsidP="007F50E6">
            <w:pPr>
              <w:pStyle w:val="BodyText"/>
            </w:pPr>
            <w:r>
              <w:t>Soft delete</w:t>
            </w:r>
          </w:p>
        </w:tc>
        <w:tc>
          <w:tcPr>
            <w:tcW w:w="4514" w:type="dxa"/>
          </w:tcPr>
          <w:p w14:paraId="6A6416F5" w14:textId="059468E1" w:rsidR="00F71AA8" w:rsidRDefault="00F71AA8" w:rsidP="007F50E6">
            <w:pPr>
              <w:pStyle w:val="BodyText"/>
            </w:pPr>
            <w:r>
              <w:t xml:space="preserve">Enabled – </w:t>
            </w:r>
            <w:r w:rsidR="008B0FE6">
              <w:t>7</w:t>
            </w:r>
            <w:r>
              <w:t xml:space="preserve"> days</w:t>
            </w:r>
          </w:p>
        </w:tc>
      </w:tr>
      <w:tr w:rsidR="00F71AA8" w14:paraId="0997E644" w14:textId="77777777" w:rsidTr="007F50E6">
        <w:tc>
          <w:tcPr>
            <w:tcW w:w="4513" w:type="dxa"/>
          </w:tcPr>
          <w:p w14:paraId="302DB173" w14:textId="77777777" w:rsidR="00F71AA8" w:rsidRDefault="00F71AA8" w:rsidP="007F50E6">
            <w:pPr>
              <w:pStyle w:val="BodyText"/>
            </w:pPr>
            <w:r>
              <w:t>Enable Immutability</w:t>
            </w:r>
          </w:p>
        </w:tc>
        <w:tc>
          <w:tcPr>
            <w:tcW w:w="4514" w:type="dxa"/>
          </w:tcPr>
          <w:p w14:paraId="63FD5AF9" w14:textId="5A2D041F" w:rsidR="00F71AA8" w:rsidRDefault="0016345C" w:rsidP="007F50E6">
            <w:pPr>
              <w:pStyle w:val="BodyText"/>
            </w:pPr>
            <w:r>
              <w:t>Disabled</w:t>
            </w:r>
          </w:p>
        </w:tc>
      </w:tr>
      <w:tr w:rsidR="00F71AA8" w14:paraId="0389940E" w14:textId="77777777" w:rsidTr="007F50E6">
        <w:tc>
          <w:tcPr>
            <w:tcW w:w="4513" w:type="dxa"/>
          </w:tcPr>
          <w:p w14:paraId="23697015" w14:textId="77777777" w:rsidR="00F71AA8" w:rsidRDefault="00F71AA8" w:rsidP="007F50E6">
            <w:pPr>
              <w:pStyle w:val="BodyText"/>
            </w:pPr>
            <w:r>
              <w:t>Managed Identity</w:t>
            </w:r>
          </w:p>
        </w:tc>
        <w:tc>
          <w:tcPr>
            <w:tcW w:w="4514" w:type="dxa"/>
          </w:tcPr>
          <w:p w14:paraId="1EFDA402" w14:textId="77777777" w:rsidR="00F71AA8" w:rsidRDefault="00F71AA8" w:rsidP="007F50E6">
            <w:pPr>
              <w:pStyle w:val="BodyText"/>
            </w:pPr>
            <w:r>
              <w:t>Enabled – System Assigned</w:t>
            </w:r>
          </w:p>
        </w:tc>
      </w:tr>
      <w:tr w:rsidR="00F71AA8" w14:paraId="73E92035" w14:textId="77777777" w:rsidTr="007F50E6">
        <w:tc>
          <w:tcPr>
            <w:tcW w:w="4513" w:type="dxa"/>
          </w:tcPr>
          <w:p w14:paraId="5001A0D2" w14:textId="77777777" w:rsidR="00F71AA8" w:rsidRDefault="00F71AA8" w:rsidP="007F50E6">
            <w:pPr>
              <w:pStyle w:val="BodyText"/>
            </w:pPr>
            <w:r>
              <w:t>Encryption</w:t>
            </w:r>
          </w:p>
        </w:tc>
        <w:tc>
          <w:tcPr>
            <w:tcW w:w="4514" w:type="dxa"/>
          </w:tcPr>
          <w:p w14:paraId="698379EB" w14:textId="77777777" w:rsidR="00F71AA8" w:rsidRDefault="00F71AA8" w:rsidP="007F50E6">
            <w:pPr>
              <w:pStyle w:val="BodyText"/>
            </w:pPr>
            <w:r>
              <w:t>Microsoft Managed Key</w:t>
            </w:r>
          </w:p>
        </w:tc>
      </w:tr>
      <w:tr w:rsidR="00F71AA8" w14:paraId="458A20E3" w14:textId="77777777" w:rsidTr="007F50E6">
        <w:tc>
          <w:tcPr>
            <w:tcW w:w="4513" w:type="dxa"/>
          </w:tcPr>
          <w:p w14:paraId="51858A6A" w14:textId="77777777" w:rsidR="00F71AA8" w:rsidRDefault="00F71AA8" w:rsidP="007F50E6">
            <w:pPr>
              <w:pStyle w:val="BodyText"/>
            </w:pPr>
            <w:r>
              <w:t>Cross Region Restore</w:t>
            </w:r>
          </w:p>
        </w:tc>
        <w:tc>
          <w:tcPr>
            <w:tcW w:w="4514" w:type="dxa"/>
          </w:tcPr>
          <w:p w14:paraId="0B1BD369" w14:textId="77777777" w:rsidR="00F71AA8" w:rsidRDefault="00F71AA8" w:rsidP="007F50E6">
            <w:pPr>
              <w:pStyle w:val="BodyText"/>
            </w:pPr>
            <w:r>
              <w:t>Enabled</w:t>
            </w:r>
          </w:p>
        </w:tc>
      </w:tr>
      <w:tr w:rsidR="00F71AA8" w14:paraId="706FD07B" w14:textId="77777777" w:rsidTr="007F50E6">
        <w:tc>
          <w:tcPr>
            <w:tcW w:w="4513" w:type="dxa"/>
          </w:tcPr>
          <w:p w14:paraId="5F1C71B7" w14:textId="77777777" w:rsidR="00F71AA8" w:rsidRPr="00A90945" w:rsidRDefault="00F71AA8" w:rsidP="007F50E6">
            <w:pPr>
              <w:pStyle w:val="BodyText"/>
              <w:rPr>
                <w:b/>
                <w:bCs/>
              </w:rPr>
            </w:pPr>
            <w:r w:rsidRPr="00A90945">
              <w:rPr>
                <w:b/>
                <w:bCs/>
              </w:rPr>
              <w:t>Blob Backup Policy Details</w:t>
            </w:r>
          </w:p>
        </w:tc>
        <w:tc>
          <w:tcPr>
            <w:tcW w:w="4514" w:type="dxa"/>
          </w:tcPr>
          <w:p w14:paraId="61435DBC" w14:textId="77777777" w:rsidR="00F71AA8" w:rsidRDefault="00F71AA8" w:rsidP="007F50E6">
            <w:pPr>
              <w:pStyle w:val="BodyText"/>
            </w:pPr>
          </w:p>
        </w:tc>
      </w:tr>
      <w:tr w:rsidR="00F71AA8" w14:paraId="7B6642EE" w14:textId="77777777" w:rsidTr="007F50E6">
        <w:tc>
          <w:tcPr>
            <w:tcW w:w="4513" w:type="dxa"/>
          </w:tcPr>
          <w:p w14:paraId="0C9E0110" w14:textId="77777777" w:rsidR="00F71AA8" w:rsidRPr="00A90945" w:rsidRDefault="00F71AA8" w:rsidP="007F50E6">
            <w:pPr>
              <w:pStyle w:val="BodyText"/>
            </w:pPr>
            <w:r w:rsidRPr="00A90945">
              <w:t>Name</w:t>
            </w:r>
          </w:p>
        </w:tc>
        <w:tc>
          <w:tcPr>
            <w:tcW w:w="4514" w:type="dxa"/>
          </w:tcPr>
          <w:p w14:paraId="249B7863" w14:textId="0164C05D" w:rsidR="00F71AA8" w:rsidRDefault="00F71AA8" w:rsidP="007F50E6">
            <w:pPr>
              <w:pStyle w:val="BodyText"/>
            </w:pPr>
            <w:r w:rsidRPr="00622B22">
              <w:t>bkpol-</w:t>
            </w:r>
            <w:r w:rsidR="008B0FE6">
              <w:t>bronze</w:t>
            </w:r>
            <w:r w:rsidRPr="00622B22">
              <w:t>-blob</w:t>
            </w:r>
          </w:p>
        </w:tc>
      </w:tr>
      <w:tr w:rsidR="00F71AA8" w14:paraId="27B21551" w14:textId="77777777" w:rsidTr="007F50E6">
        <w:tc>
          <w:tcPr>
            <w:tcW w:w="4513" w:type="dxa"/>
          </w:tcPr>
          <w:p w14:paraId="1D22A3EB" w14:textId="77777777" w:rsidR="00F71AA8" w:rsidRPr="00A90945" w:rsidRDefault="00F71AA8" w:rsidP="007F50E6">
            <w:pPr>
              <w:pStyle w:val="BodyText"/>
            </w:pPr>
            <w:r w:rsidRPr="00A90945">
              <w:t>Type</w:t>
            </w:r>
          </w:p>
        </w:tc>
        <w:tc>
          <w:tcPr>
            <w:tcW w:w="4514" w:type="dxa"/>
          </w:tcPr>
          <w:p w14:paraId="54F720CC" w14:textId="77777777" w:rsidR="00F71AA8" w:rsidRDefault="00F71AA8" w:rsidP="007F50E6">
            <w:pPr>
              <w:pStyle w:val="BodyText"/>
            </w:pPr>
            <w:r>
              <w:t>Operational</w:t>
            </w:r>
          </w:p>
        </w:tc>
      </w:tr>
      <w:tr w:rsidR="00F71AA8" w14:paraId="0F8978D8" w14:textId="77777777" w:rsidTr="007F50E6">
        <w:tc>
          <w:tcPr>
            <w:tcW w:w="4513" w:type="dxa"/>
          </w:tcPr>
          <w:p w14:paraId="75E88AC8" w14:textId="77777777" w:rsidR="00F71AA8" w:rsidRPr="00A90945" w:rsidRDefault="00F71AA8" w:rsidP="007F50E6">
            <w:pPr>
              <w:pStyle w:val="BodyText"/>
            </w:pPr>
            <w:r w:rsidRPr="00A90945">
              <w:t>Retention</w:t>
            </w:r>
          </w:p>
        </w:tc>
        <w:tc>
          <w:tcPr>
            <w:tcW w:w="4514" w:type="dxa"/>
          </w:tcPr>
          <w:p w14:paraId="752109FF" w14:textId="1CF3100D" w:rsidR="00F71AA8" w:rsidRDefault="008B0FE6" w:rsidP="007F50E6">
            <w:pPr>
              <w:pStyle w:val="BodyText"/>
            </w:pPr>
            <w:r>
              <w:t>7</w:t>
            </w:r>
            <w:r w:rsidR="00F71AA8">
              <w:t xml:space="preserve"> days</w:t>
            </w:r>
          </w:p>
        </w:tc>
      </w:tr>
    </w:tbl>
    <w:p w14:paraId="3D5103B9" w14:textId="75E287FB" w:rsidR="00397C32" w:rsidRPr="008B7613" w:rsidRDefault="00F71AA8" w:rsidP="007D289F">
      <w:pPr>
        <w:pStyle w:val="BodyText"/>
        <w:tabs>
          <w:tab w:val="clear" w:pos="4536"/>
          <w:tab w:val="clear" w:pos="6804"/>
          <w:tab w:val="clear" w:pos="9638"/>
          <w:tab w:val="left" w:pos="3065"/>
        </w:tabs>
        <w:jc w:val="both"/>
        <w:rPr>
          <w:b/>
          <w:bCs/>
        </w:rPr>
      </w:pPr>
      <w:r>
        <w:rPr>
          <w:b/>
          <w:bCs/>
        </w:rPr>
        <w:tab/>
      </w:r>
    </w:p>
    <w:p w14:paraId="27438348" w14:textId="1AC830F4" w:rsidR="00631431" w:rsidRPr="00631431" w:rsidRDefault="00631431" w:rsidP="00631431">
      <w:pPr>
        <w:pStyle w:val="Heading1"/>
      </w:pPr>
      <w:bookmarkStart w:id="64" w:name="_Toc158198650"/>
      <w:r>
        <w:lastRenderedPageBreak/>
        <w:t>Acceptance</w:t>
      </w:r>
      <w:bookmarkEnd w:id="64"/>
    </w:p>
    <w:p w14:paraId="785A2483"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xml:space="preserve">Signature of this page by appropriately delegated representatives of </w:t>
      </w:r>
      <w:r w:rsidRPr="00631431">
        <w:rPr>
          <w:rFonts w:ascii="Calibri" w:hAnsi="Calibri" w:cs="Calibri"/>
          <w:color w:val="auto"/>
        </w:rPr>
        <w:t>​</w:t>
      </w:r>
      <w:r w:rsidRPr="00631431">
        <w:rPr>
          <w:rFonts w:cs="Arial"/>
          <w:color w:val="auto"/>
        </w:rPr>
        <w:t>Ambulance Victoria</w:t>
      </w:r>
      <w:r w:rsidRPr="00631431">
        <w:rPr>
          <w:rFonts w:ascii="Calibri" w:hAnsi="Calibri" w:cs="Calibri"/>
          <w:color w:val="auto"/>
        </w:rPr>
        <w:t>​</w:t>
      </w:r>
      <w:r w:rsidRPr="00631431">
        <w:rPr>
          <w:rFonts w:cs="Arial"/>
          <w:color w:val="auto"/>
        </w:rPr>
        <w:t xml:space="preserve"> signifies acceptance of this design document. </w:t>
      </w:r>
    </w:p>
    <w:p w14:paraId="3537B7BE"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3590BB22"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Logicalis will commence build and implementation work once it receives a signed copy of this design document. </w:t>
      </w:r>
    </w:p>
    <w:p w14:paraId="0C67C94B"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7CFEF9DA" w14:textId="5B9A2501" w:rsidR="00631431" w:rsidRDefault="00631431" w:rsidP="00631431">
      <w:r>
        <w:t xml:space="preserve">Signature of this page by appropriately delegated representatives of </w:t>
      </w:r>
      <w:sdt>
        <w:sdtPr>
          <w:alias w:val="Company"/>
          <w:tag w:val=""/>
          <w:id w:val="1257555016"/>
          <w:placeholder>
            <w:docPart w:val="607AC228CE4948DAB2A7E367778F46D4"/>
          </w:placeholder>
          <w:dataBinding w:prefixMappings="xmlns:ns0='http://schemas.openxmlformats.org/officeDocument/2006/extended-properties' " w:xpath="/ns0:Properties[1]/ns0:Company[1]" w:storeItemID="{6668398D-A668-4E3E-A5EB-62B293D839F1}"/>
          <w:text/>
        </w:sdtPr>
        <w:sdtContent>
          <w:r w:rsidR="0074213B">
            <w:t>Ambulance Victoria</w:t>
          </w:r>
        </w:sdtContent>
      </w:sdt>
      <w:r>
        <w:t xml:space="preserve"> signifies acceptance of this design document.</w:t>
      </w:r>
    </w:p>
    <w:p w14:paraId="5CC42E2F" w14:textId="77777777" w:rsidR="00631431" w:rsidRDefault="00631431" w:rsidP="00631431"/>
    <w:p w14:paraId="6D2CA301" w14:textId="77777777" w:rsidR="00631431" w:rsidRDefault="00631431" w:rsidP="00631431">
      <w:r>
        <w:t>Logicalis will commence build and implementation work once it receives a signed copy of this design document.</w:t>
      </w:r>
    </w:p>
    <w:p w14:paraId="647646B6"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407"/>
        <w:gridCol w:w="7665"/>
      </w:tblGrid>
      <w:tr w:rsidR="00631431" w:rsidRPr="00631431" w14:paraId="1EBA9D5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28839CF2"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Project</w:t>
            </w:r>
          </w:p>
        </w:tc>
        <w:tc>
          <w:tcPr>
            <w:tcW w:w="7665" w:type="dxa"/>
          </w:tcPr>
          <w:p w14:paraId="5C28A7CF"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Core Services</w:t>
            </w:r>
          </w:p>
        </w:tc>
      </w:tr>
      <w:tr w:rsidR="00631431" w:rsidRPr="00631431" w14:paraId="3CD0922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783411EF"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Document Version</w:t>
            </w:r>
          </w:p>
        </w:tc>
        <w:tc>
          <w:tcPr>
            <w:tcW w:w="7665" w:type="dxa"/>
          </w:tcPr>
          <w:p w14:paraId="00A10885" w14:textId="5C33CA7D" w:rsidR="00631431" w:rsidRPr="00631431" w:rsidRDefault="001B0050"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r w:rsidR="00631431" w:rsidRPr="00631431">
              <w:rPr>
                <w:rFonts w:ascii="Arial" w:hAnsi="Arial" w:cs="Arial"/>
              </w:rPr>
              <w:t>.0</w:t>
            </w:r>
          </w:p>
        </w:tc>
      </w:tr>
    </w:tbl>
    <w:p w14:paraId="0F8EFB7B" w14:textId="77777777" w:rsidR="00631431" w:rsidRPr="00631431" w:rsidRDefault="00631431" w:rsidP="00631431">
      <w:pPr>
        <w:rPr>
          <w:rFonts w:cs="Arial"/>
        </w:rPr>
      </w:pPr>
    </w:p>
    <w:p w14:paraId="7B52677C" w14:textId="34394621" w:rsidR="00631431" w:rsidRPr="00631431" w:rsidRDefault="00631431" w:rsidP="00631431">
      <w:pPr>
        <w:rPr>
          <w:rFonts w:cs="Arial"/>
          <w:b/>
          <w:bCs/>
        </w:rPr>
      </w:pPr>
      <w:r w:rsidRPr="00631431">
        <w:rPr>
          <w:rFonts w:cs="Arial"/>
          <w:b/>
          <w:bCs/>
        </w:rPr>
        <w:t xml:space="preserve">Signed on behalf of </w:t>
      </w:r>
      <w:sdt>
        <w:sdtPr>
          <w:rPr>
            <w:rFonts w:cs="Arial"/>
            <w:b/>
            <w:bCs/>
          </w:rPr>
          <w:alias w:val="Company"/>
          <w:tag w:val=""/>
          <w:id w:val="1427923265"/>
          <w:placeholder>
            <w:docPart w:val="21A99E5DA7744CCABB1E3952B713B09E"/>
          </w:placeholder>
          <w:dataBinding w:prefixMappings="xmlns:ns0='http://schemas.openxmlformats.org/officeDocument/2006/extended-properties' " w:xpath="/ns0:Properties[1]/ns0:Company[1]" w:storeItemID="{6668398D-A668-4E3E-A5EB-62B293D839F1}"/>
          <w:text/>
        </w:sdtPr>
        <w:sdtContent>
          <w:r w:rsidR="0074213B">
            <w:rPr>
              <w:rFonts w:cs="Arial"/>
              <w:b/>
              <w:bCs/>
            </w:rPr>
            <w:t>Ambulance Victoria</w:t>
          </w:r>
        </w:sdtContent>
      </w:sdt>
    </w:p>
    <w:p w14:paraId="2358FD08"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360AC422"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EFCE7C"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35D135D4"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 Howarth</w:t>
            </w:r>
          </w:p>
        </w:tc>
      </w:tr>
      <w:tr w:rsidR="00631431" w:rsidRPr="00631431" w14:paraId="647BC7DA"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6131614"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3542F347"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31431" w:rsidRPr="00631431" w14:paraId="358E1B7C"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7BAEE6F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7FDF535D" w14:textId="77777777" w:rsidR="00631431" w:rsidRPr="00631431" w:rsidRDefault="00602F5A"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19D73A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4.25pt;height:93.75pt">
                  <v:imagedata r:id="rId22" o:title=""/>
                  <o:lock v:ext="edit" ungrouping="t" rotation="t" cropping="t" verticies="t" text="t" grouping="t"/>
                  <o:signatureline v:ext="edit" id="{FD6F036C-0FB5-4356-8A2C-F5C62981E1EA}" provid="{00000000-0000-0000-0000-000000000000}" allowcomments="t" issignatureline="t"/>
                </v:shape>
              </w:pict>
            </w:r>
          </w:p>
        </w:tc>
      </w:tr>
      <w:tr w:rsidR="00631431" w:rsidRPr="00631431" w14:paraId="66998C99"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C131E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39A413D4"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BB3A898" w14:textId="77777777" w:rsidR="00631431" w:rsidRPr="00631431" w:rsidRDefault="00631431" w:rsidP="00631431">
      <w:pPr>
        <w:rPr>
          <w:rFonts w:cs="Arial"/>
        </w:rPr>
      </w:pPr>
    </w:p>
    <w:p w14:paraId="26578EFC" w14:textId="77777777" w:rsidR="00631431" w:rsidRPr="00631431" w:rsidRDefault="00631431" w:rsidP="00631431">
      <w:pPr>
        <w:rPr>
          <w:rFonts w:cs="Arial"/>
        </w:rPr>
      </w:pPr>
    </w:p>
    <w:p w14:paraId="08152321" w14:textId="77777777" w:rsidR="00631431" w:rsidRPr="00631431" w:rsidRDefault="00631431" w:rsidP="00631431">
      <w:pPr>
        <w:rPr>
          <w:rFonts w:cs="Arial"/>
          <w:b/>
          <w:bCs/>
        </w:rPr>
      </w:pPr>
      <w:r w:rsidRPr="00631431">
        <w:rPr>
          <w:rFonts w:cs="Arial"/>
          <w:b/>
          <w:bCs/>
        </w:rPr>
        <w:t>Signed on behalf of Logicalis Australia</w:t>
      </w:r>
    </w:p>
    <w:p w14:paraId="2DF16AB4"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08D98874"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1973A55"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41A59889"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Daniela Nikolic</w:t>
            </w:r>
          </w:p>
        </w:tc>
      </w:tr>
      <w:tr w:rsidR="00631431" w:rsidRPr="00631431" w14:paraId="7ABF5D36"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C5484F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717D9B65"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Senior Cloud Engineer</w:t>
            </w:r>
          </w:p>
        </w:tc>
      </w:tr>
      <w:tr w:rsidR="00631431" w:rsidRPr="00631431" w14:paraId="48A72EDF"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A67D3A2"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1C2EC0CD" w14:textId="77777777" w:rsidR="00631431" w:rsidRPr="00631431" w:rsidRDefault="00602F5A"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70E0D958">
                <v:shape id="_x0000_i1026" type="#_x0000_t75" alt="Microsoft Office Signature Line..." style="width:194.25pt;height:93.75pt">
                  <v:imagedata r:id="rId22" o:title=""/>
                  <o:lock v:ext="edit" ungrouping="t" rotation="t" cropping="t" verticies="t" text="t" grouping="t"/>
                  <o:signatureline v:ext="edit" id="{F4FB0ED6-258B-47BB-A690-F7CEF4E92222}" provid="{00000000-0000-0000-0000-000000000000}" allowcomments="t" issignatureline="t"/>
                </v:shape>
              </w:pict>
            </w:r>
          </w:p>
        </w:tc>
      </w:tr>
      <w:tr w:rsidR="00631431" w:rsidRPr="00631431" w14:paraId="79B02740"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0BDF5E8"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228F9768"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4DC92ED9" w14:textId="2CB55C31" w:rsidR="00631431" w:rsidRPr="00631431" w:rsidRDefault="00631431" w:rsidP="00511DEF">
      <w:pPr>
        <w:pStyle w:val="BodyText"/>
      </w:pPr>
    </w:p>
    <w:sectPr w:rsidR="00631431" w:rsidRPr="00631431" w:rsidSect="00C33283">
      <w:headerReference w:type="default" r:id="rId23"/>
      <w:footerReference w:type="default" r:id="rId24"/>
      <w:headerReference w:type="first" r:id="rId25"/>
      <w:type w:val="continuous"/>
      <w:pgSz w:w="11907" w:h="16839" w:code="9"/>
      <w:pgMar w:top="1440" w:right="1440" w:bottom="1440" w:left="1440" w:header="454" w:footer="55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Vendor TD Dani Nikolic" w:date="2024-02-07T11:24:00Z" w:initials="VD">
    <w:p w14:paraId="74CCAC70" w14:textId="77777777" w:rsidR="00A80066" w:rsidRDefault="00A80066" w:rsidP="00A80066">
      <w:pPr>
        <w:pStyle w:val="CommentText"/>
      </w:pPr>
      <w:r>
        <w:rPr>
          <w:rStyle w:val="CommentReference"/>
        </w:rPr>
        <w:annotationRef/>
      </w:r>
      <w:r>
        <w:t>Included reference to existing backup policy</w:t>
      </w:r>
    </w:p>
  </w:comment>
  <w:comment w:id="33" w:author="Vendor TD Dani Nikolic" w:date="2024-02-07T11:32:00Z" w:initials="VD">
    <w:p w14:paraId="0354775C" w14:textId="77777777" w:rsidR="00B93D86" w:rsidRDefault="00B93D86" w:rsidP="00B93D86">
      <w:pPr>
        <w:pStyle w:val="CommentText"/>
      </w:pPr>
      <w:r>
        <w:rPr>
          <w:rStyle w:val="CommentReference"/>
        </w:rPr>
        <w:annotationRef/>
      </w:r>
      <w:r>
        <w:t>Added feedback around tagging and automating Azure Policy</w:t>
      </w:r>
    </w:p>
  </w:comment>
  <w:comment w:id="35" w:author="Roitman, David" w:date="2024-02-06T11:45:00Z" w:initials="DR">
    <w:p w14:paraId="45912BC5" w14:textId="61C7B88D" w:rsidR="00CF611B" w:rsidRDefault="00666B73" w:rsidP="00CF611B">
      <w:pPr>
        <w:pStyle w:val="CommentText"/>
      </w:pPr>
      <w:r>
        <w:rPr>
          <w:rStyle w:val="CommentReference"/>
        </w:rPr>
        <w:annotationRef/>
      </w:r>
      <w:r w:rsidR="00CF611B">
        <w:t>Where will the PE be placed?  Will this be a PE close to the resource being used or PE placed centrally or PE placed within a Spoke?  Is this considered for on-prem backup into Azure as well?</w:t>
      </w:r>
    </w:p>
    <w:p w14:paraId="6D4906DF" w14:textId="77777777" w:rsidR="00CF611B" w:rsidRDefault="00CF611B" w:rsidP="00CF611B">
      <w:pPr>
        <w:pStyle w:val="CommentText"/>
      </w:pPr>
    </w:p>
    <w:p w14:paraId="5D8D4CAE" w14:textId="77777777" w:rsidR="00CF611B" w:rsidRDefault="00CF611B" w:rsidP="00CF611B">
      <w:pPr>
        <w:pStyle w:val="CommentText"/>
      </w:pPr>
      <w:r>
        <w:t>Add a note that utilisation of Private Endpoints have caveats that can impact the network design.</w:t>
      </w:r>
    </w:p>
  </w:comment>
  <w:comment w:id="36" w:author="Vendor TD Dani Nikolic" w:date="2024-02-07T11:10:00Z" w:initials="VD">
    <w:p w14:paraId="57CD7894" w14:textId="77777777" w:rsidR="00216D5B" w:rsidRDefault="00216D5B" w:rsidP="00216D5B">
      <w:pPr>
        <w:pStyle w:val="CommentText"/>
      </w:pPr>
      <w:r>
        <w:rPr>
          <w:rStyle w:val="CommentReference"/>
        </w:rPr>
        <w:annotationRef/>
      </w:r>
      <w:r>
        <w:t xml:space="preserve">Have not considered backup of On-Prem into Azure, this hasn't been defined as a requirement, I can include that if it is a true use-case. </w:t>
      </w:r>
    </w:p>
  </w:comment>
  <w:comment w:id="39" w:author="Vendor TD Dani Nikolic" w:date="2024-02-07T11:11:00Z" w:initials="VD">
    <w:p w14:paraId="7B6E2F9C" w14:textId="77777777" w:rsidR="00714F5D" w:rsidRDefault="00714F5D" w:rsidP="00714F5D">
      <w:pPr>
        <w:pStyle w:val="CommentText"/>
      </w:pPr>
      <w:r>
        <w:rPr>
          <w:rStyle w:val="CommentReference"/>
        </w:rPr>
        <w:annotationRef/>
      </w:r>
      <w:r>
        <w:t xml:space="preserve">Included feedback from Paul around permanent immutability. </w:t>
      </w:r>
    </w:p>
  </w:comment>
  <w:comment w:id="40" w:author="Vendor TD Dani Nikolic" w:date="2024-02-07T11:24:00Z" w:initials="VD">
    <w:p w14:paraId="5C8DA998" w14:textId="77777777" w:rsidR="00A56322" w:rsidRDefault="00A56322" w:rsidP="00A56322">
      <w:pPr>
        <w:pStyle w:val="CommentText"/>
      </w:pPr>
      <w:r>
        <w:rPr>
          <w:rStyle w:val="CommentReference"/>
        </w:rPr>
        <w:annotationRef/>
      </w:r>
      <w:r>
        <w:t>Added comment about resource lock</w:t>
      </w:r>
    </w:p>
  </w:comment>
  <w:comment w:id="50" w:author="Pond, Jeremy" w:date="2024-02-02T14:32:00Z" w:initials="JP">
    <w:p w14:paraId="3AD2A2E7" w14:textId="5C94F576" w:rsidR="009530ED" w:rsidRDefault="009530ED" w:rsidP="009530ED">
      <w:pPr>
        <w:pStyle w:val="CommentText"/>
      </w:pPr>
      <w:r>
        <w:rPr>
          <w:rStyle w:val="CommentReference"/>
        </w:rPr>
        <w:annotationRef/>
      </w:r>
      <w:r>
        <w:t>Recommend rsv-prod-ause-infra-01 as the name for our standardised vault.</w:t>
      </w:r>
    </w:p>
    <w:p w14:paraId="3DC0520F" w14:textId="77777777" w:rsidR="009530ED" w:rsidRDefault="009530ED" w:rsidP="009530ED">
      <w:pPr>
        <w:pStyle w:val="CommentText"/>
      </w:pPr>
      <w:r>
        <w:t>In case some project requires an additional vault for whatever reason it's obvious this is the default built in one from Infra.</w:t>
      </w:r>
    </w:p>
    <w:p w14:paraId="07668924" w14:textId="77777777" w:rsidR="009530ED" w:rsidRDefault="009530ED" w:rsidP="009530ED">
      <w:pPr>
        <w:pStyle w:val="CommentText"/>
      </w:pPr>
      <w:r>
        <w:t>And all subsequent references to the names below.</w:t>
      </w:r>
    </w:p>
  </w:comment>
  <w:comment w:id="51" w:author="Vendor TD Dani Nikolic" w:date="2024-02-07T11:08:00Z" w:initials="VD">
    <w:p w14:paraId="64F04C5E" w14:textId="77777777" w:rsidR="009A5D77" w:rsidRDefault="009A5D77" w:rsidP="009A5D77">
      <w:pPr>
        <w:pStyle w:val="CommentText"/>
      </w:pPr>
      <w:r>
        <w:rPr>
          <w:rStyle w:val="CommentReference"/>
        </w:rPr>
        <w:annotationRef/>
      </w:r>
      <w:r>
        <w:t xml:space="preserve">Agreed, have updated. </w:t>
      </w:r>
    </w:p>
  </w:comment>
  <w:comment w:id="52" w:author="Pond, Jeremy" w:date="2024-02-02T14:27:00Z" w:initials="JP">
    <w:p w14:paraId="2364F7D1" w14:textId="2478C3EF" w:rsidR="00976FAA" w:rsidRDefault="0003164E" w:rsidP="00976FAA">
      <w:pPr>
        <w:pStyle w:val="CommentText"/>
      </w:pPr>
      <w:r>
        <w:rPr>
          <w:rStyle w:val="CommentReference"/>
        </w:rPr>
        <w:annotationRef/>
      </w:r>
      <w:r w:rsidR="00976FAA">
        <w:t>1. Name should be pep for private endpoint</w:t>
      </w:r>
    </w:p>
    <w:p w14:paraId="6E865A35" w14:textId="77777777" w:rsidR="00976FAA" w:rsidRDefault="00976FAA" w:rsidP="00976FAA">
      <w:pPr>
        <w:pStyle w:val="CommentText"/>
      </w:pPr>
      <w:r>
        <w:t>2. When is the pep going to be used/referenced? As it doesn't match the name of the rsv. Not sure if this will be problematic? Obviously we're trying to keep the RSV names the same across all subs so IaC for backups is easier.</w:t>
      </w:r>
    </w:p>
  </w:comment>
  <w:comment w:id="53" w:author="Vendor TD Dani Nikolic" w:date="2024-02-07T11:09:00Z" w:initials="VD">
    <w:p w14:paraId="79D32F9C" w14:textId="77777777" w:rsidR="00216D5B" w:rsidRDefault="00216D5B" w:rsidP="00216D5B">
      <w:pPr>
        <w:pStyle w:val="CommentText"/>
      </w:pPr>
      <w:r>
        <w:rPr>
          <w:rStyle w:val="CommentReference"/>
        </w:rPr>
        <w:annotationRef/>
      </w:r>
      <w:r>
        <w:t xml:space="preserve">Could cause DNS resolution conflict if all of them have the same name, so I added [appname] to define for which applications/services RSV this PEP is for. </w:t>
      </w:r>
    </w:p>
  </w:comment>
  <w:comment w:id="55" w:author="Pond, Jeremy" w:date="2024-02-02T14:29:00Z" w:initials="JP">
    <w:p w14:paraId="70B96277" w14:textId="74D2BBD0" w:rsidR="00976FAA" w:rsidRDefault="00976FAA" w:rsidP="00976FAA">
      <w:pPr>
        <w:pStyle w:val="CommentText"/>
      </w:pPr>
      <w:r>
        <w:rPr>
          <w:rStyle w:val="CommentReference"/>
        </w:rPr>
        <w:annotationRef/>
      </w:r>
      <w:r>
        <w:t>As per prod pep</w:t>
      </w:r>
    </w:p>
  </w:comment>
  <w:comment w:id="57" w:author="Pond, Jeremy" w:date="2024-02-02T14:29:00Z" w:initials="JP">
    <w:p w14:paraId="11146E92" w14:textId="77777777" w:rsidR="00976FAA" w:rsidRDefault="00976FAA" w:rsidP="00976FAA">
      <w:pPr>
        <w:pStyle w:val="CommentText"/>
      </w:pPr>
      <w:r>
        <w:rPr>
          <w:rStyle w:val="CommentReference"/>
        </w:rPr>
        <w:annotationRef/>
      </w:r>
      <w:r>
        <w:t>pep</w:t>
      </w:r>
    </w:p>
  </w:comment>
  <w:comment w:id="59" w:author="Pond, Jeremy" w:date="2024-02-02T14:30:00Z" w:initials="JP">
    <w:p w14:paraId="126142CE" w14:textId="77777777" w:rsidR="00976FAA" w:rsidRDefault="00976FAA" w:rsidP="00976FAA">
      <w:pPr>
        <w:pStyle w:val="CommentText"/>
      </w:pPr>
      <w:r>
        <w:rPr>
          <w:rStyle w:val="CommentReference"/>
        </w:rPr>
        <w:annotationRef/>
      </w:r>
      <w:r>
        <w:t>pep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CCAC70" w15:done="1"/>
  <w15:commentEx w15:paraId="0354775C" w15:done="0"/>
  <w15:commentEx w15:paraId="5D8D4CAE" w15:done="1"/>
  <w15:commentEx w15:paraId="57CD7894" w15:paraIdParent="5D8D4CAE" w15:done="1"/>
  <w15:commentEx w15:paraId="7B6E2F9C" w15:done="0"/>
  <w15:commentEx w15:paraId="5C8DA998" w15:done="0"/>
  <w15:commentEx w15:paraId="07668924" w15:done="1"/>
  <w15:commentEx w15:paraId="64F04C5E" w15:paraIdParent="07668924" w15:done="1"/>
  <w15:commentEx w15:paraId="6E865A35" w15:done="1"/>
  <w15:commentEx w15:paraId="79D32F9C" w15:paraIdParent="6E865A35" w15:done="1"/>
  <w15:commentEx w15:paraId="70B96277" w15:done="1"/>
  <w15:commentEx w15:paraId="11146E92" w15:done="1"/>
  <w15:commentEx w15:paraId="126142C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34BD0BA" w16cex:dateUtc="2024-02-07T00:24:00Z"/>
  <w16cex:commentExtensible w16cex:durableId="123E89DC" w16cex:dateUtc="2024-02-07T00:32:00Z"/>
  <w16cex:commentExtensible w16cex:durableId="13C082C4" w16cex:dateUtc="2024-02-06T00:45:00Z"/>
  <w16cex:commentExtensible w16cex:durableId="7814D460" w16cex:dateUtc="2024-02-07T00:10:00Z"/>
  <w16cex:commentExtensible w16cex:durableId="61DA4AE3" w16cex:dateUtc="2024-02-07T00:11:00Z"/>
  <w16cex:commentExtensible w16cex:durableId="1DCA660F" w16cex:dateUtc="2024-02-07T00:24:00Z"/>
  <w16cex:commentExtensible w16cex:durableId="15062286" w16cex:dateUtc="2024-02-02T03:32:00Z"/>
  <w16cex:commentExtensible w16cex:durableId="175A1C31" w16cex:dateUtc="2024-02-07T00:08:00Z"/>
  <w16cex:commentExtensible w16cex:durableId="120BE17A" w16cex:dateUtc="2024-02-02T03:27:00Z"/>
  <w16cex:commentExtensible w16cex:durableId="79287137" w16cex:dateUtc="2024-02-07T00:09:00Z"/>
  <w16cex:commentExtensible w16cex:durableId="5BCB5FB7" w16cex:dateUtc="2024-02-02T03:29:00Z"/>
  <w16cex:commentExtensible w16cex:durableId="4926D67C" w16cex:dateUtc="2024-02-02T03:29:00Z"/>
  <w16cex:commentExtensible w16cex:durableId="472C5C20" w16cex:dateUtc="2024-02-02T0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CCAC70" w16cid:durableId="234BD0BA"/>
  <w16cid:commentId w16cid:paraId="0354775C" w16cid:durableId="123E89DC"/>
  <w16cid:commentId w16cid:paraId="5D8D4CAE" w16cid:durableId="13C082C4"/>
  <w16cid:commentId w16cid:paraId="57CD7894" w16cid:durableId="7814D460"/>
  <w16cid:commentId w16cid:paraId="7B6E2F9C" w16cid:durableId="61DA4AE3"/>
  <w16cid:commentId w16cid:paraId="5C8DA998" w16cid:durableId="1DCA660F"/>
  <w16cid:commentId w16cid:paraId="07668924" w16cid:durableId="15062286"/>
  <w16cid:commentId w16cid:paraId="64F04C5E" w16cid:durableId="175A1C31"/>
  <w16cid:commentId w16cid:paraId="6E865A35" w16cid:durableId="120BE17A"/>
  <w16cid:commentId w16cid:paraId="79D32F9C" w16cid:durableId="79287137"/>
  <w16cid:commentId w16cid:paraId="70B96277" w16cid:durableId="5BCB5FB7"/>
  <w16cid:commentId w16cid:paraId="11146E92" w16cid:durableId="4926D67C"/>
  <w16cid:commentId w16cid:paraId="126142CE" w16cid:durableId="472C5C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8ABE2" w14:textId="77777777" w:rsidR="005544BF" w:rsidRPr="00C33C38" w:rsidRDefault="005544BF" w:rsidP="00256624">
      <w:pPr>
        <w:spacing w:line="240" w:lineRule="auto"/>
        <w:rPr>
          <w:sz w:val="19"/>
          <w:szCs w:val="19"/>
        </w:rPr>
      </w:pPr>
      <w:r w:rsidRPr="00C33C38">
        <w:rPr>
          <w:sz w:val="19"/>
          <w:szCs w:val="19"/>
        </w:rPr>
        <w:separator/>
      </w:r>
    </w:p>
    <w:p w14:paraId="69D6BEBD" w14:textId="77777777" w:rsidR="005544BF" w:rsidRDefault="005544BF"/>
    <w:p w14:paraId="6E6036FE" w14:textId="77777777" w:rsidR="005544BF" w:rsidRDefault="005544BF"/>
    <w:p w14:paraId="7C2AA269" w14:textId="77777777" w:rsidR="005544BF" w:rsidRDefault="005544BF"/>
  </w:endnote>
  <w:endnote w:type="continuationSeparator" w:id="0">
    <w:p w14:paraId="0AEAC416" w14:textId="77777777" w:rsidR="005544BF" w:rsidRPr="00C33C38" w:rsidRDefault="005544BF" w:rsidP="00256624">
      <w:pPr>
        <w:spacing w:line="240" w:lineRule="auto"/>
        <w:rPr>
          <w:sz w:val="19"/>
          <w:szCs w:val="19"/>
        </w:rPr>
      </w:pPr>
      <w:r w:rsidRPr="00C33C38">
        <w:rPr>
          <w:sz w:val="19"/>
          <w:szCs w:val="19"/>
        </w:rPr>
        <w:continuationSeparator/>
      </w:r>
    </w:p>
    <w:p w14:paraId="6B7136FD" w14:textId="77777777" w:rsidR="005544BF" w:rsidRDefault="005544BF"/>
    <w:p w14:paraId="71576E2F" w14:textId="77777777" w:rsidR="005544BF" w:rsidRDefault="005544BF"/>
    <w:p w14:paraId="422AFF07" w14:textId="77777777" w:rsidR="005544BF" w:rsidRDefault="005544BF"/>
  </w:endnote>
  <w:endnote w:type="continuationNotice" w:id="1">
    <w:p w14:paraId="74456FC5" w14:textId="77777777" w:rsidR="005544BF" w:rsidRDefault="005544B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altName w:val="Calibri"/>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618834"/>
      <w:docPartObj>
        <w:docPartGallery w:val="Page Numbers (Bottom of Page)"/>
        <w:docPartUnique/>
      </w:docPartObj>
    </w:sdtPr>
    <w:sdtEndPr>
      <w:rPr>
        <w:noProof/>
      </w:rPr>
    </w:sdtEndPr>
    <w:sdtContent>
      <w:p w14:paraId="3F7DCE81" w14:textId="3AF2DC2F" w:rsidR="00C33283" w:rsidRDefault="00C332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87D178" w14:textId="46CF4C62" w:rsidR="008B4FA4" w:rsidRDefault="008B4FA4" w:rsidP="007C1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8E74A" w14:textId="77777777" w:rsidR="005544BF" w:rsidRPr="005F4D7E" w:rsidRDefault="005544BF" w:rsidP="00BF472F">
      <w:pPr>
        <w:pStyle w:val="BodyText"/>
      </w:pPr>
      <w:r w:rsidRPr="005F4D7E">
        <w:separator/>
      </w:r>
    </w:p>
    <w:p w14:paraId="0FDDC3D3" w14:textId="77777777" w:rsidR="005544BF" w:rsidRDefault="005544BF"/>
    <w:p w14:paraId="49AE2322" w14:textId="77777777" w:rsidR="005544BF" w:rsidRDefault="005544BF"/>
  </w:footnote>
  <w:footnote w:type="continuationSeparator" w:id="0">
    <w:p w14:paraId="228E1D88" w14:textId="77777777" w:rsidR="005544BF" w:rsidRPr="00C33C38" w:rsidRDefault="005544BF" w:rsidP="005F4D7E">
      <w:r w:rsidRPr="00C33C38">
        <w:continuationSeparator/>
      </w:r>
    </w:p>
    <w:p w14:paraId="410FC106" w14:textId="77777777" w:rsidR="005544BF" w:rsidRDefault="005544BF"/>
    <w:p w14:paraId="146CDC1F" w14:textId="77777777" w:rsidR="005544BF" w:rsidRDefault="005544BF"/>
  </w:footnote>
  <w:footnote w:type="continuationNotice" w:id="1">
    <w:p w14:paraId="12E8D01D" w14:textId="77777777" w:rsidR="005544BF" w:rsidRPr="005F4D7E" w:rsidRDefault="005544BF" w:rsidP="00C97369">
      <w:pPr>
        <w:pStyle w:val="Footer"/>
      </w:pPr>
    </w:p>
    <w:p w14:paraId="0884B245" w14:textId="77777777" w:rsidR="005544BF" w:rsidRDefault="005544BF"/>
    <w:p w14:paraId="65B7AA5A" w14:textId="77777777" w:rsidR="005544BF" w:rsidRDefault="005544BF"/>
  </w:footnote>
  <w:footnote w:id="2">
    <w:p w14:paraId="7F41EA10" w14:textId="29BEF52F" w:rsidR="00FF54B2" w:rsidRPr="00FF54B2" w:rsidRDefault="00FF54B2">
      <w:pPr>
        <w:pStyle w:val="FootnoteText"/>
        <w:rPr>
          <w:lang w:val="en-US"/>
        </w:rPr>
      </w:pPr>
      <w:r>
        <w:rPr>
          <w:rStyle w:val="FootnoteReference"/>
        </w:rPr>
        <w:footnoteRef/>
      </w:r>
      <w:r>
        <w:t xml:space="preserve"> </w:t>
      </w:r>
      <w:r w:rsidRPr="00FF54B2">
        <w:t>https://learn.microsoft.com/en-us/azure/well-architected/</w:t>
      </w:r>
    </w:p>
  </w:footnote>
  <w:footnote w:id="3">
    <w:p w14:paraId="63F7AEE5" w14:textId="78E85860" w:rsidR="003507D9" w:rsidRPr="003507D9" w:rsidRDefault="003507D9">
      <w:pPr>
        <w:pStyle w:val="FootnoteText"/>
        <w:rPr>
          <w:lang w:val="en-US"/>
        </w:rPr>
      </w:pPr>
      <w:r>
        <w:rPr>
          <w:rStyle w:val="FootnoteReference"/>
        </w:rPr>
        <w:footnoteRef/>
      </w:r>
      <w:r>
        <w:t xml:space="preserve"> </w:t>
      </w:r>
      <w:r w:rsidRPr="003507D9">
        <w:t>https://azure.microsoft.com/en-us/pricing/details/backup/</w:t>
      </w:r>
    </w:p>
  </w:footnote>
  <w:footnote w:id="4">
    <w:p w14:paraId="3A2078E7" w14:textId="3963953E" w:rsidR="0041720F" w:rsidRPr="0041720F" w:rsidRDefault="0041720F">
      <w:pPr>
        <w:pStyle w:val="FootnoteText"/>
        <w:rPr>
          <w:lang w:val="en-US"/>
        </w:rPr>
      </w:pPr>
      <w:r>
        <w:rPr>
          <w:rStyle w:val="FootnoteReference"/>
        </w:rPr>
        <w:footnoteRef/>
      </w:r>
      <w:r>
        <w:t xml:space="preserve"> </w:t>
      </w:r>
      <w:r w:rsidRPr="0041720F">
        <w:t>https://learn.microsoft.com/en-us/azure/well-architected/resiliency/overview</w:t>
      </w:r>
    </w:p>
  </w:footnote>
  <w:footnote w:id="5">
    <w:p w14:paraId="6B2F842B" w14:textId="304BCC91" w:rsidR="008B7613" w:rsidRPr="008B7613" w:rsidRDefault="008B7613">
      <w:pPr>
        <w:pStyle w:val="FootnoteText"/>
        <w:rPr>
          <w:lang w:val="en-US"/>
        </w:rPr>
      </w:pPr>
      <w:r>
        <w:rPr>
          <w:rStyle w:val="FootnoteReference"/>
        </w:rPr>
        <w:footnoteRef/>
      </w:r>
      <w:r>
        <w:t xml:space="preserve"> </w:t>
      </w:r>
      <w:r w:rsidRPr="008B7613">
        <w:t>https://learn.microsoft.com/en-us/azure/well-architected/cost/overview</w:t>
      </w:r>
    </w:p>
  </w:footnote>
  <w:footnote w:id="6">
    <w:p w14:paraId="7E0E842F" w14:textId="77777777" w:rsidR="003C4499" w:rsidRPr="005652BD" w:rsidRDefault="003C4499" w:rsidP="003C4499">
      <w:pPr>
        <w:pStyle w:val="FootnoteText"/>
        <w:rPr>
          <w:lang w:val="en-US"/>
        </w:rPr>
      </w:pPr>
      <w:r>
        <w:rPr>
          <w:rStyle w:val="FootnoteReference"/>
        </w:rPr>
        <w:footnoteRef/>
      </w:r>
      <w:r>
        <w:t xml:space="preserve"> </w:t>
      </w:r>
      <w:r w:rsidRPr="005652BD">
        <w:t>https://learn.microsoft.com/en-us/azure/well-architected/scalability/overview</w:t>
      </w:r>
    </w:p>
  </w:footnote>
  <w:footnote w:id="7">
    <w:p w14:paraId="61650318" w14:textId="6DA0C258" w:rsidR="00B8482A" w:rsidRPr="00B8482A" w:rsidRDefault="00B8482A">
      <w:pPr>
        <w:pStyle w:val="FootnoteText"/>
        <w:rPr>
          <w:lang w:val="en-US"/>
        </w:rPr>
      </w:pPr>
      <w:r>
        <w:rPr>
          <w:rStyle w:val="FootnoteReference"/>
        </w:rPr>
        <w:footnoteRef/>
      </w:r>
      <w:r>
        <w:t xml:space="preserve"> </w:t>
      </w:r>
      <w:r w:rsidRPr="00B8482A">
        <w:t>https://learn.microsoft.com/en-us/azure/well-architected/security/security-principles</w:t>
      </w:r>
    </w:p>
  </w:footnote>
  <w:footnote w:id="8">
    <w:p w14:paraId="25B5035D" w14:textId="07BC8AA6" w:rsidR="00F04722" w:rsidRPr="00F04722" w:rsidRDefault="00F04722">
      <w:pPr>
        <w:pStyle w:val="FootnoteText"/>
        <w:rPr>
          <w:lang w:val="en-US"/>
        </w:rPr>
      </w:pPr>
      <w:r>
        <w:rPr>
          <w:rStyle w:val="FootnoteReference"/>
        </w:rPr>
        <w:footnoteRef/>
      </w:r>
      <w:r>
        <w:t xml:space="preserve"> </w:t>
      </w:r>
      <w:r w:rsidRPr="00F04722">
        <w:t>https://learn.microsoft.com/en-us/answers/questions/405915/what-is-difference-between-recovery-services-vault</w:t>
      </w:r>
    </w:p>
  </w:footnote>
  <w:footnote w:id="9">
    <w:p w14:paraId="7A57DA6F" w14:textId="3B3880FB" w:rsidR="005360A2" w:rsidRPr="005360A2" w:rsidRDefault="005360A2">
      <w:pPr>
        <w:pStyle w:val="FootnoteText"/>
        <w:rPr>
          <w:lang w:val="en-US"/>
        </w:rPr>
      </w:pPr>
      <w:r>
        <w:rPr>
          <w:rStyle w:val="FootnoteReference"/>
        </w:rPr>
        <w:footnoteRef/>
      </w:r>
      <w:r>
        <w:t xml:space="preserve"> </w:t>
      </w:r>
      <w:r w:rsidRPr="005360A2">
        <w:t>https://learn.microsoft.com/en-us/azure/reliability/reliability-backup?toc=%2Fazure%2Fbackup%2Ftoc.json&amp;bc=%2Fazure%2Fbackup%2Fbreadcrumb%2Ftoc.json</w:t>
      </w:r>
    </w:p>
  </w:footnote>
  <w:footnote w:id="10">
    <w:p w14:paraId="0A0AD33A" w14:textId="20003361" w:rsidR="00B61D0A" w:rsidRPr="00B61D0A" w:rsidRDefault="00B61D0A">
      <w:pPr>
        <w:pStyle w:val="FootnoteText"/>
        <w:rPr>
          <w:lang w:val="en-US"/>
        </w:rPr>
      </w:pPr>
      <w:r>
        <w:rPr>
          <w:rStyle w:val="FootnoteReference"/>
        </w:rPr>
        <w:footnoteRef/>
      </w:r>
      <w:r>
        <w:t xml:space="preserve"> </w:t>
      </w:r>
      <w:r w:rsidRPr="00B61D0A">
        <w:t>https://learn.microsoft.com/en-us/azure/backup/backup-overview</w:t>
      </w:r>
    </w:p>
  </w:footnote>
  <w:footnote w:id="11">
    <w:p w14:paraId="139635C9" w14:textId="731CF186" w:rsidR="00BE0E6A" w:rsidRPr="00BE0E6A" w:rsidRDefault="00BE0E6A">
      <w:pPr>
        <w:pStyle w:val="FootnoteText"/>
        <w:rPr>
          <w:lang w:val="en-US"/>
        </w:rPr>
      </w:pPr>
      <w:r>
        <w:rPr>
          <w:rStyle w:val="FootnoteReference"/>
        </w:rPr>
        <w:footnoteRef/>
      </w:r>
      <w:r>
        <w:t xml:space="preserve"> </w:t>
      </w:r>
      <w:r w:rsidRPr="00BE0E6A">
        <w:t>https://learn.microsoft.com/en-us/azure/role-based-access-control/built-in-roles</w:t>
      </w:r>
    </w:p>
  </w:footnote>
  <w:footnote w:id="12">
    <w:p w14:paraId="389391AE" w14:textId="39F11B04" w:rsidR="004F6E0C" w:rsidRPr="004F6E0C" w:rsidRDefault="004F6E0C">
      <w:pPr>
        <w:pStyle w:val="FootnoteText"/>
        <w:rPr>
          <w:lang w:val="en-US"/>
        </w:rPr>
      </w:pPr>
      <w:r>
        <w:rPr>
          <w:rStyle w:val="FootnoteReference"/>
        </w:rPr>
        <w:footnoteRef/>
      </w:r>
      <w:r>
        <w:t xml:space="preserve"> </w:t>
      </w:r>
      <w:r w:rsidRPr="004F6E0C">
        <w:t>https://learn.microsoft.com/en-us/azure/backup/backup-azure-auto-enable-backup</w:t>
      </w:r>
    </w:p>
  </w:footnote>
  <w:footnote w:id="13">
    <w:p w14:paraId="17BE4F69" w14:textId="49513685" w:rsidR="009018DD" w:rsidRPr="009018DD" w:rsidRDefault="009018DD">
      <w:pPr>
        <w:pStyle w:val="FootnoteText"/>
        <w:rPr>
          <w:lang w:val="en-US"/>
        </w:rPr>
      </w:pPr>
      <w:r>
        <w:rPr>
          <w:rStyle w:val="FootnoteReference"/>
        </w:rPr>
        <w:footnoteRef/>
      </w:r>
      <w:r>
        <w:t xml:space="preserve"> </w:t>
      </w:r>
      <w:r w:rsidRPr="009018DD">
        <w:t>https://learn.microsoft.com/en-us/azure/backup/private-endpoints</w:t>
      </w:r>
    </w:p>
  </w:footnote>
  <w:footnote w:id="14">
    <w:p w14:paraId="23DC00EC" w14:textId="0AC4ABE1" w:rsidR="00313EF1" w:rsidRPr="00313EF1" w:rsidRDefault="00313EF1">
      <w:pPr>
        <w:pStyle w:val="FootnoteText"/>
        <w:rPr>
          <w:lang w:val="en-US"/>
        </w:rPr>
      </w:pPr>
      <w:r>
        <w:rPr>
          <w:rStyle w:val="FootnoteReference"/>
        </w:rPr>
        <w:footnoteRef/>
      </w:r>
      <w:r>
        <w:t xml:space="preserve"> </w:t>
      </w:r>
      <w:r w:rsidRPr="00313EF1">
        <w:t>https://learn.microsoft.com/en-us/azure/backup/backup-encryption</w:t>
      </w:r>
    </w:p>
  </w:footnote>
  <w:footnote w:id="15">
    <w:p w14:paraId="2DDBE4F7" w14:textId="56F2586E" w:rsidR="0074202E" w:rsidRPr="0074202E" w:rsidRDefault="0074202E">
      <w:pPr>
        <w:pStyle w:val="FootnoteText"/>
        <w:rPr>
          <w:lang w:val="en-US"/>
        </w:rPr>
      </w:pPr>
      <w:r>
        <w:rPr>
          <w:rStyle w:val="FootnoteReference"/>
        </w:rPr>
        <w:footnoteRef/>
      </w:r>
      <w:r>
        <w:t xml:space="preserve"> </w:t>
      </w:r>
      <w:r w:rsidRPr="0074202E">
        <w:t>https://learn.microsoft.com/en-us/azure/backup/guidance-best-practices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A556D" w14:textId="77777777" w:rsidR="00820A6B" w:rsidRDefault="00820A6B" w:rsidP="00820A6B">
    <w:pPr>
      <w:pStyle w:val="Header"/>
      <w:rPr>
        <w:color w:val="D52B1E"/>
        <w:sz w:val="20"/>
        <w:szCs w:val="20"/>
      </w:rPr>
    </w:pPr>
  </w:p>
  <w:p w14:paraId="437DA89B" w14:textId="77777777" w:rsidR="00820A6B" w:rsidRDefault="00820A6B" w:rsidP="00820A6B">
    <w:pPr>
      <w:pStyle w:val="Header"/>
      <w:rPr>
        <w:color w:val="D52B1E"/>
        <w:sz w:val="20"/>
        <w:szCs w:val="20"/>
      </w:rPr>
    </w:pPr>
  </w:p>
  <w:p w14:paraId="68B75976" w14:textId="0CE01F3E" w:rsidR="00D64C53" w:rsidRPr="00820A6B" w:rsidRDefault="00DF4399" w:rsidP="00820A6B">
    <w:pPr>
      <w:pStyle w:val="Header"/>
      <w:rPr>
        <w:color w:val="auto"/>
        <w:sz w:val="20"/>
        <w:szCs w:val="20"/>
      </w:rPr>
    </w:pPr>
    <w:r w:rsidRPr="00820A6B">
      <w:rPr>
        <w:noProof/>
        <w:color w:val="auto"/>
        <w:spacing w:val="-11"/>
        <w:sz w:val="72"/>
        <w:szCs w:val="96"/>
      </w:rPr>
      <w:drawing>
        <wp:anchor distT="0" distB="0" distL="114300" distR="114300" simplePos="0" relativeHeight="251679232" behindDoc="1" locked="1" layoutInCell="1" allowOverlap="1" wp14:anchorId="710905E2" wp14:editId="3F711A33">
          <wp:simplePos x="0" y="0"/>
          <wp:positionH relativeFrom="page">
            <wp:posOffset>-76200</wp:posOffset>
          </wp:positionH>
          <wp:positionV relativeFrom="page">
            <wp:posOffset>-238125</wp:posOffset>
          </wp:positionV>
          <wp:extent cx="4049395" cy="1133475"/>
          <wp:effectExtent l="0" t="0" r="825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4939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0A6B" w:rsidRPr="00820A6B">
      <w:rPr>
        <w:color w:val="auto"/>
        <w:sz w:val="20"/>
        <w:szCs w:val="20"/>
      </w:rPr>
      <w:t xml:space="preserve">Ambulance Victoria – </w:t>
    </w:r>
    <w:sdt>
      <w:sdtPr>
        <w:rPr>
          <w:color w:val="auto"/>
          <w:sz w:val="20"/>
          <w:szCs w:val="20"/>
        </w:rPr>
        <w:alias w:val="Category"/>
        <w:tag w:val=""/>
        <w:id w:val="-859813476"/>
        <w:placeholder>
          <w:docPart w:val="8987F6D817A74C75B0B3D9B30D825EDA"/>
        </w:placeholder>
        <w:dataBinding w:prefixMappings="xmlns:ns0='http://purl.org/dc/elements/1.1/' xmlns:ns1='http://schemas.openxmlformats.org/package/2006/metadata/core-properties' " w:xpath="/ns1:coreProperties[1]/ns1:category[1]" w:storeItemID="{6C3C8BC8-F283-45AE-878A-BAB7291924A1}"/>
        <w:text/>
      </w:sdtPr>
      <w:sdtContent>
        <w:r w:rsidR="00997601">
          <w:rPr>
            <w:color w:val="auto"/>
            <w:sz w:val="20"/>
            <w:szCs w:val="20"/>
          </w:rPr>
          <w:t>Recovery Services Vault and Backup</w:t>
        </w:r>
      </w:sdtContent>
    </w:sdt>
    <w:r w:rsidR="00820A6B" w:rsidRPr="00820A6B">
      <w:rPr>
        <w:color w:val="auto"/>
        <w:sz w:val="20"/>
        <w:szCs w:val="20"/>
      </w:rPr>
      <w:t xml:space="preserve"> Core Service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8D1A" w14:textId="77777777" w:rsidR="00173A38" w:rsidRDefault="00173A38" w:rsidP="006B2E14">
    <w:pPr>
      <w:pStyle w:val="Header"/>
      <w:spacing w:after="9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8CE"/>
    <w:multiLevelType w:val="multilevel"/>
    <w:tmpl w:val="9F2A8B76"/>
    <w:styleLink w:val="MyListNumbering"/>
    <w:lvl w:ilvl="0">
      <w:start w:val="1"/>
      <w:numFmt w:val="lowerLetter"/>
      <w:lvlText w:val="(%1)"/>
      <w:lvlJc w:val="left"/>
      <w:pPr>
        <w:tabs>
          <w:tab w:val="num" w:pos="567"/>
        </w:tabs>
        <w:ind w:left="360" w:hanging="360"/>
      </w:pPr>
      <w:rPr>
        <w:rFonts w:hint="default"/>
      </w:rPr>
    </w:lvl>
    <w:lvl w:ilvl="1">
      <w:start w:val="1"/>
      <w:numFmt w:val="lowerRoman"/>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B57116"/>
    <w:multiLevelType w:val="multilevel"/>
    <w:tmpl w:val="16B44AD4"/>
    <w:name w:val="TableNumbering2"/>
    <w:lvl w:ilvl="0">
      <w:start w:val="1"/>
      <w:numFmt w:val="none"/>
      <w:suff w:val="nothing"/>
      <w:lvlText w:val=""/>
      <w:lvlJc w:val="left"/>
      <w:pPr>
        <w:ind w:left="113" w:firstLine="0"/>
      </w:pPr>
      <w:rPr>
        <w:rFonts w:hint="default"/>
      </w:rPr>
    </w:lvl>
    <w:lvl w:ilvl="1">
      <w:start w:val="1"/>
      <w:numFmt w:val="decimal"/>
      <w:lvlText w:val="(%2)"/>
      <w:lvlJc w:val="left"/>
      <w:pPr>
        <w:tabs>
          <w:tab w:val="num" w:pos="284"/>
        </w:tabs>
        <w:ind w:left="284" w:hanging="284"/>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2" w15:restartNumberingAfterBreak="0">
    <w:nsid w:val="03B742BC"/>
    <w:multiLevelType w:val="multilevel"/>
    <w:tmpl w:val="3B2A2A82"/>
    <w:lvl w:ilvl="0">
      <w:start w:val="1"/>
      <w:numFmt w:val="decimal"/>
      <w:pStyle w:val="Heading1"/>
      <w:lvlText w:val="%1."/>
      <w:lvlJc w:val="left"/>
      <w:pPr>
        <w:tabs>
          <w:tab w:val="num" w:pos="510"/>
        </w:tabs>
        <w:ind w:left="510" w:hanging="510"/>
      </w:pPr>
      <w:rPr>
        <w:rFonts w:hint="default"/>
      </w:rPr>
    </w:lvl>
    <w:lvl w:ilvl="1">
      <w:start w:val="1"/>
      <w:numFmt w:val="decimal"/>
      <w:pStyle w:val="Heading2"/>
      <w:lvlText w:val="%1.%2"/>
      <w:lvlJc w:val="left"/>
      <w:pPr>
        <w:tabs>
          <w:tab w:val="num" w:pos="510"/>
        </w:tabs>
        <w:ind w:left="510" w:hanging="510"/>
      </w:pPr>
      <w:rPr>
        <w:rFonts w:hint="default"/>
        <w:spacing w:val="-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73A74E7"/>
    <w:multiLevelType w:val="hybridMultilevel"/>
    <w:tmpl w:val="36629C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537BC3"/>
    <w:multiLevelType w:val="hybridMultilevel"/>
    <w:tmpl w:val="838E6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1DE2B0E"/>
    <w:multiLevelType w:val="multilevel"/>
    <w:tmpl w:val="DFBC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90D1D"/>
    <w:multiLevelType w:val="multilevel"/>
    <w:tmpl w:val="E45AFD36"/>
    <w:name w:val="MyBullets"/>
    <w:lvl w:ilvl="0">
      <w:start w:val="7"/>
      <w:numFmt w:val="bullet"/>
      <w:pStyle w:val="ListBullet"/>
      <w:lvlText w:val="•"/>
      <w:lvlJc w:val="left"/>
      <w:pPr>
        <w:tabs>
          <w:tab w:val="num" w:pos="227"/>
        </w:tabs>
        <w:ind w:left="227" w:hanging="227"/>
      </w:pPr>
      <w:rPr>
        <w:rFonts w:ascii="Arial" w:hAnsi="Arial" w:hint="default"/>
        <w:color w:val="1E1E1E"/>
        <w:position w:val="0"/>
        <w:sz w:val="20"/>
      </w:rPr>
    </w:lvl>
    <w:lvl w:ilvl="1">
      <w:start w:val="5"/>
      <w:numFmt w:val="bullet"/>
      <w:pStyle w:val="ListBullet2"/>
      <w:lvlText w:val="–"/>
      <w:lvlJc w:val="left"/>
      <w:pPr>
        <w:tabs>
          <w:tab w:val="num" w:pos="454"/>
        </w:tabs>
        <w:ind w:left="454" w:hanging="227"/>
      </w:pPr>
      <w:rPr>
        <w:rFonts w:ascii="Arial" w:hAnsi="Arial" w:hint="default"/>
        <w:b w:val="0"/>
        <w:i w:val="0"/>
        <w:color w:val="002776"/>
        <w:position w:val="0"/>
        <w:sz w:val="20"/>
      </w:rPr>
    </w:lvl>
    <w:lvl w:ilvl="2">
      <w:start w:val="1"/>
      <w:numFmt w:val="bullet"/>
      <w:pStyle w:val="ListBullet3"/>
      <w:lvlText w:val="•"/>
      <w:lvlJc w:val="left"/>
      <w:pPr>
        <w:tabs>
          <w:tab w:val="num" w:pos="680"/>
        </w:tabs>
        <w:ind w:left="681" w:hanging="227"/>
      </w:pPr>
      <w:rPr>
        <w:rFonts w:ascii="Arial" w:hAnsi="Arial" w:hint="default"/>
        <w:color w:val="1E1E1E"/>
        <w:position w:val="0"/>
        <w:sz w:val="20"/>
      </w:rPr>
    </w:lvl>
    <w:lvl w:ilvl="3">
      <w:start w:val="1"/>
      <w:numFmt w:val="bullet"/>
      <w:pStyle w:val="ListBullet4"/>
      <w:lvlText w:val="-"/>
      <w:lvlJc w:val="left"/>
      <w:pPr>
        <w:tabs>
          <w:tab w:val="num" w:pos="1418"/>
        </w:tabs>
        <w:ind w:left="908" w:hanging="227"/>
      </w:pPr>
      <w:rPr>
        <w:rFonts w:ascii="Arial Rounded MT Bold" w:hAnsi="Arial Rounded MT Bold" w:hint="default"/>
        <w:color w:val="1E1E1E"/>
      </w:rPr>
    </w:lvl>
    <w:lvl w:ilvl="4">
      <w:start w:val="1"/>
      <w:numFmt w:val="none"/>
      <w:lvlText w:val="-"/>
      <w:lvlJc w:val="left"/>
      <w:pPr>
        <w:tabs>
          <w:tab w:val="num" w:pos="1645"/>
        </w:tabs>
        <w:ind w:left="1135" w:hanging="227"/>
      </w:pPr>
      <w:rPr>
        <w:rFonts w:hint="default"/>
        <w:color w:val="002776"/>
      </w:rPr>
    </w:lvl>
    <w:lvl w:ilvl="5">
      <w:start w:val="1"/>
      <w:numFmt w:val="none"/>
      <w:lvlText w:val=""/>
      <w:lvlJc w:val="left"/>
      <w:pPr>
        <w:tabs>
          <w:tab w:val="num" w:pos="1872"/>
        </w:tabs>
        <w:ind w:left="1362" w:hanging="227"/>
      </w:pPr>
      <w:rPr>
        <w:rFonts w:hint="default"/>
      </w:rPr>
    </w:lvl>
    <w:lvl w:ilvl="6">
      <w:start w:val="1"/>
      <w:numFmt w:val="none"/>
      <w:lvlText w:val=""/>
      <w:lvlJc w:val="left"/>
      <w:pPr>
        <w:tabs>
          <w:tab w:val="num" w:pos="2099"/>
        </w:tabs>
        <w:ind w:left="1589" w:hanging="227"/>
      </w:pPr>
      <w:rPr>
        <w:rFonts w:hint="default"/>
      </w:rPr>
    </w:lvl>
    <w:lvl w:ilvl="7">
      <w:start w:val="1"/>
      <w:numFmt w:val="none"/>
      <w:lvlText w:val=""/>
      <w:lvlJc w:val="left"/>
      <w:pPr>
        <w:tabs>
          <w:tab w:val="num" w:pos="2326"/>
        </w:tabs>
        <w:ind w:left="1816" w:hanging="227"/>
      </w:pPr>
      <w:rPr>
        <w:rFonts w:hint="default"/>
      </w:rPr>
    </w:lvl>
    <w:lvl w:ilvl="8">
      <w:start w:val="1"/>
      <w:numFmt w:val="none"/>
      <w:lvlText w:val=""/>
      <w:lvlJc w:val="left"/>
      <w:pPr>
        <w:tabs>
          <w:tab w:val="num" w:pos="2553"/>
        </w:tabs>
        <w:ind w:left="2043" w:hanging="227"/>
      </w:pPr>
      <w:rPr>
        <w:rFonts w:hint="default"/>
      </w:rPr>
    </w:lvl>
  </w:abstractNum>
  <w:abstractNum w:abstractNumId="7" w15:restartNumberingAfterBreak="0">
    <w:nsid w:val="15E10820"/>
    <w:multiLevelType w:val="multilevel"/>
    <w:tmpl w:val="C9881CB4"/>
    <w:name w:val="TableBullets"/>
    <w:lvl w:ilvl="0">
      <w:start w:val="1"/>
      <w:numFmt w:val="bullet"/>
      <w:suff w:val="nothing"/>
      <w:lvlText w:val=""/>
      <w:lvlJc w:val="left"/>
      <w:pPr>
        <w:ind w:left="284" w:hanging="171"/>
      </w:pPr>
      <w:rPr>
        <w:rFonts w:ascii="Symbol" w:hAnsi="Symbol" w:hint="default"/>
        <w:color w:val="auto"/>
      </w:rPr>
    </w:lvl>
    <w:lvl w:ilvl="1">
      <w:start w:val="1"/>
      <w:numFmt w:val="bullet"/>
      <w:lvlText w:val="–"/>
      <w:lvlJc w:val="left"/>
      <w:pPr>
        <w:ind w:left="454" w:hanging="170"/>
      </w:pPr>
      <w:rPr>
        <w:rFonts w:ascii="Georgia" w:hAnsi="Georgia" w:hint="default"/>
        <w:color w:val="auto"/>
      </w:rPr>
    </w:lvl>
    <w:lvl w:ilvl="2">
      <w:start w:val="1"/>
      <w:numFmt w:val="bullet"/>
      <w:lvlText w:val="o"/>
      <w:lvlJc w:val="left"/>
      <w:pPr>
        <w:tabs>
          <w:tab w:val="num" w:pos="454"/>
        </w:tabs>
        <w:ind w:left="624" w:hanging="170"/>
      </w:pPr>
      <w:rPr>
        <w:rFonts w:ascii="Courier New" w:hAnsi="Courier New"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8" w15:restartNumberingAfterBreak="0">
    <w:nsid w:val="178E6220"/>
    <w:multiLevelType w:val="hybridMultilevel"/>
    <w:tmpl w:val="703C1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7A25126"/>
    <w:multiLevelType w:val="hybridMultilevel"/>
    <w:tmpl w:val="CD20E590"/>
    <w:lvl w:ilvl="0" w:tplc="43C40904">
      <w:start w:val="1"/>
      <w:numFmt w:val="bullet"/>
      <w:lvlText w:val="•"/>
      <w:lvlJc w:val="left"/>
      <w:pPr>
        <w:tabs>
          <w:tab w:val="num" w:pos="720"/>
        </w:tabs>
        <w:ind w:left="720" w:hanging="360"/>
      </w:pPr>
      <w:rPr>
        <w:rFonts w:ascii="Arial" w:hAnsi="Arial" w:hint="default"/>
      </w:rPr>
    </w:lvl>
    <w:lvl w:ilvl="1" w:tplc="632869EA" w:tentative="1">
      <w:start w:val="1"/>
      <w:numFmt w:val="bullet"/>
      <w:lvlText w:val="•"/>
      <w:lvlJc w:val="left"/>
      <w:pPr>
        <w:tabs>
          <w:tab w:val="num" w:pos="1440"/>
        </w:tabs>
        <w:ind w:left="1440" w:hanging="360"/>
      </w:pPr>
      <w:rPr>
        <w:rFonts w:ascii="Arial" w:hAnsi="Arial" w:hint="default"/>
      </w:rPr>
    </w:lvl>
    <w:lvl w:ilvl="2" w:tplc="99FA7758" w:tentative="1">
      <w:start w:val="1"/>
      <w:numFmt w:val="bullet"/>
      <w:lvlText w:val="•"/>
      <w:lvlJc w:val="left"/>
      <w:pPr>
        <w:tabs>
          <w:tab w:val="num" w:pos="2160"/>
        </w:tabs>
        <w:ind w:left="2160" w:hanging="360"/>
      </w:pPr>
      <w:rPr>
        <w:rFonts w:ascii="Arial" w:hAnsi="Arial" w:hint="default"/>
      </w:rPr>
    </w:lvl>
    <w:lvl w:ilvl="3" w:tplc="C4F0AA2A" w:tentative="1">
      <w:start w:val="1"/>
      <w:numFmt w:val="bullet"/>
      <w:lvlText w:val="•"/>
      <w:lvlJc w:val="left"/>
      <w:pPr>
        <w:tabs>
          <w:tab w:val="num" w:pos="2880"/>
        </w:tabs>
        <w:ind w:left="2880" w:hanging="360"/>
      </w:pPr>
      <w:rPr>
        <w:rFonts w:ascii="Arial" w:hAnsi="Arial" w:hint="default"/>
      </w:rPr>
    </w:lvl>
    <w:lvl w:ilvl="4" w:tplc="94365B58" w:tentative="1">
      <w:start w:val="1"/>
      <w:numFmt w:val="bullet"/>
      <w:lvlText w:val="•"/>
      <w:lvlJc w:val="left"/>
      <w:pPr>
        <w:tabs>
          <w:tab w:val="num" w:pos="3600"/>
        </w:tabs>
        <w:ind w:left="3600" w:hanging="360"/>
      </w:pPr>
      <w:rPr>
        <w:rFonts w:ascii="Arial" w:hAnsi="Arial" w:hint="default"/>
      </w:rPr>
    </w:lvl>
    <w:lvl w:ilvl="5" w:tplc="9BE4F98C" w:tentative="1">
      <w:start w:val="1"/>
      <w:numFmt w:val="bullet"/>
      <w:lvlText w:val="•"/>
      <w:lvlJc w:val="left"/>
      <w:pPr>
        <w:tabs>
          <w:tab w:val="num" w:pos="4320"/>
        </w:tabs>
        <w:ind w:left="4320" w:hanging="360"/>
      </w:pPr>
      <w:rPr>
        <w:rFonts w:ascii="Arial" w:hAnsi="Arial" w:hint="default"/>
      </w:rPr>
    </w:lvl>
    <w:lvl w:ilvl="6" w:tplc="FB30014E" w:tentative="1">
      <w:start w:val="1"/>
      <w:numFmt w:val="bullet"/>
      <w:lvlText w:val="•"/>
      <w:lvlJc w:val="left"/>
      <w:pPr>
        <w:tabs>
          <w:tab w:val="num" w:pos="5040"/>
        </w:tabs>
        <w:ind w:left="5040" w:hanging="360"/>
      </w:pPr>
      <w:rPr>
        <w:rFonts w:ascii="Arial" w:hAnsi="Arial" w:hint="default"/>
      </w:rPr>
    </w:lvl>
    <w:lvl w:ilvl="7" w:tplc="7960FD08" w:tentative="1">
      <w:start w:val="1"/>
      <w:numFmt w:val="bullet"/>
      <w:lvlText w:val="•"/>
      <w:lvlJc w:val="left"/>
      <w:pPr>
        <w:tabs>
          <w:tab w:val="num" w:pos="5760"/>
        </w:tabs>
        <w:ind w:left="5760" w:hanging="360"/>
      </w:pPr>
      <w:rPr>
        <w:rFonts w:ascii="Arial" w:hAnsi="Arial" w:hint="default"/>
      </w:rPr>
    </w:lvl>
    <w:lvl w:ilvl="8" w:tplc="DF623B7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7C34AFD"/>
    <w:multiLevelType w:val="hybridMultilevel"/>
    <w:tmpl w:val="13D06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8622822"/>
    <w:multiLevelType w:val="hybridMultilevel"/>
    <w:tmpl w:val="AC34F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87C120C"/>
    <w:multiLevelType w:val="hybridMultilevel"/>
    <w:tmpl w:val="26A02E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8F41106"/>
    <w:multiLevelType w:val="hybridMultilevel"/>
    <w:tmpl w:val="8E98C7D2"/>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14" w15:restartNumberingAfterBreak="0">
    <w:nsid w:val="1A4F6DD4"/>
    <w:multiLevelType w:val="multilevel"/>
    <w:tmpl w:val="B746A142"/>
    <w:name w:val="ListNumbers2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decimal"/>
      <w:lvlText w:val="%3."/>
      <w:lvlJc w:val="left"/>
      <w:pPr>
        <w:tabs>
          <w:tab w:val="num" w:pos="737"/>
        </w:tabs>
        <w:ind w:left="737" w:hanging="227"/>
      </w:pPr>
      <w:rPr>
        <w:rFonts w:ascii="Arial" w:hAnsi="Arial" w:hint="default"/>
        <w:b w:val="0"/>
        <w:i w:val="0"/>
        <w:color w:val="1E1E1E"/>
        <w:sz w:val="22"/>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15" w15:restartNumberingAfterBreak="0">
    <w:nsid w:val="1ADD4DA4"/>
    <w:multiLevelType w:val="hybridMultilevel"/>
    <w:tmpl w:val="C3F884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C7D133F"/>
    <w:multiLevelType w:val="hybridMultilevel"/>
    <w:tmpl w:val="FCFE4E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CD37006"/>
    <w:multiLevelType w:val="multilevel"/>
    <w:tmpl w:val="74008CE2"/>
    <w:styleLink w:val="Headings"/>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none"/>
      <w:lvlText w:val=""/>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decimal"/>
      <w:lvlRestart w:val="0"/>
      <w:suff w:val="space"/>
      <w:lvlText w:val="Appendix %7"/>
      <w:lvlJc w:val="left"/>
      <w:pPr>
        <w:ind w:left="0" w:firstLine="0"/>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18" w15:restartNumberingAfterBreak="0">
    <w:nsid w:val="226A6EE6"/>
    <w:multiLevelType w:val="multilevel"/>
    <w:tmpl w:val="27345B3A"/>
    <w:name w:val="TableBullets"/>
    <w:lvl w:ilvl="0">
      <w:start w:val="1"/>
      <w:numFmt w:val="bullet"/>
      <w:pStyle w:val="TableListBullet"/>
      <w:lvlText w:val="•"/>
      <w:lvlJc w:val="left"/>
      <w:pPr>
        <w:ind w:left="227" w:hanging="170"/>
      </w:pPr>
      <w:rPr>
        <w:rFonts w:ascii="Arial" w:hAnsi="Arial" w:hint="default"/>
        <w:color w:val="1E1E1E"/>
        <w:position w:val="0"/>
        <w:sz w:val="18"/>
      </w:rPr>
    </w:lvl>
    <w:lvl w:ilvl="1">
      <w:start w:val="1"/>
      <w:numFmt w:val="bullet"/>
      <w:pStyle w:val="TableListBullet2"/>
      <w:lvlText w:val="–"/>
      <w:lvlJc w:val="left"/>
      <w:pPr>
        <w:tabs>
          <w:tab w:val="num" w:pos="454"/>
        </w:tabs>
        <w:ind w:left="454" w:hanging="227"/>
      </w:pPr>
      <w:rPr>
        <w:rFonts w:ascii="Arial" w:hAnsi="Arial" w:hint="default"/>
        <w:color w:val="1E1E1E"/>
        <w:position w:val="0"/>
        <w:sz w:val="18"/>
      </w:rPr>
    </w:lvl>
    <w:lvl w:ilvl="2">
      <w:start w:val="1"/>
      <w:numFmt w:val="bullet"/>
      <w:lvlText w:val="›"/>
      <w:lvlJc w:val="left"/>
      <w:pPr>
        <w:tabs>
          <w:tab w:val="num" w:pos="680"/>
        </w:tabs>
        <w:ind w:left="680" w:hanging="226"/>
      </w:pPr>
      <w:rPr>
        <w:rFonts w:ascii="Arial Rounded MT Bold" w:hAnsi="Arial Rounded MT Bold" w:hint="default"/>
        <w:color w:val="1E1E1E"/>
        <w:position w:val="0"/>
        <w:sz w:val="20"/>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9" w15:restartNumberingAfterBreak="0">
    <w:nsid w:val="228A3532"/>
    <w:multiLevelType w:val="hybridMultilevel"/>
    <w:tmpl w:val="891ECBDC"/>
    <w:name w:val="MyBullets2"/>
    <w:lvl w:ilvl="0" w:tplc="53A8D860">
      <w:start w:val="1"/>
      <w:numFmt w:val="bullet"/>
      <w:lvlText w:val="•"/>
      <w:lvlJc w:val="left"/>
      <w:pPr>
        <w:ind w:left="1060" w:hanging="360"/>
      </w:pPr>
      <w:rPr>
        <w:rFonts w:ascii="Arial" w:hAnsi="Arial" w:hint="default"/>
        <w:sz w:val="28"/>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0" w15:restartNumberingAfterBreak="0">
    <w:nsid w:val="27C445F5"/>
    <w:multiLevelType w:val="multilevel"/>
    <w:tmpl w:val="0EDEA0D8"/>
    <w:styleLink w:val="HangingList"/>
    <w:lvl w:ilvl="0">
      <w:start w:val="1"/>
      <w:numFmt w:val="none"/>
      <w:suff w:val="nothing"/>
      <w:lvlText w:val=""/>
      <w:lvlJc w:val="left"/>
      <w:pPr>
        <w:ind w:left="992" w:hanging="992"/>
      </w:pPr>
      <w:rPr>
        <w:rFonts w:hint="default"/>
      </w:rPr>
    </w:lvl>
    <w:lvl w:ilvl="1">
      <w:start w:val="1"/>
      <w:numFmt w:val="none"/>
      <w:suff w:val="nothing"/>
      <w:lvlText w:val=""/>
      <w:lvlJc w:val="left"/>
      <w:pPr>
        <w:ind w:left="1701" w:hanging="709"/>
      </w:pPr>
      <w:rPr>
        <w:rFonts w:hint="default"/>
      </w:rPr>
    </w:lvl>
    <w:lvl w:ilvl="2">
      <w:start w:val="1"/>
      <w:numFmt w:val="none"/>
      <w:suff w:val="nothing"/>
      <w:lvlText w:val=""/>
      <w:lvlJc w:val="left"/>
      <w:pPr>
        <w:ind w:left="2410" w:hanging="709"/>
      </w:pPr>
      <w:rPr>
        <w:rFonts w:hint="default"/>
      </w:rPr>
    </w:lvl>
    <w:lvl w:ilvl="3">
      <w:start w:val="1"/>
      <w:numFmt w:val="none"/>
      <w:suff w:val="nothing"/>
      <w:lvlText w:val=""/>
      <w:lvlJc w:val="left"/>
      <w:pPr>
        <w:ind w:left="3119" w:hanging="709"/>
      </w:pPr>
      <w:rPr>
        <w:rFonts w:hint="default"/>
      </w:rPr>
    </w:lvl>
    <w:lvl w:ilvl="4">
      <w:start w:val="1"/>
      <w:numFmt w:val="none"/>
      <w:suff w:val="nothing"/>
      <w:lvlText w:val=""/>
      <w:lvlJc w:val="left"/>
      <w:pPr>
        <w:ind w:left="3828" w:hanging="709"/>
      </w:pPr>
      <w:rPr>
        <w:rFonts w:hint="default"/>
      </w:rPr>
    </w:lvl>
    <w:lvl w:ilvl="5">
      <w:start w:val="1"/>
      <w:numFmt w:val="none"/>
      <w:suff w:val="nothing"/>
      <w:lvlText w:val=""/>
      <w:lvlJc w:val="left"/>
      <w:pPr>
        <w:ind w:left="4537" w:hanging="710"/>
      </w:pPr>
      <w:rPr>
        <w:rFonts w:hint="default"/>
      </w:rPr>
    </w:lvl>
    <w:lvl w:ilvl="6">
      <w:start w:val="1"/>
      <w:numFmt w:val="none"/>
      <w:suff w:val="nothing"/>
      <w:lvlText w:val=""/>
      <w:lvlJc w:val="left"/>
      <w:pPr>
        <w:ind w:left="5246" w:hanging="710"/>
      </w:pPr>
      <w:rPr>
        <w:rFonts w:hint="default"/>
      </w:rPr>
    </w:lvl>
    <w:lvl w:ilvl="7">
      <w:start w:val="1"/>
      <w:numFmt w:val="none"/>
      <w:suff w:val="nothing"/>
      <w:lvlText w:val=""/>
      <w:lvlJc w:val="left"/>
      <w:pPr>
        <w:ind w:left="5955" w:hanging="992"/>
      </w:pPr>
      <w:rPr>
        <w:rFonts w:hint="default"/>
      </w:rPr>
    </w:lvl>
    <w:lvl w:ilvl="8">
      <w:start w:val="1"/>
      <w:numFmt w:val="none"/>
      <w:suff w:val="nothing"/>
      <w:lvlText w:val=""/>
      <w:lvlJc w:val="left"/>
      <w:pPr>
        <w:ind w:left="6664" w:hanging="992"/>
      </w:pPr>
      <w:rPr>
        <w:rFonts w:hint="default"/>
      </w:rPr>
    </w:lvl>
  </w:abstractNum>
  <w:abstractNum w:abstractNumId="21" w15:restartNumberingAfterBreak="0">
    <w:nsid w:val="315672CA"/>
    <w:multiLevelType w:val="multilevel"/>
    <w:tmpl w:val="739478E0"/>
    <w:name w:val="TableListNumbering"/>
    <w:lvl w:ilvl="0">
      <w:start w:val="1"/>
      <w:numFmt w:val="decimal"/>
      <w:pStyle w:val="TableListNumber"/>
      <w:lvlText w:val="%1."/>
      <w:lvlJc w:val="left"/>
      <w:pPr>
        <w:tabs>
          <w:tab w:val="num" w:pos="510"/>
        </w:tabs>
        <w:ind w:left="510" w:hanging="453"/>
      </w:pPr>
      <w:rPr>
        <w:rFonts w:ascii="Arial" w:hAnsi="Arial" w:hint="default"/>
        <w:b w:val="0"/>
        <w:i w:val="0"/>
        <w:color w:val="1E1E1E"/>
        <w:sz w:val="22"/>
      </w:rPr>
    </w:lvl>
    <w:lvl w:ilvl="1">
      <w:start w:val="1"/>
      <w:numFmt w:val="decimal"/>
      <w:pStyle w:val="TableListNumber2"/>
      <w:lvlText w:val="%1.%2"/>
      <w:lvlJc w:val="left"/>
      <w:pPr>
        <w:tabs>
          <w:tab w:val="num" w:pos="510"/>
        </w:tabs>
        <w:ind w:left="510" w:hanging="453"/>
      </w:pPr>
      <w:rPr>
        <w:rFonts w:ascii="Arial" w:hAnsi="Arial" w:hint="default"/>
        <w:b w:val="0"/>
        <w:i w:val="0"/>
        <w:color w:val="1E1E1E"/>
        <w:sz w:val="22"/>
      </w:rPr>
    </w:lvl>
    <w:lvl w:ilvl="2">
      <w:start w:val="1"/>
      <w:numFmt w:val="decimal"/>
      <w:lvlText w:val="%1.%2.%3"/>
      <w:lvlJc w:val="left"/>
      <w:pPr>
        <w:ind w:left="113" w:hanging="56"/>
      </w:pPr>
      <w:rPr>
        <w:rFonts w:ascii="Arial" w:hAnsi="Arial" w:hint="default"/>
        <w:b w:val="0"/>
        <w:i w:val="0"/>
        <w:color w:val="1E1E1E"/>
        <w:sz w:val="22"/>
      </w:rPr>
    </w:lvl>
    <w:lvl w:ilvl="3">
      <w:start w:val="1"/>
      <w:numFmt w:val="none"/>
      <w:lvlText w:val=""/>
      <w:lvlJc w:val="left"/>
      <w:pPr>
        <w:ind w:left="1682" w:hanging="906"/>
      </w:pPr>
      <w:rPr>
        <w:rFonts w:hint="default"/>
      </w:rPr>
    </w:lvl>
    <w:lvl w:ilvl="4">
      <w:start w:val="1"/>
      <w:numFmt w:val="none"/>
      <w:lvlText w:val=""/>
      <w:lvlJc w:val="left"/>
      <w:pPr>
        <w:ind w:left="1795" w:hanging="1019"/>
      </w:pPr>
      <w:rPr>
        <w:rFonts w:hint="default"/>
      </w:rPr>
    </w:lvl>
    <w:lvl w:ilvl="5">
      <w:start w:val="1"/>
      <w:numFmt w:val="none"/>
      <w:lvlText w:val=""/>
      <w:lvlJc w:val="left"/>
      <w:pPr>
        <w:ind w:left="1908" w:hanging="1132"/>
      </w:pPr>
      <w:rPr>
        <w:rFonts w:hint="default"/>
      </w:rPr>
    </w:lvl>
    <w:lvl w:ilvl="6">
      <w:start w:val="1"/>
      <w:numFmt w:val="none"/>
      <w:lvlText w:val=""/>
      <w:lvlJc w:val="left"/>
      <w:pPr>
        <w:ind w:left="2021" w:hanging="1245"/>
      </w:pPr>
      <w:rPr>
        <w:rFonts w:hint="default"/>
      </w:rPr>
    </w:lvl>
    <w:lvl w:ilvl="7">
      <w:start w:val="1"/>
      <w:numFmt w:val="none"/>
      <w:lvlText w:val=""/>
      <w:lvlJc w:val="left"/>
      <w:pPr>
        <w:tabs>
          <w:tab w:val="num" w:pos="5766"/>
        </w:tabs>
        <w:ind w:left="2134" w:hanging="1358"/>
      </w:pPr>
      <w:rPr>
        <w:rFonts w:hint="default"/>
      </w:rPr>
    </w:lvl>
    <w:lvl w:ilvl="8">
      <w:start w:val="1"/>
      <w:numFmt w:val="none"/>
      <w:lvlText w:val=""/>
      <w:lvlJc w:val="left"/>
      <w:pPr>
        <w:ind w:left="2247" w:hanging="1471"/>
      </w:pPr>
      <w:rPr>
        <w:rFonts w:hint="default"/>
      </w:rPr>
    </w:lvl>
  </w:abstractNum>
  <w:abstractNum w:abstractNumId="22" w15:restartNumberingAfterBreak="0">
    <w:nsid w:val="359C6F18"/>
    <w:multiLevelType w:val="multilevel"/>
    <w:tmpl w:val="90DE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5F51A1"/>
    <w:multiLevelType w:val="multilevel"/>
    <w:tmpl w:val="FFFFFFFF"/>
    <w:styleLink w:val="BulletList"/>
    <w:lvl w:ilvl="0">
      <w:start w:val="1"/>
      <w:numFmt w:val="bullet"/>
      <w:lvlText w:val=""/>
      <w:lvlJc w:val="left"/>
      <w:pPr>
        <w:ind w:left="717" w:hanging="360"/>
      </w:pPr>
      <w:rPr>
        <w:rFonts w:ascii="Symbol" w:hAnsi="Symbol" w:hint="default"/>
        <w:color w:val="000000" w:themeColor="text1"/>
      </w:rPr>
    </w:lvl>
    <w:lvl w:ilvl="1">
      <w:start w:val="1"/>
      <w:numFmt w:val="bullet"/>
      <w:lvlText w:val=""/>
      <w:lvlJc w:val="left"/>
      <w:pPr>
        <w:ind w:left="1077" w:hanging="363"/>
      </w:pPr>
      <w:rPr>
        <w:rFonts w:ascii="Symbol" w:hAnsi="Symbol" w:hint="default"/>
        <w:color w:val="000000" w:themeColor="text1"/>
      </w:rPr>
    </w:lvl>
    <w:lvl w:ilvl="2">
      <w:start w:val="1"/>
      <w:numFmt w:val="bullet"/>
      <w:lvlText w:val=""/>
      <w:lvlJc w:val="left"/>
      <w:pPr>
        <w:ind w:left="1434" w:hanging="357"/>
      </w:pPr>
      <w:rPr>
        <w:rFonts w:ascii="Symbol" w:hAnsi="Symbol" w:hint="default"/>
        <w:color w:val="000000" w:themeColor="text1"/>
      </w:rPr>
    </w:lvl>
    <w:lvl w:ilvl="3">
      <w:start w:val="1"/>
      <w:numFmt w:val="none"/>
      <w:suff w:val="nothing"/>
      <w:lvlText w:val=""/>
      <w:lvlJc w:val="left"/>
      <w:pPr>
        <w:ind w:left="357"/>
      </w:pPr>
      <w:rPr>
        <w:rFonts w:cs="Times New Roman" w:hint="default"/>
        <w:color w:val="FF0000"/>
      </w:rPr>
    </w:lvl>
    <w:lvl w:ilvl="4">
      <w:start w:val="1"/>
      <w:numFmt w:val="none"/>
      <w:suff w:val="nothing"/>
      <w:lvlText w:val=""/>
      <w:lvlJc w:val="left"/>
      <w:pPr>
        <w:ind w:left="357"/>
      </w:pPr>
      <w:rPr>
        <w:rFonts w:cs="Times New Roman" w:hint="default"/>
        <w:b/>
        <w:i w:val="0"/>
      </w:rPr>
    </w:lvl>
    <w:lvl w:ilvl="5">
      <w:start w:val="1"/>
      <w:numFmt w:val="none"/>
      <w:lvlText w:val=""/>
      <w:lvlJc w:val="left"/>
      <w:pPr>
        <w:ind w:left="357"/>
      </w:pPr>
      <w:rPr>
        <w:rFonts w:cs="Times New Roman" w:hint="default"/>
      </w:rPr>
    </w:lvl>
    <w:lvl w:ilvl="6">
      <w:start w:val="1"/>
      <w:numFmt w:val="none"/>
      <w:lvlText w:val=""/>
      <w:lvlJc w:val="left"/>
      <w:pPr>
        <w:ind w:left="357"/>
      </w:pPr>
      <w:rPr>
        <w:rFonts w:cs="Times New Roman" w:hint="default"/>
      </w:rPr>
    </w:lvl>
    <w:lvl w:ilvl="7">
      <w:start w:val="1"/>
      <w:numFmt w:val="none"/>
      <w:lvlText w:val=""/>
      <w:lvlJc w:val="left"/>
      <w:pPr>
        <w:ind w:left="357"/>
      </w:pPr>
      <w:rPr>
        <w:rFonts w:cs="Times New Roman" w:hint="default"/>
      </w:rPr>
    </w:lvl>
    <w:lvl w:ilvl="8">
      <w:start w:val="1"/>
      <w:numFmt w:val="none"/>
      <w:lvlText w:val=""/>
      <w:lvlJc w:val="left"/>
      <w:pPr>
        <w:ind w:left="357"/>
      </w:pPr>
      <w:rPr>
        <w:rFonts w:cs="Times New Roman" w:hint="default"/>
      </w:rPr>
    </w:lvl>
  </w:abstractNum>
  <w:abstractNum w:abstractNumId="24" w15:restartNumberingAfterBreak="0">
    <w:nsid w:val="405A7960"/>
    <w:multiLevelType w:val="hybridMultilevel"/>
    <w:tmpl w:val="38C40C4C"/>
    <w:lvl w:ilvl="0" w:tplc="9C6EADBA">
      <w:start w:val="37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0705D28"/>
    <w:multiLevelType w:val="hybridMultilevel"/>
    <w:tmpl w:val="20281A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9CF5938"/>
    <w:multiLevelType w:val="multilevel"/>
    <w:tmpl w:val="52108F5A"/>
    <w:name w:val="ListNumbers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27" w15:restartNumberingAfterBreak="0">
    <w:nsid w:val="4C1F02E4"/>
    <w:multiLevelType w:val="hybridMultilevel"/>
    <w:tmpl w:val="3D5E9F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D7715F4"/>
    <w:multiLevelType w:val="multilevel"/>
    <w:tmpl w:val="9A8216E8"/>
    <w:name w:val="ListNumbers"/>
    <w:lvl w:ilvl="0">
      <w:start w:val="1"/>
      <w:numFmt w:val="decimal"/>
      <w:pStyle w:val="ListNumber"/>
      <w:lvlText w:val="%1."/>
      <w:lvlJc w:val="left"/>
      <w:pPr>
        <w:tabs>
          <w:tab w:val="num" w:pos="567"/>
        </w:tabs>
        <w:ind w:left="567" w:hanging="567"/>
      </w:pPr>
      <w:rPr>
        <w:rFonts w:ascii="Arial" w:hAnsi="Arial" w:hint="default"/>
        <w:b/>
        <w:i w:val="0"/>
        <w:color w:val="1E1E1E"/>
        <w:sz w:val="22"/>
      </w:rPr>
    </w:lvl>
    <w:lvl w:ilvl="1">
      <w:start w:val="1"/>
      <w:numFmt w:val="decimal"/>
      <w:pStyle w:val="ListNumber2"/>
      <w:lvlText w:val="%1.%2"/>
      <w:lvlJc w:val="left"/>
      <w:pPr>
        <w:tabs>
          <w:tab w:val="num" w:pos="567"/>
        </w:tabs>
        <w:ind w:left="567" w:hanging="567"/>
      </w:pPr>
      <w:rPr>
        <w:rFonts w:ascii="Arial" w:hAnsi="Arial" w:hint="default"/>
        <w:b w:val="0"/>
        <w:i w:val="0"/>
        <w:color w:val="1E1E1E"/>
        <w:sz w:val="22"/>
      </w:rPr>
    </w:lvl>
    <w:lvl w:ilvl="2">
      <w:start w:val="1"/>
      <w:numFmt w:val="decimal"/>
      <w:pStyle w:val="ListNumber3"/>
      <w:lvlText w:val="%1.%2.%3"/>
      <w:lvlJc w:val="left"/>
      <w:pPr>
        <w:tabs>
          <w:tab w:val="num" w:pos="567"/>
        </w:tabs>
        <w:ind w:left="567" w:hanging="567"/>
      </w:pPr>
      <w:rPr>
        <w:rFonts w:ascii="Arial" w:hAnsi="Arial" w:hint="default"/>
        <w:b w:val="0"/>
        <w:i w:val="0"/>
        <w:color w:val="1E1E1E"/>
        <w:sz w:val="22"/>
      </w:rPr>
    </w:lvl>
    <w:lvl w:ilvl="3">
      <w:start w:val="1"/>
      <w:numFmt w:val="upperLetter"/>
      <w:pStyle w:val="ListNumber4"/>
      <w:lvlText w:val="%4."/>
      <w:lvlJc w:val="left"/>
      <w:pPr>
        <w:tabs>
          <w:tab w:val="num" w:pos="510"/>
        </w:tabs>
        <w:ind w:left="510" w:hanging="510"/>
      </w:pPr>
      <w:rPr>
        <w:rFonts w:ascii="Arial" w:hAnsi="Arial" w:hint="default"/>
        <w:b w:val="0"/>
        <w:i w:val="0"/>
        <w:color w:val="1E1E1E"/>
        <w:sz w:val="20"/>
      </w:rPr>
    </w:lvl>
    <w:lvl w:ilvl="4">
      <w:start w:val="1"/>
      <w:numFmt w:val="upperRoman"/>
      <w:lvlText w:val="%5."/>
      <w:lvlJc w:val="left"/>
      <w:pPr>
        <w:tabs>
          <w:tab w:val="num" w:pos="510"/>
        </w:tabs>
        <w:ind w:left="510" w:hanging="510"/>
      </w:pPr>
      <w:rPr>
        <w:rFonts w:hint="default"/>
        <w:color w:val="1E1E1E"/>
      </w:rPr>
    </w:lvl>
    <w:lvl w:ilvl="5">
      <w:start w:val="1"/>
      <w:numFmt w:val="none"/>
      <w:lvlText w:val=""/>
      <w:lvlJc w:val="right"/>
      <w:pPr>
        <w:tabs>
          <w:tab w:val="num" w:pos="510"/>
        </w:tabs>
        <w:ind w:left="510" w:hanging="510"/>
      </w:pPr>
      <w:rPr>
        <w:rFonts w:hint="default"/>
      </w:rPr>
    </w:lvl>
    <w:lvl w:ilvl="6">
      <w:start w:val="1"/>
      <w:numFmt w:val="none"/>
      <w:lvlText w:val=""/>
      <w:lvlJc w:val="left"/>
      <w:pPr>
        <w:tabs>
          <w:tab w:val="num" w:pos="510"/>
        </w:tabs>
        <w:ind w:left="510" w:hanging="510"/>
      </w:pPr>
      <w:rPr>
        <w:rFonts w:hint="default"/>
      </w:rPr>
    </w:lvl>
    <w:lvl w:ilvl="7">
      <w:start w:val="1"/>
      <w:numFmt w:val="none"/>
      <w:lvlText w:val=""/>
      <w:lvlJc w:val="left"/>
      <w:pPr>
        <w:tabs>
          <w:tab w:val="num" w:pos="510"/>
        </w:tabs>
        <w:ind w:left="510" w:hanging="510"/>
      </w:pPr>
      <w:rPr>
        <w:rFonts w:hint="default"/>
      </w:rPr>
    </w:lvl>
    <w:lvl w:ilvl="8">
      <w:start w:val="1"/>
      <w:numFmt w:val="none"/>
      <w:lvlText w:val=""/>
      <w:lvlJc w:val="right"/>
      <w:pPr>
        <w:tabs>
          <w:tab w:val="num" w:pos="510"/>
        </w:tabs>
        <w:ind w:left="510" w:hanging="510"/>
      </w:pPr>
      <w:rPr>
        <w:rFonts w:hint="default"/>
      </w:rPr>
    </w:lvl>
  </w:abstractNum>
  <w:abstractNum w:abstractNumId="29" w15:restartNumberingAfterBreak="0">
    <w:nsid w:val="52456C28"/>
    <w:multiLevelType w:val="multilevel"/>
    <w:tmpl w:val="472A8ED0"/>
    <w:name w:val="U1_Legal Numbering"/>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tabs>
          <w:tab w:val="num" w:pos="1134"/>
        </w:tabs>
        <w:ind w:left="1814" w:hanging="680"/>
      </w:pPr>
      <w:rPr>
        <w:rFonts w:hint="default"/>
      </w:rPr>
    </w:lvl>
    <w:lvl w:ilvl="3">
      <w:start w:val="1"/>
      <w:numFmt w:val="decimal"/>
      <w:suff w:val="space"/>
      <w:lvlText w:val="%1.%2.%3.%4  "/>
      <w:lvlJc w:val="left"/>
      <w:pPr>
        <w:ind w:left="2268" w:hanging="454"/>
      </w:pPr>
      <w:rPr>
        <w:rFonts w:hint="default"/>
      </w:rPr>
    </w:lvl>
    <w:lvl w:ilvl="4">
      <w:start w:val="1"/>
      <w:numFmt w:val="none"/>
      <w:suff w:val="space"/>
      <w:lvlText w:val=""/>
      <w:lvlJc w:val="left"/>
      <w:pPr>
        <w:ind w:left="2835" w:hanging="567"/>
      </w:pPr>
      <w:rPr>
        <w:rFonts w:hint="default"/>
      </w:rPr>
    </w:lvl>
    <w:lvl w:ilvl="5">
      <w:start w:val="1"/>
      <w:numFmt w:val="none"/>
      <w:suff w:val="space"/>
      <w:lvlText w:val=""/>
      <w:lvlJc w:val="left"/>
      <w:pPr>
        <w:ind w:left="3402" w:hanging="567"/>
      </w:pPr>
      <w:rPr>
        <w:rFonts w:hint="default"/>
      </w:rPr>
    </w:lvl>
    <w:lvl w:ilvl="6">
      <w:start w:val="1"/>
      <w:numFmt w:val="none"/>
      <w:suff w:val="space"/>
      <w:lvlText w:val=""/>
      <w:lvlJc w:val="left"/>
      <w:pPr>
        <w:ind w:left="3969" w:hanging="567"/>
      </w:pPr>
      <w:rPr>
        <w:rFonts w:hint="default"/>
      </w:rPr>
    </w:lvl>
    <w:lvl w:ilvl="7">
      <w:start w:val="1"/>
      <w:numFmt w:val="none"/>
      <w:suff w:val="space"/>
      <w:lvlText w:val=""/>
      <w:lvlJc w:val="left"/>
      <w:pPr>
        <w:ind w:left="4536" w:hanging="567"/>
      </w:pPr>
      <w:rPr>
        <w:rFonts w:hint="default"/>
      </w:rPr>
    </w:lvl>
    <w:lvl w:ilvl="8">
      <w:start w:val="1"/>
      <w:numFmt w:val="none"/>
      <w:suff w:val="space"/>
      <w:lvlText w:val=""/>
      <w:lvlJc w:val="left"/>
      <w:pPr>
        <w:ind w:left="5103" w:hanging="567"/>
      </w:pPr>
      <w:rPr>
        <w:rFonts w:hint="default"/>
      </w:rPr>
    </w:lvl>
  </w:abstractNum>
  <w:abstractNum w:abstractNumId="30" w15:restartNumberingAfterBreak="0">
    <w:nsid w:val="54BA1E5A"/>
    <w:multiLevelType w:val="hybridMultilevel"/>
    <w:tmpl w:val="EC2C0F22"/>
    <w:styleLink w:val="ZZBullets"/>
    <w:lvl w:ilvl="0" w:tplc="979CB1CA">
      <w:start w:val="1"/>
      <w:numFmt w:val="bullet"/>
      <w:pStyle w:val="DHHSbullet1"/>
      <w:lvlText w:val="•"/>
      <w:lvlJc w:val="left"/>
      <w:pPr>
        <w:ind w:left="284" w:hanging="284"/>
      </w:pPr>
      <w:rPr>
        <w:rFonts w:ascii="Calibri" w:hAnsi="Calibri" w:hint="default"/>
      </w:rPr>
    </w:lvl>
    <w:lvl w:ilvl="1" w:tplc="0D583C78">
      <w:start w:val="1"/>
      <w:numFmt w:val="bullet"/>
      <w:lvlRestart w:val="0"/>
      <w:pStyle w:val="DHHSbullet2"/>
      <w:lvlText w:val="–"/>
      <w:lvlJc w:val="left"/>
      <w:pPr>
        <w:ind w:left="567" w:hanging="283"/>
      </w:pPr>
      <w:rPr>
        <w:rFonts w:ascii="Calibri" w:hAnsi="Calibri" w:hint="default"/>
      </w:rPr>
    </w:lvl>
    <w:lvl w:ilvl="2" w:tplc="13166FB6">
      <w:start w:val="1"/>
      <w:numFmt w:val="none"/>
      <w:lvlRestart w:val="0"/>
      <w:lvlText w:val=""/>
      <w:lvlJc w:val="left"/>
      <w:pPr>
        <w:ind w:left="0" w:firstLine="0"/>
      </w:pPr>
      <w:rPr>
        <w:rFonts w:hint="default"/>
      </w:rPr>
    </w:lvl>
    <w:lvl w:ilvl="3" w:tplc="041019F8">
      <w:start w:val="1"/>
      <w:numFmt w:val="none"/>
      <w:lvlRestart w:val="0"/>
      <w:lvlText w:val=""/>
      <w:lvlJc w:val="left"/>
      <w:pPr>
        <w:ind w:left="0" w:firstLine="0"/>
      </w:pPr>
      <w:rPr>
        <w:rFonts w:hint="default"/>
      </w:rPr>
    </w:lvl>
    <w:lvl w:ilvl="4" w:tplc="9BE29DA0">
      <w:start w:val="1"/>
      <w:numFmt w:val="none"/>
      <w:lvlRestart w:val="0"/>
      <w:lvlText w:val=""/>
      <w:lvlJc w:val="left"/>
      <w:pPr>
        <w:ind w:left="0" w:firstLine="0"/>
      </w:pPr>
      <w:rPr>
        <w:rFonts w:hint="default"/>
      </w:rPr>
    </w:lvl>
    <w:lvl w:ilvl="5" w:tplc="73806142">
      <w:start w:val="1"/>
      <w:numFmt w:val="none"/>
      <w:lvlRestart w:val="0"/>
      <w:lvlText w:val=""/>
      <w:lvlJc w:val="left"/>
      <w:pPr>
        <w:ind w:left="0" w:firstLine="0"/>
      </w:pPr>
      <w:rPr>
        <w:rFonts w:hint="default"/>
      </w:rPr>
    </w:lvl>
    <w:lvl w:ilvl="6" w:tplc="AA0E8CBA">
      <w:start w:val="1"/>
      <w:numFmt w:val="none"/>
      <w:lvlRestart w:val="0"/>
      <w:lvlText w:val=""/>
      <w:lvlJc w:val="left"/>
      <w:pPr>
        <w:ind w:left="0" w:firstLine="0"/>
      </w:pPr>
      <w:rPr>
        <w:rFonts w:hint="default"/>
      </w:rPr>
    </w:lvl>
    <w:lvl w:ilvl="7" w:tplc="247E7CDC">
      <w:start w:val="1"/>
      <w:numFmt w:val="none"/>
      <w:lvlRestart w:val="0"/>
      <w:lvlText w:val=""/>
      <w:lvlJc w:val="left"/>
      <w:pPr>
        <w:ind w:left="0" w:firstLine="0"/>
      </w:pPr>
      <w:rPr>
        <w:rFonts w:hint="default"/>
      </w:rPr>
    </w:lvl>
    <w:lvl w:ilvl="8" w:tplc="657CA006">
      <w:start w:val="1"/>
      <w:numFmt w:val="none"/>
      <w:lvlRestart w:val="0"/>
      <w:lvlText w:val=""/>
      <w:lvlJc w:val="left"/>
      <w:pPr>
        <w:ind w:left="0" w:firstLine="0"/>
      </w:pPr>
      <w:rPr>
        <w:rFonts w:hint="default"/>
      </w:rPr>
    </w:lvl>
  </w:abstractNum>
  <w:abstractNum w:abstractNumId="31" w15:restartNumberingAfterBreak="0">
    <w:nsid w:val="578F45F5"/>
    <w:multiLevelType w:val="hybridMultilevel"/>
    <w:tmpl w:val="2FB8F1CA"/>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2" w15:restartNumberingAfterBreak="0">
    <w:nsid w:val="5AE6625A"/>
    <w:multiLevelType w:val="multilevel"/>
    <w:tmpl w:val="240AE364"/>
    <w:name w:val="MyHeadings"/>
    <w:lvl w:ilvl="0">
      <w:start w:val="1"/>
      <w:numFmt w:val="decimal"/>
      <w:lvlText w:val="%1."/>
      <w:lvlJc w:val="left"/>
      <w:pPr>
        <w:tabs>
          <w:tab w:val="num" w:pos="425"/>
        </w:tabs>
        <w:ind w:left="425" w:hanging="425"/>
      </w:pPr>
      <w:rPr>
        <w:rFonts w:ascii="Arial" w:hAnsi="Arial" w:hint="default"/>
        <w:b/>
        <w:i w:val="0"/>
        <w:color w:val="1E1E1E"/>
        <w:sz w:val="20"/>
      </w:rPr>
    </w:lvl>
    <w:lvl w:ilvl="1">
      <w:start w:val="1"/>
      <w:numFmt w:val="decimal"/>
      <w:isLgl/>
      <w:lvlText w:val="%1.%2"/>
      <w:lvlJc w:val="left"/>
      <w:pPr>
        <w:tabs>
          <w:tab w:val="num" w:pos="425"/>
        </w:tabs>
        <w:ind w:left="425" w:hanging="425"/>
      </w:pPr>
      <w:rPr>
        <w:rFonts w:ascii="Arial" w:hAnsi="Arial" w:hint="default"/>
        <w:b w:val="0"/>
        <w:i w:val="0"/>
        <w:color w:val="1E1E1E"/>
        <w:sz w:val="20"/>
      </w:rPr>
    </w:lvl>
    <w:lvl w:ilvl="2">
      <w:start w:val="1"/>
      <w:numFmt w:val="lowerLetter"/>
      <w:lvlText w:val="(%3)"/>
      <w:lvlJc w:val="left"/>
      <w:pPr>
        <w:tabs>
          <w:tab w:val="num" w:pos="907"/>
        </w:tabs>
        <w:ind w:left="907" w:hanging="482"/>
      </w:pPr>
      <w:rPr>
        <w:rFonts w:ascii="Arial" w:hAnsi="Arial" w:hint="default"/>
        <w:b/>
        <w:i w:val="0"/>
        <w:color w:val="1E1E1E"/>
        <w:sz w:val="20"/>
      </w:rPr>
    </w:lvl>
    <w:lvl w:ilvl="3">
      <w:start w:val="1"/>
      <w:numFmt w:val="lowerRoman"/>
      <w:lvlText w:val="(%4)"/>
      <w:lvlJc w:val="left"/>
      <w:pPr>
        <w:tabs>
          <w:tab w:val="num" w:pos="1389"/>
        </w:tabs>
        <w:ind w:left="1389" w:hanging="482"/>
      </w:pPr>
      <w:rPr>
        <w:rFonts w:hint="default"/>
        <w:color w:val="1E1E1E"/>
      </w:rPr>
    </w:lvl>
    <w:lvl w:ilvl="4">
      <w:start w:val="1"/>
      <w:numFmt w:val="none"/>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33" w15:restartNumberingAfterBreak="0">
    <w:nsid w:val="5D0540A9"/>
    <w:multiLevelType w:val="multilevel"/>
    <w:tmpl w:val="83B4F5AE"/>
    <w:name w:val="MyAppendicesNumbering"/>
    <w:lvl w:ilvl="0">
      <w:start w:val="1"/>
      <w:numFmt w:val="upperLetter"/>
      <w:lvlRestart w:val="0"/>
      <w:lvlText w:val="Appendix %1"/>
      <w:lvlJc w:val="left"/>
      <w:pPr>
        <w:tabs>
          <w:tab w:val="num" w:pos="1701"/>
        </w:tabs>
        <w:ind w:left="1701" w:hanging="1701"/>
      </w:pPr>
      <w:rPr>
        <w:rFonts w:ascii="Arial" w:hAnsi="Arial" w:hint="default"/>
        <w:b/>
        <w:i w:val="0"/>
        <w:color w:val="002776"/>
        <w:sz w:val="28"/>
      </w:rPr>
    </w:lvl>
    <w:lvl w:ilvl="1">
      <w:start w:val="1"/>
      <w:numFmt w:val="decimal"/>
      <w:lvlText w:val="%1.%2"/>
      <w:lvlJc w:val="left"/>
      <w:pPr>
        <w:tabs>
          <w:tab w:val="num" w:pos="851"/>
        </w:tabs>
        <w:ind w:left="851" w:hanging="851"/>
      </w:pPr>
      <w:rPr>
        <w:rFonts w:hint="default"/>
        <w:sz w:val="24"/>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64"/>
        </w:tabs>
        <w:ind w:left="964" w:hanging="964"/>
      </w:pPr>
      <w:rPr>
        <w:rFonts w:hint="default"/>
      </w:rPr>
    </w:lvl>
    <w:lvl w:ilvl="4">
      <w:start w:val="1"/>
      <w:numFmt w:val="decimal"/>
      <w:suff w:val="space"/>
      <w:lvlText w:val="%1%2.%3.%4.%5"/>
      <w:lvlJc w:val="left"/>
      <w:pPr>
        <w:ind w:left="709" w:hanging="709"/>
      </w:pPr>
      <w:rPr>
        <w:rFonts w:hint="default"/>
      </w:rPr>
    </w:lvl>
    <w:lvl w:ilvl="5">
      <w:start w:val="1"/>
      <w:numFmt w:val="none"/>
      <w:lvlText w:val=""/>
      <w:lvlJc w:val="right"/>
      <w:pPr>
        <w:tabs>
          <w:tab w:val="num" w:pos="709"/>
        </w:tabs>
        <w:ind w:left="709" w:hanging="709"/>
      </w:pPr>
      <w:rPr>
        <w:rFonts w:hint="default"/>
      </w:rPr>
    </w:lvl>
    <w:lvl w:ilvl="6">
      <w:start w:val="1"/>
      <w:numFmt w:val="none"/>
      <w:lvlText w:val=""/>
      <w:lvlJc w:val="left"/>
      <w:pPr>
        <w:tabs>
          <w:tab w:val="num" w:pos="709"/>
        </w:tabs>
        <w:ind w:left="709" w:hanging="709"/>
      </w:pPr>
      <w:rPr>
        <w:rFonts w:hint="default"/>
      </w:rPr>
    </w:lvl>
    <w:lvl w:ilvl="7">
      <w:start w:val="1"/>
      <w:numFmt w:val="none"/>
      <w:lvlText w:val=""/>
      <w:lvlJc w:val="left"/>
      <w:pPr>
        <w:tabs>
          <w:tab w:val="num" w:pos="709"/>
        </w:tabs>
        <w:ind w:left="709" w:hanging="709"/>
      </w:pPr>
      <w:rPr>
        <w:rFonts w:hint="default"/>
      </w:rPr>
    </w:lvl>
    <w:lvl w:ilvl="8">
      <w:start w:val="1"/>
      <w:numFmt w:val="none"/>
      <w:lvlText w:val=""/>
      <w:lvlJc w:val="right"/>
      <w:pPr>
        <w:tabs>
          <w:tab w:val="num" w:pos="709"/>
        </w:tabs>
        <w:ind w:left="709" w:hanging="709"/>
      </w:pPr>
      <w:rPr>
        <w:rFonts w:hint="default"/>
      </w:rPr>
    </w:lvl>
  </w:abstractNum>
  <w:abstractNum w:abstractNumId="34" w15:restartNumberingAfterBreak="0">
    <w:nsid w:val="60FA2559"/>
    <w:multiLevelType w:val="hybridMultilevel"/>
    <w:tmpl w:val="019E8A4E"/>
    <w:lvl w:ilvl="0" w:tplc="965E259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2A175D4"/>
    <w:multiLevelType w:val="hybridMultilevel"/>
    <w:tmpl w:val="44BE90F4"/>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6" w15:restartNumberingAfterBreak="0">
    <w:nsid w:val="6AD41CE9"/>
    <w:multiLevelType w:val="hybridMultilevel"/>
    <w:tmpl w:val="8826813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7" w15:restartNumberingAfterBreak="0">
    <w:nsid w:val="6D7A2E83"/>
    <w:multiLevelType w:val="hybridMultilevel"/>
    <w:tmpl w:val="0A861E9A"/>
    <w:lvl w:ilvl="0" w:tplc="0C090001">
      <w:start w:val="1"/>
      <w:numFmt w:val="bullet"/>
      <w:lvlText w:val=""/>
      <w:lvlJc w:val="left"/>
      <w:pPr>
        <w:ind w:left="784" w:hanging="360"/>
      </w:pPr>
      <w:rPr>
        <w:rFonts w:ascii="Symbol" w:hAnsi="Symbol" w:hint="default"/>
      </w:rPr>
    </w:lvl>
    <w:lvl w:ilvl="1" w:tplc="0C090003" w:tentative="1">
      <w:start w:val="1"/>
      <w:numFmt w:val="bullet"/>
      <w:lvlText w:val="o"/>
      <w:lvlJc w:val="left"/>
      <w:pPr>
        <w:ind w:left="1504" w:hanging="360"/>
      </w:pPr>
      <w:rPr>
        <w:rFonts w:ascii="Courier New" w:hAnsi="Courier New" w:cs="Courier New" w:hint="default"/>
      </w:rPr>
    </w:lvl>
    <w:lvl w:ilvl="2" w:tplc="0C090005" w:tentative="1">
      <w:start w:val="1"/>
      <w:numFmt w:val="bullet"/>
      <w:lvlText w:val=""/>
      <w:lvlJc w:val="left"/>
      <w:pPr>
        <w:ind w:left="2224" w:hanging="360"/>
      </w:pPr>
      <w:rPr>
        <w:rFonts w:ascii="Wingdings" w:hAnsi="Wingdings" w:hint="default"/>
      </w:rPr>
    </w:lvl>
    <w:lvl w:ilvl="3" w:tplc="0C090001" w:tentative="1">
      <w:start w:val="1"/>
      <w:numFmt w:val="bullet"/>
      <w:lvlText w:val=""/>
      <w:lvlJc w:val="left"/>
      <w:pPr>
        <w:ind w:left="2944" w:hanging="360"/>
      </w:pPr>
      <w:rPr>
        <w:rFonts w:ascii="Symbol" w:hAnsi="Symbol" w:hint="default"/>
      </w:rPr>
    </w:lvl>
    <w:lvl w:ilvl="4" w:tplc="0C090003" w:tentative="1">
      <w:start w:val="1"/>
      <w:numFmt w:val="bullet"/>
      <w:lvlText w:val="o"/>
      <w:lvlJc w:val="left"/>
      <w:pPr>
        <w:ind w:left="3664" w:hanging="360"/>
      </w:pPr>
      <w:rPr>
        <w:rFonts w:ascii="Courier New" w:hAnsi="Courier New" w:cs="Courier New" w:hint="default"/>
      </w:rPr>
    </w:lvl>
    <w:lvl w:ilvl="5" w:tplc="0C090005" w:tentative="1">
      <w:start w:val="1"/>
      <w:numFmt w:val="bullet"/>
      <w:lvlText w:val=""/>
      <w:lvlJc w:val="left"/>
      <w:pPr>
        <w:ind w:left="4384" w:hanging="360"/>
      </w:pPr>
      <w:rPr>
        <w:rFonts w:ascii="Wingdings" w:hAnsi="Wingdings" w:hint="default"/>
      </w:rPr>
    </w:lvl>
    <w:lvl w:ilvl="6" w:tplc="0C090001" w:tentative="1">
      <w:start w:val="1"/>
      <w:numFmt w:val="bullet"/>
      <w:lvlText w:val=""/>
      <w:lvlJc w:val="left"/>
      <w:pPr>
        <w:ind w:left="5104" w:hanging="360"/>
      </w:pPr>
      <w:rPr>
        <w:rFonts w:ascii="Symbol" w:hAnsi="Symbol" w:hint="default"/>
      </w:rPr>
    </w:lvl>
    <w:lvl w:ilvl="7" w:tplc="0C090003" w:tentative="1">
      <w:start w:val="1"/>
      <w:numFmt w:val="bullet"/>
      <w:lvlText w:val="o"/>
      <w:lvlJc w:val="left"/>
      <w:pPr>
        <w:ind w:left="5824" w:hanging="360"/>
      </w:pPr>
      <w:rPr>
        <w:rFonts w:ascii="Courier New" w:hAnsi="Courier New" w:cs="Courier New" w:hint="default"/>
      </w:rPr>
    </w:lvl>
    <w:lvl w:ilvl="8" w:tplc="0C090005" w:tentative="1">
      <w:start w:val="1"/>
      <w:numFmt w:val="bullet"/>
      <w:lvlText w:val=""/>
      <w:lvlJc w:val="left"/>
      <w:pPr>
        <w:ind w:left="6544" w:hanging="360"/>
      </w:pPr>
      <w:rPr>
        <w:rFonts w:ascii="Wingdings" w:hAnsi="Wingdings" w:hint="default"/>
      </w:rPr>
    </w:lvl>
  </w:abstractNum>
  <w:abstractNum w:abstractNumId="38" w15:restartNumberingAfterBreak="0">
    <w:nsid w:val="6FDD4E0B"/>
    <w:multiLevelType w:val="multilevel"/>
    <w:tmpl w:val="10107B4A"/>
    <w:name w:val="TableNumbering"/>
    <w:lvl w:ilvl="0">
      <w:start w:val="1"/>
      <w:numFmt w:val="none"/>
      <w:suff w:val="nothing"/>
      <w:lvlText w:val=""/>
      <w:lvlJc w:val="left"/>
      <w:pPr>
        <w:ind w:left="0" w:firstLine="0"/>
      </w:pPr>
      <w:rPr>
        <w:rFonts w:hint="default"/>
      </w:rPr>
    </w:lvl>
    <w:lvl w:ilvl="1">
      <w:start w:val="1"/>
      <w:numFmt w:val="decimal"/>
      <w:lvlText w:val="(%2)"/>
      <w:lvlJc w:val="left"/>
      <w:pPr>
        <w:ind w:left="340" w:hanging="340"/>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39" w15:restartNumberingAfterBreak="0">
    <w:nsid w:val="71DA7EA6"/>
    <w:multiLevelType w:val="hybridMultilevel"/>
    <w:tmpl w:val="EAC05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5EE7B66"/>
    <w:multiLevelType w:val="hybridMultilevel"/>
    <w:tmpl w:val="9AECE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69631EE"/>
    <w:multiLevelType w:val="hybridMultilevel"/>
    <w:tmpl w:val="85CC4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A130304"/>
    <w:multiLevelType w:val="hybridMultilevel"/>
    <w:tmpl w:val="BBAC44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A70623B"/>
    <w:multiLevelType w:val="hybridMultilevel"/>
    <w:tmpl w:val="578CE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CB56E7C"/>
    <w:multiLevelType w:val="hybridMultilevel"/>
    <w:tmpl w:val="9BBC1D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E030DAE"/>
    <w:multiLevelType w:val="multilevel"/>
    <w:tmpl w:val="2C1CAF5C"/>
    <w:name w:val="ListNumbers"/>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num w:numId="1" w16cid:durableId="1835341062">
    <w:abstractNumId w:val="20"/>
  </w:num>
  <w:num w:numId="2" w16cid:durableId="1194344444">
    <w:abstractNumId w:val="17"/>
  </w:num>
  <w:num w:numId="3" w16cid:durableId="1518273573">
    <w:abstractNumId w:val="0"/>
  </w:num>
  <w:num w:numId="4" w16cid:durableId="331490005">
    <w:abstractNumId w:val="18"/>
  </w:num>
  <w:num w:numId="5" w16cid:durableId="1883208813">
    <w:abstractNumId w:val="21"/>
  </w:num>
  <w:num w:numId="6" w16cid:durableId="1009648220">
    <w:abstractNumId w:val="28"/>
  </w:num>
  <w:num w:numId="7" w16cid:durableId="1148132004">
    <w:abstractNumId w:val="2"/>
  </w:num>
  <w:num w:numId="8" w16cid:durableId="188762563">
    <w:abstractNumId w:val="6"/>
  </w:num>
  <w:num w:numId="9" w16cid:durableId="129715755">
    <w:abstractNumId w:val="23"/>
  </w:num>
  <w:num w:numId="10" w16cid:durableId="238442199">
    <w:abstractNumId w:val="30"/>
  </w:num>
  <w:num w:numId="11" w16cid:durableId="1425227610">
    <w:abstractNumId w:val="41"/>
  </w:num>
  <w:num w:numId="12" w16cid:durableId="1809323372">
    <w:abstractNumId w:val="9"/>
  </w:num>
  <w:num w:numId="13" w16cid:durableId="570582799">
    <w:abstractNumId w:val="36"/>
  </w:num>
  <w:num w:numId="14" w16cid:durableId="1111240024">
    <w:abstractNumId w:val="24"/>
  </w:num>
  <w:num w:numId="15" w16cid:durableId="819345174">
    <w:abstractNumId w:val="4"/>
  </w:num>
  <w:num w:numId="16" w16cid:durableId="1647275130">
    <w:abstractNumId w:val="34"/>
  </w:num>
  <w:num w:numId="17" w16cid:durableId="474832808">
    <w:abstractNumId w:val="22"/>
  </w:num>
  <w:num w:numId="18" w16cid:durableId="78715535">
    <w:abstractNumId w:val="8"/>
  </w:num>
  <w:num w:numId="19" w16cid:durableId="361711587">
    <w:abstractNumId w:val="2"/>
  </w:num>
  <w:num w:numId="20" w16cid:durableId="16144389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18323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7656357">
    <w:abstractNumId w:val="2"/>
  </w:num>
  <w:num w:numId="23" w16cid:durableId="471486410">
    <w:abstractNumId w:val="2"/>
  </w:num>
  <w:num w:numId="24" w16cid:durableId="1910186925">
    <w:abstractNumId w:val="31"/>
  </w:num>
  <w:num w:numId="25" w16cid:durableId="251087149">
    <w:abstractNumId w:val="13"/>
  </w:num>
  <w:num w:numId="26" w16cid:durableId="147866691">
    <w:abstractNumId w:val="43"/>
  </w:num>
  <w:num w:numId="27" w16cid:durableId="635766740">
    <w:abstractNumId w:val="39"/>
  </w:num>
  <w:num w:numId="28" w16cid:durableId="79109722">
    <w:abstractNumId w:val="2"/>
  </w:num>
  <w:num w:numId="29" w16cid:durableId="874195412">
    <w:abstractNumId w:val="35"/>
  </w:num>
  <w:num w:numId="30" w16cid:durableId="1736583244">
    <w:abstractNumId w:val="12"/>
  </w:num>
  <w:num w:numId="31" w16cid:durableId="1167750566">
    <w:abstractNumId w:val="11"/>
  </w:num>
  <w:num w:numId="32" w16cid:durableId="1983267767">
    <w:abstractNumId w:val="40"/>
  </w:num>
  <w:num w:numId="33" w16cid:durableId="1762294583">
    <w:abstractNumId w:val="27"/>
  </w:num>
  <w:num w:numId="34" w16cid:durableId="744914461">
    <w:abstractNumId w:val="37"/>
  </w:num>
  <w:num w:numId="35" w16cid:durableId="53509536">
    <w:abstractNumId w:val="25"/>
  </w:num>
  <w:num w:numId="36" w16cid:durableId="1808082432">
    <w:abstractNumId w:val="42"/>
  </w:num>
  <w:num w:numId="37" w16cid:durableId="1256939632">
    <w:abstractNumId w:val="44"/>
  </w:num>
  <w:num w:numId="38" w16cid:durableId="260530943">
    <w:abstractNumId w:val="5"/>
  </w:num>
  <w:num w:numId="39" w16cid:durableId="1205800046">
    <w:abstractNumId w:val="3"/>
  </w:num>
  <w:num w:numId="40" w16cid:durableId="1611887550">
    <w:abstractNumId w:val="10"/>
  </w:num>
  <w:num w:numId="41" w16cid:durableId="1926955558">
    <w:abstractNumId w:val="15"/>
  </w:num>
  <w:num w:numId="42" w16cid:durableId="713582689">
    <w:abstractNumId w:val="16"/>
  </w:num>
  <w:num w:numId="43" w16cid:durableId="1800878817">
    <w:abstractNumId w:val="2"/>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endor TD Dani Nikolic">
    <w15:presenceInfo w15:providerId="AD" w15:userId="S::ven1tddn@AMBULANCE.VIC.GOV.AU::c3863914-f871-422a-985a-f650b28b83ee"/>
  </w15:person>
  <w15:person w15:author="Roitman, David">
    <w15:presenceInfo w15:providerId="AD" w15:userId="S::David.Roitman@AMBULANCE.VIC.GOV.AU::ad8f8963-d4e7-4b4c-b6b2-2b8f9ea85acf"/>
  </w15:person>
  <w15:person w15:author="Pond, Jeremy">
    <w15:presenceInfo w15:providerId="AD" w15:userId="S::Jeremy.Pond@ambulance.vic.gov.au::aedccd2d-b9c9-49d6-97d2-a72360bbdd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styleLockTheme/>
  <w:styleLockQFSet/>
  <w:defaultTabStop w:val="720"/>
  <w:defaultTableStyle w:val="AVTable1"/>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endixName" w:val="Appendix"/>
    <w:docVar w:name="Para" w:val="_x000d__x000a_"/>
    <w:docVar w:name="xAppendixName" w:val="Appendix"/>
  </w:docVars>
  <w:rsids>
    <w:rsidRoot w:val="005627CD"/>
    <w:rsid w:val="00000194"/>
    <w:rsid w:val="00001628"/>
    <w:rsid w:val="000019EA"/>
    <w:rsid w:val="000029A0"/>
    <w:rsid w:val="000035F6"/>
    <w:rsid w:val="00003696"/>
    <w:rsid w:val="00003CED"/>
    <w:rsid w:val="00003ED0"/>
    <w:rsid w:val="000042FD"/>
    <w:rsid w:val="000043B6"/>
    <w:rsid w:val="00004810"/>
    <w:rsid w:val="00004A68"/>
    <w:rsid w:val="00006C3A"/>
    <w:rsid w:val="00006D6F"/>
    <w:rsid w:val="00007510"/>
    <w:rsid w:val="00007614"/>
    <w:rsid w:val="0000772E"/>
    <w:rsid w:val="0001021B"/>
    <w:rsid w:val="000105A9"/>
    <w:rsid w:val="00011166"/>
    <w:rsid w:val="000123D2"/>
    <w:rsid w:val="000125A5"/>
    <w:rsid w:val="000142A8"/>
    <w:rsid w:val="00014447"/>
    <w:rsid w:val="00015E3C"/>
    <w:rsid w:val="0001659D"/>
    <w:rsid w:val="00016CDD"/>
    <w:rsid w:val="00020425"/>
    <w:rsid w:val="00021D5F"/>
    <w:rsid w:val="00021E0F"/>
    <w:rsid w:val="00023619"/>
    <w:rsid w:val="000246C0"/>
    <w:rsid w:val="00025BFF"/>
    <w:rsid w:val="00026ED0"/>
    <w:rsid w:val="0003164E"/>
    <w:rsid w:val="00031B86"/>
    <w:rsid w:val="00031C6D"/>
    <w:rsid w:val="0003243F"/>
    <w:rsid w:val="0003266E"/>
    <w:rsid w:val="00032CBA"/>
    <w:rsid w:val="00032F3E"/>
    <w:rsid w:val="00032F6A"/>
    <w:rsid w:val="00033390"/>
    <w:rsid w:val="0003376E"/>
    <w:rsid w:val="00033ED6"/>
    <w:rsid w:val="000343D3"/>
    <w:rsid w:val="000348BD"/>
    <w:rsid w:val="00034A25"/>
    <w:rsid w:val="00034E95"/>
    <w:rsid w:val="00035C28"/>
    <w:rsid w:val="00036D45"/>
    <w:rsid w:val="000374E9"/>
    <w:rsid w:val="00037589"/>
    <w:rsid w:val="00041613"/>
    <w:rsid w:val="00042C1C"/>
    <w:rsid w:val="000431D6"/>
    <w:rsid w:val="000436A1"/>
    <w:rsid w:val="00045461"/>
    <w:rsid w:val="00045F91"/>
    <w:rsid w:val="00046268"/>
    <w:rsid w:val="00046DFC"/>
    <w:rsid w:val="00050713"/>
    <w:rsid w:val="00050F61"/>
    <w:rsid w:val="00050FA5"/>
    <w:rsid w:val="00051D5C"/>
    <w:rsid w:val="00051F15"/>
    <w:rsid w:val="00052454"/>
    <w:rsid w:val="0005252A"/>
    <w:rsid w:val="00053432"/>
    <w:rsid w:val="0005444D"/>
    <w:rsid w:val="00054FBF"/>
    <w:rsid w:val="00055F1B"/>
    <w:rsid w:val="0005635B"/>
    <w:rsid w:val="0005647E"/>
    <w:rsid w:val="00056B4D"/>
    <w:rsid w:val="00056D89"/>
    <w:rsid w:val="00056E21"/>
    <w:rsid w:val="00057215"/>
    <w:rsid w:val="000574CC"/>
    <w:rsid w:val="00057B52"/>
    <w:rsid w:val="00057CAE"/>
    <w:rsid w:val="00057FA5"/>
    <w:rsid w:val="00060791"/>
    <w:rsid w:val="0006079F"/>
    <w:rsid w:val="00060B9F"/>
    <w:rsid w:val="00061256"/>
    <w:rsid w:val="00061B1F"/>
    <w:rsid w:val="000634B5"/>
    <w:rsid w:val="00063B0D"/>
    <w:rsid w:val="000650B5"/>
    <w:rsid w:val="00065411"/>
    <w:rsid w:val="00066A4B"/>
    <w:rsid w:val="00066DA8"/>
    <w:rsid w:val="00067565"/>
    <w:rsid w:val="00067A55"/>
    <w:rsid w:val="00067EBD"/>
    <w:rsid w:val="000700E6"/>
    <w:rsid w:val="0007092B"/>
    <w:rsid w:val="00070A7F"/>
    <w:rsid w:val="000728C8"/>
    <w:rsid w:val="00072E55"/>
    <w:rsid w:val="00073748"/>
    <w:rsid w:val="000740BD"/>
    <w:rsid w:val="00074EF6"/>
    <w:rsid w:val="000751DB"/>
    <w:rsid w:val="000763BB"/>
    <w:rsid w:val="000764DD"/>
    <w:rsid w:val="0007677A"/>
    <w:rsid w:val="00076B11"/>
    <w:rsid w:val="00076CEC"/>
    <w:rsid w:val="00081840"/>
    <w:rsid w:val="000818A1"/>
    <w:rsid w:val="0008270F"/>
    <w:rsid w:val="00082CAC"/>
    <w:rsid w:val="00083987"/>
    <w:rsid w:val="00084022"/>
    <w:rsid w:val="000840C4"/>
    <w:rsid w:val="000844FF"/>
    <w:rsid w:val="000856E6"/>
    <w:rsid w:val="00085FD0"/>
    <w:rsid w:val="00086400"/>
    <w:rsid w:val="00086C5B"/>
    <w:rsid w:val="00087F3E"/>
    <w:rsid w:val="00090D68"/>
    <w:rsid w:val="00090EF6"/>
    <w:rsid w:val="0009129D"/>
    <w:rsid w:val="000917CC"/>
    <w:rsid w:val="00091D0C"/>
    <w:rsid w:val="00091E67"/>
    <w:rsid w:val="000924AF"/>
    <w:rsid w:val="00093865"/>
    <w:rsid w:val="000946E4"/>
    <w:rsid w:val="00094BC5"/>
    <w:rsid w:val="00095522"/>
    <w:rsid w:val="0009609C"/>
    <w:rsid w:val="000961D0"/>
    <w:rsid w:val="00097297"/>
    <w:rsid w:val="0009796E"/>
    <w:rsid w:val="000A043A"/>
    <w:rsid w:val="000A0A9B"/>
    <w:rsid w:val="000A0C30"/>
    <w:rsid w:val="000A0D39"/>
    <w:rsid w:val="000A0F51"/>
    <w:rsid w:val="000A1838"/>
    <w:rsid w:val="000A1A10"/>
    <w:rsid w:val="000A2042"/>
    <w:rsid w:val="000A2A5F"/>
    <w:rsid w:val="000A2AC7"/>
    <w:rsid w:val="000A4268"/>
    <w:rsid w:val="000A495C"/>
    <w:rsid w:val="000A64D2"/>
    <w:rsid w:val="000A64EA"/>
    <w:rsid w:val="000A64FB"/>
    <w:rsid w:val="000A7AF1"/>
    <w:rsid w:val="000B005B"/>
    <w:rsid w:val="000B14FD"/>
    <w:rsid w:val="000B1549"/>
    <w:rsid w:val="000B1E29"/>
    <w:rsid w:val="000B1F7F"/>
    <w:rsid w:val="000B2BBB"/>
    <w:rsid w:val="000B31A1"/>
    <w:rsid w:val="000B3E9E"/>
    <w:rsid w:val="000B59CB"/>
    <w:rsid w:val="000B5FB3"/>
    <w:rsid w:val="000B65EE"/>
    <w:rsid w:val="000B686F"/>
    <w:rsid w:val="000B69D1"/>
    <w:rsid w:val="000B6DA1"/>
    <w:rsid w:val="000C036C"/>
    <w:rsid w:val="000C043D"/>
    <w:rsid w:val="000C09CF"/>
    <w:rsid w:val="000C0FDB"/>
    <w:rsid w:val="000C1ABD"/>
    <w:rsid w:val="000C1CCD"/>
    <w:rsid w:val="000C22B1"/>
    <w:rsid w:val="000C269E"/>
    <w:rsid w:val="000C312E"/>
    <w:rsid w:val="000C3390"/>
    <w:rsid w:val="000C53ED"/>
    <w:rsid w:val="000C5734"/>
    <w:rsid w:val="000C582A"/>
    <w:rsid w:val="000C6FFF"/>
    <w:rsid w:val="000C72F3"/>
    <w:rsid w:val="000C7475"/>
    <w:rsid w:val="000C7566"/>
    <w:rsid w:val="000C7A31"/>
    <w:rsid w:val="000C7BB4"/>
    <w:rsid w:val="000D01DB"/>
    <w:rsid w:val="000D1DA0"/>
    <w:rsid w:val="000D2DCA"/>
    <w:rsid w:val="000D2DCC"/>
    <w:rsid w:val="000D2E62"/>
    <w:rsid w:val="000D3881"/>
    <w:rsid w:val="000D40B3"/>
    <w:rsid w:val="000D40D9"/>
    <w:rsid w:val="000D5967"/>
    <w:rsid w:val="000D6032"/>
    <w:rsid w:val="000D6261"/>
    <w:rsid w:val="000D66AF"/>
    <w:rsid w:val="000D6A96"/>
    <w:rsid w:val="000D73BF"/>
    <w:rsid w:val="000E0068"/>
    <w:rsid w:val="000E0537"/>
    <w:rsid w:val="000E1E10"/>
    <w:rsid w:val="000E2931"/>
    <w:rsid w:val="000E2E35"/>
    <w:rsid w:val="000E2F22"/>
    <w:rsid w:val="000E3622"/>
    <w:rsid w:val="000E3F49"/>
    <w:rsid w:val="000E5431"/>
    <w:rsid w:val="000E57C1"/>
    <w:rsid w:val="000E608A"/>
    <w:rsid w:val="000E7057"/>
    <w:rsid w:val="000E70E9"/>
    <w:rsid w:val="000E7BE6"/>
    <w:rsid w:val="000F0200"/>
    <w:rsid w:val="000F1017"/>
    <w:rsid w:val="000F21F8"/>
    <w:rsid w:val="000F3362"/>
    <w:rsid w:val="000F3B77"/>
    <w:rsid w:val="000F47F5"/>
    <w:rsid w:val="000F4D26"/>
    <w:rsid w:val="000F539C"/>
    <w:rsid w:val="000F59FB"/>
    <w:rsid w:val="000F5E55"/>
    <w:rsid w:val="000F669B"/>
    <w:rsid w:val="000F6C9B"/>
    <w:rsid w:val="000F7466"/>
    <w:rsid w:val="000F7A16"/>
    <w:rsid w:val="000F7FBB"/>
    <w:rsid w:val="001000A5"/>
    <w:rsid w:val="0010096F"/>
    <w:rsid w:val="00101C2D"/>
    <w:rsid w:val="001026FB"/>
    <w:rsid w:val="001027D2"/>
    <w:rsid w:val="0010297B"/>
    <w:rsid w:val="00102EDA"/>
    <w:rsid w:val="00103D0A"/>
    <w:rsid w:val="001040FD"/>
    <w:rsid w:val="001042E1"/>
    <w:rsid w:val="0010501A"/>
    <w:rsid w:val="001058DD"/>
    <w:rsid w:val="00105AF0"/>
    <w:rsid w:val="0010618D"/>
    <w:rsid w:val="00107129"/>
    <w:rsid w:val="001074B4"/>
    <w:rsid w:val="0011087C"/>
    <w:rsid w:val="00110DC1"/>
    <w:rsid w:val="0011109A"/>
    <w:rsid w:val="001115BC"/>
    <w:rsid w:val="0011191A"/>
    <w:rsid w:val="0011371C"/>
    <w:rsid w:val="00114377"/>
    <w:rsid w:val="001146CA"/>
    <w:rsid w:val="0011593F"/>
    <w:rsid w:val="00116140"/>
    <w:rsid w:val="00116264"/>
    <w:rsid w:val="001172AE"/>
    <w:rsid w:val="00117584"/>
    <w:rsid w:val="001176AC"/>
    <w:rsid w:val="00120459"/>
    <w:rsid w:val="00120578"/>
    <w:rsid w:val="00122851"/>
    <w:rsid w:val="001230A0"/>
    <w:rsid w:val="001230E8"/>
    <w:rsid w:val="00124E39"/>
    <w:rsid w:val="00125129"/>
    <w:rsid w:val="001260F6"/>
    <w:rsid w:val="00126984"/>
    <w:rsid w:val="00127071"/>
    <w:rsid w:val="001271B7"/>
    <w:rsid w:val="00127C8A"/>
    <w:rsid w:val="00127D0A"/>
    <w:rsid w:val="0013044E"/>
    <w:rsid w:val="001320DB"/>
    <w:rsid w:val="001325A8"/>
    <w:rsid w:val="00133CEB"/>
    <w:rsid w:val="001345C2"/>
    <w:rsid w:val="00135FD4"/>
    <w:rsid w:val="00136233"/>
    <w:rsid w:val="001369AB"/>
    <w:rsid w:val="00136F1B"/>
    <w:rsid w:val="00137A24"/>
    <w:rsid w:val="0014019A"/>
    <w:rsid w:val="00140BB8"/>
    <w:rsid w:val="0014220A"/>
    <w:rsid w:val="0014348A"/>
    <w:rsid w:val="0014394D"/>
    <w:rsid w:val="00144DE1"/>
    <w:rsid w:val="00145EEB"/>
    <w:rsid w:val="00146947"/>
    <w:rsid w:val="0014722D"/>
    <w:rsid w:val="001503F4"/>
    <w:rsid w:val="00150AD0"/>
    <w:rsid w:val="00152AF0"/>
    <w:rsid w:val="00152DEB"/>
    <w:rsid w:val="001536B2"/>
    <w:rsid w:val="00155B41"/>
    <w:rsid w:val="001563FD"/>
    <w:rsid w:val="00156817"/>
    <w:rsid w:val="00156E25"/>
    <w:rsid w:val="001571C1"/>
    <w:rsid w:val="001579BA"/>
    <w:rsid w:val="00157EC9"/>
    <w:rsid w:val="00157F04"/>
    <w:rsid w:val="0016228E"/>
    <w:rsid w:val="00162508"/>
    <w:rsid w:val="0016271B"/>
    <w:rsid w:val="00163261"/>
    <w:rsid w:val="0016345C"/>
    <w:rsid w:val="001646FC"/>
    <w:rsid w:val="00164716"/>
    <w:rsid w:val="00164CBD"/>
    <w:rsid w:val="00166097"/>
    <w:rsid w:val="00166584"/>
    <w:rsid w:val="00166E6D"/>
    <w:rsid w:val="0016703C"/>
    <w:rsid w:val="0016704C"/>
    <w:rsid w:val="00167509"/>
    <w:rsid w:val="00170B7E"/>
    <w:rsid w:val="00171644"/>
    <w:rsid w:val="00171B34"/>
    <w:rsid w:val="00171E9C"/>
    <w:rsid w:val="001726D4"/>
    <w:rsid w:val="001731BA"/>
    <w:rsid w:val="00173A38"/>
    <w:rsid w:val="00174035"/>
    <w:rsid w:val="0017426D"/>
    <w:rsid w:val="00175051"/>
    <w:rsid w:val="001750A0"/>
    <w:rsid w:val="001752D2"/>
    <w:rsid w:val="001754D5"/>
    <w:rsid w:val="001759D5"/>
    <w:rsid w:val="00176537"/>
    <w:rsid w:val="0017706B"/>
    <w:rsid w:val="00177140"/>
    <w:rsid w:val="00177640"/>
    <w:rsid w:val="00180088"/>
    <w:rsid w:val="001802F6"/>
    <w:rsid w:val="0018131E"/>
    <w:rsid w:val="00181B15"/>
    <w:rsid w:val="00182313"/>
    <w:rsid w:val="001827CC"/>
    <w:rsid w:val="00182A86"/>
    <w:rsid w:val="0018426D"/>
    <w:rsid w:val="00184490"/>
    <w:rsid w:val="001844C6"/>
    <w:rsid w:val="001845EF"/>
    <w:rsid w:val="00184F10"/>
    <w:rsid w:val="00184FAE"/>
    <w:rsid w:val="001874D7"/>
    <w:rsid w:val="00190365"/>
    <w:rsid w:val="0019051E"/>
    <w:rsid w:val="00190F39"/>
    <w:rsid w:val="00193CE4"/>
    <w:rsid w:val="001942E2"/>
    <w:rsid w:val="001948DE"/>
    <w:rsid w:val="00194B60"/>
    <w:rsid w:val="001956D0"/>
    <w:rsid w:val="00195CFA"/>
    <w:rsid w:val="00195D19"/>
    <w:rsid w:val="001965DE"/>
    <w:rsid w:val="00196F2E"/>
    <w:rsid w:val="001A093A"/>
    <w:rsid w:val="001A3352"/>
    <w:rsid w:val="001A3695"/>
    <w:rsid w:val="001A405A"/>
    <w:rsid w:val="001A409E"/>
    <w:rsid w:val="001A63D9"/>
    <w:rsid w:val="001A6CF4"/>
    <w:rsid w:val="001A7727"/>
    <w:rsid w:val="001A7EF4"/>
    <w:rsid w:val="001B0050"/>
    <w:rsid w:val="001B0E58"/>
    <w:rsid w:val="001B1555"/>
    <w:rsid w:val="001B1992"/>
    <w:rsid w:val="001B1B2B"/>
    <w:rsid w:val="001B1D98"/>
    <w:rsid w:val="001B2870"/>
    <w:rsid w:val="001B2AD4"/>
    <w:rsid w:val="001B3405"/>
    <w:rsid w:val="001B35AE"/>
    <w:rsid w:val="001B3EA6"/>
    <w:rsid w:val="001B4D29"/>
    <w:rsid w:val="001B5EAD"/>
    <w:rsid w:val="001B5FF2"/>
    <w:rsid w:val="001B667B"/>
    <w:rsid w:val="001B688C"/>
    <w:rsid w:val="001B6D41"/>
    <w:rsid w:val="001B7EE4"/>
    <w:rsid w:val="001C0BAE"/>
    <w:rsid w:val="001C145F"/>
    <w:rsid w:val="001C2358"/>
    <w:rsid w:val="001C2511"/>
    <w:rsid w:val="001C26DD"/>
    <w:rsid w:val="001C2A7A"/>
    <w:rsid w:val="001C48EB"/>
    <w:rsid w:val="001C55D1"/>
    <w:rsid w:val="001C56C4"/>
    <w:rsid w:val="001C60A0"/>
    <w:rsid w:val="001C6DBC"/>
    <w:rsid w:val="001C75D1"/>
    <w:rsid w:val="001C77F1"/>
    <w:rsid w:val="001C7946"/>
    <w:rsid w:val="001C79A2"/>
    <w:rsid w:val="001D2276"/>
    <w:rsid w:val="001D2555"/>
    <w:rsid w:val="001D39F8"/>
    <w:rsid w:val="001D3B02"/>
    <w:rsid w:val="001D41D2"/>
    <w:rsid w:val="001D586F"/>
    <w:rsid w:val="001D5C3F"/>
    <w:rsid w:val="001D63D0"/>
    <w:rsid w:val="001D7392"/>
    <w:rsid w:val="001D7B08"/>
    <w:rsid w:val="001E04BC"/>
    <w:rsid w:val="001E132B"/>
    <w:rsid w:val="001E2412"/>
    <w:rsid w:val="001E274C"/>
    <w:rsid w:val="001E322E"/>
    <w:rsid w:val="001E3E6C"/>
    <w:rsid w:val="001E4E3D"/>
    <w:rsid w:val="001E539A"/>
    <w:rsid w:val="001E56FB"/>
    <w:rsid w:val="001E6421"/>
    <w:rsid w:val="001E6674"/>
    <w:rsid w:val="001E6EF2"/>
    <w:rsid w:val="001E7225"/>
    <w:rsid w:val="001E72FD"/>
    <w:rsid w:val="001E7427"/>
    <w:rsid w:val="001F0B3F"/>
    <w:rsid w:val="001F18B6"/>
    <w:rsid w:val="001F2D7D"/>
    <w:rsid w:val="001F31BD"/>
    <w:rsid w:val="001F44D3"/>
    <w:rsid w:val="001F5040"/>
    <w:rsid w:val="001F55A0"/>
    <w:rsid w:val="001F7534"/>
    <w:rsid w:val="001F797E"/>
    <w:rsid w:val="00200A6F"/>
    <w:rsid w:val="00202628"/>
    <w:rsid w:val="00202D57"/>
    <w:rsid w:val="0020353C"/>
    <w:rsid w:val="00203F20"/>
    <w:rsid w:val="00204753"/>
    <w:rsid w:val="0020528B"/>
    <w:rsid w:val="002056C1"/>
    <w:rsid w:val="00206566"/>
    <w:rsid w:val="002068CE"/>
    <w:rsid w:val="00206F63"/>
    <w:rsid w:val="002071C2"/>
    <w:rsid w:val="00207359"/>
    <w:rsid w:val="00207596"/>
    <w:rsid w:val="002076E7"/>
    <w:rsid w:val="00210D4F"/>
    <w:rsid w:val="0021105E"/>
    <w:rsid w:val="002114AD"/>
    <w:rsid w:val="00211B7F"/>
    <w:rsid w:val="00211D61"/>
    <w:rsid w:val="0021200B"/>
    <w:rsid w:val="00212389"/>
    <w:rsid w:val="0021307D"/>
    <w:rsid w:val="00213631"/>
    <w:rsid w:val="002146AD"/>
    <w:rsid w:val="0021563A"/>
    <w:rsid w:val="00215847"/>
    <w:rsid w:val="00216D5B"/>
    <w:rsid w:val="00217AEC"/>
    <w:rsid w:val="0022074F"/>
    <w:rsid w:val="00220FAA"/>
    <w:rsid w:val="00221AAA"/>
    <w:rsid w:val="00222422"/>
    <w:rsid w:val="0022267A"/>
    <w:rsid w:val="0022355E"/>
    <w:rsid w:val="0022383C"/>
    <w:rsid w:val="00224386"/>
    <w:rsid w:val="002243B5"/>
    <w:rsid w:val="00224459"/>
    <w:rsid w:val="002257B4"/>
    <w:rsid w:val="00225FD7"/>
    <w:rsid w:val="00226225"/>
    <w:rsid w:val="002266B7"/>
    <w:rsid w:val="002269C5"/>
    <w:rsid w:val="00230874"/>
    <w:rsid w:val="00232A21"/>
    <w:rsid w:val="00232D3E"/>
    <w:rsid w:val="00233512"/>
    <w:rsid w:val="002348C5"/>
    <w:rsid w:val="00234A6B"/>
    <w:rsid w:val="00234CDD"/>
    <w:rsid w:val="00234D5D"/>
    <w:rsid w:val="002351B8"/>
    <w:rsid w:val="00235448"/>
    <w:rsid w:val="00235D54"/>
    <w:rsid w:val="0023624D"/>
    <w:rsid w:val="00237EE0"/>
    <w:rsid w:val="00240809"/>
    <w:rsid w:val="002410D9"/>
    <w:rsid w:val="002415C3"/>
    <w:rsid w:val="0024296C"/>
    <w:rsid w:val="00242B92"/>
    <w:rsid w:val="00242C2F"/>
    <w:rsid w:val="00243140"/>
    <w:rsid w:val="00243399"/>
    <w:rsid w:val="00243751"/>
    <w:rsid w:val="002448CB"/>
    <w:rsid w:val="00245C45"/>
    <w:rsid w:val="002461CE"/>
    <w:rsid w:val="00246234"/>
    <w:rsid w:val="0024629C"/>
    <w:rsid w:val="00246892"/>
    <w:rsid w:val="00247DAF"/>
    <w:rsid w:val="00250821"/>
    <w:rsid w:val="002510AB"/>
    <w:rsid w:val="002515DA"/>
    <w:rsid w:val="00254061"/>
    <w:rsid w:val="0025408E"/>
    <w:rsid w:val="00255EBA"/>
    <w:rsid w:val="0025626D"/>
    <w:rsid w:val="00256560"/>
    <w:rsid w:val="00256624"/>
    <w:rsid w:val="002574B6"/>
    <w:rsid w:val="002575B1"/>
    <w:rsid w:val="00257C84"/>
    <w:rsid w:val="00257F30"/>
    <w:rsid w:val="0026017E"/>
    <w:rsid w:val="002606CC"/>
    <w:rsid w:val="00260759"/>
    <w:rsid w:val="00260AC1"/>
    <w:rsid w:val="00260CB3"/>
    <w:rsid w:val="00261229"/>
    <w:rsid w:val="00261D30"/>
    <w:rsid w:val="00261F8C"/>
    <w:rsid w:val="002620F9"/>
    <w:rsid w:val="00262ACE"/>
    <w:rsid w:val="00263065"/>
    <w:rsid w:val="00263A5F"/>
    <w:rsid w:val="00265C0D"/>
    <w:rsid w:val="00265D70"/>
    <w:rsid w:val="00266435"/>
    <w:rsid w:val="0026655E"/>
    <w:rsid w:val="00266DC2"/>
    <w:rsid w:val="00270B2E"/>
    <w:rsid w:val="00270BEE"/>
    <w:rsid w:val="00271C8E"/>
    <w:rsid w:val="002722EC"/>
    <w:rsid w:val="0027240B"/>
    <w:rsid w:val="002726B6"/>
    <w:rsid w:val="002729FD"/>
    <w:rsid w:val="00272BD6"/>
    <w:rsid w:val="00274D13"/>
    <w:rsid w:val="00274DED"/>
    <w:rsid w:val="0027759D"/>
    <w:rsid w:val="00280075"/>
    <w:rsid w:val="00281D5B"/>
    <w:rsid w:val="0028219A"/>
    <w:rsid w:val="002834E2"/>
    <w:rsid w:val="00283C6A"/>
    <w:rsid w:val="00283EA9"/>
    <w:rsid w:val="00284193"/>
    <w:rsid w:val="00284AA1"/>
    <w:rsid w:val="00284AA5"/>
    <w:rsid w:val="002857D1"/>
    <w:rsid w:val="002859D1"/>
    <w:rsid w:val="00286DCF"/>
    <w:rsid w:val="002872F8"/>
    <w:rsid w:val="00287FD0"/>
    <w:rsid w:val="00290C42"/>
    <w:rsid w:val="0029187A"/>
    <w:rsid w:val="00293D9A"/>
    <w:rsid w:val="00293EEB"/>
    <w:rsid w:val="002953E2"/>
    <w:rsid w:val="00296514"/>
    <w:rsid w:val="00296E15"/>
    <w:rsid w:val="00297C2D"/>
    <w:rsid w:val="002A04E1"/>
    <w:rsid w:val="002A0A44"/>
    <w:rsid w:val="002A0CEE"/>
    <w:rsid w:val="002A0D0D"/>
    <w:rsid w:val="002A11B8"/>
    <w:rsid w:val="002A175E"/>
    <w:rsid w:val="002A1DA1"/>
    <w:rsid w:val="002A4F8D"/>
    <w:rsid w:val="002A5761"/>
    <w:rsid w:val="002A5859"/>
    <w:rsid w:val="002A6614"/>
    <w:rsid w:val="002A670F"/>
    <w:rsid w:val="002A68DC"/>
    <w:rsid w:val="002A7D81"/>
    <w:rsid w:val="002B118F"/>
    <w:rsid w:val="002B1410"/>
    <w:rsid w:val="002B1C73"/>
    <w:rsid w:val="002B23F8"/>
    <w:rsid w:val="002B2613"/>
    <w:rsid w:val="002B349C"/>
    <w:rsid w:val="002B3A00"/>
    <w:rsid w:val="002B3FF0"/>
    <w:rsid w:val="002B4799"/>
    <w:rsid w:val="002B49A2"/>
    <w:rsid w:val="002B4A7C"/>
    <w:rsid w:val="002B4A82"/>
    <w:rsid w:val="002B55DD"/>
    <w:rsid w:val="002B5A41"/>
    <w:rsid w:val="002B6180"/>
    <w:rsid w:val="002B6B22"/>
    <w:rsid w:val="002B7038"/>
    <w:rsid w:val="002B742D"/>
    <w:rsid w:val="002B7B5A"/>
    <w:rsid w:val="002B7F31"/>
    <w:rsid w:val="002C017A"/>
    <w:rsid w:val="002C02B3"/>
    <w:rsid w:val="002C0A65"/>
    <w:rsid w:val="002C37A5"/>
    <w:rsid w:val="002C3B94"/>
    <w:rsid w:val="002C42BF"/>
    <w:rsid w:val="002C4835"/>
    <w:rsid w:val="002C5D6F"/>
    <w:rsid w:val="002C62A6"/>
    <w:rsid w:val="002D03C8"/>
    <w:rsid w:val="002D21C9"/>
    <w:rsid w:val="002D2577"/>
    <w:rsid w:val="002D277A"/>
    <w:rsid w:val="002D2A80"/>
    <w:rsid w:val="002D2D1D"/>
    <w:rsid w:val="002D31B5"/>
    <w:rsid w:val="002D3240"/>
    <w:rsid w:val="002D36E7"/>
    <w:rsid w:val="002D44EE"/>
    <w:rsid w:val="002D4C04"/>
    <w:rsid w:val="002D525E"/>
    <w:rsid w:val="002D533B"/>
    <w:rsid w:val="002D544D"/>
    <w:rsid w:val="002D6AEF"/>
    <w:rsid w:val="002D7114"/>
    <w:rsid w:val="002D762C"/>
    <w:rsid w:val="002D772A"/>
    <w:rsid w:val="002D7740"/>
    <w:rsid w:val="002D7AA5"/>
    <w:rsid w:val="002D7B07"/>
    <w:rsid w:val="002D7B48"/>
    <w:rsid w:val="002E0E7D"/>
    <w:rsid w:val="002E0ED2"/>
    <w:rsid w:val="002E1030"/>
    <w:rsid w:val="002E1E59"/>
    <w:rsid w:val="002E3000"/>
    <w:rsid w:val="002E3155"/>
    <w:rsid w:val="002E34C5"/>
    <w:rsid w:val="002E3829"/>
    <w:rsid w:val="002E4582"/>
    <w:rsid w:val="002E4E4D"/>
    <w:rsid w:val="002E4FBD"/>
    <w:rsid w:val="002E548E"/>
    <w:rsid w:val="002E5C59"/>
    <w:rsid w:val="002E5E0C"/>
    <w:rsid w:val="002E6528"/>
    <w:rsid w:val="002E674E"/>
    <w:rsid w:val="002E6E22"/>
    <w:rsid w:val="002E7147"/>
    <w:rsid w:val="002F00B2"/>
    <w:rsid w:val="002F0D9F"/>
    <w:rsid w:val="002F28CE"/>
    <w:rsid w:val="002F329F"/>
    <w:rsid w:val="002F3731"/>
    <w:rsid w:val="002F3831"/>
    <w:rsid w:val="002F3ED9"/>
    <w:rsid w:val="002F47C0"/>
    <w:rsid w:val="002F4A81"/>
    <w:rsid w:val="002F5212"/>
    <w:rsid w:val="002F5B9E"/>
    <w:rsid w:val="002F5C56"/>
    <w:rsid w:val="002F70E2"/>
    <w:rsid w:val="003007C6"/>
    <w:rsid w:val="003008C0"/>
    <w:rsid w:val="003008C9"/>
    <w:rsid w:val="00301647"/>
    <w:rsid w:val="0030259D"/>
    <w:rsid w:val="0030427C"/>
    <w:rsid w:val="003042E2"/>
    <w:rsid w:val="00305A70"/>
    <w:rsid w:val="00305D49"/>
    <w:rsid w:val="00306578"/>
    <w:rsid w:val="00306C20"/>
    <w:rsid w:val="003079A8"/>
    <w:rsid w:val="0031173C"/>
    <w:rsid w:val="0031211F"/>
    <w:rsid w:val="003135D8"/>
    <w:rsid w:val="00313EF1"/>
    <w:rsid w:val="00314734"/>
    <w:rsid w:val="00315198"/>
    <w:rsid w:val="00315D95"/>
    <w:rsid w:val="00316518"/>
    <w:rsid w:val="00316EC8"/>
    <w:rsid w:val="003172A7"/>
    <w:rsid w:val="003175BE"/>
    <w:rsid w:val="00317D2D"/>
    <w:rsid w:val="00320293"/>
    <w:rsid w:val="0032074B"/>
    <w:rsid w:val="0032084F"/>
    <w:rsid w:val="0032168F"/>
    <w:rsid w:val="00321E54"/>
    <w:rsid w:val="00322350"/>
    <w:rsid w:val="0032443B"/>
    <w:rsid w:val="00324B72"/>
    <w:rsid w:val="00324D33"/>
    <w:rsid w:val="00325018"/>
    <w:rsid w:val="00325069"/>
    <w:rsid w:val="003253FC"/>
    <w:rsid w:val="00325E0A"/>
    <w:rsid w:val="0032602F"/>
    <w:rsid w:val="003266B9"/>
    <w:rsid w:val="00326E21"/>
    <w:rsid w:val="00326E64"/>
    <w:rsid w:val="003270E8"/>
    <w:rsid w:val="003279FA"/>
    <w:rsid w:val="00327AA5"/>
    <w:rsid w:val="003307F2"/>
    <w:rsid w:val="00330A72"/>
    <w:rsid w:val="00331625"/>
    <w:rsid w:val="00331931"/>
    <w:rsid w:val="00331A08"/>
    <w:rsid w:val="00332CF5"/>
    <w:rsid w:val="00333231"/>
    <w:rsid w:val="0033340E"/>
    <w:rsid w:val="003337C6"/>
    <w:rsid w:val="0033380E"/>
    <w:rsid w:val="00333998"/>
    <w:rsid w:val="00333A7F"/>
    <w:rsid w:val="00334447"/>
    <w:rsid w:val="003347F7"/>
    <w:rsid w:val="00334EDC"/>
    <w:rsid w:val="00335083"/>
    <w:rsid w:val="00337759"/>
    <w:rsid w:val="003379B1"/>
    <w:rsid w:val="00340873"/>
    <w:rsid w:val="00340F88"/>
    <w:rsid w:val="00341858"/>
    <w:rsid w:val="00341D4C"/>
    <w:rsid w:val="00341E2F"/>
    <w:rsid w:val="003425C3"/>
    <w:rsid w:val="00343100"/>
    <w:rsid w:val="00343F93"/>
    <w:rsid w:val="0034413F"/>
    <w:rsid w:val="0034499A"/>
    <w:rsid w:val="00344DAF"/>
    <w:rsid w:val="00344FFE"/>
    <w:rsid w:val="0034506E"/>
    <w:rsid w:val="00345980"/>
    <w:rsid w:val="003459BB"/>
    <w:rsid w:val="00345F29"/>
    <w:rsid w:val="0034659F"/>
    <w:rsid w:val="00346ADF"/>
    <w:rsid w:val="00347812"/>
    <w:rsid w:val="003507D9"/>
    <w:rsid w:val="003516D3"/>
    <w:rsid w:val="0035206E"/>
    <w:rsid w:val="003536B2"/>
    <w:rsid w:val="0035547B"/>
    <w:rsid w:val="00356907"/>
    <w:rsid w:val="0035771F"/>
    <w:rsid w:val="00357B3A"/>
    <w:rsid w:val="00357E1C"/>
    <w:rsid w:val="00357EA6"/>
    <w:rsid w:val="003602BF"/>
    <w:rsid w:val="00360723"/>
    <w:rsid w:val="0036157D"/>
    <w:rsid w:val="00361ECA"/>
    <w:rsid w:val="0036258B"/>
    <w:rsid w:val="003626FB"/>
    <w:rsid w:val="00362FDC"/>
    <w:rsid w:val="003633EC"/>
    <w:rsid w:val="00363F4F"/>
    <w:rsid w:val="003647D0"/>
    <w:rsid w:val="00364D0E"/>
    <w:rsid w:val="00366113"/>
    <w:rsid w:val="003667EB"/>
    <w:rsid w:val="00366E1B"/>
    <w:rsid w:val="003670C0"/>
    <w:rsid w:val="003674EB"/>
    <w:rsid w:val="00367C6D"/>
    <w:rsid w:val="00370000"/>
    <w:rsid w:val="00370140"/>
    <w:rsid w:val="003720BE"/>
    <w:rsid w:val="003725D5"/>
    <w:rsid w:val="00372CFD"/>
    <w:rsid w:val="0037307E"/>
    <w:rsid w:val="00373E26"/>
    <w:rsid w:val="00374008"/>
    <w:rsid w:val="003748CA"/>
    <w:rsid w:val="003748DC"/>
    <w:rsid w:val="00374F1F"/>
    <w:rsid w:val="0037558F"/>
    <w:rsid w:val="003756A1"/>
    <w:rsid w:val="003763C4"/>
    <w:rsid w:val="0037692E"/>
    <w:rsid w:val="00376FFE"/>
    <w:rsid w:val="00377C96"/>
    <w:rsid w:val="003803CA"/>
    <w:rsid w:val="00380837"/>
    <w:rsid w:val="00380C69"/>
    <w:rsid w:val="00381B72"/>
    <w:rsid w:val="00382081"/>
    <w:rsid w:val="003824AA"/>
    <w:rsid w:val="00382C4B"/>
    <w:rsid w:val="00382D0A"/>
    <w:rsid w:val="00383E2F"/>
    <w:rsid w:val="0038455A"/>
    <w:rsid w:val="00387731"/>
    <w:rsid w:val="003915C3"/>
    <w:rsid w:val="0039282D"/>
    <w:rsid w:val="0039293D"/>
    <w:rsid w:val="003930BB"/>
    <w:rsid w:val="0039477E"/>
    <w:rsid w:val="00394CD7"/>
    <w:rsid w:val="003954FA"/>
    <w:rsid w:val="003960B3"/>
    <w:rsid w:val="0039701A"/>
    <w:rsid w:val="003972DF"/>
    <w:rsid w:val="00397C32"/>
    <w:rsid w:val="00397F7A"/>
    <w:rsid w:val="003A02AE"/>
    <w:rsid w:val="003A0965"/>
    <w:rsid w:val="003A0F33"/>
    <w:rsid w:val="003A205E"/>
    <w:rsid w:val="003A2F93"/>
    <w:rsid w:val="003A362B"/>
    <w:rsid w:val="003A3FB4"/>
    <w:rsid w:val="003A4666"/>
    <w:rsid w:val="003A6115"/>
    <w:rsid w:val="003A6A80"/>
    <w:rsid w:val="003A6CF9"/>
    <w:rsid w:val="003A738E"/>
    <w:rsid w:val="003A76AB"/>
    <w:rsid w:val="003A7E6D"/>
    <w:rsid w:val="003B06EB"/>
    <w:rsid w:val="003B13B6"/>
    <w:rsid w:val="003B14B9"/>
    <w:rsid w:val="003B198A"/>
    <w:rsid w:val="003B1D62"/>
    <w:rsid w:val="003B1FD5"/>
    <w:rsid w:val="003B2299"/>
    <w:rsid w:val="003B2E0D"/>
    <w:rsid w:val="003B3578"/>
    <w:rsid w:val="003B3D0F"/>
    <w:rsid w:val="003B48F4"/>
    <w:rsid w:val="003B53BD"/>
    <w:rsid w:val="003B567F"/>
    <w:rsid w:val="003B5A62"/>
    <w:rsid w:val="003B5B6A"/>
    <w:rsid w:val="003B600B"/>
    <w:rsid w:val="003B7042"/>
    <w:rsid w:val="003B74BE"/>
    <w:rsid w:val="003C000E"/>
    <w:rsid w:val="003C072D"/>
    <w:rsid w:val="003C1535"/>
    <w:rsid w:val="003C18F9"/>
    <w:rsid w:val="003C1D24"/>
    <w:rsid w:val="003C1E76"/>
    <w:rsid w:val="003C25F9"/>
    <w:rsid w:val="003C2C0D"/>
    <w:rsid w:val="003C2C66"/>
    <w:rsid w:val="003C300B"/>
    <w:rsid w:val="003C3B57"/>
    <w:rsid w:val="003C3B67"/>
    <w:rsid w:val="003C3E74"/>
    <w:rsid w:val="003C4499"/>
    <w:rsid w:val="003C4C72"/>
    <w:rsid w:val="003C5282"/>
    <w:rsid w:val="003C53DE"/>
    <w:rsid w:val="003C79B3"/>
    <w:rsid w:val="003D0C47"/>
    <w:rsid w:val="003D1B95"/>
    <w:rsid w:val="003D5533"/>
    <w:rsid w:val="003D59B3"/>
    <w:rsid w:val="003D61DD"/>
    <w:rsid w:val="003D63A2"/>
    <w:rsid w:val="003D70B4"/>
    <w:rsid w:val="003D70C8"/>
    <w:rsid w:val="003D7E3D"/>
    <w:rsid w:val="003E1BAD"/>
    <w:rsid w:val="003E2D32"/>
    <w:rsid w:val="003E31A8"/>
    <w:rsid w:val="003E329B"/>
    <w:rsid w:val="003E3429"/>
    <w:rsid w:val="003E3EE7"/>
    <w:rsid w:val="003E4269"/>
    <w:rsid w:val="003E4809"/>
    <w:rsid w:val="003E5011"/>
    <w:rsid w:val="003E5277"/>
    <w:rsid w:val="003E55A4"/>
    <w:rsid w:val="003E563C"/>
    <w:rsid w:val="003E5731"/>
    <w:rsid w:val="003E5979"/>
    <w:rsid w:val="003E5EF7"/>
    <w:rsid w:val="003E62F4"/>
    <w:rsid w:val="003E6391"/>
    <w:rsid w:val="003E63FD"/>
    <w:rsid w:val="003E6D10"/>
    <w:rsid w:val="003F0B33"/>
    <w:rsid w:val="003F0C6C"/>
    <w:rsid w:val="003F1170"/>
    <w:rsid w:val="003F1A32"/>
    <w:rsid w:val="003F1A4D"/>
    <w:rsid w:val="003F38A2"/>
    <w:rsid w:val="003F4DFC"/>
    <w:rsid w:val="003F51BA"/>
    <w:rsid w:val="003F5238"/>
    <w:rsid w:val="003F5396"/>
    <w:rsid w:val="003F5645"/>
    <w:rsid w:val="003F591F"/>
    <w:rsid w:val="003F71C4"/>
    <w:rsid w:val="003F755A"/>
    <w:rsid w:val="003F782D"/>
    <w:rsid w:val="003F78FC"/>
    <w:rsid w:val="0040068E"/>
    <w:rsid w:val="00401018"/>
    <w:rsid w:val="004019F9"/>
    <w:rsid w:val="0040292D"/>
    <w:rsid w:val="00403283"/>
    <w:rsid w:val="004038A4"/>
    <w:rsid w:val="00403E4C"/>
    <w:rsid w:val="004045EA"/>
    <w:rsid w:val="00404CC3"/>
    <w:rsid w:val="0040574F"/>
    <w:rsid w:val="00406CE3"/>
    <w:rsid w:val="004070BE"/>
    <w:rsid w:val="0040743E"/>
    <w:rsid w:val="004076CF"/>
    <w:rsid w:val="00407885"/>
    <w:rsid w:val="004100F3"/>
    <w:rsid w:val="00410339"/>
    <w:rsid w:val="004110D4"/>
    <w:rsid w:val="004117B9"/>
    <w:rsid w:val="00411865"/>
    <w:rsid w:val="00411A13"/>
    <w:rsid w:val="00411C72"/>
    <w:rsid w:val="00412ABA"/>
    <w:rsid w:val="0041376D"/>
    <w:rsid w:val="00414276"/>
    <w:rsid w:val="00414C7D"/>
    <w:rsid w:val="004151DA"/>
    <w:rsid w:val="004153C7"/>
    <w:rsid w:val="00415DAB"/>
    <w:rsid w:val="004164F2"/>
    <w:rsid w:val="00416A51"/>
    <w:rsid w:val="00417192"/>
    <w:rsid w:val="0041720F"/>
    <w:rsid w:val="00417333"/>
    <w:rsid w:val="004178B0"/>
    <w:rsid w:val="00417EBE"/>
    <w:rsid w:val="0042169D"/>
    <w:rsid w:val="00421E19"/>
    <w:rsid w:val="004228F5"/>
    <w:rsid w:val="00422D7F"/>
    <w:rsid w:val="00423068"/>
    <w:rsid w:val="0042336A"/>
    <w:rsid w:val="00424356"/>
    <w:rsid w:val="004243DC"/>
    <w:rsid w:val="004249A8"/>
    <w:rsid w:val="0042535C"/>
    <w:rsid w:val="00425417"/>
    <w:rsid w:val="0042583F"/>
    <w:rsid w:val="00426B30"/>
    <w:rsid w:val="00426F5A"/>
    <w:rsid w:val="00427464"/>
    <w:rsid w:val="00430175"/>
    <w:rsid w:val="00430313"/>
    <w:rsid w:val="00430442"/>
    <w:rsid w:val="00430A40"/>
    <w:rsid w:val="00431A94"/>
    <w:rsid w:val="004325A7"/>
    <w:rsid w:val="004335DB"/>
    <w:rsid w:val="004335F0"/>
    <w:rsid w:val="00433F43"/>
    <w:rsid w:val="00434060"/>
    <w:rsid w:val="004350A2"/>
    <w:rsid w:val="004352F7"/>
    <w:rsid w:val="00435F9B"/>
    <w:rsid w:val="00436175"/>
    <w:rsid w:val="00436F59"/>
    <w:rsid w:val="00436F81"/>
    <w:rsid w:val="00437842"/>
    <w:rsid w:val="0043786F"/>
    <w:rsid w:val="00440496"/>
    <w:rsid w:val="00441002"/>
    <w:rsid w:val="004412E0"/>
    <w:rsid w:val="0044145F"/>
    <w:rsid w:val="004418A6"/>
    <w:rsid w:val="00441990"/>
    <w:rsid w:val="00441A99"/>
    <w:rsid w:val="00441C6D"/>
    <w:rsid w:val="00442606"/>
    <w:rsid w:val="00442D9E"/>
    <w:rsid w:val="004435BE"/>
    <w:rsid w:val="00444688"/>
    <w:rsid w:val="00445633"/>
    <w:rsid w:val="004457B5"/>
    <w:rsid w:val="0044618B"/>
    <w:rsid w:val="00446A79"/>
    <w:rsid w:val="00446A9B"/>
    <w:rsid w:val="0045080F"/>
    <w:rsid w:val="00450F63"/>
    <w:rsid w:val="00451994"/>
    <w:rsid w:val="00452294"/>
    <w:rsid w:val="00452568"/>
    <w:rsid w:val="00452795"/>
    <w:rsid w:val="004529C2"/>
    <w:rsid w:val="00452E74"/>
    <w:rsid w:val="00454250"/>
    <w:rsid w:val="004547DD"/>
    <w:rsid w:val="00455994"/>
    <w:rsid w:val="00455D13"/>
    <w:rsid w:val="00456BDA"/>
    <w:rsid w:val="0045796F"/>
    <w:rsid w:val="00457AF4"/>
    <w:rsid w:val="00460485"/>
    <w:rsid w:val="004609B5"/>
    <w:rsid w:val="00460A48"/>
    <w:rsid w:val="00460B70"/>
    <w:rsid w:val="00460C06"/>
    <w:rsid w:val="00461467"/>
    <w:rsid w:val="0046149F"/>
    <w:rsid w:val="0046152D"/>
    <w:rsid w:val="00461991"/>
    <w:rsid w:val="00461EA5"/>
    <w:rsid w:val="004620C7"/>
    <w:rsid w:val="00463966"/>
    <w:rsid w:val="00463E1E"/>
    <w:rsid w:val="00464B38"/>
    <w:rsid w:val="00466199"/>
    <w:rsid w:val="004664F8"/>
    <w:rsid w:val="00466A61"/>
    <w:rsid w:val="00466BDE"/>
    <w:rsid w:val="00467742"/>
    <w:rsid w:val="00470B5E"/>
    <w:rsid w:val="004711D5"/>
    <w:rsid w:val="00471615"/>
    <w:rsid w:val="00471A08"/>
    <w:rsid w:val="00472389"/>
    <w:rsid w:val="004732F9"/>
    <w:rsid w:val="00473606"/>
    <w:rsid w:val="004744DC"/>
    <w:rsid w:val="00475145"/>
    <w:rsid w:val="00475624"/>
    <w:rsid w:val="00475CAA"/>
    <w:rsid w:val="00476E07"/>
    <w:rsid w:val="00476E1A"/>
    <w:rsid w:val="00477BE7"/>
    <w:rsid w:val="00477C86"/>
    <w:rsid w:val="004801AC"/>
    <w:rsid w:val="0048095A"/>
    <w:rsid w:val="00481250"/>
    <w:rsid w:val="00481819"/>
    <w:rsid w:val="00481A08"/>
    <w:rsid w:val="00481B94"/>
    <w:rsid w:val="00481F7F"/>
    <w:rsid w:val="0048263F"/>
    <w:rsid w:val="00482E2E"/>
    <w:rsid w:val="00483109"/>
    <w:rsid w:val="00483319"/>
    <w:rsid w:val="0048370C"/>
    <w:rsid w:val="00483804"/>
    <w:rsid w:val="00483A93"/>
    <w:rsid w:val="00483ABE"/>
    <w:rsid w:val="00484F7A"/>
    <w:rsid w:val="00485859"/>
    <w:rsid w:val="00486331"/>
    <w:rsid w:val="0048667B"/>
    <w:rsid w:val="004867EE"/>
    <w:rsid w:val="00486C8E"/>
    <w:rsid w:val="00487320"/>
    <w:rsid w:val="00487817"/>
    <w:rsid w:val="00490510"/>
    <w:rsid w:val="00490CD1"/>
    <w:rsid w:val="004912BA"/>
    <w:rsid w:val="00492527"/>
    <w:rsid w:val="004928B5"/>
    <w:rsid w:val="004932A4"/>
    <w:rsid w:val="00494D37"/>
    <w:rsid w:val="0049709B"/>
    <w:rsid w:val="004979B9"/>
    <w:rsid w:val="004A108E"/>
    <w:rsid w:val="004A1F7C"/>
    <w:rsid w:val="004A29B5"/>
    <w:rsid w:val="004A2FE2"/>
    <w:rsid w:val="004A3769"/>
    <w:rsid w:val="004A4225"/>
    <w:rsid w:val="004A42E3"/>
    <w:rsid w:val="004A4B42"/>
    <w:rsid w:val="004A4EB1"/>
    <w:rsid w:val="004A5EB0"/>
    <w:rsid w:val="004A74BB"/>
    <w:rsid w:val="004A7E84"/>
    <w:rsid w:val="004B0613"/>
    <w:rsid w:val="004B0CEE"/>
    <w:rsid w:val="004B1FA5"/>
    <w:rsid w:val="004B2721"/>
    <w:rsid w:val="004B35FF"/>
    <w:rsid w:val="004B40AB"/>
    <w:rsid w:val="004B49B3"/>
    <w:rsid w:val="004B5875"/>
    <w:rsid w:val="004B5E17"/>
    <w:rsid w:val="004B61BF"/>
    <w:rsid w:val="004B6FD7"/>
    <w:rsid w:val="004B7293"/>
    <w:rsid w:val="004C0249"/>
    <w:rsid w:val="004C03CA"/>
    <w:rsid w:val="004C1248"/>
    <w:rsid w:val="004C2263"/>
    <w:rsid w:val="004C4381"/>
    <w:rsid w:val="004C4521"/>
    <w:rsid w:val="004C4783"/>
    <w:rsid w:val="004C5440"/>
    <w:rsid w:val="004C562B"/>
    <w:rsid w:val="004C60D2"/>
    <w:rsid w:val="004C651E"/>
    <w:rsid w:val="004C6BCC"/>
    <w:rsid w:val="004C6E0D"/>
    <w:rsid w:val="004C6FC3"/>
    <w:rsid w:val="004C714E"/>
    <w:rsid w:val="004C7B70"/>
    <w:rsid w:val="004D0335"/>
    <w:rsid w:val="004D0663"/>
    <w:rsid w:val="004D085E"/>
    <w:rsid w:val="004D0CA6"/>
    <w:rsid w:val="004D15F1"/>
    <w:rsid w:val="004D279C"/>
    <w:rsid w:val="004D457F"/>
    <w:rsid w:val="004D46C1"/>
    <w:rsid w:val="004D5882"/>
    <w:rsid w:val="004D59A9"/>
    <w:rsid w:val="004D5E29"/>
    <w:rsid w:val="004D635E"/>
    <w:rsid w:val="004D7736"/>
    <w:rsid w:val="004D777B"/>
    <w:rsid w:val="004D7836"/>
    <w:rsid w:val="004D7A9B"/>
    <w:rsid w:val="004E0C0A"/>
    <w:rsid w:val="004E23A6"/>
    <w:rsid w:val="004E26EC"/>
    <w:rsid w:val="004E2B69"/>
    <w:rsid w:val="004E3608"/>
    <w:rsid w:val="004E4150"/>
    <w:rsid w:val="004E449C"/>
    <w:rsid w:val="004E60F4"/>
    <w:rsid w:val="004E617F"/>
    <w:rsid w:val="004E657C"/>
    <w:rsid w:val="004E78B5"/>
    <w:rsid w:val="004F02A8"/>
    <w:rsid w:val="004F03F3"/>
    <w:rsid w:val="004F06E6"/>
    <w:rsid w:val="004F093B"/>
    <w:rsid w:val="004F12D9"/>
    <w:rsid w:val="004F14BF"/>
    <w:rsid w:val="004F1770"/>
    <w:rsid w:val="004F18E8"/>
    <w:rsid w:val="004F2932"/>
    <w:rsid w:val="004F2BB6"/>
    <w:rsid w:val="004F3E3A"/>
    <w:rsid w:val="004F50C9"/>
    <w:rsid w:val="004F50E6"/>
    <w:rsid w:val="004F51D7"/>
    <w:rsid w:val="004F58E6"/>
    <w:rsid w:val="004F659E"/>
    <w:rsid w:val="004F6971"/>
    <w:rsid w:val="004F6D5C"/>
    <w:rsid w:val="004F6E0C"/>
    <w:rsid w:val="00500C6B"/>
    <w:rsid w:val="00501B59"/>
    <w:rsid w:val="005021BD"/>
    <w:rsid w:val="005026E8"/>
    <w:rsid w:val="00502938"/>
    <w:rsid w:val="00502EAF"/>
    <w:rsid w:val="00503587"/>
    <w:rsid w:val="00503C27"/>
    <w:rsid w:val="00504037"/>
    <w:rsid w:val="005040D3"/>
    <w:rsid w:val="005042E2"/>
    <w:rsid w:val="005047D7"/>
    <w:rsid w:val="00504CD2"/>
    <w:rsid w:val="00505566"/>
    <w:rsid w:val="00506106"/>
    <w:rsid w:val="0050628A"/>
    <w:rsid w:val="00506C1C"/>
    <w:rsid w:val="0050791B"/>
    <w:rsid w:val="00507966"/>
    <w:rsid w:val="005105E2"/>
    <w:rsid w:val="005115DE"/>
    <w:rsid w:val="00511CA7"/>
    <w:rsid w:val="00511DEF"/>
    <w:rsid w:val="0051216D"/>
    <w:rsid w:val="005127CC"/>
    <w:rsid w:val="005134D4"/>
    <w:rsid w:val="00513D22"/>
    <w:rsid w:val="00513E47"/>
    <w:rsid w:val="005153DC"/>
    <w:rsid w:val="00517782"/>
    <w:rsid w:val="00517E9C"/>
    <w:rsid w:val="005202C1"/>
    <w:rsid w:val="00520860"/>
    <w:rsid w:val="00521502"/>
    <w:rsid w:val="00522412"/>
    <w:rsid w:val="00525522"/>
    <w:rsid w:val="0052590C"/>
    <w:rsid w:val="00525B21"/>
    <w:rsid w:val="0052671C"/>
    <w:rsid w:val="00526728"/>
    <w:rsid w:val="0052700E"/>
    <w:rsid w:val="005271BE"/>
    <w:rsid w:val="005272DD"/>
    <w:rsid w:val="00527BD6"/>
    <w:rsid w:val="00531BE4"/>
    <w:rsid w:val="005327B9"/>
    <w:rsid w:val="00533304"/>
    <w:rsid w:val="0053481B"/>
    <w:rsid w:val="00534C52"/>
    <w:rsid w:val="00535041"/>
    <w:rsid w:val="00535B30"/>
    <w:rsid w:val="0053602E"/>
    <w:rsid w:val="005360A2"/>
    <w:rsid w:val="005367BF"/>
    <w:rsid w:val="00536999"/>
    <w:rsid w:val="0053703D"/>
    <w:rsid w:val="00537683"/>
    <w:rsid w:val="005376A9"/>
    <w:rsid w:val="0053776D"/>
    <w:rsid w:val="00541545"/>
    <w:rsid w:val="00542301"/>
    <w:rsid w:val="005423F5"/>
    <w:rsid w:val="005448A6"/>
    <w:rsid w:val="00544C40"/>
    <w:rsid w:val="00544D97"/>
    <w:rsid w:val="00545192"/>
    <w:rsid w:val="00545EFD"/>
    <w:rsid w:val="0054742B"/>
    <w:rsid w:val="00547CE4"/>
    <w:rsid w:val="00550CF5"/>
    <w:rsid w:val="005516A4"/>
    <w:rsid w:val="005516E4"/>
    <w:rsid w:val="0055198C"/>
    <w:rsid w:val="0055254F"/>
    <w:rsid w:val="0055312C"/>
    <w:rsid w:val="00553612"/>
    <w:rsid w:val="005542F9"/>
    <w:rsid w:val="005544BF"/>
    <w:rsid w:val="00554500"/>
    <w:rsid w:val="00554655"/>
    <w:rsid w:val="00554A12"/>
    <w:rsid w:val="00557481"/>
    <w:rsid w:val="00557A61"/>
    <w:rsid w:val="00560232"/>
    <w:rsid w:val="00560B95"/>
    <w:rsid w:val="00560D2E"/>
    <w:rsid w:val="00561458"/>
    <w:rsid w:val="00561DAB"/>
    <w:rsid w:val="00561FA0"/>
    <w:rsid w:val="005627CD"/>
    <w:rsid w:val="005632C9"/>
    <w:rsid w:val="00563A1C"/>
    <w:rsid w:val="00564DAF"/>
    <w:rsid w:val="00565168"/>
    <w:rsid w:val="005652BD"/>
    <w:rsid w:val="00565ABF"/>
    <w:rsid w:val="005664B7"/>
    <w:rsid w:val="00566786"/>
    <w:rsid w:val="00566E04"/>
    <w:rsid w:val="00567DAB"/>
    <w:rsid w:val="00570F6F"/>
    <w:rsid w:val="00573A99"/>
    <w:rsid w:val="00573E5B"/>
    <w:rsid w:val="00573E71"/>
    <w:rsid w:val="00574171"/>
    <w:rsid w:val="00574913"/>
    <w:rsid w:val="00574C7C"/>
    <w:rsid w:val="00575582"/>
    <w:rsid w:val="005755D2"/>
    <w:rsid w:val="005760E9"/>
    <w:rsid w:val="00576440"/>
    <w:rsid w:val="00576543"/>
    <w:rsid w:val="00576894"/>
    <w:rsid w:val="00577FAF"/>
    <w:rsid w:val="005808C1"/>
    <w:rsid w:val="00580E6D"/>
    <w:rsid w:val="0058137B"/>
    <w:rsid w:val="005820A8"/>
    <w:rsid w:val="00582406"/>
    <w:rsid w:val="005824BE"/>
    <w:rsid w:val="00582686"/>
    <w:rsid w:val="00582B69"/>
    <w:rsid w:val="00582D43"/>
    <w:rsid w:val="00583B06"/>
    <w:rsid w:val="00585C83"/>
    <w:rsid w:val="005864D6"/>
    <w:rsid w:val="005868E2"/>
    <w:rsid w:val="00586B37"/>
    <w:rsid w:val="00587502"/>
    <w:rsid w:val="00591876"/>
    <w:rsid w:val="005918F2"/>
    <w:rsid w:val="00591BE2"/>
    <w:rsid w:val="005929BC"/>
    <w:rsid w:val="00593334"/>
    <w:rsid w:val="00593601"/>
    <w:rsid w:val="0059378B"/>
    <w:rsid w:val="00593EF8"/>
    <w:rsid w:val="005947B6"/>
    <w:rsid w:val="00594853"/>
    <w:rsid w:val="00597C8E"/>
    <w:rsid w:val="00597D79"/>
    <w:rsid w:val="005A0691"/>
    <w:rsid w:val="005A09FD"/>
    <w:rsid w:val="005A345C"/>
    <w:rsid w:val="005A46E2"/>
    <w:rsid w:val="005A47ED"/>
    <w:rsid w:val="005A4C99"/>
    <w:rsid w:val="005A56E5"/>
    <w:rsid w:val="005A5F39"/>
    <w:rsid w:val="005A69D8"/>
    <w:rsid w:val="005A7C37"/>
    <w:rsid w:val="005B0FBE"/>
    <w:rsid w:val="005B311D"/>
    <w:rsid w:val="005B4396"/>
    <w:rsid w:val="005B4B6C"/>
    <w:rsid w:val="005B6B22"/>
    <w:rsid w:val="005B772F"/>
    <w:rsid w:val="005B774B"/>
    <w:rsid w:val="005C0530"/>
    <w:rsid w:val="005C084E"/>
    <w:rsid w:val="005C0D0C"/>
    <w:rsid w:val="005C0DAF"/>
    <w:rsid w:val="005C0E0E"/>
    <w:rsid w:val="005C1D4E"/>
    <w:rsid w:val="005C1E38"/>
    <w:rsid w:val="005C274A"/>
    <w:rsid w:val="005C27D0"/>
    <w:rsid w:val="005C31FB"/>
    <w:rsid w:val="005C33AB"/>
    <w:rsid w:val="005C35C6"/>
    <w:rsid w:val="005C3A12"/>
    <w:rsid w:val="005C3B1F"/>
    <w:rsid w:val="005C3EF5"/>
    <w:rsid w:val="005C4E07"/>
    <w:rsid w:val="005C4F14"/>
    <w:rsid w:val="005C4FD0"/>
    <w:rsid w:val="005C5512"/>
    <w:rsid w:val="005C6497"/>
    <w:rsid w:val="005C74EF"/>
    <w:rsid w:val="005D0648"/>
    <w:rsid w:val="005D088F"/>
    <w:rsid w:val="005D1778"/>
    <w:rsid w:val="005D21B8"/>
    <w:rsid w:val="005D279D"/>
    <w:rsid w:val="005D3BC3"/>
    <w:rsid w:val="005D4613"/>
    <w:rsid w:val="005D4737"/>
    <w:rsid w:val="005D63E9"/>
    <w:rsid w:val="005D693D"/>
    <w:rsid w:val="005D6FDD"/>
    <w:rsid w:val="005D716D"/>
    <w:rsid w:val="005D72E7"/>
    <w:rsid w:val="005D7595"/>
    <w:rsid w:val="005E0979"/>
    <w:rsid w:val="005E1111"/>
    <w:rsid w:val="005E2156"/>
    <w:rsid w:val="005E2331"/>
    <w:rsid w:val="005E25CA"/>
    <w:rsid w:val="005E4144"/>
    <w:rsid w:val="005E562C"/>
    <w:rsid w:val="005E58E2"/>
    <w:rsid w:val="005E69D4"/>
    <w:rsid w:val="005E6A00"/>
    <w:rsid w:val="005E6D62"/>
    <w:rsid w:val="005F0A6A"/>
    <w:rsid w:val="005F0CA0"/>
    <w:rsid w:val="005F1098"/>
    <w:rsid w:val="005F1C91"/>
    <w:rsid w:val="005F253E"/>
    <w:rsid w:val="005F28DA"/>
    <w:rsid w:val="005F2AD6"/>
    <w:rsid w:val="005F2FD2"/>
    <w:rsid w:val="005F3A6C"/>
    <w:rsid w:val="005F3BFD"/>
    <w:rsid w:val="005F3DBC"/>
    <w:rsid w:val="005F4D7E"/>
    <w:rsid w:val="005F4F76"/>
    <w:rsid w:val="005F7638"/>
    <w:rsid w:val="005F7F6B"/>
    <w:rsid w:val="0060009C"/>
    <w:rsid w:val="00600591"/>
    <w:rsid w:val="006008FF"/>
    <w:rsid w:val="00600BC2"/>
    <w:rsid w:val="00600DFD"/>
    <w:rsid w:val="0060174F"/>
    <w:rsid w:val="00601B57"/>
    <w:rsid w:val="00602014"/>
    <w:rsid w:val="006023D2"/>
    <w:rsid w:val="00602B3A"/>
    <w:rsid w:val="00602F5A"/>
    <w:rsid w:val="00602FA0"/>
    <w:rsid w:val="006039DD"/>
    <w:rsid w:val="00603CE8"/>
    <w:rsid w:val="00603F2E"/>
    <w:rsid w:val="0060492D"/>
    <w:rsid w:val="00604B4C"/>
    <w:rsid w:val="00605ECF"/>
    <w:rsid w:val="0060715B"/>
    <w:rsid w:val="00607178"/>
    <w:rsid w:val="00607E04"/>
    <w:rsid w:val="00610636"/>
    <w:rsid w:val="00610B7E"/>
    <w:rsid w:val="006114F0"/>
    <w:rsid w:val="00611BC7"/>
    <w:rsid w:val="00611FB3"/>
    <w:rsid w:val="00612169"/>
    <w:rsid w:val="0061394B"/>
    <w:rsid w:val="00613FE0"/>
    <w:rsid w:val="006141F8"/>
    <w:rsid w:val="006145C0"/>
    <w:rsid w:val="0061497C"/>
    <w:rsid w:val="00614C5E"/>
    <w:rsid w:val="00616561"/>
    <w:rsid w:val="00616D2F"/>
    <w:rsid w:val="00616D97"/>
    <w:rsid w:val="00616EC0"/>
    <w:rsid w:val="00616FE2"/>
    <w:rsid w:val="00617C92"/>
    <w:rsid w:val="00617CBC"/>
    <w:rsid w:val="00621E7A"/>
    <w:rsid w:val="00621F59"/>
    <w:rsid w:val="00622B22"/>
    <w:rsid w:val="00622CE8"/>
    <w:rsid w:val="00622DC6"/>
    <w:rsid w:val="00623492"/>
    <w:rsid w:val="00624DF3"/>
    <w:rsid w:val="006254C4"/>
    <w:rsid w:val="006265A6"/>
    <w:rsid w:val="0062730A"/>
    <w:rsid w:val="00627FD3"/>
    <w:rsid w:val="00630EAB"/>
    <w:rsid w:val="0063141B"/>
    <w:rsid w:val="00631431"/>
    <w:rsid w:val="006319C4"/>
    <w:rsid w:val="00631BA5"/>
    <w:rsid w:val="00631F19"/>
    <w:rsid w:val="0063213E"/>
    <w:rsid w:val="00632211"/>
    <w:rsid w:val="00632F36"/>
    <w:rsid w:val="0063360F"/>
    <w:rsid w:val="00633B64"/>
    <w:rsid w:val="0063423B"/>
    <w:rsid w:val="006358BC"/>
    <w:rsid w:val="00635921"/>
    <w:rsid w:val="006364F7"/>
    <w:rsid w:val="00637351"/>
    <w:rsid w:val="00637E93"/>
    <w:rsid w:val="006405B7"/>
    <w:rsid w:val="00641ED0"/>
    <w:rsid w:val="00642199"/>
    <w:rsid w:val="00642B11"/>
    <w:rsid w:val="006434BC"/>
    <w:rsid w:val="00643CC2"/>
    <w:rsid w:val="00644445"/>
    <w:rsid w:val="0064454D"/>
    <w:rsid w:val="00644B2A"/>
    <w:rsid w:val="006451D0"/>
    <w:rsid w:val="0064586A"/>
    <w:rsid w:val="00645E3D"/>
    <w:rsid w:val="00646218"/>
    <w:rsid w:val="006506B5"/>
    <w:rsid w:val="00650F8A"/>
    <w:rsid w:val="00652BB6"/>
    <w:rsid w:val="00653587"/>
    <w:rsid w:val="00653849"/>
    <w:rsid w:val="00653FD3"/>
    <w:rsid w:val="00654866"/>
    <w:rsid w:val="00655EDB"/>
    <w:rsid w:val="00656AFF"/>
    <w:rsid w:val="00656D5B"/>
    <w:rsid w:val="00657471"/>
    <w:rsid w:val="006574D5"/>
    <w:rsid w:val="0065786B"/>
    <w:rsid w:val="00657F2D"/>
    <w:rsid w:val="0066034F"/>
    <w:rsid w:val="006605CA"/>
    <w:rsid w:val="0066072A"/>
    <w:rsid w:val="00661693"/>
    <w:rsid w:val="00661C0D"/>
    <w:rsid w:val="00661F4E"/>
    <w:rsid w:val="00662E98"/>
    <w:rsid w:val="00663541"/>
    <w:rsid w:val="00663633"/>
    <w:rsid w:val="00664075"/>
    <w:rsid w:val="006642E5"/>
    <w:rsid w:val="0066591C"/>
    <w:rsid w:val="00665B44"/>
    <w:rsid w:val="00665E29"/>
    <w:rsid w:val="0066625B"/>
    <w:rsid w:val="006664DC"/>
    <w:rsid w:val="00666960"/>
    <w:rsid w:val="00666B73"/>
    <w:rsid w:val="00667539"/>
    <w:rsid w:val="006701DE"/>
    <w:rsid w:val="00671BE7"/>
    <w:rsid w:val="00672ECE"/>
    <w:rsid w:val="00672F1B"/>
    <w:rsid w:val="006730D3"/>
    <w:rsid w:val="0067478C"/>
    <w:rsid w:val="00674DD9"/>
    <w:rsid w:val="006757AD"/>
    <w:rsid w:val="00677476"/>
    <w:rsid w:val="00677CF9"/>
    <w:rsid w:val="00681312"/>
    <w:rsid w:val="00681E3E"/>
    <w:rsid w:val="00682117"/>
    <w:rsid w:val="00682C1A"/>
    <w:rsid w:val="006831DA"/>
    <w:rsid w:val="006838F2"/>
    <w:rsid w:val="00683A1B"/>
    <w:rsid w:val="00684D60"/>
    <w:rsid w:val="006850B6"/>
    <w:rsid w:val="00685204"/>
    <w:rsid w:val="00685CEE"/>
    <w:rsid w:val="00687A04"/>
    <w:rsid w:val="00687FED"/>
    <w:rsid w:val="00690DB1"/>
    <w:rsid w:val="00691348"/>
    <w:rsid w:val="00691ED4"/>
    <w:rsid w:val="00691F19"/>
    <w:rsid w:val="00692C72"/>
    <w:rsid w:val="00694A03"/>
    <w:rsid w:val="006952F9"/>
    <w:rsid w:val="006956B4"/>
    <w:rsid w:val="00695CB5"/>
    <w:rsid w:val="00697182"/>
    <w:rsid w:val="00697C15"/>
    <w:rsid w:val="00697DDB"/>
    <w:rsid w:val="006A0EE1"/>
    <w:rsid w:val="006A1289"/>
    <w:rsid w:val="006A1F33"/>
    <w:rsid w:val="006A3767"/>
    <w:rsid w:val="006A384C"/>
    <w:rsid w:val="006A4297"/>
    <w:rsid w:val="006A6683"/>
    <w:rsid w:val="006A689C"/>
    <w:rsid w:val="006B0408"/>
    <w:rsid w:val="006B0A47"/>
    <w:rsid w:val="006B106B"/>
    <w:rsid w:val="006B1957"/>
    <w:rsid w:val="006B2053"/>
    <w:rsid w:val="006B27FA"/>
    <w:rsid w:val="006B286A"/>
    <w:rsid w:val="006B2E14"/>
    <w:rsid w:val="006B36BE"/>
    <w:rsid w:val="006B3E60"/>
    <w:rsid w:val="006B45D1"/>
    <w:rsid w:val="006B45FE"/>
    <w:rsid w:val="006B4B75"/>
    <w:rsid w:val="006B4CED"/>
    <w:rsid w:val="006B511E"/>
    <w:rsid w:val="006B5312"/>
    <w:rsid w:val="006B5E75"/>
    <w:rsid w:val="006B69E4"/>
    <w:rsid w:val="006B6A6F"/>
    <w:rsid w:val="006B772C"/>
    <w:rsid w:val="006B7C92"/>
    <w:rsid w:val="006C0B97"/>
    <w:rsid w:val="006C287F"/>
    <w:rsid w:val="006C2899"/>
    <w:rsid w:val="006C5505"/>
    <w:rsid w:val="006C5FC0"/>
    <w:rsid w:val="006C6253"/>
    <w:rsid w:val="006C6F24"/>
    <w:rsid w:val="006C7521"/>
    <w:rsid w:val="006C7E85"/>
    <w:rsid w:val="006D1319"/>
    <w:rsid w:val="006D147C"/>
    <w:rsid w:val="006D1FA1"/>
    <w:rsid w:val="006D2896"/>
    <w:rsid w:val="006D3294"/>
    <w:rsid w:val="006D35DB"/>
    <w:rsid w:val="006D3B3D"/>
    <w:rsid w:val="006D3E98"/>
    <w:rsid w:val="006D41E1"/>
    <w:rsid w:val="006D4DC7"/>
    <w:rsid w:val="006D4DF1"/>
    <w:rsid w:val="006D51BE"/>
    <w:rsid w:val="006E0FAB"/>
    <w:rsid w:val="006E1506"/>
    <w:rsid w:val="006E1A28"/>
    <w:rsid w:val="006E2917"/>
    <w:rsid w:val="006E2B12"/>
    <w:rsid w:val="006E3088"/>
    <w:rsid w:val="006E40EA"/>
    <w:rsid w:val="006E45A8"/>
    <w:rsid w:val="006E56EC"/>
    <w:rsid w:val="006E6D63"/>
    <w:rsid w:val="006E6DDD"/>
    <w:rsid w:val="006E7E29"/>
    <w:rsid w:val="006E7EB4"/>
    <w:rsid w:val="006F04BD"/>
    <w:rsid w:val="006F1DED"/>
    <w:rsid w:val="006F213C"/>
    <w:rsid w:val="006F2700"/>
    <w:rsid w:val="006F36CC"/>
    <w:rsid w:val="006F3A6D"/>
    <w:rsid w:val="006F4220"/>
    <w:rsid w:val="006F4310"/>
    <w:rsid w:val="006F4373"/>
    <w:rsid w:val="006F52FF"/>
    <w:rsid w:val="006F5723"/>
    <w:rsid w:val="006F5E48"/>
    <w:rsid w:val="006F670B"/>
    <w:rsid w:val="006F7104"/>
    <w:rsid w:val="0070077A"/>
    <w:rsid w:val="00701020"/>
    <w:rsid w:val="007011CA"/>
    <w:rsid w:val="007015F1"/>
    <w:rsid w:val="007031CB"/>
    <w:rsid w:val="00703CB5"/>
    <w:rsid w:val="007040D7"/>
    <w:rsid w:val="00704C1B"/>
    <w:rsid w:val="00705233"/>
    <w:rsid w:val="0070524C"/>
    <w:rsid w:val="007052EF"/>
    <w:rsid w:val="00705590"/>
    <w:rsid w:val="0070748E"/>
    <w:rsid w:val="00707CA1"/>
    <w:rsid w:val="00707D81"/>
    <w:rsid w:val="00710F41"/>
    <w:rsid w:val="007113ED"/>
    <w:rsid w:val="00712433"/>
    <w:rsid w:val="00712F84"/>
    <w:rsid w:val="0071366C"/>
    <w:rsid w:val="0071370F"/>
    <w:rsid w:val="00714F5D"/>
    <w:rsid w:val="00715422"/>
    <w:rsid w:val="00715639"/>
    <w:rsid w:val="007164CC"/>
    <w:rsid w:val="007172B4"/>
    <w:rsid w:val="00717478"/>
    <w:rsid w:val="0071771A"/>
    <w:rsid w:val="00717822"/>
    <w:rsid w:val="00720389"/>
    <w:rsid w:val="0072084C"/>
    <w:rsid w:val="007212F4"/>
    <w:rsid w:val="007217F6"/>
    <w:rsid w:val="00721B0D"/>
    <w:rsid w:val="00722328"/>
    <w:rsid w:val="007223EA"/>
    <w:rsid w:val="00722C6D"/>
    <w:rsid w:val="00722D30"/>
    <w:rsid w:val="00722E6F"/>
    <w:rsid w:val="0072483E"/>
    <w:rsid w:val="00724A3D"/>
    <w:rsid w:val="00724E16"/>
    <w:rsid w:val="00725754"/>
    <w:rsid w:val="007257E3"/>
    <w:rsid w:val="00725F18"/>
    <w:rsid w:val="00726C14"/>
    <w:rsid w:val="007272A5"/>
    <w:rsid w:val="007278BB"/>
    <w:rsid w:val="00727F09"/>
    <w:rsid w:val="0073076F"/>
    <w:rsid w:val="007308BA"/>
    <w:rsid w:val="00730AA7"/>
    <w:rsid w:val="00730E70"/>
    <w:rsid w:val="007310FC"/>
    <w:rsid w:val="00731EAE"/>
    <w:rsid w:val="00732488"/>
    <w:rsid w:val="00733A89"/>
    <w:rsid w:val="00735635"/>
    <w:rsid w:val="00735F27"/>
    <w:rsid w:val="0073663C"/>
    <w:rsid w:val="00737DFB"/>
    <w:rsid w:val="00737F14"/>
    <w:rsid w:val="00740F5A"/>
    <w:rsid w:val="0074202E"/>
    <w:rsid w:val="0074213B"/>
    <w:rsid w:val="00743527"/>
    <w:rsid w:val="00743D78"/>
    <w:rsid w:val="00743EEF"/>
    <w:rsid w:val="00744138"/>
    <w:rsid w:val="00744949"/>
    <w:rsid w:val="00745894"/>
    <w:rsid w:val="007459EF"/>
    <w:rsid w:val="00745BAF"/>
    <w:rsid w:val="00745C7B"/>
    <w:rsid w:val="0074723B"/>
    <w:rsid w:val="007475B7"/>
    <w:rsid w:val="00747643"/>
    <w:rsid w:val="00747EE1"/>
    <w:rsid w:val="00750462"/>
    <w:rsid w:val="007504F6"/>
    <w:rsid w:val="0075052F"/>
    <w:rsid w:val="00750680"/>
    <w:rsid w:val="007513F1"/>
    <w:rsid w:val="00751956"/>
    <w:rsid w:val="007522B6"/>
    <w:rsid w:val="0075306A"/>
    <w:rsid w:val="007533AB"/>
    <w:rsid w:val="00753CBF"/>
    <w:rsid w:val="00754C63"/>
    <w:rsid w:val="0075510F"/>
    <w:rsid w:val="00755453"/>
    <w:rsid w:val="007557C7"/>
    <w:rsid w:val="0075649A"/>
    <w:rsid w:val="00756864"/>
    <w:rsid w:val="00760D0A"/>
    <w:rsid w:val="00761B6C"/>
    <w:rsid w:val="0076208D"/>
    <w:rsid w:val="0076217B"/>
    <w:rsid w:val="00762184"/>
    <w:rsid w:val="00762550"/>
    <w:rsid w:val="007627B6"/>
    <w:rsid w:val="00762875"/>
    <w:rsid w:val="007637DA"/>
    <w:rsid w:val="00764D97"/>
    <w:rsid w:val="00765B60"/>
    <w:rsid w:val="007661B9"/>
    <w:rsid w:val="007663EC"/>
    <w:rsid w:val="00766587"/>
    <w:rsid w:val="00766D74"/>
    <w:rsid w:val="007678BD"/>
    <w:rsid w:val="00767A66"/>
    <w:rsid w:val="007706BC"/>
    <w:rsid w:val="007709EE"/>
    <w:rsid w:val="00770BD6"/>
    <w:rsid w:val="007715C5"/>
    <w:rsid w:val="00772083"/>
    <w:rsid w:val="007721BE"/>
    <w:rsid w:val="007721CE"/>
    <w:rsid w:val="007725BD"/>
    <w:rsid w:val="00772602"/>
    <w:rsid w:val="00775D4A"/>
    <w:rsid w:val="0077620E"/>
    <w:rsid w:val="007762BD"/>
    <w:rsid w:val="0077634C"/>
    <w:rsid w:val="00777A97"/>
    <w:rsid w:val="00777C7B"/>
    <w:rsid w:val="0078008B"/>
    <w:rsid w:val="0078097C"/>
    <w:rsid w:val="007809B0"/>
    <w:rsid w:val="00780A66"/>
    <w:rsid w:val="00781783"/>
    <w:rsid w:val="00781974"/>
    <w:rsid w:val="00782A2E"/>
    <w:rsid w:val="00782A9F"/>
    <w:rsid w:val="007831E3"/>
    <w:rsid w:val="007837DE"/>
    <w:rsid w:val="007844D4"/>
    <w:rsid w:val="007864F8"/>
    <w:rsid w:val="007866A6"/>
    <w:rsid w:val="00786AF1"/>
    <w:rsid w:val="00786E3C"/>
    <w:rsid w:val="007870CB"/>
    <w:rsid w:val="00787561"/>
    <w:rsid w:val="007878E7"/>
    <w:rsid w:val="00787BEB"/>
    <w:rsid w:val="00787CB2"/>
    <w:rsid w:val="00790701"/>
    <w:rsid w:val="007909A5"/>
    <w:rsid w:val="0079170F"/>
    <w:rsid w:val="00791D86"/>
    <w:rsid w:val="00792866"/>
    <w:rsid w:val="00792D28"/>
    <w:rsid w:val="0079383D"/>
    <w:rsid w:val="00795A3E"/>
    <w:rsid w:val="00795D57"/>
    <w:rsid w:val="00795D98"/>
    <w:rsid w:val="00796548"/>
    <w:rsid w:val="00796BD1"/>
    <w:rsid w:val="00797ACC"/>
    <w:rsid w:val="007A0CFA"/>
    <w:rsid w:val="007A0EE2"/>
    <w:rsid w:val="007A1F1B"/>
    <w:rsid w:val="007A28DA"/>
    <w:rsid w:val="007A301B"/>
    <w:rsid w:val="007A3A14"/>
    <w:rsid w:val="007A3BFB"/>
    <w:rsid w:val="007A5E84"/>
    <w:rsid w:val="007A6FB3"/>
    <w:rsid w:val="007A72E0"/>
    <w:rsid w:val="007A79A8"/>
    <w:rsid w:val="007B08AD"/>
    <w:rsid w:val="007B1032"/>
    <w:rsid w:val="007B152F"/>
    <w:rsid w:val="007B2ABD"/>
    <w:rsid w:val="007B4D16"/>
    <w:rsid w:val="007B4E6C"/>
    <w:rsid w:val="007B5191"/>
    <w:rsid w:val="007B5D97"/>
    <w:rsid w:val="007B669A"/>
    <w:rsid w:val="007B6990"/>
    <w:rsid w:val="007B71B3"/>
    <w:rsid w:val="007B724E"/>
    <w:rsid w:val="007C0405"/>
    <w:rsid w:val="007C0F69"/>
    <w:rsid w:val="007C11CA"/>
    <w:rsid w:val="007C22E7"/>
    <w:rsid w:val="007C2A7B"/>
    <w:rsid w:val="007C3F2B"/>
    <w:rsid w:val="007C42C1"/>
    <w:rsid w:val="007C4BB1"/>
    <w:rsid w:val="007C58A8"/>
    <w:rsid w:val="007C6A17"/>
    <w:rsid w:val="007C6D10"/>
    <w:rsid w:val="007C75C1"/>
    <w:rsid w:val="007D0567"/>
    <w:rsid w:val="007D090B"/>
    <w:rsid w:val="007D126C"/>
    <w:rsid w:val="007D230B"/>
    <w:rsid w:val="007D289F"/>
    <w:rsid w:val="007D2E44"/>
    <w:rsid w:val="007D3508"/>
    <w:rsid w:val="007D3982"/>
    <w:rsid w:val="007D4F87"/>
    <w:rsid w:val="007D53F9"/>
    <w:rsid w:val="007D59C9"/>
    <w:rsid w:val="007D59F2"/>
    <w:rsid w:val="007D6B92"/>
    <w:rsid w:val="007D6D43"/>
    <w:rsid w:val="007D7B46"/>
    <w:rsid w:val="007E16E5"/>
    <w:rsid w:val="007E19F2"/>
    <w:rsid w:val="007E2B73"/>
    <w:rsid w:val="007E45B5"/>
    <w:rsid w:val="007E522F"/>
    <w:rsid w:val="007E524A"/>
    <w:rsid w:val="007E54D2"/>
    <w:rsid w:val="007E60D9"/>
    <w:rsid w:val="007E635A"/>
    <w:rsid w:val="007E6D1C"/>
    <w:rsid w:val="007E6D60"/>
    <w:rsid w:val="007E732F"/>
    <w:rsid w:val="007E7B26"/>
    <w:rsid w:val="007E7ED8"/>
    <w:rsid w:val="007F0BFB"/>
    <w:rsid w:val="007F0F99"/>
    <w:rsid w:val="007F1526"/>
    <w:rsid w:val="007F17D1"/>
    <w:rsid w:val="007F1A74"/>
    <w:rsid w:val="007F24AF"/>
    <w:rsid w:val="007F2770"/>
    <w:rsid w:val="007F283B"/>
    <w:rsid w:val="007F2AD9"/>
    <w:rsid w:val="007F360E"/>
    <w:rsid w:val="007F4065"/>
    <w:rsid w:val="007F4EAA"/>
    <w:rsid w:val="007F5447"/>
    <w:rsid w:val="007F582A"/>
    <w:rsid w:val="007F5E16"/>
    <w:rsid w:val="007F621D"/>
    <w:rsid w:val="007F62CF"/>
    <w:rsid w:val="007F667C"/>
    <w:rsid w:val="007F6B87"/>
    <w:rsid w:val="007F75EA"/>
    <w:rsid w:val="007F787A"/>
    <w:rsid w:val="007F7EDD"/>
    <w:rsid w:val="00801064"/>
    <w:rsid w:val="008011F4"/>
    <w:rsid w:val="00801DBE"/>
    <w:rsid w:val="00802228"/>
    <w:rsid w:val="00803778"/>
    <w:rsid w:val="00803998"/>
    <w:rsid w:val="00804B4A"/>
    <w:rsid w:val="00805BCE"/>
    <w:rsid w:val="00806816"/>
    <w:rsid w:val="00807215"/>
    <w:rsid w:val="00807819"/>
    <w:rsid w:val="008078A9"/>
    <w:rsid w:val="00807963"/>
    <w:rsid w:val="00810A3D"/>
    <w:rsid w:val="00811425"/>
    <w:rsid w:val="0081324A"/>
    <w:rsid w:val="00813EB4"/>
    <w:rsid w:val="008145A3"/>
    <w:rsid w:val="008145DD"/>
    <w:rsid w:val="00815950"/>
    <w:rsid w:val="00816106"/>
    <w:rsid w:val="008163D1"/>
    <w:rsid w:val="008166A5"/>
    <w:rsid w:val="0081679D"/>
    <w:rsid w:val="008177C6"/>
    <w:rsid w:val="00817B01"/>
    <w:rsid w:val="00817E38"/>
    <w:rsid w:val="00820643"/>
    <w:rsid w:val="00820A6B"/>
    <w:rsid w:val="008211CA"/>
    <w:rsid w:val="00823060"/>
    <w:rsid w:val="00824530"/>
    <w:rsid w:val="00824C66"/>
    <w:rsid w:val="00825311"/>
    <w:rsid w:val="0082639C"/>
    <w:rsid w:val="00826499"/>
    <w:rsid w:val="008267F6"/>
    <w:rsid w:val="00826B64"/>
    <w:rsid w:val="00826F38"/>
    <w:rsid w:val="0082737B"/>
    <w:rsid w:val="00830076"/>
    <w:rsid w:val="00831124"/>
    <w:rsid w:val="00831628"/>
    <w:rsid w:val="00831C65"/>
    <w:rsid w:val="00832A33"/>
    <w:rsid w:val="00832A9C"/>
    <w:rsid w:val="008333F6"/>
    <w:rsid w:val="0083435D"/>
    <w:rsid w:val="0083440F"/>
    <w:rsid w:val="008346EA"/>
    <w:rsid w:val="00834F97"/>
    <w:rsid w:val="0083537A"/>
    <w:rsid w:val="008353AA"/>
    <w:rsid w:val="00835C6A"/>
    <w:rsid w:val="0083677C"/>
    <w:rsid w:val="00836C2B"/>
    <w:rsid w:val="00837434"/>
    <w:rsid w:val="0083767B"/>
    <w:rsid w:val="008404D4"/>
    <w:rsid w:val="008407E2"/>
    <w:rsid w:val="00840F2D"/>
    <w:rsid w:val="00842263"/>
    <w:rsid w:val="00844747"/>
    <w:rsid w:val="008452A4"/>
    <w:rsid w:val="00845AE6"/>
    <w:rsid w:val="0084608A"/>
    <w:rsid w:val="00846561"/>
    <w:rsid w:val="008473E4"/>
    <w:rsid w:val="00847557"/>
    <w:rsid w:val="008477DF"/>
    <w:rsid w:val="00847880"/>
    <w:rsid w:val="0085057E"/>
    <w:rsid w:val="00851AAA"/>
    <w:rsid w:val="0085212A"/>
    <w:rsid w:val="008528E2"/>
    <w:rsid w:val="00852D2C"/>
    <w:rsid w:val="00852FBD"/>
    <w:rsid w:val="0085347B"/>
    <w:rsid w:val="008540B1"/>
    <w:rsid w:val="008546FB"/>
    <w:rsid w:val="008547D8"/>
    <w:rsid w:val="008562D8"/>
    <w:rsid w:val="008562E0"/>
    <w:rsid w:val="00856706"/>
    <w:rsid w:val="00856BE8"/>
    <w:rsid w:val="008570CF"/>
    <w:rsid w:val="00857157"/>
    <w:rsid w:val="00857505"/>
    <w:rsid w:val="008576F1"/>
    <w:rsid w:val="008600BC"/>
    <w:rsid w:val="008608C2"/>
    <w:rsid w:val="008611C8"/>
    <w:rsid w:val="008623B2"/>
    <w:rsid w:val="008625C9"/>
    <w:rsid w:val="008625F4"/>
    <w:rsid w:val="0086271C"/>
    <w:rsid w:val="0086389E"/>
    <w:rsid w:val="00864874"/>
    <w:rsid w:val="0086499C"/>
    <w:rsid w:val="00864D16"/>
    <w:rsid w:val="00864E8A"/>
    <w:rsid w:val="00865E44"/>
    <w:rsid w:val="00866D46"/>
    <w:rsid w:val="00867018"/>
    <w:rsid w:val="00867A88"/>
    <w:rsid w:val="00867D73"/>
    <w:rsid w:val="008700B8"/>
    <w:rsid w:val="00870965"/>
    <w:rsid w:val="00870A00"/>
    <w:rsid w:val="00870E66"/>
    <w:rsid w:val="00871382"/>
    <w:rsid w:val="008717E0"/>
    <w:rsid w:val="008718A2"/>
    <w:rsid w:val="008719A5"/>
    <w:rsid w:val="00871A40"/>
    <w:rsid w:val="008729AF"/>
    <w:rsid w:val="0087308A"/>
    <w:rsid w:val="00873815"/>
    <w:rsid w:val="00873832"/>
    <w:rsid w:val="00873E58"/>
    <w:rsid w:val="00874AFF"/>
    <w:rsid w:val="00874BC4"/>
    <w:rsid w:val="00875EB7"/>
    <w:rsid w:val="008768B4"/>
    <w:rsid w:val="00876A26"/>
    <w:rsid w:val="0087733C"/>
    <w:rsid w:val="008774C1"/>
    <w:rsid w:val="0087785C"/>
    <w:rsid w:val="00877C87"/>
    <w:rsid w:val="0088004D"/>
    <w:rsid w:val="00880E76"/>
    <w:rsid w:val="00881D41"/>
    <w:rsid w:val="00882352"/>
    <w:rsid w:val="0088381B"/>
    <w:rsid w:val="00883AFC"/>
    <w:rsid w:val="00883F8D"/>
    <w:rsid w:val="008857B7"/>
    <w:rsid w:val="00890263"/>
    <w:rsid w:val="008906BE"/>
    <w:rsid w:val="00890C65"/>
    <w:rsid w:val="00890F8D"/>
    <w:rsid w:val="008914AD"/>
    <w:rsid w:val="00892773"/>
    <w:rsid w:val="00892B1F"/>
    <w:rsid w:val="008932DC"/>
    <w:rsid w:val="008940A2"/>
    <w:rsid w:val="00894468"/>
    <w:rsid w:val="008949CC"/>
    <w:rsid w:val="00894D19"/>
    <w:rsid w:val="00894DB9"/>
    <w:rsid w:val="00895320"/>
    <w:rsid w:val="00895A7D"/>
    <w:rsid w:val="00896348"/>
    <w:rsid w:val="00896379"/>
    <w:rsid w:val="0089654F"/>
    <w:rsid w:val="00896C70"/>
    <w:rsid w:val="0089722C"/>
    <w:rsid w:val="0089760C"/>
    <w:rsid w:val="008A0940"/>
    <w:rsid w:val="008A0C07"/>
    <w:rsid w:val="008A16BD"/>
    <w:rsid w:val="008A1AEB"/>
    <w:rsid w:val="008A2A49"/>
    <w:rsid w:val="008A38B7"/>
    <w:rsid w:val="008A3C05"/>
    <w:rsid w:val="008A4B37"/>
    <w:rsid w:val="008A57DD"/>
    <w:rsid w:val="008A67A7"/>
    <w:rsid w:val="008A76B6"/>
    <w:rsid w:val="008A7DDE"/>
    <w:rsid w:val="008A7EC1"/>
    <w:rsid w:val="008B020C"/>
    <w:rsid w:val="008B06E2"/>
    <w:rsid w:val="008B0FE6"/>
    <w:rsid w:val="008B10A3"/>
    <w:rsid w:val="008B18C9"/>
    <w:rsid w:val="008B224E"/>
    <w:rsid w:val="008B3930"/>
    <w:rsid w:val="008B3C0F"/>
    <w:rsid w:val="008B4C12"/>
    <w:rsid w:val="008B4FA4"/>
    <w:rsid w:val="008B513F"/>
    <w:rsid w:val="008B51B4"/>
    <w:rsid w:val="008B51D2"/>
    <w:rsid w:val="008B636F"/>
    <w:rsid w:val="008B6882"/>
    <w:rsid w:val="008B6B6E"/>
    <w:rsid w:val="008B6C6F"/>
    <w:rsid w:val="008B7098"/>
    <w:rsid w:val="008B7613"/>
    <w:rsid w:val="008C1547"/>
    <w:rsid w:val="008C1A44"/>
    <w:rsid w:val="008C2638"/>
    <w:rsid w:val="008C2659"/>
    <w:rsid w:val="008C2779"/>
    <w:rsid w:val="008C28AD"/>
    <w:rsid w:val="008C2FB7"/>
    <w:rsid w:val="008C4C0E"/>
    <w:rsid w:val="008C4EDA"/>
    <w:rsid w:val="008C5770"/>
    <w:rsid w:val="008C5A3E"/>
    <w:rsid w:val="008C638B"/>
    <w:rsid w:val="008C63BB"/>
    <w:rsid w:val="008C6A24"/>
    <w:rsid w:val="008D118E"/>
    <w:rsid w:val="008D1451"/>
    <w:rsid w:val="008D17E6"/>
    <w:rsid w:val="008D2381"/>
    <w:rsid w:val="008D27A1"/>
    <w:rsid w:val="008D2A7D"/>
    <w:rsid w:val="008D2C37"/>
    <w:rsid w:val="008D2E2F"/>
    <w:rsid w:val="008D41CA"/>
    <w:rsid w:val="008D53CB"/>
    <w:rsid w:val="008D544B"/>
    <w:rsid w:val="008D5739"/>
    <w:rsid w:val="008D6CEE"/>
    <w:rsid w:val="008D765F"/>
    <w:rsid w:val="008D770A"/>
    <w:rsid w:val="008D78C7"/>
    <w:rsid w:val="008E0583"/>
    <w:rsid w:val="008E06C8"/>
    <w:rsid w:val="008E0AAD"/>
    <w:rsid w:val="008E0D26"/>
    <w:rsid w:val="008E1310"/>
    <w:rsid w:val="008E1528"/>
    <w:rsid w:val="008E1714"/>
    <w:rsid w:val="008E1A05"/>
    <w:rsid w:val="008E1B15"/>
    <w:rsid w:val="008E20E5"/>
    <w:rsid w:val="008E2589"/>
    <w:rsid w:val="008E29D1"/>
    <w:rsid w:val="008E30DC"/>
    <w:rsid w:val="008E37E7"/>
    <w:rsid w:val="008E3B77"/>
    <w:rsid w:val="008E4978"/>
    <w:rsid w:val="008E4B5F"/>
    <w:rsid w:val="008E4C6F"/>
    <w:rsid w:val="008E4D17"/>
    <w:rsid w:val="008E5DC8"/>
    <w:rsid w:val="008E6341"/>
    <w:rsid w:val="008E6956"/>
    <w:rsid w:val="008E77AF"/>
    <w:rsid w:val="008E7E66"/>
    <w:rsid w:val="008F1D01"/>
    <w:rsid w:val="008F1DF6"/>
    <w:rsid w:val="008F2B26"/>
    <w:rsid w:val="008F55C8"/>
    <w:rsid w:val="008F5757"/>
    <w:rsid w:val="008F7501"/>
    <w:rsid w:val="00900129"/>
    <w:rsid w:val="009004A6"/>
    <w:rsid w:val="0090090A"/>
    <w:rsid w:val="00900C0C"/>
    <w:rsid w:val="00900E43"/>
    <w:rsid w:val="0090120B"/>
    <w:rsid w:val="0090131B"/>
    <w:rsid w:val="0090134C"/>
    <w:rsid w:val="009018DD"/>
    <w:rsid w:val="00901D51"/>
    <w:rsid w:val="00903693"/>
    <w:rsid w:val="00904F2D"/>
    <w:rsid w:val="009063BC"/>
    <w:rsid w:val="009068BC"/>
    <w:rsid w:val="00906F31"/>
    <w:rsid w:val="0090780F"/>
    <w:rsid w:val="0090788B"/>
    <w:rsid w:val="00910243"/>
    <w:rsid w:val="0091073A"/>
    <w:rsid w:val="00910879"/>
    <w:rsid w:val="00911357"/>
    <w:rsid w:val="00912521"/>
    <w:rsid w:val="00912CF7"/>
    <w:rsid w:val="00913328"/>
    <w:rsid w:val="00913B7A"/>
    <w:rsid w:val="00914B74"/>
    <w:rsid w:val="00914D6D"/>
    <w:rsid w:val="00917E74"/>
    <w:rsid w:val="00920056"/>
    <w:rsid w:val="00920A1A"/>
    <w:rsid w:val="00920B66"/>
    <w:rsid w:val="00922647"/>
    <w:rsid w:val="009232A6"/>
    <w:rsid w:val="00923B98"/>
    <w:rsid w:val="00924EDB"/>
    <w:rsid w:val="0092530B"/>
    <w:rsid w:val="0092562A"/>
    <w:rsid w:val="00925975"/>
    <w:rsid w:val="009266BD"/>
    <w:rsid w:val="00930D95"/>
    <w:rsid w:val="0093115A"/>
    <w:rsid w:val="009316B9"/>
    <w:rsid w:val="00931896"/>
    <w:rsid w:val="00931941"/>
    <w:rsid w:val="00931BA4"/>
    <w:rsid w:val="0093292E"/>
    <w:rsid w:val="00932999"/>
    <w:rsid w:val="00932C92"/>
    <w:rsid w:val="009337AC"/>
    <w:rsid w:val="009338B9"/>
    <w:rsid w:val="00934701"/>
    <w:rsid w:val="00934B3E"/>
    <w:rsid w:val="009352B2"/>
    <w:rsid w:val="0093548A"/>
    <w:rsid w:val="00937054"/>
    <w:rsid w:val="00940A90"/>
    <w:rsid w:val="00940F4E"/>
    <w:rsid w:val="00941AC7"/>
    <w:rsid w:val="00942831"/>
    <w:rsid w:val="009435EC"/>
    <w:rsid w:val="00943D1A"/>
    <w:rsid w:val="00944933"/>
    <w:rsid w:val="0094574D"/>
    <w:rsid w:val="0094658C"/>
    <w:rsid w:val="00947800"/>
    <w:rsid w:val="00952061"/>
    <w:rsid w:val="00952E11"/>
    <w:rsid w:val="009530ED"/>
    <w:rsid w:val="00953333"/>
    <w:rsid w:val="00953F45"/>
    <w:rsid w:val="00954406"/>
    <w:rsid w:val="00954C6B"/>
    <w:rsid w:val="0095553A"/>
    <w:rsid w:val="00955607"/>
    <w:rsid w:val="00955793"/>
    <w:rsid w:val="0095594E"/>
    <w:rsid w:val="00955C10"/>
    <w:rsid w:val="00957AF5"/>
    <w:rsid w:val="00957E19"/>
    <w:rsid w:val="00960BDA"/>
    <w:rsid w:val="00960EE6"/>
    <w:rsid w:val="00961003"/>
    <w:rsid w:val="009619D0"/>
    <w:rsid w:val="00961E68"/>
    <w:rsid w:val="00961F97"/>
    <w:rsid w:val="009621BE"/>
    <w:rsid w:val="009622D5"/>
    <w:rsid w:val="0096240E"/>
    <w:rsid w:val="0096293D"/>
    <w:rsid w:val="009636D4"/>
    <w:rsid w:val="009640A1"/>
    <w:rsid w:val="009640C0"/>
    <w:rsid w:val="009640FE"/>
    <w:rsid w:val="009643BE"/>
    <w:rsid w:val="00964840"/>
    <w:rsid w:val="00964BBF"/>
    <w:rsid w:val="00966724"/>
    <w:rsid w:val="00966AC0"/>
    <w:rsid w:val="0096719A"/>
    <w:rsid w:val="00967B7D"/>
    <w:rsid w:val="00970331"/>
    <w:rsid w:val="00970D2E"/>
    <w:rsid w:val="00971624"/>
    <w:rsid w:val="0097248E"/>
    <w:rsid w:val="00973512"/>
    <w:rsid w:val="0097353F"/>
    <w:rsid w:val="00973A7E"/>
    <w:rsid w:val="00973B2B"/>
    <w:rsid w:val="00973C7F"/>
    <w:rsid w:val="00973EB7"/>
    <w:rsid w:val="00973F5B"/>
    <w:rsid w:val="00974427"/>
    <w:rsid w:val="009745FD"/>
    <w:rsid w:val="00974A0E"/>
    <w:rsid w:val="00974FFA"/>
    <w:rsid w:val="00975798"/>
    <w:rsid w:val="00975CC7"/>
    <w:rsid w:val="00976414"/>
    <w:rsid w:val="0097651A"/>
    <w:rsid w:val="00976D6E"/>
    <w:rsid w:val="00976FAA"/>
    <w:rsid w:val="009773C9"/>
    <w:rsid w:val="00977AB7"/>
    <w:rsid w:val="00980559"/>
    <w:rsid w:val="00980611"/>
    <w:rsid w:val="00980D9D"/>
    <w:rsid w:val="009818CA"/>
    <w:rsid w:val="00982BCC"/>
    <w:rsid w:val="009832DC"/>
    <w:rsid w:val="00983860"/>
    <w:rsid w:val="009838A9"/>
    <w:rsid w:val="009840C0"/>
    <w:rsid w:val="00984322"/>
    <w:rsid w:val="009848DE"/>
    <w:rsid w:val="00984EAC"/>
    <w:rsid w:val="00985B1A"/>
    <w:rsid w:val="009865B9"/>
    <w:rsid w:val="00986781"/>
    <w:rsid w:val="00986B7D"/>
    <w:rsid w:val="00987C39"/>
    <w:rsid w:val="00990EE2"/>
    <w:rsid w:val="00990F4D"/>
    <w:rsid w:val="00992389"/>
    <w:rsid w:val="00992DC5"/>
    <w:rsid w:val="00993061"/>
    <w:rsid w:val="009937DD"/>
    <w:rsid w:val="00993EF6"/>
    <w:rsid w:val="0099409A"/>
    <w:rsid w:val="00994251"/>
    <w:rsid w:val="0099513A"/>
    <w:rsid w:val="00995567"/>
    <w:rsid w:val="009957DF"/>
    <w:rsid w:val="00997097"/>
    <w:rsid w:val="0099712F"/>
    <w:rsid w:val="00997601"/>
    <w:rsid w:val="00997788"/>
    <w:rsid w:val="00997FA3"/>
    <w:rsid w:val="009A0CCF"/>
    <w:rsid w:val="009A0F38"/>
    <w:rsid w:val="009A14D1"/>
    <w:rsid w:val="009A267D"/>
    <w:rsid w:val="009A27FF"/>
    <w:rsid w:val="009A2B6B"/>
    <w:rsid w:val="009A2C7E"/>
    <w:rsid w:val="009A4128"/>
    <w:rsid w:val="009A46D3"/>
    <w:rsid w:val="009A4954"/>
    <w:rsid w:val="009A504A"/>
    <w:rsid w:val="009A54C5"/>
    <w:rsid w:val="009A567D"/>
    <w:rsid w:val="009A57D5"/>
    <w:rsid w:val="009A5A0E"/>
    <w:rsid w:val="009A5D77"/>
    <w:rsid w:val="009A687D"/>
    <w:rsid w:val="009A6ACE"/>
    <w:rsid w:val="009A7701"/>
    <w:rsid w:val="009A7747"/>
    <w:rsid w:val="009A78D4"/>
    <w:rsid w:val="009B0526"/>
    <w:rsid w:val="009B0F0F"/>
    <w:rsid w:val="009B0FBD"/>
    <w:rsid w:val="009B17A1"/>
    <w:rsid w:val="009B2195"/>
    <w:rsid w:val="009B2E13"/>
    <w:rsid w:val="009B3B6E"/>
    <w:rsid w:val="009B5118"/>
    <w:rsid w:val="009B614B"/>
    <w:rsid w:val="009B7948"/>
    <w:rsid w:val="009C058E"/>
    <w:rsid w:val="009C0735"/>
    <w:rsid w:val="009C1540"/>
    <w:rsid w:val="009C1676"/>
    <w:rsid w:val="009C1841"/>
    <w:rsid w:val="009C27D3"/>
    <w:rsid w:val="009C3E6B"/>
    <w:rsid w:val="009C44E9"/>
    <w:rsid w:val="009C5DBD"/>
    <w:rsid w:val="009C72D5"/>
    <w:rsid w:val="009C76BC"/>
    <w:rsid w:val="009C77FB"/>
    <w:rsid w:val="009C7F8C"/>
    <w:rsid w:val="009D01DD"/>
    <w:rsid w:val="009D151C"/>
    <w:rsid w:val="009D1908"/>
    <w:rsid w:val="009D246B"/>
    <w:rsid w:val="009D381F"/>
    <w:rsid w:val="009D3875"/>
    <w:rsid w:val="009D42D3"/>
    <w:rsid w:val="009D43B2"/>
    <w:rsid w:val="009D4706"/>
    <w:rsid w:val="009D524C"/>
    <w:rsid w:val="009D5A6A"/>
    <w:rsid w:val="009D6565"/>
    <w:rsid w:val="009D66DD"/>
    <w:rsid w:val="009D780A"/>
    <w:rsid w:val="009D789D"/>
    <w:rsid w:val="009E0460"/>
    <w:rsid w:val="009E11B8"/>
    <w:rsid w:val="009E1509"/>
    <w:rsid w:val="009E1572"/>
    <w:rsid w:val="009E25FE"/>
    <w:rsid w:val="009E2EA2"/>
    <w:rsid w:val="009E3197"/>
    <w:rsid w:val="009E3508"/>
    <w:rsid w:val="009E36E8"/>
    <w:rsid w:val="009E40CF"/>
    <w:rsid w:val="009E4330"/>
    <w:rsid w:val="009E51E9"/>
    <w:rsid w:val="009E5907"/>
    <w:rsid w:val="009E6EE3"/>
    <w:rsid w:val="009E6EFE"/>
    <w:rsid w:val="009E6F06"/>
    <w:rsid w:val="009E7348"/>
    <w:rsid w:val="009E73EE"/>
    <w:rsid w:val="009E7AA9"/>
    <w:rsid w:val="009F0E59"/>
    <w:rsid w:val="009F14AD"/>
    <w:rsid w:val="009F1912"/>
    <w:rsid w:val="009F1D5A"/>
    <w:rsid w:val="009F25A3"/>
    <w:rsid w:val="009F28C7"/>
    <w:rsid w:val="009F2FBD"/>
    <w:rsid w:val="009F3669"/>
    <w:rsid w:val="009F66F7"/>
    <w:rsid w:val="009F692A"/>
    <w:rsid w:val="009F6D0A"/>
    <w:rsid w:val="009F7761"/>
    <w:rsid w:val="009F7F58"/>
    <w:rsid w:val="00A0123D"/>
    <w:rsid w:val="00A0172F"/>
    <w:rsid w:val="00A01DCD"/>
    <w:rsid w:val="00A02687"/>
    <w:rsid w:val="00A027A4"/>
    <w:rsid w:val="00A037E2"/>
    <w:rsid w:val="00A03C45"/>
    <w:rsid w:val="00A05145"/>
    <w:rsid w:val="00A05B0B"/>
    <w:rsid w:val="00A06282"/>
    <w:rsid w:val="00A06647"/>
    <w:rsid w:val="00A11123"/>
    <w:rsid w:val="00A11490"/>
    <w:rsid w:val="00A117F4"/>
    <w:rsid w:val="00A124BF"/>
    <w:rsid w:val="00A13BA1"/>
    <w:rsid w:val="00A142E5"/>
    <w:rsid w:val="00A145CD"/>
    <w:rsid w:val="00A14A66"/>
    <w:rsid w:val="00A158EC"/>
    <w:rsid w:val="00A163AC"/>
    <w:rsid w:val="00A16DF6"/>
    <w:rsid w:val="00A171DB"/>
    <w:rsid w:val="00A179C5"/>
    <w:rsid w:val="00A17E54"/>
    <w:rsid w:val="00A20D7A"/>
    <w:rsid w:val="00A21928"/>
    <w:rsid w:val="00A236AE"/>
    <w:rsid w:val="00A2375C"/>
    <w:rsid w:val="00A23809"/>
    <w:rsid w:val="00A23A5B"/>
    <w:rsid w:val="00A23BA0"/>
    <w:rsid w:val="00A24A7C"/>
    <w:rsid w:val="00A24B4B"/>
    <w:rsid w:val="00A2568B"/>
    <w:rsid w:val="00A261BF"/>
    <w:rsid w:val="00A272A7"/>
    <w:rsid w:val="00A277D3"/>
    <w:rsid w:val="00A30B3A"/>
    <w:rsid w:val="00A30C5B"/>
    <w:rsid w:val="00A32C09"/>
    <w:rsid w:val="00A33520"/>
    <w:rsid w:val="00A3363F"/>
    <w:rsid w:val="00A33910"/>
    <w:rsid w:val="00A34705"/>
    <w:rsid w:val="00A34AC1"/>
    <w:rsid w:val="00A34DDF"/>
    <w:rsid w:val="00A35371"/>
    <w:rsid w:val="00A35D0A"/>
    <w:rsid w:val="00A3606E"/>
    <w:rsid w:val="00A36261"/>
    <w:rsid w:val="00A367AB"/>
    <w:rsid w:val="00A375EF"/>
    <w:rsid w:val="00A376B4"/>
    <w:rsid w:val="00A40C4F"/>
    <w:rsid w:val="00A4102E"/>
    <w:rsid w:val="00A41C40"/>
    <w:rsid w:val="00A422E4"/>
    <w:rsid w:val="00A42B29"/>
    <w:rsid w:val="00A42B41"/>
    <w:rsid w:val="00A451A2"/>
    <w:rsid w:val="00A455D6"/>
    <w:rsid w:val="00A45A3B"/>
    <w:rsid w:val="00A45B8E"/>
    <w:rsid w:val="00A4638F"/>
    <w:rsid w:val="00A46E0E"/>
    <w:rsid w:val="00A46F6D"/>
    <w:rsid w:val="00A46F93"/>
    <w:rsid w:val="00A47083"/>
    <w:rsid w:val="00A508FE"/>
    <w:rsid w:val="00A50CC4"/>
    <w:rsid w:val="00A511B8"/>
    <w:rsid w:val="00A515AC"/>
    <w:rsid w:val="00A51A13"/>
    <w:rsid w:val="00A51E51"/>
    <w:rsid w:val="00A523E2"/>
    <w:rsid w:val="00A52AEC"/>
    <w:rsid w:val="00A52DF7"/>
    <w:rsid w:val="00A53164"/>
    <w:rsid w:val="00A53FA5"/>
    <w:rsid w:val="00A547B3"/>
    <w:rsid w:val="00A549C0"/>
    <w:rsid w:val="00A54CFA"/>
    <w:rsid w:val="00A55E78"/>
    <w:rsid w:val="00A56322"/>
    <w:rsid w:val="00A56EAA"/>
    <w:rsid w:val="00A57121"/>
    <w:rsid w:val="00A57A87"/>
    <w:rsid w:val="00A57F24"/>
    <w:rsid w:val="00A60E59"/>
    <w:rsid w:val="00A60EDE"/>
    <w:rsid w:val="00A61A2B"/>
    <w:rsid w:val="00A61F26"/>
    <w:rsid w:val="00A62989"/>
    <w:rsid w:val="00A63014"/>
    <w:rsid w:val="00A63094"/>
    <w:rsid w:val="00A6362F"/>
    <w:rsid w:val="00A63AC6"/>
    <w:rsid w:val="00A643B2"/>
    <w:rsid w:val="00A648A0"/>
    <w:rsid w:val="00A66F4B"/>
    <w:rsid w:val="00A677D1"/>
    <w:rsid w:val="00A67A2C"/>
    <w:rsid w:val="00A70215"/>
    <w:rsid w:val="00A71304"/>
    <w:rsid w:val="00A71B72"/>
    <w:rsid w:val="00A71D1D"/>
    <w:rsid w:val="00A7209C"/>
    <w:rsid w:val="00A73423"/>
    <w:rsid w:val="00A73667"/>
    <w:rsid w:val="00A74510"/>
    <w:rsid w:val="00A74D57"/>
    <w:rsid w:val="00A75786"/>
    <w:rsid w:val="00A75EBD"/>
    <w:rsid w:val="00A75F70"/>
    <w:rsid w:val="00A76556"/>
    <w:rsid w:val="00A76776"/>
    <w:rsid w:val="00A76813"/>
    <w:rsid w:val="00A769E9"/>
    <w:rsid w:val="00A77A90"/>
    <w:rsid w:val="00A80066"/>
    <w:rsid w:val="00A80FCB"/>
    <w:rsid w:val="00A81598"/>
    <w:rsid w:val="00A8162F"/>
    <w:rsid w:val="00A81BF5"/>
    <w:rsid w:val="00A81E98"/>
    <w:rsid w:val="00A82DC0"/>
    <w:rsid w:val="00A83155"/>
    <w:rsid w:val="00A83403"/>
    <w:rsid w:val="00A839EF"/>
    <w:rsid w:val="00A83A62"/>
    <w:rsid w:val="00A83FD4"/>
    <w:rsid w:val="00A86341"/>
    <w:rsid w:val="00A86E56"/>
    <w:rsid w:val="00A871D6"/>
    <w:rsid w:val="00A87653"/>
    <w:rsid w:val="00A903B8"/>
    <w:rsid w:val="00A90945"/>
    <w:rsid w:val="00A91763"/>
    <w:rsid w:val="00A93204"/>
    <w:rsid w:val="00A936FC"/>
    <w:rsid w:val="00A9388E"/>
    <w:rsid w:val="00A93FED"/>
    <w:rsid w:val="00A94B5C"/>
    <w:rsid w:val="00A95F8F"/>
    <w:rsid w:val="00A96171"/>
    <w:rsid w:val="00AA1BF9"/>
    <w:rsid w:val="00AA20DB"/>
    <w:rsid w:val="00AA2AE8"/>
    <w:rsid w:val="00AA318A"/>
    <w:rsid w:val="00AA5168"/>
    <w:rsid w:val="00AA634A"/>
    <w:rsid w:val="00AA653C"/>
    <w:rsid w:val="00AA654A"/>
    <w:rsid w:val="00AA6F96"/>
    <w:rsid w:val="00AB063A"/>
    <w:rsid w:val="00AB13E8"/>
    <w:rsid w:val="00AB1E1D"/>
    <w:rsid w:val="00AB1E8C"/>
    <w:rsid w:val="00AB21E0"/>
    <w:rsid w:val="00AB23A4"/>
    <w:rsid w:val="00AB289A"/>
    <w:rsid w:val="00AB2961"/>
    <w:rsid w:val="00AB36A1"/>
    <w:rsid w:val="00AB3C7D"/>
    <w:rsid w:val="00AB43C6"/>
    <w:rsid w:val="00AB67CB"/>
    <w:rsid w:val="00AB6C50"/>
    <w:rsid w:val="00AB75BF"/>
    <w:rsid w:val="00AB75EA"/>
    <w:rsid w:val="00AB7837"/>
    <w:rsid w:val="00AC001C"/>
    <w:rsid w:val="00AC0759"/>
    <w:rsid w:val="00AC0AD3"/>
    <w:rsid w:val="00AC1292"/>
    <w:rsid w:val="00AC1792"/>
    <w:rsid w:val="00AC277F"/>
    <w:rsid w:val="00AC56C3"/>
    <w:rsid w:val="00AC5F3E"/>
    <w:rsid w:val="00AC6A9B"/>
    <w:rsid w:val="00AC72F0"/>
    <w:rsid w:val="00AD1B5F"/>
    <w:rsid w:val="00AD1ECA"/>
    <w:rsid w:val="00AD28F7"/>
    <w:rsid w:val="00AD2A58"/>
    <w:rsid w:val="00AD3168"/>
    <w:rsid w:val="00AD329C"/>
    <w:rsid w:val="00AD3907"/>
    <w:rsid w:val="00AD3B28"/>
    <w:rsid w:val="00AD4074"/>
    <w:rsid w:val="00AD4B18"/>
    <w:rsid w:val="00AD5026"/>
    <w:rsid w:val="00AD51FF"/>
    <w:rsid w:val="00AD5316"/>
    <w:rsid w:val="00AD57A8"/>
    <w:rsid w:val="00AD60C1"/>
    <w:rsid w:val="00AD6DB1"/>
    <w:rsid w:val="00AD7688"/>
    <w:rsid w:val="00AD79FC"/>
    <w:rsid w:val="00AD7C2D"/>
    <w:rsid w:val="00AE0455"/>
    <w:rsid w:val="00AE1158"/>
    <w:rsid w:val="00AE11FA"/>
    <w:rsid w:val="00AE1241"/>
    <w:rsid w:val="00AE1838"/>
    <w:rsid w:val="00AE1AB7"/>
    <w:rsid w:val="00AE1F0F"/>
    <w:rsid w:val="00AE2E4A"/>
    <w:rsid w:val="00AE457B"/>
    <w:rsid w:val="00AE4845"/>
    <w:rsid w:val="00AE4AA7"/>
    <w:rsid w:val="00AE4ABE"/>
    <w:rsid w:val="00AE4BDB"/>
    <w:rsid w:val="00AE4D23"/>
    <w:rsid w:val="00AE4E2B"/>
    <w:rsid w:val="00AE5749"/>
    <w:rsid w:val="00AE5A85"/>
    <w:rsid w:val="00AE5C12"/>
    <w:rsid w:val="00AE63ED"/>
    <w:rsid w:val="00AE6FD4"/>
    <w:rsid w:val="00AE734F"/>
    <w:rsid w:val="00AE752E"/>
    <w:rsid w:val="00AE7D6D"/>
    <w:rsid w:val="00AF019A"/>
    <w:rsid w:val="00AF0ACB"/>
    <w:rsid w:val="00AF1330"/>
    <w:rsid w:val="00AF1E3A"/>
    <w:rsid w:val="00AF1F43"/>
    <w:rsid w:val="00AF28CA"/>
    <w:rsid w:val="00AF2B4C"/>
    <w:rsid w:val="00AF47DC"/>
    <w:rsid w:val="00AF6110"/>
    <w:rsid w:val="00B00538"/>
    <w:rsid w:val="00B00D50"/>
    <w:rsid w:val="00B01507"/>
    <w:rsid w:val="00B01604"/>
    <w:rsid w:val="00B01AE9"/>
    <w:rsid w:val="00B01CBA"/>
    <w:rsid w:val="00B02B8C"/>
    <w:rsid w:val="00B035CE"/>
    <w:rsid w:val="00B04079"/>
    <w:rsid w:val="00B0583B"/>
    <w:rsid w:val="00B05E5D"/>
    <w:rsid w:val="00B05FD5"/>
    <w:rsid w:val="00B060B6"/>
    <w:rsid w:val="00B06844"/>
    <w:rsid w:val="00B06F39"/>
    <w:rsid w:val="00B104AF"/>
    <w:rsid w:val="00B107AC"/>
    <w:rsid w:val="00B10E62"/>
    <w:rsid w:val="00B114B2"/>
    <w:rsid w:val="00B11A0C"/>
    <w:rsid w:val="00B12295"/>
    <w:rsid w:val="00B123E8"/>
    <w:rsid w:val="00B12915"/>
    <w:rsid w:val="00B12F54"/>
    <w:rsid w:val="00B1315C"/>
    <w:rsid w:val="00B1317F"/>
    <w:rsid w:val="00B131B4"/>
    <w:rsid w:val="00B13AFB"/>
    <w:rsid w:val="00B1476D"/>
    <w:rsid w:val="00B1496E"/>
    <w:rsid w:val="00B149D2"/>
    <w:rsid w:val="00B16B40"/>
    <w:rsid w:val="00B16D88"/>
    <w:rsid w:val="00B16E6E"/>
    <w:rsid w:val="00B17992"/>
    <w:rsid w:val="00B17BC2"/>
    <w:rsid w:val="00B202A1"/>
    <w:rsid w:val="00B20CCC"/>
    <w:rsid w:val="00B2123D"/>
    <w:rsid w:val="00B213F2"/>
    <w:rsid w:val="00B21721"/>
    <w:rsid w:val="00B22934"/>
    <w:rsid w:val="00B257BD"/>
    <w:rsid w:val="00B25909"/>
    <w:rsid w:val="00B26495"/>
    <w:rsid w:val="00B26540"/>
    <w:rsid w:val="00B307F9"/>
    <w:rsid w:val="00B315B2"/>
    <w:rsid w:val="00B316A1"/>
    <w:rsid w:val="00B31931"/>
    <w:rsid w:val="00B31EE8"/>
    <w:rsid w:val="00B3393F"/>
    <w:rsid w:val="00B33D7A"/>
    <w:rsid w:val="00B340FF"/>
    <w:rsid w:val="00B34F24"/>
    <w:rsid w:val="00B34F72"/>
    <w:rsid w:val="00B3560D"/>
    <w:rsid w:val="00B35774"/>
    <w:rsid w:val="00B35B06"/>
    <w:rsid w:val="00B3623E"/>
    <w:rsid w:val="00B36966"/>
    <w:rsid w:val="00B36E71"/>
    <w:rsid w:val="00B37969"/>
    <w:rsid w:val="00B41717"/>
    <w:rsid w:val="00B419FF"/>
    <w:rsid w:val="00B41FD4"/>
    <w:rsid w:val="00B4269D"/>
    <w:rsid w:val="00B4280D"/>
    <w:rsid w:val="00B43659"/>
    <w:rsid w:val="00B43B6D"/>
    <w:rsid w:val="00B43EB7"/>
    <w:rsid w:val="00B452F1"/>
    <w:rsid w:val="00B50A96"/>
    <w:rsid w:val="00B50B42"/>
    <w:rsid w:val="00B51B7C"/>
    <w:rsid w:val="00B51BC3"/>
    <w:rsid w:val="00B51E7B"/>
    <w:rsid w:val="00B52448"/>
    <w:rsid w:val="00B52A44"/>
    <w:rsid w:val="00B531EB"/>
    <w:rsid w:val="00B5394A"/>
    <w:rsid w:val="00B547EB"/>
    <w:rsid w:val="00B54AC4"/>
    <w:rsid w:val="00B54DEE"/>
    <w:rsid w:val="00B5507E"/>
    <w:rsid w:val="00B55114"/>
    <w:rsid w:val="00B57880"/>
    <w:rsid w:val="00B57EC6"/>
    <w:rsid w:val="00B60235"/>
    <w:rsid w:val="00B604D0"/>
    <w:rsid w:val="00B60798"/>
    <w:rsid w:val="00B60800"/>
    <w:rsid w:val="00B60C9E"/>
    <w:rsid w:val="00B612D2"/>
    <w:rsid w:val="00B617FF"/>
    <w:rsid w:val="00B61ABD"/>
    <w:rsid w:val="00B61D0A"/>
    <w:rsid w:val="00B61F83"/>
    <w:rsid w:val="00B620F0"/>
    <w:rsid w:val="00B62225"/>
    <w:rsid w:val="00B62E98"/>
    <w:rsid w:val="00B63D72"/>
    <w:rsid w:val="00B63EF2"/>
    <w:rsid w:val="00B63F37"/>
    <w:rsid w:val="00B64632"/>
    <w:rsid w:val="00B64942"/>
    <w:rsid w:val="00B64F42"/>
    <w:rsid w:val="00B65B86"/>
    <w:rsid w:val="00B66B79"/>
    <w:rsid w:val="00B671BD"/>
    <w:rsid w:val="00B67530"/>
    <w:rsid w:val="00B6778A"/>
    <w:rsid w:val="00B67CF3"/>
    <w:rsid w:val="00B67E43"/>
    <w:rsid w:val="00B70372"/>
    <w:rsid w:val="00B708C0"/>
    <w:rsid w:val="00B713CB"/>
    <w:rsid w:val="00B71976"/>
    <w:rsid w:val="00B7215D"/>
    <w:rsid w:val="00B741AA"/>
    <w:rsid w:val="00B747CF"/>
    <w:rsid w:val="00B74FC2"/>
    <w:rsid w:val="00B752AC"/>
    <w:rsid w:val="00B767C1"/>
    <w:rsid w:val="00B803CA"/>
    <w:rsid w:val="00B811C1"/>
    <w:rsid w:val="00B8162B"/>
    <w:rsid w:val="00B8225C"/>
    <w:rsid w:val="00B826A9"/>
    <w:rsid w:val="00B83097"/>
    <w:rsid w:val="00B8325F"/>
    <w:rsid w:val="00B83ECE"/>
    <w:rsid w:val="00B840CA"/>
    <w:rsid w:val="00B8442C"/>
    <w:rsid w:val="00B8471A"/>
    <w:rsid w:val="00B8482A"/>
    <w:rsid w:val="00B84FDB"/>
    <w:rsid w:val="00B854A2"/>
    <w:rsid w:val="00B85BAB"/>
    <w:rsid w:val="00B8688D"/>
    <w:rsid w:val="00B87F60"/>
    <w:rsid w:val="00B904B0"/>
    <w:rsid w:val="00B90C75"/>
    <w:rsid w:val="00B90E59"/>
    <w:rsid w:val="00B915AE"/>
    <w:rsid w:val="00B91EDC"/>
    <w:rsid w:val="00B93D86"/>
    <w:rsid w:val="00B93DAB"/>
    <w:rsid w:val="00B93EA8"/>
    <w:rsid w:val="00B93F99"/>
    <w:rsid w:val="00B94DA8"/>
    <w:rsid w:val="00B95ED1"/>
    <w:rsid w:val="00B96973"/>
    <w:rsid w:val="00B97040"/>
    <w:rsid w:val="00B97F54"/>
    <w:rsid w:val="00BA0678"/>
    <w:rsid w:val="00BA06E2"/>
    <w:rsid w:val="00BA0764"/>
    <w:rsid w:val="00BA0D8A"/>
    <w:rsid w:val="00BA1296"/>
    <w:rsid w:val="00BA1355"/>
    <w:rsid w:val="00BA1C62"/>
    <w:rsid w:val="00BA2314"/>
    <w:rsid w:val="00BA28E6"/>
    <w:rsid w:val="00BA3DCE"/>
    <w:rsid w:val="00BA3E37"/>
    <w:rsid w:val="00BA4ED5"/>
    <w:rsid w:val="00BA5293"/>
    <w:rsid w:val="00BA52AF"/>
    <w:rsid w:val="00BA53F8"/>
    <w:rsid w:val="00BA552E"/>
    <w:rsid w:val="00BA5590"/>
    <w:rsid w:val="00BA6608"/>
    <w:rsid w:val="00BA6662"/>
    <w:rsid w:val="00BA7071"/>
    <w:rsid w:val="00BA7332"/>
    <w:rsid w:val="00BB10E5"/>
    <w:rsid w:val="00BB11AE"/>
    <w:rsid w:val="00BB1F8D"/>
    <w:rsid w:val="00BB246D"/>
    <w:rsid w:val="00BB2959"/>
    <w:rsid w:val="00BB472F"/>
    <w:rsid w:val="00BB554E"/>
    <w:rsid w:val="00BB71DF"/>
    <w:rsid w:val="00BB75D1"/>
    <w:rsid w:val="00BB78B1"/>
    <w:rsid w:val="00BB7E87"/>
    <w:rsid w:val="00BC1AD4"/>
    <w:rsid w:val="00BC1B43"/>
    <w:rsid w:val="00BC28B3"/>
    <w:rsid w:val="00BC2ECB"/>
    <w:rsid w:val="00BC3211"/>
    <w:rsid w:val="00BC3A68"/>
    <w:rsid w:val="00BC40C9"/>
    <w:rsid w:val="00BC4112"/>
    <w:rsid w:val="00BC4965"/>
    <w:rsid w:val="00BC531C"/>
    <w:rsid w:val="00BC5397"/>
    <w:rsid w:val="00BC61E5"/>
    <w:rsid w:val="00BC674F"/>
    <w:rsid w:val="00BC69FC"/>
    <w:rsid w:val="00BC6D91"/>
    <w:rsid w:val="00BC7C2D"/>
    <w:rsid w:val="00BD17E8"/>
    <w:rsid w:val="00BD1B0F"/>
    <w:rsid w:val="00BD280E"/>
    <w:rsid w:val="00BD3C50"/>
    <w:rsid w:val="00BD4569"/>
    <w:rsid w:val="00BD76DA"/>
    <w:rsid w:val="00BD7C03"/>
    <w:rsid w:val="00BE0A9C"/>
    <w:rsid w:val="00BE0E6A"/>
    <w:rsid w:val="00BE1505"/>
    <w:rsid w:val="00BE1632"/>
    <w:rsid w:val="00BE174A"/>
    <w:rsid w:val="00BE1B7A"/>
    <w:rsid w:val="00BE1C11"/>
    <w:rsid w:val="00BE1DAC"/>
    <w:rsid w:val="00BE1E57"/>
    <w:rsid w:val="00BE46F6"/>
    <w:rsid w:val="00BE489A"/>
    <w:rsid w:val="00BE4E28"/>
    <w:rsid w:val="00BE510A"/>
    <w:rsid w:val="00BE5282"/>
    <w:rsid w:val="00BE5933"/>
    <w:rsid w:val="00BE5E35"/>
    <w:rsid w:val="00BE6DD1"/>
    <w:rsid w:val="00BE6E5F"/>
    <w:rsid w:val="00BF0BFA"/>
    <w:rsid w:val="00BF19E6"/>
    <w:rsid w:val="00BF1E1C"/>
    <w:rsid w:val="00BF1F01"/>
    <w:rsid w:val="00BF1FC6"/>
    <w:rsid w:val="00BF21DB"/>
    <w:rsid w:val="00BF261B"/>
    <w:rsid w:val="00BF27E5"/>
    <w:rsid w:val="00BF2901"/>
    <w:rsid w:val="00BF32CD"/>
    <w:rsid w:val="00BF472F"/>
    <w:rsid w:val="00BF4A4A"/>
    <w:rsid w:val="00BF5422"/>
    <w:rsid w:val="00BF5582"/>
    <w:rsid w:val="00BF56F0"/>
    <w:rsid w:val="00BF5877"/>
    <w:rsid w:val="00BF60A2"/>
    <w:rsid w:val="00BF6B7F"/>
    <w:rsid w:val="00BF6CC9"/>
    <w:rsid w:val="00BF7E14"/>
    <w:rsid w:val="00C006BE"/>
    <w:rsid w:val="00C00814"/>
    <w:rsid w:val="00C00DB6"/>
    <w:rsid w:val="00C0260C"/>
    <w:rsid w:val="00C02F28"/>
    <w:rsid w:val="00C03BE5"/>
    <w:rsid w:val="00C03DDC"/>
    <w:rsid w:val="00C03FB0"/>
    <w:rsid w:val="00C06464"/>
    <w:rsid w:val="00C0656C"/>
    <w:rsid w:val="00C0687B"/>
    <w:rsid w:val="00C0699E"/>
    <w:rsid w:val="00C07A2E"/>
    <w:rsid w:val="00C07AA8"/>
    <w:rsid w:val="00C11C2F"/>
    <w:rsid w:val="00C11D23"/>
    <w:rsid w:val="00C1237D"/>
    <w:rsid w:val="00C1277E"/>
    <w:rsid w:val="00C12B79"/>
    <w:rsid w:val="00C138ED"/>
    <w:rsid w:val="00C148D4"/>
    <w:rsid w:val="00C14EE0"/>
    <w:rsid w:val="00C15471"/>
    <w:rsid w:val="00C15C6A"/>
    <w:rsid w:val="00C162DB"/>
    <w:rsid w:val="00C2058A"/>
    <w:rsid w:val="00C20DFF"/>
    <w:rsid w:val="00C21D91"/>
    <w:rsid w:val="00C232F9"/>
    <w:rsid w:val="00C25EC4"/>
    <w:rsid w:val="00C269CE"/>
    <w:rsid w:val="00C27679"/>
    <w:rsid w:val="00C30EEE"/>
    <w:rsid w:val="00C31B5D"/>
    <w:rsid w:val="00C33283"/>
    <w:rsid w:val="00C339C7"/>
    <w:rsid w:val="00C33C38"/>
    <w:rsid w:val="00C33C6E"/>
    <w:rsid w:val="00C33F8D"/>
    <w:rsid w:val="00C34FEA"/>
    <w:rsid w:val="00C3636F"/>
    <w:rsid w:val="00C367B4"/>
    <w:rsid w:val="00C37456"/>
    <w:rsid w:val="00C3753B"/>
    <w:rsid w:val="00C37DCF"/>
    <w:rsid w:val="00C410DC"/>
    <w:rsid w:val="00C41238"/>
    <w:rsid w:val="00C432FE"/>
    <w:rsid w:val="00C4338C"/>
    <w:rsid w:val="00C4365E"/>
    <w:rsid w:val="00C4391E"/>
    <w:rsid w:val="00C441EB"/>
    <w:rsid w:val="00C44908"/>
    <w:rsid w:val="00C462A5"/>
    <w:rsid w:val="00C462AC"/>
    <w:rsid w:val="00C46552"/>
    <w:rsid w:val="00C46A06"/>
    <w:rsid w:val="00C46EC2"/>
    <w:rsid w:val="00C46F32"/>
    <w:rsid w:val="00C470DD"/>
    <w:rsid w:val="00C504AE"/>
    <w:rsid w:val="00C5112F"/>
    <w:rsid w:val="00C51C29"/>
    <w:rsid w:val="00C51E5C"/>
    <w:rsid w:val="00C51EF2"/>
    <w:rsid w:val="00C51F26"/>
    <w:rsid w:val="00C51F33"/>
    <w:rsid w:val="00C52463"/>
    <w:rsid w:val="00C52518"/>
    <w:rsid w:val="00C539E6"/>
    <w:rsid w:val="00C55251"/>
    <w:rsid w:val="00C554B5"/>
    <w:rsid w:val="00C55D67"/>
    <w:rsid w:val="00C55DB9"/>
    <w:rsid w:val="00C55EC3"/>
    <w:rsid w:val="00C56633"/>
    <w:rsid w:val="00C57A78"/>
    <w:rsid w:val="00C57B35"/>
    <w:rsid w:val="00C57FA5"/>
    <w:rsid w:val="00C6084A"/>
    <w:rsid w:val="00C617AF"/>
    <w:rsid w:val="00C6246E"/>
    <w:rsid w:val="00C62C82"/>
    <w:rsid w:val="00C62F1B"/>
    <w:rsid w:val="00C64A8A"/>
    <w:rsid w:val="00C656C0"/>
    <w:rsid w:val="00C66081"/>
    <w:rsid w:val="00C6612A"/>
    <w:rsid w:val="00C66224"/>
    <w:rsid w:val="00C67644"/>
    <w:rsid w:val="00C67A0A"/>
    <w:rsid w:val="00C70317"/>
    <w:rsid w:val="00C70929"/>
    <w:rsid w:val="00C70F76"/>
    <w:rsid w:val="00C718FE"/>
    <w:rsid w:val="00C71991"/>
    <w:rsid w:val="00C71ACC"/>
    <w:rsid w:val="00C71D7C"/>
    <w:rsid w:val="00C72107"/>
    <w:rsid w:val="00C725CF"/>
    <w:rsid w:val="00C72AD3"/>
    <w:rsid w:val="00C73B7D"/>
    <w:rsid w:val="00C7417F"/>
    <w:rsid w:val="00C7421C"/>
    <w:rsid w:val="00C74225"/>
    <w:rsid w:val="00C743EE"/>
    <w:rsid w:val="00C74582"/>
    <w:rsid w:val="00C74B36"/>
    <w:rsid w:val="00C778F0"/>
    <w:rsid w:val="00C77F37"/>
    <w:rsid w:val="00C77F65"/>
    <w:rsid w:val="00C8043D"/>
    <w:rsid w:val="00C80953"/>
    <w:rsid w:val="00C81E94"/>
    <w:rsid w:val="00C82D8F"/>
    <w:rsid w:val="00C830FB"/>
    <w:rsid w:val="00C83977"/>
    <w:rsid w:val="00C83DF0"/>
    <w:rsid w:val="00C84519"/>
    <w:rsid w:val="00C847FA"/>
    <w:rsid w:val="00C854BC"/>
    <w:rsid w:val="00C85F98"/>
    <w:rsid w:val="00C863FC"/>
    <w:rsid w:val="00C8647A"/>
    <w:rsid w:val="00C86516"/>
    <w:rsid w:val="00C86E63"/>
    <w:rsid w:val="00C86FE8"/>
    <w:rsid w:val="00C8741C"/>
    <w:rsid w:val="00C905BB"/>
    <w:rsid w:val="00C92913"/>
    <w:rsid w:val="00C92E86"/>
    <w:rsid w:val="00C9332D"/>
    <w:rsid w:val="00C938B8"/>
    <w:rsid w:val="00C94844"/>
    <w:rsid w:val="00C94E76"/>
    <w:rsid w:val="00C9527B"/>
    <w:rsid w:val="00C96117"/>
    <w:rsid w:val="00C96FF1"/>
    <w:rsid w:val="00C97062"/>
    <w:rsid w:val="00C97248"/>
    <w:rsid w:val="00C972E2"/>
    <w:rsid w:val="00C97369"/>
    <w:rsid w:val="00CA000A"/>
    <w:rsid w:val="00CA028A"/>
    <w:rsid w:val="00CA259F"/>
    <w:rsid w:val="00CA276D"/>
    <w:rsid w:val="00CA4061"/>
    <w:rsid w:val="00CA41C7"/>
    <w:rsid w:val="00CA4341"/>
    <w:rsid w:val="00CA44AB"/>
    <w:rsid w:val="00CA471A"/>
    <w:rsid w:val="00CA4B34"/>
    <w:rsid w:val="00CA4DFB"/>
    <w:rsid w:val="00CA5FBB"/>
    <w:rsid w:val="00CA62F9"/>
    <w:rsid w:val="00CA679B"/>
    <w:rsid w:val="00CA739C"/>
    <w:rsid w:val="00CA74E0"/>
    <w:rsid w:val="00CA7B39"/>
    <w:rsid w:val="00CB07C4"/>
    <w:rsid w:val="00CB0DE0"/>
    <w:rsid w:val="00CB1147"/>
    <w:rsid w:val="00CB2F0A"/>
    <w:rsid w:val="00CB42B2"/>
    <w:rsid w:val="00CB4676"/>
    <w:rsid w:val="00CB51E5"/>
    <w:rsid w:val="00CB5F5C"/>
    <w:rsid w:val="00CB60AE"/>
    <w:rsid w:val="00CB648D"/>
    <w:rsid w:val="00CB65DE"/>
    <w:rsid w:val="00CB674C"/>
    <w:rsid w:val="00CB6CA0"/>
    <w:rsid w:val="00CB6CC1"/>
    <w:rsid w:val="00CB76E0"/>
    <w:rsid w:val="00CC0FDA"/>
    <w:rsid w:val="00CC1311"/>
    <w:rsid w:val="00CC277B"/>
    <w:rsid w:val="00CC4B4A"/>
    <w:rsid w:val="00CC4E85"/>
    <w:rsid w:val="00CC5633"/>
    <w:rsid w:val="00CC5C9B"/>
    <w:rsid w:val="00CC61A6"/>
    <w:rsid w:val="00CC6367"/>
    <w:rsid w:val="00CC6734"/>
    <w:rsid w:val="00CC7991"/>
    <w:rsid w:val="00CC7A85"/>
    <w:rsid w:val="00CC7B2D"/>
    <w:rsid w:val="00CD0326"/>
    <w:rsid w:val="00CD1351"/>
    <w:rsid w:val="00CD138C"/>
    <w:rsid w:val="00CD13C7"/>
    <w:rsid w:val="00CD2632"/>
    <w:rsid w:val="00CD2A6F"/>
    <w:rsid w:val="00CD2BF8"/>
    <w:rsid w:val="00CD3240"/>
    <w:rsid w:val="00CD3552"/>
    <w:rsid w:val="00CD35CB"/>
    <w:rsid w:val="00CD44EF"/>
    <w:rsid w:val="00CD5C99"/>
    <w:rsid w:val="00CD6538"/>
    <w:rsid w:val="00CD717B"/>
    <w:rsid w:val="00CD73F0"/>
    <w:rsid w:val="00CD7889"/>
    <w:rsid w:val="00CD78D6"/>
    <w:rsid w:val="00CD7E51"/>
    <w:rsid w:val="00CE04BE"/>
    <w:rsid w:val="00CE0671"/>
    <w:rsid w:val="00CE0779"/>
    <w:rsid w:val="00CE0D2C"/>
    <w:rsid w:val="00CE156E"/>
    <w:rsid w:val="00CE16C0"/>
    <w:rsid w:val="00CE182D"/>
    <w:rsid w:val="00CE1D9C"/>
    <w:rsid w:val="00CE1EF8"/>
    <w:rsid w:val="00CE2BB8"/>
    <w:rsid w:val="00CE325F"/>
    <w:rsid w:val="00CE476F"/>
    <w:rsid w:val="00CE4AE6"/>
    <w:rsid w:val="00CE4C6C"/>
    <w:rsid w:val="00CE506C"/>
    <w:rsid w:val="00CE52B1"/>
    <w:rsid w:val="00CE5F60"/>
    <w:rsid w:val="00CE76FD"/>
    <w:rsid w:val="00CE7F79"/>
    <w:rsid w:val="00CF0B8A"/>
    <w:rsid w:val="00CF0D8D"/>
    <w:rsid w:val="00CF1281"/>
    <w:rsid w:val="00CF13C6"/>
    <w:rsid w:val="00CF13F3"/>
    <w:rsid w:val="00CF1F74"/>
    <w:rsid w:val="00CF41EC"/>
    <w:rsid w:val="00CF4252"/>
    <w:rsid w:val="00CF48F5"/>
    <w:rsid w:val="00CF4AF9"/>
    <w:rsid w:val="00CF58FE"/>
    <w:rsid w:val="00CF611B"/>
    <w:rsid w:val="00CF6A86"/>
    <w:rsid w:val="00CF6C9D"/>
    <w:rsid w:val="00CF766A"/>
    <w:rsid w:val="00D00AE8"/>
    <w:rsid w:val="00D01382"/>
    <w:rsid w:val="00D0206E"/>
    <w:rsid w:val="00D02685"/>
    <w:rsid w:val="00D02CDC"/>
    <w:rsid w:val="00D03010"/>
    <w:rsid w:val="00D04112"/>
    <w:rsid w:val="00D05169"/>
    <w:rsid w:val="00D05FB0"/>
    <w:rsid w:val="00D060E9"/>
    <w:rsid w:val="00D062EE"/>
    <w:rsid w:val="00D06726"/>
    <w:rsid w:val="00D06B7A"/>
    <w:rsid w:val="00D10606"/>
    <w:rsid w:val="00D10CCF"/>
    <w:rsid w:val="00D13148"/>
    <w:rsid w:val="00D1336B"/>
    <w:rsid w:val="00D13B54"/>
    <w:rsid w:val="00D13DA6"/>
    <w:rsid w:val="00D1483D"/>
    <w:rsid w:val="00D15798"/>
    <w:rsid w:val="00D15997"/>
    <w:rsid w:val="00D1668C"/>
    <w:rsid w:val="00D16E35"/>
    <w:rsid w:val="00D17349"/>
    <w:rsid w:val="00D17867"/>
    <w:rsid w:val="00D21386"/>
    <w:rsid w:val="00D21666"/>
    <w:rsid w:val="00D21B91"/>
    <w:rsid w:val="00D2274B"/>
    <w:rsid w:val="00D22E4F"/>
    <w:rsid w:val="00D2321D"/>
    <w:rsid w:val="00D2427A"/>
    <w:rsid w:val="00D24FD5"/>
    <w:rsid w:val="00D26285"/>
    <w:rsid w:val="00D26C16"/>
    <w:rsid w:val="00D30B3E"/>
    <w:rsid w:val="00D312EF"/>
    <w:rsid w:val="00D324A1"/>
    <w:rsid w:val="00D3295B"/>
    <w:rsid w:val="00D331A6"/>
    <w:rsid w:val="00D333B0"/>
    <w:rsid w:val="00D33449"/>
    <w:rsid w:val="00D3394E"/>
    <w:rsid w:val="00D33E32"/>
    <w:rsid w:val="00D33EEB"/>
    <w:rsid w:val="00D345BA"/>
    <w:rsid w:val="00D34973"/>
    <w:rsid w:val="00D352BC"/>
    <w:rsid w:val="00D3669C"/>
    <w:rsid w:val="00D367D8"/>
    <w:rsid w:val="00D37411"/>
    <w:rsid w:val="00D377DC"/>
    <w:rsid w:val="00D400ED"/>
    <w:rsid w:val="00D400FD"/>
    <w:rsid w:val="00D407BC"/>
    <w:rsid w:val="00D416F8"/>
    <w:rsid w:val="00D42AF9"/>
    <w:rsid w:val="00D437EF"/>
    <w:rsid w:val="00D43D10"/>
    <w:rsid w:val="00D4439E"/>
    <w:rsid w:val="00D44AB3"/>
    <w:rsid w:val="00D44EFD"/>
    <w:rsid w:val="00D46BE1"/>
    <w:rsid w:val="00D4710B"/>
    <w:rsid w:val="00D479BB"/>
    <w:rsid w:val="00D5086E"/>
    <w:rsid w:val="00D513F7"/>
    <w:rsid w:val="00D514FA"/>
    <w:rsid w:val="00D5184A"/>
    <w:rsid w:val="00D51B3A"/>
    <w:rsid w:val="00D51B89"/>
    <w:rsid w:val="00D51E2C"/>
    <w:rsid w:val="00D52B2E"/>
    <w:rsid w:val="00D539E9"/>
    <w:rsid w:val="00D53FB2"/>
    <w:rsid w:val="00D540B3"/>
    <w:rsid w:val="00D544DD"/>
    <w:rsid w:val="00D55B0C"/>
    <w:rsid w:val="00D55B8F"/>
    <w:rsid w:val="00D570AD"/>
    <w:rsid w:val="00D5772F"/>
    <w:rsid w:val="00D57DDF"/>
    <w:rsid w:val="00D5F207"/>
    <w:rsid w:val="00D6041B"/>
    <w:rsid w:val="00D60A5E"/>
    <w:rsid w:val="00D61842"/>
    <w:rsid w:val="00D626F8"/>
    <w:rsid w:val="00D63097"/>
    <w:rsid w:val="00D636B1"/>
    <w:rsid w:val="00D64513"/>
    <w:rsid w:val="00D64C53"/>
    <w:rsid w:val="00D6543A"/>
    <w:rsid w:val="00D656BB"/>
    <w:rsid w:val="00D66FC1"/>
    <w:rsid w:val="00D6733C"/>
    <w:rsid w:val="00D7144D"/>
    <w:rsid w:val="00D727CE"/>
    <w:rsid w:val="00D72DAB"/>
    <w:rsid w:val="00D73382"/>
    <w:rsid w:val="00D737DE"/>
    <w:rsid w:val="00D738BF"/>
    <w:rsid w:val="00D741BC"/>
    <w:rsid w:val="00D74AEE"/>
    <w:rsid w:val="00D750B5"/>
    <w:rsid w:val="00D76112"/>
    <w:rsid w:val="00D76E7C"/>
    <w:rsid w:val="00D77643"/>
    <w:rsid w:val="00D77F3E"/>
    <w:rsid w:val="00D811D6"/>
    <w:rsid w:val="00D82257"/>
    <w:rsid w:val="00D82869"/>
    <w:rsid w:val="00D82C16"/>
    <w:rsid w:val="00D8387E"/>
    <w:rsid w:val="00D83951"/>
    <w:rsid w:val="00D855D6"/>
    <w:rsid w:val="00D85B09"/>
    <w:rsid w:val="00D860C7"/>
    <w:rsid w:val="00D863D7"/>
    <w:rsid w:val="00D86D45"/>
    <w:rsid w:val="00D870B7"/>
    <w:rsid w:val="00D87839"/>
    <w:rsid w:val="00D905E9"/>
    <w:rsid w:val="00D912D5"/>
    <w:rsid w:val="00D9145B"/>
    <w:rsid w:val="00D93102"/>
    <w:rsid w:val="00D93971"/>
    <w:rsid w:val="00D94560"/>
    <w:rsid w:val="00D95BF2"/>
    <w:rsid w:val="00D95EA5"/>
    <w:rsid w:val="00D967BB"/>
    <w:rsid w:val="00D96AB5"/>
    <w:rsid w:val="00D96B71"/>
    <w:rsid w:val="00D97BBC"/>
    <w:rsid w:val="00D97F67"/>
    <w:rsid w:val="00D97F87"/>
    <w:rsid w:val="00DA0443"/>
    <w:rsid w:val="00DA0C39"/>
    <w:rsid w:val="00DA18D1"/>
    <w:rsid w:val="00DA191C"/>
    <w:rsid w:val="00DA26E5"/>
    <w:rsid w:val="00DA2736"/>
    <w:rsid w:val="00DA2B58"/>
    <w:rsid w:val="00DA2D26"/>
    <w:rsid w:val="00DA3546"/>
    <w:rsid w:val="00DA3644"/>
    <w:rsid w:val="00DA3F67"/>
    <w:rsid w:val="00DA56D2"/>
    <w:rsid w:val="00DA655D"/>
    <w:rsid w:val="00DA6DA9"/>
    <w:rsid w:val="00DA7E0F"/>
    <w:rsid w:val="00DB02F7"/>
    <w:rsid w:val="00DB0EEF"/>
    <w:rsid w:val="00DB1041"/>
    <w:rsid w:val="00DB1FE7"/>
    <w:rsid w:val="00DB2255"/>
    <w:rsid w:val="00DB2FB5"/>
    <w:rsid w:val="00DB2FC6"/>
    <w:rsid w:val="00DB3251"/>
    <w:rsid w:val="00DB438E"/>
    <w:rsid w:val="00DB4518"/>
    <w:rsid w:val="00DB506A"/>
    <w:rsid w:val="00DB51D7"/>
    <w:rsid w:val="00DB56A6"/>
    <w:rsid w:val="00DB6F11"/>
    <w:rsid w:val="00DC1915"/>
    <w:rsid w:val="00DC1FBA"/>
    <w:rsid w:val="00DC2CBA"/>
    <w:rsid w:val="00DC2DAE"/>
    <w:rsid w:val="00DC312C"/>
    <w:rsid w:val="00DC3C32"/>
    <w:rsid w:val="00DC44FB"/>
    <w:rsid w:val="00DC4EC5"/>
    <w:rsid w:val="00DC532F"/>
    <w:rsid w:val="00DC540E"/>
    <w:rsid w:val="00DC5CDC"/>
    <w:rsid w:val="00DC63B8"/>
    <w:rsid w:val="00DC68AB"/>
    <w:rsid w:val="00DC7DDA"/>
    <w:rsid w:val="00DC7E5B"/>
    <w:rsid w:val="00DD19E6"/>
    <w:rsid w:val="00DD19F5"/>
    <w:rsid w:val="00DD1E98"/>
    <w:rsid w:val="00DD2875"/>
    <w:rsid w:val="00DD2A94"/>
    <w:rsid w:val="00DD2BE6"/>
    <w:rsid w:val="00DD2C71"/>
    <w:rsid w:val="00DD4F89"/>
    <w:rsid w:val="00DD4FB3"/>
    <w:rsid w:val="00DD6259"/>
    <w:rsid w:val="00DD65C4"/>
    <w:rsid w:val="00DD7311"/>
    <w:rsid w:val="00DD74BB"/>
    <w:rsid w:val="00DD791E"/>
    <w:rsid w:val="00DE0110"/>
    <w:rsid w:val="00DE0541"/>
    <w:rsid w:val="00DE0BA7"/>
    <w:rsid w:val="00DE0E30"/>
    <w:rsid w:val="00DE0EFA"/>
    <w:rsid w:val="00DE1895"/>
    <w:rsid w:val="00DE2F24"/>
    <w:rsid w:val="00DE30B5"/>
    <w:rsid w:val="00DE3403"/>
    <w:rsid w:val="00DE3A7D"/>
    <w:rsid w:val="00DE3C95"/>
    <w:rsid w:val="00DE3E27"/>
    <w:rsid w:val="00DE4070"/>
    <w:rsid w:val="00DE5602"/>
    <w:rsid w:val="00DE574D"/>
    <w:rsid w:val="00DE6056"/>
    <w:rsid w:val="00DE726B"/>
    <w:rsid w:val="00DF07EB"/>
    <w:rsid w:val="00DF0F37"/>
    <w:rsid w:val="00DF2654"/>
    <w:rsid w:val="00DF313A"/>
    <w:rsid w:val="00DF39C3"/>
    <w:rsid w:val="00DF4399"/>
    <w:rsid w:val="00DF4B9E"/>
    <w:rsid w:val="00DF4F52"/>
    <w:rsid w:val="00DF5913"/>
    <w:rsid w:val="00DF5F30"/>
    <w:rsid w:val="00DF794E"/>
    <w:rsid w:val="00E0049C"/>
    <w:rsid w:val="00E009CB"/>
    <w:rsid w:val="00E00D3E"/>
    <w:rsid w:val="00E015F9"/>
    <w:rsid w:val="00E01C42"/>
    <w:rsid w:val="00E0221F"/>
    <w:rsid w:val="00E0334E"/>
    <w:rsid w:val="00E03613"/>
    <w:rsid w:val="00E036D3"/>
    <w:rsid w:val="00E03FB4"/>
    <w:rsid w:val="00E04141"/>
    <w:rsid w:val="00E0419F"/>
    <w:rsid w:val="00E042FE"/>
    <w:rsid w:val="00E04968"/>
    <w:rsid w:val="00E04C98"/>
    <w:rsid w:val="00E053EB"/>
    <w:rsid w:val="00E05BCC"/>
    <w:rsid w:val="00E05CB2"/>
    <w:rsid w:val="00E05EB2"/>
    <w:rsid w:val="00E06A34"/>
    <w:rsid w:val="00E06BFB"/>
    <w:rsid w:val="00E07003"/>
    <w:rsid w:val="00E100AE"/>
    <w:rsid w:val="00E10149"/>
    <w:rsid w:val="00E1034D"/>
    <w:rsid w:val="00E10A5D"/>
    <w:rsid w:val="00E10DF0"/>
    <w:rsid w:val="00E125D9"/>
    <w:rsid w:val="00E126DE"/>
    <w:rsid w:val="00E12741"/>
    <w:rsid w:val="00E128F3"/>
    <w:rsid w:val="00E13A68"/>
    <w:rsid w:val="00E13E43"/>
    <w:rsid w:val="00E14D42"/>
    <w:rsid w:val="00E178DD"/>
    <w:rsid w:val="00E17DB1"/>
    <w:rsid w:val="00E20745"/>
    <w:rsid w:val="00E212F8"/>
    <w:rsid w:val="00E214FC"/>
    <w:rsid w:val="00E215E7"/>
    <w:rsid w:val="00E21F4C"/>
    <w:rsid w:val="00E2200F"/>
    <w:rsid w:val="00E2321B"/>
    <w:rsid w:val="00E23324"/>
    <w:rsid w:val="00E24A72"/>
    <w:rsid w:val="00E24F62"/>
    <w:rsid w:val="00E252D4"/>
    <w:rsid w:val="00E26215"/>
    <w:rsid w:val="00E2793D"/>
    <w:rsid w:val="00E3067D"/>
    <w:rsid w:val="00E30844"/>
    <w:rsid w:val="00E31098"/>
    <w:rsid w:val="00E316D8"/>
    <w:rsid w:val="00E323ED"/>
    <w:rsid w:val="00E32675"/>
    <w:rsid w:val="00E32D10"/>
    <w:rsid w:val="00E32E84"/>
    <w:rsid w:val="00E33296"/>
    <w:rsid w:val="00E33606"/>
    <w:rsid w:val="00E33E6A"/>
    <w:rsid w:val="00E33F95"/>
    <w:rsid w:val="00E34124"/>
    <w:rsid w:val="00E34158"/>
    <w:rsid w:val="00E345E9"/>
    <w:rsid w:val="00E3471E"/>
    <w:rsid w:val="00E34BF0"/>
    <w:rsid w:val="00E354A2"/>
    <w:rsid w:val="00E35BAD"/>
    <w:rsid w:val="00E378F6"/>
    <w:rsid w:val="00E4021B"/>
    <w:rsid w:val="00E4057B"/>
    <w:rsid w:val="00E40F80"/>
    <w:rsid w:val="00E410A3"/>
    <w:rsid w:val="00E4115C"/>
    <w:rsid w:val="00E41AD1"/>
    <w:rsid w:val="00E41D0D"/>
    <w:rsid w:val="00E432AB"/>
    <w:rsid w:val="00E44493"/>
    <w:rsid w:val="00E44D87"/>
    <w:rsid w:val="00E452F1"/>
    <w:rsid w:val="00E45866"/>
    <w:rsid w:val="00E45DDA"/>
    <w:rsid w:val="00E45F9C"/>
    <w:rsid w:val="00E4601F"/>
    <w:rsid w:val="00E4675C"/>
    <w:rsid w:val="00E468AB"/>
    <w:rsid w:val="00E505B3"/>
    <w:rsid w:val="00E50D98"/>
    <w:rsid w:val="00E5130B"/>
    <w:rsid w:val="00E5169E"/>
    <w:rsid w:val="00E52040"/>
    <w:rsid w:val="00E526EB"/>
    <w:rsid w:val="00E527EB"/>
    <w:rsid w:val="00E5409A"/>
    <w:rsid w:val="00E5413E"/>
    <w:rsid w:val="00E54569"/>
    <w:rsid w:val="00E5507A"/>
    <w:rsid w:val="00E561D1"/>
    <w:rsid w:val="00E56B83"/>
    <w:rsid w:val="00E57282"/>
    <w:rsid w:val="00E57494"/>
    <w:rsid w:val="00E578EC"/>
    <w:rsid w:val="00E57C04"/>
    <w:rsid w:val="00E60575"/>
    <w:rsid w:val="00E61574"/>
    <w:rsid w:val="00E61690"/>
    <w:rsid w:val="00E61AEC"/>
    <w:rsid w:val="00E6239C"/>
    <w:rsid w:val="00E627F7"/>
    <w:rsid w:val="00E63BB0"/>
    <w:rsid w:val="00E63D14"/>
    <w:rsid w:val="00E64179"/>
    <w:rsid w:val="00E643F9"/>
    <w:rsid w:val="00E64A11"/>
    <w:rsid w:val="00E64AA3"/>
    <w:rsid w:val="00E64D9B"/>
    <w:rsid w:val="00E65977"/>
    <w:rsid w:val="00E65B0F"/>
    <w:rsid w:val="00E65D1E"/>
    <w:rsid w:val="00E65F77"/>
    <w:rsid w:val="00E664BF"/>
    <w:rsid w:val="00E66A4B"/>
    <w:rsid w:val="00E66DDE"/>
    <w:rsid w:val="00E6711E"/>
    <w:rsid w:val="00E67E23"/>
    <w:rsid w:val="00E7013C"/>
    <w:rsid w:val="00E71C0A"/>
    <w:rsid w:val="00E71D6B"/>
    <w:rsid w:val="00E72F53"/>
    <w:rsid w:val="00E7340B"/>
    <w:rsid w:val="00E76430"/>
    <w:rsid w:val="00E76492"/>
    <w:rsid w:val="00E817BF"/>
    <w:rsid w:val="00E835ED"/>
    <w:rsid w:val="00E8627D"/>
    <w:rsid w:val="00E86678"/>
    <w:rsid w:val="00E870A7"/>
    <w:rsid w:val="00E9292F"/>
    <w:rsid w:val="00E92C93"/>
    <w:rsid w:val="00E9301F"/>
    <w:rsid w:val="00E96107"/>
    <w:rsid w:val="00E96EE9"/>
    <w:rsid w:val="00E97512"/>
    <w:rsid w:val="00EA0725"/>
    <w:rsid w:val="00EA116F"/>
    <w:rsid w:val="00EA1853"/>
    <w:rsid w:val="00EA2508"/>
    <w:rsid w:val="00EA2529"/>
    <w:rsid w:val="00EA4071"/>
    <w:rsid w:val="00EA4904"/>
    <w:rsid w:val="00EA6BDC"/>
    <w:rsid w:val="00EB06C8"/>
    <w:rsid w:val="00EB080E"/>
    <w:rsid w:val="00EB10AC"/>
    <w:rsid w:val="00EB149F"/>
    <w:rsid w:val="00EB179B"/>
    <w:rsid w:val="00EB2037"/>
    <w:rsid w:val="00EB2631"/>
    <w:rsid w:val="00EB39D9"/>
    <w:rsid w:val="00EB55A7"/>
    <w:rsid w:val="00EB577A"/>
    <w:rsid w:val="00EB5EEC"/>
    <w:rsid w:val="00EB6488"/>
    <w:rsid w:val="00EB7108"/>
    <w:rsid w:val="00EC12C9"/>
    <w:rsid w:val="00EC14C7"/>
    <w:rsid w:val="00EC1AF1"/>
    <w:rsid w:val="00EC439D"/>
    <w:rsid w:val="00EC462F"/>
    <w:rsid w:val="00EC4687"/>
    <w:rsid w:val="00EC49A0"/>
    <w:rsid w:val="00EC505F"/>
    <w:rsid w:val="00EC51D3"/>
    <w:rsid w:val="00EC591E"/>
    <w:rsid w:val="00EC59EA"/>
    <w:rsid w:val="00EC6FBE"/>
    <w:rsid w:val="00EC7D3B"/>
    <w:rsid w:val="00ED0A1C"/>
    <w:rsid w:val="00ED230B"/>
    <w:rsid w:val="00ED312A"/>
    <w:rsid w:val="00ED326C"/>
    <w:rsid w:val="00ED4447"/>
    <w:rsid w:val="00ED52B6"/>
    <w:rsid w:val="00ED6179"/>
    <w:rsid w:val="00ED7B8A"/>
    <w:rsid w:val="00EE1BAA"/>
    <w:rsid w:val="00EE3C2F"/>
    <w:rsid w:val="00EE3CBE"/>
    <w:rsid w:val="00EE441E"/>
    <w:rsid w:val="00EE47B3"/>
    <w:rsid w:val="00EE49E4"/>
    <w:rsid w:val="00EE4D8F"/>
    <w:rsid w:val="00EE521D"/>
    <w:rsid w:val="00EE6483"/>
    <w:rsid w:val="00EE6632"/>
    <w:rsid w:val="00EE6971"/>
    <w:rsid w:val="00EE7069"/>
    <w:rsid w:val="00EE7C38"/>
    <w:rsid w:val="00EE7EF1"/>
    <w:rsid w:val="00EF02E8"/>
    <w:rsid w:val="00EF04AB"/>
    <w:rsid w:val="00EF14A8"/>
    <w:rsid w:val="00EF1B03"/>
    <w:rsid w:val="00EF209F"/>
    <w:rsid w:val="00EF2CFD"/>
    <w:rsid w:val="00EF2DB4"/>
    <w:rsid w:val="00EF3887"/>
    <w:rsid w:val="00EF3AA0"/>
    <w:rsid w:val="00EF464A"/>
    <w:rsid w:val="00EF47FA"/>
    <w:rsid w:val="00EF4F39"/>
    <w:rsid w:val="00EF635B"/>
    <w:rsid w:val="00EF6607"/>
    <w:rsid w:val="00EF6DA6"/>
    <w:rsid w:val="00EF7029"/>
    <w:rsid w:val="00EF739F"/>
    <w:rsid w:val="00EF7932"/>
    <w:rsid w:val="00EF7A56"/>
    <w:rsid w:val="00F001F7"/>
    <w:rsid w:val="00F00476"/>
    <w:rsid w:val="00F00C2C"/>
    <w:rsid w:val="00F0148C"/>
    <w:rsid w:val="00F01C90"/>
    <w:rsid w:val="00F021AA"/>
    <w:rsid w:val="00F03016"/>
    <w:rsid w:val="00F03300"/>
    <w:rsid w:val="00F043C7"/>
    <w:rsid w:val="00F0454A"/>
    <w:rsid w:val="00F04722"/>
    <w:rsid w:val="00F04D71"/>
    <w:rsid w:val="00F0680F"/>
    <w:rsid w:val="00F068C8"/>
    <w:rsid w:val="00F06E3D"/>
    <w:rsid w:val="00F07312"/>
    <w:rsid w:val="00F07677"/>
    <w:rsid w:val="00F07FD5"/>
    <w:rsid w:val="00F108D1"/>
    <w:rsid w:val="00F11228"/>
    <w:rsid w:val="00F12536"/>
    <w:rsid w:val="00F13D8E"/>
    <w:rsid w:val="00F1461E"/>
    <w:rsid w:val="00F14B21"/>
    <w:rsid w:val="00F14F09"/>
    <w:rsid w:val="00F152BD"/>
    <w:rsid w:val="00F15E78"/>
    <w:rsid w:val="00F16871"/>
    <w:rsid w:val="00F21BAD"/>
    <w:rsid w:val="00F22230"/>
    <w:rsid w:val="00F22AC9"/>
    <w:rsid w:val="00F23530"/>
    <w:rsid w:val="00F24356"/>
    <w:rsid w:val="00F243E5"/>
    <w:rsid w:val="00F24B6F"/>
    <w:rsid w:val="00F25E60"/>
    <w:rsid w:val="00F263C0"/>
    <w:rsid w:val="00F263F0"/>
    <w:rsid w:val="00F27717"/>
    <w:rsid w:val="00F27994"/>
    <w:rsid w:val="00F30BB6"/>
    <w:rsid w:val="00F31664"/>
    <w:rsid w:val="00F31F39"/>
    <w:rsid w:val="00F3248A"/>
    <w:rsid w:val="00F33374"/>
    <w:rsid w:val="00F33891"/>
    <w:rsid w:val="00F344CB"/>
    <w:rsid w:val="00F3540A"/>
    <w:rsid w:val="00F3573D"/>
    <w:rsid w:val="00F35B9A"/>
    <w:rsid w:val="00F41AE7"/>
    <w:rsid w:val="00F42509"/>
    <w:rsid w:val="00F433F5"/>
    <w:rsid w:val="00F43A6F"/>
    <w:rsid w:val="00F44335"/>
    <w:rsid w:val="00F44A53"/>
    <w:rsid w:val="00F45993"/>
    <w:rsid w:val="00F45C2B"/>
    <w:rsid w:val="00F50807"/>
    <w:rsid w:val="00F50D05"/>
    <w:rsid w:val="00F513E2"/>
    <w:rsid w:val="00F523F1"/>
    <w:rsid w:val="00F52637"/>
    <w:rsid w:val="00F527C0"/>
    <w:rsid w:val="00F52972"/>
    <w:rsid w:val="00F52A35"/>
    <w:rsid w:val="00F538B7"/>
    <w:rsid w:val="00F54143"/>
    <w:rsid w:val="00F549BC"/>
    <w:rsid w:val="00F55259"/>
    <w:rsid w:val="00F56175"/>
    <w:rsid w:val="00F56374"/>
    <w:rsid w:val="00F563E1"/>
    <w:rsid w:val="00F56784"/>
    <w:rsid w:val="00F567F2"/>
    <w:rsid w:val="00F56A0D"/>
    <w:rsid w:val="00F57BD9"/>
    <w:rsid w:val="00F57C6A"/>
    <w:rsid w:val="00F6012C"/>
    <w:rsid w:val="00F60150"/>
    <w:rsid w:val="00F60A31"/>
    <w:rsid w:val="00F60D25"/>
    <w:rsid w:val="00F62114"/>
    <w:rsid w:val="00F62611"/>
    <w:rsid w:val="00F63246"/>
    <w:rsid w:val="00F64265"/>
    <w:rsid w:val="00F64AF8"/>
    <w:rsid w:val="00F673B1"/>
    <w:rsid w:val="00F67A1A"/>
    <w:rsid w:val="00F67FA3"/>
    <w:rsid w:val="00F702CC"/>
    <w:rsid w:val="00F7042A"/>
    <w:rsid w:val="00F7059A"/>
    <w:rsid w:val="00F707FA"/>
    <w:rsid w:val="00F70F99"/>
    <w:rsid w:val="00F71846"/>
    <w:rsid w:val="00F71AA8"/>
    <w:rsid w:val="00F720DA"/>
    <w:rsid w:val="00F723B6"/>
    <w:rsid w:val="00F72637"/>
    <w:rsid w:val="00F72B41"/>
    <w:rsid w:val="00F76A30"/>
    <w:rsid w:val="00F77496"/>
    <w:rsid w:val="00F80654"/>
    <w:rsid w:val="00F80C3B"/>
    <w:rsid w:val="00F81111"/>
    <w:rsid w:val="00F8164D"/>
    <w:rsid w:val="00F821D8"/>
    <w:rsid w:val="00F822C5"/>
    <w:rsid w:val="00F82A75"/>
    <w:rsid w:val="00F82B8E"/>
    <w:rsid w:val="00F82C65"/>
    <w:rsid w:val="00F83668"/>
    <w:rsid w:val="00F83D7F"/>
    <w:rsid w:val="00F851EF"/>
    <w:rsid w:val="00F86874"/>
    <w:rsid w:val="00F87455"/>
    <w:rsid w:val="00F91A3C"/>
    <w:rsid w:val="00F9215D"/>
    <w:rsid w:val="00F92281"/>
    <w:rsid w:val="00F92490"/>
    <w:rsid w:val="00F94C6F"/>
    <w:rsid w:val="00F96B09"/>
    <w:rsid w:val="00F96DA6"/>
    <w:rsid w:val="00F97E45"/>
    <w:rsid w:val="00F97FBB"/>
    <w:rsid w:val="00FA0391"/>
    <w:rsid w:val="00FA05E6"/>
    <w:rsid w:val="00FA10C8"/>
    <w:rsid w:val="00FA2487"/>
    <w:rsid w:val="00FA3066"/>
    <w:rsid w:val="00FA3F60"/>
    <w:rsid w:val="00FA4029"/>
    <w:rsid w:val="00FA4E7E"/>
    <w:rsid w:val="00FA5ADB"/>
    <w:rsid w:val="00FA5E43"/>
    <w:rsid w:val="00FA681D"/>
    <w:rsid w:val="00FB0898"/>
    <w:rsid w:val="00FB0D9F"/>
    <w:rsid w:val="00FB19F1"/>
    <w:rsid w:val="00FB2155"/>
    <w:rsid w:val="00FB2268"/>
    <w:rsid w:val="00FB30E3"/>
    <w:rsid w:val="00FB41C7"/>
    <w:rsid w:val="00FB495D"/>
    <w:rsid w:val="00FB4B75"/>
    <w:rsid w:val="00FB5830"/>
    <w:rsid w:val="00FB58A7"/>
    <w:rsid w:val="00FB6CC5"/>
    <w:rsid w:val="00FB7131"/>
    <w:rsid w:val="00FB7307"/>
    <w:rsid w:val="00FB7940"/>
    <w:rsid w:val="00FC0042"/>
    <w:rsid w:val="00FC0770"/>
    <w:rsid w:val="00FC1EC1"/>
    <w:rsid w:val="00FC23F4"/>
    <w:rsid w:val="00FC365E"/>
    <w:rsid w:val="00FC3812"/>
    <w:rsid w:val="00FC39FE"/>
    <w:rsid w:val="00FC3C28"/>
    <w:rsid w:val="00FC5A72"/>
    <w:rsid w:val="00FC5AC2"/>
    <w:rsid w:val="00FC65E9"/>
    <w:rsid w:val="00FC6857"/>
    <w:rsid w:val="00FC7497"/>
    <w:rsid w:val="00FD11A8"/>
    <w:rsid w:val="00FD17BA"/>
    <w:rsid w:val="00FD1E93"/>
    <w:rsid w:val="00FD2936"/>
    <w:rsid w:val="00FD30A3"/>
    <w:rsid w:val="00FD32C6"/>
    <w:rsid w:val="00FD45E8"/>
    <w:rsid w:val="00FD4CF8"/>
    <w:rsid w:val="00FD52A0"/>
    <w:rsid w:val="00FD583D"/>
    <w:rsid w:val="00FD5B1B"/>
    <w:rsid w:val="00FD656F"/>
    <w:rsid w:val="00FD673A"/>
    <w:rsid w:val="00FD6AD9"/>
    <w:rsid w:val="00FD7489"/>
    <w:rsid w:val="00FD7C76"/>
    <w:rsid w:val="00FD7F4A"/>
    <w:rsid w:val="00FE0106"/>
    <w:rsid w:val="00FE19EE"/>
    <w:rsid w:val="00FE1F03"/>
    <w:rsid w:val="00FE21C1"/>
    <w:rsid w:val="00FE21DB"/>
    <w:rsid w:val="00FE254C"/>
    <w:rsid w:val="00FE2A41"/>
    <w:rsid w:val="00FE2F05"/>
    <w:rsid w:val="00FE30B9"/>
    <w:rsid w:val="00FE5982"/>
    <w:rsid w:val="00FE67E3"/>
    <w:rsid w:val="00FE6A17"/>
    <w:rsid w:val="00FE6A61"/>
    <w:rsid w:val="00FE7337"/>
    <w:rsid w:val="00FE7768"/>
    <w:rsid w:val="00FF09C3"/>
    <w:rsid w:val="00FF1AA4"/>
    <w:rsid w:val="00FF239A"/>
    <w:rsid w:val="00FF3963"/>
    <w:rsid w:val="00FF39CA"/>
    <w:rsid w:val="00FF3AFF"/>
    <w:rsid w:val="00FF4667"/>
    <w:rsid w:val="00FF4763"/>
    <w:rsid w:val="00FF54B2"/>
    <w:rsid w:val="00FF6F47"/>
    <w:rsid w:val="00FF75F3"/>
    <w:rsid w:val="00FF773E"/>
    <w:rsid w:val="00FF7D96"/>
    <w:rsid w:val="0282E0B0"/>
    <w:rsid w:val="029E7A17"/>
    <w:rsid w:val="02BAE0C1"/>
    <w:rsid w:val="03B3C57B"/>
    <w:rsid w:val="03CA5A32"/>
    <w:rsid w:val="05230E43"/>
    <w:rsid w:val="052A1A93"/>
    <w:rsid w:val="053EC3CC"/>
    <w:rsid w:val="06BFD744"/>
    <w:rsid w:val="06D3A3C1"/>
    <w:rsid w:val="07788A01"/>
    <w:rsid w:val="088DD991"/>
    <w:rsid w:val="08AF722B"/>
    <w:rsid w:val="08F2D54A"/>
    <w:rsid w:val="09532613"/>
    <w:rsid w:val="09C5B61C"/>
    <w:rsid w:val="0A3EC86C"/>
    <w:rsid w:val="0ABB99C0"/>
    <w:rsid w:val="0ADFB8F6"/>
    <w:rsid w:val="0B89ED53"/>
    <w:rsid w:val="0BBE3FE8"/>
    <w:rsid w:val="0CA2F733"/>
    <w:rsid w:val="0D47DD73"/>
    <w:rsid w:val="0E22F07E"/>
    <w:rsid w:val="0E4F022C"/>
    <w:rsid w:val="0EF11A0C"/>
    <w:rsid w:val="0F2246B4"/>
    <w:rsid w:val="0FF60820"/>
    <w:rsid w:val="10251E8A"/>
    <w:rsid w:val="10FC1D98"/>
    <w:rsid w:val="12CBBB40"/>
    <w:rsid w:val="134BABB3"/>
    <w:rsid w:val="13515300"/>
    <w:rsid w:val="13ED9D96"/>
    <w:rsid w:val="146C3C19"/>
    <w:rsid w:val="148FA30E"/>
    <w:rsid w:val="15830FE8"/>
    <w:rsid w:val="168715B3"/>
    <w:rsid w:val="16DFAFF1"/>
    <w:rsid w:val="17202467"/>
    <w:rsid w:val="1811786C"/>
    <w:rsid w:val="185C17DA"/>
    <w:rsid w:val="18752243"/>
    <w:rsid w:val="195E5D77"/>
    <w:rsid w:val="19F10375"/>
    <w:rsid w:val="1A09FF91"/>
    <w:rsid w:val="1A451783"/>
    <w:rsid w:val="1B038AC7"/>
    <w:rsid w:val="1B26F109"/>
    <w:rsid w:val="1C0BB9DD"/>
    <w:rsid w:val="1C1BC372"/>
    <w:rsid w:val="1C7BA8FB"/>
    <w:rsid w:val="1C7EDDB8"/>
    <w:rsid w:val="1E717337"/>
    <w:rsid w:val="1EB25A0A"/>
    <w:rsid w:val="205F8902"/>
    <w:rsid w:val="21C4B719"/>
    <w:rsid w:val="21C8F4F6"/>
    <w:rsid w:val="2239F243"/>
    <w:rsid w:val="224E312A"/>
    <w:rsid w:val="2428080E"/>
    <w:rsid w:val="2440C6A9"/>
    <w:rsid w:val="2464C8EA"/>
    <w:rsid w:val="24925E48"/>
    <w:rsid w:val="2671E6BD"/>
    <w:rsid w:val="26A07852"/>
    <w:rsid w:val="27F21AB1"/>
    <w:rsid w:val="288FEAC3"/>
    <w:rsid w:val="29D1C18B"/>
    <w:rsid w:val="29F75B80"/>
    <w:rsid w:val="2A0BBC1D"/>
    <w:rsid w:val="2A25B9C8"/>
    <w:rsid w:val="2AB152E4"/>
    <w:rsid w:val="2ACAA008"/>
    <w:rsid w:val="2B254BE7"/>
    <w:rsid w:val="2BFEC243"/>
    <w:rsid w:val="2CA53C1A"/>
    <w:rsid w:val="2CD52EF4"/>
    <w:rsid w:val="2D0032F7"/>
    <w:rsid w:val="2E9349B2"/>
    <w:rsid w:val="2E9F5D2A"/>
    <w:rsid w:val="2EDC035A"/>
    <w:rsid w:val="2EF4021F"/>
    <w:rsid w:val="303A0429"/>
    <w:rsid w:val="304A758C"/>
    <w:rsid w:val="3085B493"/>
    <w:rsid w:val="30DEEA69"/>
    <w:rsid w:val="32889BA2"/>
    <w:rsid w:val="3377C6EE"/>
    <w:rsid w:val="33B027BC"/>
    <w:rsid w:val="3699FEF4"/>
    <w:rsid w:val="36D16232"/>
    <w:rsid w:val="36FB4F0B"/>
    <w:rsid w:val="37587238"/>
    <w:rsid w:val="38717C18"/>
    <w:rsid w:val="38D525EF"/>
    <w:rsid w:val="391AB876"/>
    <w:rsid w:val="3A31C5F8"/>
    <w:rsid w:val="3B09C640"/>
    <w:rsid w:val="3B20F144"/>
    <w:rsid w:val="3B2A4973"/>
    <w:rsid w:val="3D972D8A"/>
    <w:rsid w:val="3DAFEE6E"/>
    <w:rsid w:val="3E274286"/>
    <w:rsid w:val="3E5B5622"/>
    <w:rsid w:val="3F71046E"/>
    <w:rsid w:val="3FD097B0"/>
    <w:rsid w:val="4019D805"/>
    <w:rsid w:val="41AE4F7D"/>
    <w:rsid w:val="41D7C825"/>
    <w:rsid w:val="42094E96"/>
    <w:rsid w:val="4228017E"/>
    <w:rsid w:val="42AE34D6"/>
    <w:rsid w:val="4339B64B"/>
    <w:rsid w:val="43B19F09"/>
    <w:rsid w:val="446FB9BA"/>
    <w:rsid w:val="461D7E0C"/>
    <w:rsid w:val="47A71B97"/>
    <w:rsid w:val="47F754F0"/>
    <w:rsid w:val="493C088F"/>
    <w:rsid w:val="49740041"/>
    <w:rsid w:val="4980F27B"/>
    <w:rsid w:val="4995C3BF"/>
    <w:rsid w:val="4C7304D6"/>
    <w:rsid w:val="4D1D3933"/>
    <w:rsid w:val="4D497187"/>
    <w:rsid w:val="4DB957DA"/>
    <w:rsid w:val="4F647FB9"/>
    <w:rsid w:val="4F651731"/>
    <w:rsid w:val="506D369C"/>
    <w:rsid w:val="50B8BABD"/>
    <w:rsid w:val="50CD8C01"/>
    <w:rsid w:val="51D4F825"/>
    <w:rsid w:val="527893DF"/>
    <w:rsid w:val="52969477"/>
    <w:rsid w:val="531011DD"/>
    <w:rsid w:val="547CF4A8"/>
    <w:rsid w:val="54EF73B4"/>
    <w:rsid w:val="551C3972"/>
    <w:rsid w:val="553A606E"/>
    <w:rsid w:val="556704DA"/>
    <w:rsid w:val="5570522B"/>
    <w:rsid w:val="560F343E"/>
    <w:rsid w:val="56DE1BDC"/>
    <w:rsid w:val="57C56BCC"/>
    <w:rsid w:val="57E1860F"/>
    <w:rsid w:val="58FE7D46"/>
    <w:rsid w:val="59A71E0C"/>
    <w:rsid w:val="5A91C9A4"/>
    <w:rsid w:val="5A9E367A"/>
    <w:rsid w:val="5B3BC0B7"/>
    <w:rsid w:val="5BC2C3B6"/>
    <w:rsid w:val="5BC3921F"/>
    <w:rsid w:val="5BCE7BCA"/>
    <w:rsid w:val="5BDABD23"/>
    <w:rsid w:val="5C273BF6"/>
    <w:rsid w:val="5C4670CF"/>
    <w:rsid w:val="5D83DBFF"/>
    <w:rsid w:val="5E6F2703"/>
    <w:rsid w:val="5F8AB065"/>
    <w:rsid w:val="6064FD37"/>
    <w:rsid w:val="62662A19"/>
    <w:rsid w:val="62AB2108"/>
    <w:rsid w:val="642673F9"/>
    <w:rsid w:val="644000FD"/>
    <w:rsid w:val="6453A2D6"/>
    <w:rsid w:val="6529DE2C"/>
    <w:rsid w:val="657A1785"/>
    <w:rsid w:val="6804F100"/>
    <w:rsid w:val="68330CB1"/>
    <w:rsid w:val="68615004"/>
    <w:rsid w:val="696F9413"/>
    <w:rsid w:val="6A771CE8"/>
    <w:rsid w:val="6AAEA6E9"/>
    <w:rsid w:val="6ADC18A1"/>
    <w:rsid w:val="6B84D607"/>
    <w:rsid w:val="6C5D9C1C"/>
    <w:rsid w:val="6CBC6FDB"/>
    <w:rsid w:val="6CE7D9C6"/>
    <w:rsid w:val="6D5109F9"/>
    <w:rsid w:val="6DB7D40D"/>
    <w:rsid w:val="6E315173"/>
    <w:rsid w:val="6E7986E3"/>
    <w:rsid w:val="6F11ABD1"/>
    <w:rsid w:val="6F256BB0"/>
    <w:rsid w:val="702A257A"/>
    <w:rsid w:val="70653056"/>
    <w:rsid w:val="7230F9E0"/>
    <w:rsid w:val="72B72D38"/>
    <w:rsid w:val="73795B02"/>
    <w:rsid w:val="7491041C"/>
    <w:rsid w:val="74919679"/>
    <w:rsid w:val="750ED68F"/>
    <w:rsid w:val="752E6A0C"/>
    <w:rsid w:val="7584A16A"/>
    <w:rsid w:val="758DC760"/>
    <w:rsid w:val="75F1F108"/>
    <w:rsid w:val="763EA2AC"/>
    <w:rsid w:val="76BE4933"/>
    <w:rsid w:val="777A73E0"/>
    <w:rsid w:val="779EDDE1"/>
    <w:rsid w:val="784189BB"/>
    <w:rsid w:val="78DFCD18"/>
    <w:rsid w:val="7906C7A9"/>
    <w:rsid w:val="7920CAA9"/>
    <w:rsid w:val="792D26D7"/>
    <w:rsid w:val="7B652287"/>
    <w:rsid w:val="7C933B78"/>
    <w:rsid w:val="7CCC3691"/>
    <w:rsid w:val="7CF93413"/>
    <w:rsid w:val="7D2FE3B5"/>
    <w:rsid w:val="7D5C3D58"/>
    <w:rsid w:val="7DD0EB7B"/>
    <w:rsid w:val="7DE8924B"/>
    <w:rsid w:val="7F9F57B5"/>
    <w:rsid w:val="7FD4FC5F"/>
    <w:rsid w:val="7FFF855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147983"/>
  <w15:docId w15:val="{402B3283-4B23-4DC7-9022-DF407091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nhideWhenUsed="1"/>
    <w:lsdException w:name="heading 7" w:semiHidden="1" w:unhideWhenUsed="1" w:qFormat="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99" w:unhideWhenUsed="1"/>
    <w:lsdException w:name="List Bullet" w:semiHidden="1" w:unhideWhenUsed="1" w:qFormat="1"/>
    <w:lsdException w:name="List Number" w:uiPriority="3" w:qFormat="1"/>
    <w:lsdException w:name="List 2" w:semiHidden="1" w:uiPriority="99" w:unhideWhenUsed="1"/>
    <w:lsdException w:name="List 3" w:semiHidden="1" w:unhideWhenUsed="1"/>
    <w:lsdException w:name="List Bullet 2" w:semiHidden="1" w:uiPriority="16" w:unhideWhenUsed="1" w:qFormat="1"/>
    <w:lsdException w:name="List Bullet 3" w:semiHidden="1" w:uiPriority="16" w:unhideWhenUsed="1" w:qFormat="1"/>
    <w:lsdException w:name="List Bullet 4" w:semiHidden="1" w:unhideWhenUsed="1"/>
    <w:lsdException w:name="List Bullet 5" w:semiHidden="1" w:unhideWhenUsed="1"/>
    <w:lsdException w:name="List Number 2" w:semiHidden="1" w:uiPriority="3" w:unhideWhenUsed="1" w:qFormat="1"/>
    <w:lsdException w:name="List Number 3" w:semiHidden="1" w:uiPriority="3" w:unhideWhenUsed="1" w:qFormat="1"/>
    <w:lsdException w:name="List Number 4" w:semiHidden="1" w:uiPriority="3" w:unhideWhenUsed="1" w:qFormat="1"/>
    <w:lsdException w:name="List Number 5" w:semiHidden="1" w:uiPriority="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3328"/>
    <w:pPr>
      <w:spacing w:line="260" w:lineRule="atLeast"/>
    </w:pPr>
    <w:rPr>
      <w:color w:val="1E1E1E"/>
      <w:sz w:val="22"/>
      <w:szCs w:val="22"/>
    </w:rPr>
  </w:style>
  <w:style w:type="paragraph" w:styleId="Heading1">
    <w:name w:val="heading 1"/>
    <w:basedOn w:val="Normal"/>
    <w:next w:val="BodyText"/>
    <w:link w:val="Heading1Char"/>
    <w:uiPriority w:val="9"/>
    <w:qFormat/>
    <w:rsid w:val="00913328"/>
    <w:pPr>
      <w:keepNext/>
      <w:numPr>
        <w:numId w:val="7"/>
      </w:numPr>
      <w:spacing w:before="360" w:after="170" w:line="240" w:lineRule="auto"/>
      <w:contextualSpacing/>
      <w:outlineLvl w:val="0"/>
    </w:pPr>
    <w:rPr>
      <w:bCs/>
      <w:color w:val="002776"/>
      <w:spacing w:val="-10"/>
      <w:sz w:val="32"/>
      <w:szCs w:val="32"/>
    </w:rPr>
  </w:style>
  <w:style w:type="paragraph" w:styleId="Heading2">
    <w:name w:val="heading 2"/>
    <w:basedOn w:val="Normal"/>
    <w:next w:val="BodyText"/>
    <w:link w:val="Heading2Char"/>
    <w:uiPriority w:val="9"/>
    <w:qFormat/>
    <w:rsid w:val="00913328"/>
    <w:pPr>
      <w:keepNext/>
      <w:numPr>
        <w:ilvl w:val="1"/>
        <w:numId w:val="7"/>
      </w:numPr>
      <w:spacing w:before="240" w:after="170" w:line="240" w:lineRule="auto"/>
      <w:outlineLvl w:val="1"/>
    </w:pPr>
    <w:rPr>
      <w:bCs/>
      <w:color w:val="002776"/>
      <w:sz w:val="24"/>
      <w:szCs w:val="26"/>
    </w:rPr>
  </w:style>
  <w:style w:type="paragraph" w:styleId="Heading3">
    <w:name w:val="heading 3"/>
    <w:basedOn w:val="Normal"/>
    <w:next w:val="BodyText"/>
    <w:link w:val="Heading3Char"/>
    <w:uiPriority w:val="9"/>
    <w:qFormat/>
    <w:rsid w:val="00913328"/>
    <w:pPr>
      <w:keepNext/>
      <w:spacing w:before="240" w:after="80"/>
      <w:outlineLvl w:val="2"/>
    </w:pPr>
    <w:rPr>
      <w:b/>
      <w:bCs/>
      <w:color w:val="002776"/>
    </w:rPr>
  </w:style>
  <w:style w:type="paragraph" w:styleId="Heading4">
    <w:name w:val="heading 4"/>
    <w:basedOn w:val="Normal"/>
    <w:next w:val="BodyText"/>
    <w:link w:val="Heading4Char"/>
    <w:uiPriority w:val="9"/>
    <w:unhideWhenUsed/>
    <w:qFormat/>
    <w:rsid w:val="00913328"/>
    <w:pPr>
      <w:keepNext/>
      <w:spacing w:before="240" w:after="60"/>
      <w:outlineLvl w:val="3"/>
    </w:pPr>
    <w:rPr>
      <w:b/>
      <w:bCs/>
      <w:iCs/>
      <w:sz w:val="20"/>
    </w:rPr>
  </w:style>
  <w:style w:type="paragraph" w:styleId="Heading5">
    <w:name w:val="heading 5"/>
    <w:basedOn w:val="Normal"/>
    <w:next w:val="Normal"/>
    <w:link w:val="Heading5Char"/>
    <w:uiPriority w:val="9"/>
    <w:qFormat/>
    <w:rsid w:val="00AE4845"/>
    <w:pPr>
      <w:keepNext/>
      <w:keepLines/>
      <w:numPr>
        <w:ilvl w:val="4"/>
        <w:numId w:val="7"/>
      </w:numPr>
      <w:spacing w:before="180" w:after="120"/>
      <w:outlineLvl w:val="4"/>
    </w:pPr>
    <w:rPr>
      <w:b/>
    </w:rPr>
  </w:style>
  <w:style w:type="paragraph" w:styleId="Heading6">
    <w:name w:val="heading 6"/>
    <w:basedOn w:val="Normal"/>
    <w:next w:val="Normal"/>
    <w:link w:val="Heading6Char"/>
    <w:semiHidden/>
    <w:rsid w:val="0033340E"/>
    <w:pPr>
      <w:keepNext/>
      <w:keepLines/>
      <w:numPr>
        <w:ilvl w:val="5"/>
        <w:numId w:val="7"/>
      </w:numPr>
      <w:spacing w:before="180" w:after="120"/>
      <w:outlineLvl w:val="5"/>
    </w:pPr>
    <w:rPr>
      <w:i/>
      <w:iCs/>
      <w:lang w:eastAsia="en-US"/>
    </w:rPr>
  </w:style>
  <w:style w:type="paragraph" w:styleId="Heading7">
    <w:name w:val="heading 7"/>
    <w:basedOn w:val="Normal"/>
    <w:next w:val="BodyText"/>
    <w:link w:val="Heading7Char"/>
    <w:semiHidden/>
    <w:unhideWhenUsed/>
    <w:qFormat/>
    <w:rsid w:val="00DD7311"/>
    <w:pPr>
      <w:keepNext/>
      <w:keepLines/>
      <w:pageBreakBefore/>
      <w:numPr>
        <w:ilvl w:val="6"/>
        <w:numId w:val="7"/>
      </w:numPr>
      <w:spacing w:afterLines="100"/>
      <w:outlineLvl w:val="6"/>
    </w:pPr>
    <w:rPr>
      <w:b/>
      <w:iCs/>
    </w:rPr>
  </w:style>
  <w:style w:type="paragraph" w:styleId="Heading8">
    <w:name w:val="heading 8"/>
    <w:basedOn w:val="Normal"/>
    <w:next w:val="BodyText"/>
    <w:link w:val="Heading8Char"/>
    <w:semiHidden/>
    <w:rsid w:val="004F3E3A"/>
    <w:pPr>
      <w:keepNext/>
      <w:keepLines/>
      <w:pageBreakBefore/>
      <w:numPr>
        <w:ilvl w:val="7"/>
        <w:numId w:val="7"/>
      </w:numPr>
      <w:pBdr>
        <w:bottom w:val="single" w:sz="4" w:space="4" w:color="1E1E1E"/>
      </w:pBdr>
      <w:spacing w:before="320" w:after="360" w:line="240" w:lineRule="auto"/>
      <w:outlineLvl w:val="7"/>
    </w:pPr>
    <w:rPr>
      <w:b/>
      <w:spacing w:val="-10"/>
      <w:sz w:val="28"/>
      <w:lang w:eastAsia="en-US"/>
    </w:rPr>
  </w:style>
  <w:style w:type="paragraph" w:styleId="Heading9">
    <w:name w:val="heading 9"/>
    <w:basedOn w:val="Normal"/>
    <w:next w:val="BodyText"/>
    <w:link w:val="Heading9Char"/>
    <w:semiHidden/>
    <w:rsid w:val="004F3E3A"/>
    <w:pPr>
      <w:keepNext/>
      <w:keepLines/>
      <w:numPr>
        <w:ilvl w:val="8"/>
        <w:numId w:val="7"/>
      </w:numPr>
      <w:tabs>
        <w:tab w:val="left" w:pos="1559"/>
        <w:tab w:val="left" w:pos="2126"/>
        <w:tab w:val="left" w:pos="2410"/>
        <w:tab w:val="right" w:pos="9639"/>
      </w:tabs>
      <w:spacing w:before="240" w:after="240" w:line="240" w:lineRule="auto"/>
      <w:outlineLvl w:val="8"/>
    </w:pPr>
    <w:rPr>
      <w:rFonts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2281"/>
    <w:pPr>
      <w:spacing w:before="30" w:after="30"/>
      <w:ind w:left="57" w:right="57"/>
    </w:pPr>
    <w:tblPr>
      <w:tblStyleRowBandSize w:val="1"/>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pPr>
        <w:wordWrap/>
        <w:spacing w:beforeLines="0" w:before="60" w:beforeAutospacing="0" w:afterLines="0" w:after="30" w:afterAutospacing="0" w:line="240" w:lineRule="auto"/>
        <w:ind w:leftChars="0" w:left="57" w:rightChars="0" w:right="57"/>
      </w:pPr>
      <w:rPr>
        <w:rFonts w:ascii="Arial" w:hAnsi="Arial"/>
        <w:b/>
        <w:i w:val="0"/>
        <w:color w:val="FFFFFF"/>
        <w:sz w:val="22"/>
      </w:rPr>
      <w:tblPr/>
      <w:trPr>
        <w:tblHeader/>
      </w:trPr>
      <w:tcPr>
        <w:tcBorders>
          <w:top w:val="nil"/>
          <w:left w:val="nil"/>
          <w:bottom w:val="nil"/>
          <w:right w:val="nil"/>
          <w:insideH w:val="nil"/>
          <w:insideV w:val="nil"/>
          <w:tl2br w:val="nil"/>
          <w:tr2bl w:val="nil"/>
        </w:tcBorders>
        <w:shd w:val="clear" w:color="auto" w:fill="002776"/>
      </w:tcPr>
    </w:tblStylePr>
  </w:style>
  <w:style w:type="paragraph" w:styleId="BodyText">
    <w:name w:val="Body Text"/>
    <w:basedOn w:val="Normal"/>
    <w:link w:val="BodyTextChar"/>
    <w:uiPriority w:val="1"/>
    <w:qFormat/>
    <w:rsid w:val="00807819"/>
    <w:pPr>
      <w:tabs>
        <w:tab w:val="left" w:pos="2268"/>
        <w:tab w:val="left" w:pos="4536"/>
        <w:tab w:val="left" w:pos="6804"/>
        <w:tab w:val="right" w:pos="9638"/>
      </w:tabs>
      <w:spacing w:before="80" w:after="80"/>
    </w:pPr>
  </w:style>
  <w:style w:type="character" w:customStyle="1" w:styleId="BodyTextChar">
    <w:name w:val="Body Text Char"/>
    <w:basedOn w:val="DefaultParagraphFont"/>
    <w:link w:val="BodyText"/>
    <w:uiPriority w:val="1"/>
    <w:rsid w:val="00807819"/>
  </w:style>
  <w:style w:type="paragraph" w:styleId="BlockText">
    <w:name w:val="Block Text"/>
    <w:basedOn w:val="BodyText"/>
    <w:semiHidden/>
    <w:unhideWhenUsed/>
    <w:rsid w:val="00EF3AA0"/>
    <w:rPr>
      <w:iCs/>
    </w:rPr>
  </w:style>
  <w:style w:type="paragraph" w:styleId="BalloonText">
    <w:name w:val="Balloon Text"/>
    <w:basedOn w:val="Normal"/>
    <w:link w:val="BalloonTextChar"/>
    <w:semiHidden/>
    <w:unhideWhenUsed/>
    <w:rsid w:val="005542F9"/>
    <w:pPr>
      <w:spacing w:line="240" w:lineRule="auto"/>
    </w:pPr>
    <w:rPr>
      <w:rFonts w:ascii="Tahoma" w:hAnsi="Tahoma" w:cs="Tahoma"/>
      <w:sz w:val="16"/>
      <w:szCs w:val="16"/>
    </w:rPr>
  </w:style>
  <w:style w:type="paragraph" w:styleId="TOCHeading">
    <w:name w:val="TOC Heading"/>
    <w:basedOn w:val="Normal"/>
    <w:next w:val="Normal"/>
    <w:uiPriority w:val="39"/>
    <w:qFormat/>
    <w:rsid w:val="00772602"/>
    <w:pPr>
      <w:spacing w:after="2400"/>
    </w:pPr>
    <w:rPr>
      <w:color w:val="002776"/>
      <w:spacing w:val="-4"/>
      <w:sz w:val="32"/>
      <w:szCs w:val="28"/>
    </w:rPr>
  </w:style>
  <w:style w:type="character" w:customStyle="1" w:styleId="BalloonTextChar">
    <w:name w:val="Balloon Text Char"/>
    <w:link w:val="BalloonText"/>
    <w:semiHidden/>
    <w:rsid w:val="00455D13"/>
    <w:rPr>
      <w:rFonts w:ascii="Tahoma" w:hAnsi="Tahoma" w:cs="Tahoma"/>
      <w:sz w:val="16"/>
      <w:szCs w:val="16"/>
    </w:rPr>
  </w:style>
  <w:style w:type="paragraph" w:styleId="Footer">
    <w:name w:val="footer"/>
    <w:basedOn w:val="Normal"/>
    <w:link w:val="FooterChar"/>
    <w:uiPriority w:val="99"/>
    <w:rsid w:val="008576F1"/>
    <w:pPr>
      <w:tabs>
        <w:tab w:val="right" w:pos="10233"/>
      </w:tabs>
      <w:spacing w:line="170" w:lineRule="exact"/>
      <w:contextualSpacing/>
    </w:pPr>
    <w:rPr>
      <w:rFonts w:eastAsia="Cambria"/>
      <w:sz w:val="14"/>
      <w:lang w:eastAsia="en-US"/>
    </w:rPr>
  </w:style>
  <w:style w:type="character" w:customStyle="1" w:styleId="FooterChar">
    <w:name w:val="Footer Char"/>
    <w:link w:val="Footer"/>
    <w:uiPriority w:val="99"/>
    <w:rsid w:val="008576F1"/>
    <w:rPr>
      <w:rFonts w:eastAsia="Cambria"/>
      <w:sz w:val="14"/>
      <w:lang w:eastAsia="en-US"/>
    </w:rPr>
  </w:style>
  <w:style w:type="numbering" w:customStyle="1" w:styleId="HangingList">
    <w:name w:val="HangingList"/>
    <w:uiPriority w:val="99"/>
    <w:rsid w:val="00DD7311"/>
    <w:pPr>
      <w:numPr>
        <w:numId w:val="1"/>
      </w:numPr>
    </w:pPr>
  </w:style>
  <w:style w:type="paragraph" w:styleId="Header">
    <w:name w:val="header"/>
    <w:basedOn w:val="Normal"/>
    <w:link w:val="HeaderChar"/>
    <w:uiPriority w:val="99"/>
    <w:rsid w:val="00A53164"/>
    <w:pPr>
      <w:tabs>
        <w:tab w:val="center" w:pos="4513"/>
        <w:tab w:val="right" w:pos="9026"/>
      </w:tabs>
      <w:spacing w:line="240" w:lineRule="auto"/>
    </w:pPr>
    <w:rPr>
      <w:sz w:val="18"/>
    </w:rPr>
  </w:style>
  <w:style w:type="character" w:customStyle="1" w:styleId="HeaderChar">
    <w:name w:val="Header Char"/>
    <w:link w:val="Header"/>
    <w:uiPriority w:val="99"/>
    <w:rsid w:val="003F4DFC"/>
    <w:rPr>
      <w:sz w:val="18"/>
    </w:rPr>
  </w:style>
  <w:style w:type="character" w:customStyle="1" w:styleId="Heading1Char">
    <w:name w:val="Heading 1 Char"/>
    <w:link w:val="Heading1"/>
    <w:uiPriority w:val="9"/>
    <w:rsid w:val="00913328"/>
    <w:rPr>
      <w:bCs/>
      <w:color w:val="002776"/>
      <w:spacing w:val="-10"/>
      <w:sz w:val="32"/>
      <w:szCs w:val="32"/>
    </w:rPr>
  </w:style>
  <w:style w:type="character" w:customStyle="1" w:styleId="Heading2Char">
    <w:name w:val="Heading 2 Char"/>
    <w:link w:val="Heading2"/>
    <w:uiPriority w:val="9"/>
    <w:rsid w:val="00913328"/>
    <w:rPr>
      <w:bCs/>
      <w:color w:val="002776"/>
      <w:sz w:val="24"/>
      <w:szCs w:val="26"/>
    </w:rPr>
  </w:style>
  <w:style w:type="character" w:customStyle="1" w:styleId="Heading3Char">
    <w:name w:val="Heading 3 Char"/>
    <w:link w:val="Heading3"/>
    <w:uiPriority w:val="9"/>
    <w:rsid w:val="00913328"/>
    <w:rPr>
      <w:rFonts w:ascii="Arial" w:eastAsia="Times New Roman" w:hAnsi="Arial" w:cs="Times New Roman"/>
      <w:b/>
      <w:bCs/>
      <w:color w:val="002776"/>
    </w:rPr>
  </w:style>
  <w:style w:type="character" w:customStyle="1" w:styleId="Heading4Char">
    <w:name w:val="Heading 4 Char"/>
    <w:link w:val="Heading4"/>
    <w:uiPriority w:val="9"/>
    <w:rsid w:val="00913328"/>
    <w:rPr>
      <w:rFonts w:eastAsia="Times New Roman" w:cs="Times New Roman"/>
      <w:b/>
      <w:bCs/>
      <w:iCs/>
      <w:sz w:val="20"/>
    </w:rPr>
  </w:style>
  <w:style w:type="character" w:customStyle="1" w:styleId="Heading7Char">
    <w:name w:val="Heading 7 Char"/>
    <w:link w:val="Heading7"/>
    <w:semiHidden/>
    <w:rsid w:val="00455D13"/>
    <w:rPr>
      <w:b/>
      <w:iCs/>
      <w:color w:val="1E1E1E"/>
      <w:sz w:val="22"/>
      <w:szCs w:val="22"/>
    </w:rPr>
  </w:style>
  <w:style w:type="character" w:customStyle="1" w:styleId="Heading8Char">
    <w:name w:val="Heading 8 Char"/>
    <w:link w:val="Heading8"/>
    <w:semiHidden/>
    <w:rsid w:val="004F3E3A"/>
    <w:rPr>
      <w:b/>
      <w:color w:val="1E1E1E"/>
      <w:spacing w:val="-10"/>
      <w:sz w:val="28"/>
      <w:szCs w:val="22"/>
      <w:lang w:eastAsia="en-US"/>
    </w:rPr>
  </w:style>
  <w:style w:type="character" w:customStyle="1" w:styleId="Heading9Char">
    <w:name w:val="Heading 9 Char"/>
    <w:link w:val="Heading9"/>
    <w:semiHidden/>
    <w:rsid w:val="004F3E3A"/>
    <w:rPr>
      <w:rFonts w:cs="Arial"/>
      <w:b/>
      <w:color w:val="1E1E1E"/>
      <w:sz w:val="24"/>
      <w:szCs w:val="22"/>
    </w:rPr>
  </w:style>
  <w:style w:type="numbering" w:customStyle="1" w:styleId="Headings">
    <w:name w:val="Headings"/>
    <w:uiPriority w:val="99"/>
    <w:rsid w:val="00DD7311"/>
    <w:pPr>
      <w:numPr>
        <w:numId w:val="2"/>
      </w:numPr>
    </w:pPr>
  </w:style>
  <w:style w:type="character" w:styleId="Hyperlink">
    <w:name w:val="Hyperlink"/>
    <w:uiPriority w:val="99"/>
    <w:unhideWhenUsed/>
    <w:rsid w:val="00DD7311"/>
    <w:rPr>
      <w:color w:val="1E1E1E"/>
      <w:u w:val="single"/>
    </w:rPr>
  </w:style>
  <w:style w:type="paragraph" w:styleId="ListBullet">
    <w:name w:val="List Bullet"/>
    <w:basedOn w:val="BodyText"/>
    <w:qFormat/>
    <w:rsid w:val="00807819"/>
    <w:pPr>
      <w:numPr>
        <w:numId w:val="8"/>
      </w:numPr>
      <w:tabs>
        <w:tab w:val="clear" w:pos="2268"/>
        <w:tab w:val="clear" w:pos="4536"/>
        <w:tab w:val="clear" w:pos="6804"/>
        <w:tab w:val="clear" w:pos="9638"/>
      </w:tabs>
    </w:pPr>
  </w:style>
  <w:style w:type="paragraph" w:styleId="ListBullet2">
    <w:name w:val="List Bullet 2"/>
    <w:aliases w:val="DHHS List Bullet 2"/>
    <w:basedOn w:val="ListBullet"/>
    <w:uiPriority w:val="16"/>
    <w:qFormat/>
    <w:rsid w:val="00BF472F"/>
    <w:pPr>
      <w:numPr>
        <w:ilvl w:val="1"/>
      </w:numPr>
    </w:pPr>
  </w:style>
  <w:style w:type="paragraph" w:styleId="ListBullet3">
    <w:name w:val="List Bullet 3"/>
    <w:basedOn w:val="ListBullet2"/>
    <w:uiPriority w:val="16"/>
    <w:qFormat/>
    <w:rsid w:val="00BF472F"/>
    <w:pPr>
      <w:numPr>
        <w:ilvl w:val="2"/>
      </w:numPr>
    </w:pPr>
  </w:style>
  <w:style w:type="paragraph" w:styleId="ListContinue">
    <w:name w:val="List Continue"/>
    <w:basedOn w:val="Normal"/>
    <w:semiHidden/>
    <w:rsid w:val="002510AB"/>
    <w:pPr>
      <w:spacing w:before="60" w:after="200"/>
      <w:ind w:left="510"/>
    </w:pPr>
  </w:style>
  <w:style w:type="paragraph" w:styleId="ListNumber">
    <w:name w:val="List Number"/>
    <w:basedOn w:val="BodyText"/>
    <w:qFormat/>
    <w:rsid w:val="00913328"/>
    <w:pPr>
      <w:numPr>
        <w:numId w:val="6"/>
      </w:numPr>
      <w:tabs>
        <w:tab w:val="clear" w:pos="2268"/>
        <w:tab w:val="clear" w:pos="4536"/>
        <w:tab w:val="clear" w:pos="6804"/>
        <w:tab w:val="clear" w:pos="9638"/>
      </w:tabs>
    </w:pPr>
    <w:rPr>
      <w:b/>
    </w:rPr>
  </w:style>
  <w:style w:type="paragraph" w:styleId="ListNumber2">
    <w:name w:val="List Number 2"/>
    <w:basedOn w:val="ListNumber"/>
    <w:qFormat/>
    <w:rsid w:val="00913328"/>
    <w:pPr>
      <w:numPr>
        <w:ilvl w:val="1"/>
      </w:numPr>
    </w:pPr>
    <w:rPr>
      <w:b w:val="0"/>
    </w:rPr>
  </w:style>
  <w:style w:type="paragraph" w:styleId="ListNumber3">
    <w:name w:val="List Number 3"/>
    <w:basedOn w:val="ListNumber2"/>
    <w:qFormat/>
    <w:rsid w:val="00460485"/>
    <w:pPr>
      <w:numPr>
        <w:ilvl w:val="2"/>
      </w:numPr>
    </w:pPr>
  </w:style>
  <w:style w:type="numbering" w:customStyle="1" w:styleId="MyListNumbering">
    <w:name w:val="MyListNumbering"/>
    <w:uiPriority w:val="99"/>
    <w:rsid w:val="00DD7311"/>
    <w:pPr>
      <w:numPr>
        <w:numId w:val="3"/>
      </w:numPr>
    </w:pPr>
  </w:style>
  <w:style w:type="character" w:styleId="PlaceholderText">
    <w:name w:val="Placeholder Text"/>
    <w:uiPriority w:val="99"/>
    <w:semiHidden/>
    <w:rsid w:val="00DD7311"/>
    <w:rPr>
      <w:color w:val="808080"/>
    </w:rPr>
  </w:style>
  <w:style w:type="paragraph" w:customStyle="1" w:styleId="TableBodyText">
    <w:name w:val="Table Body Text"/>
    <w:basedOn w:val="Normal"/>
    <w:qFormat/>
    <w:rsid w:val="00F92281"/>
    <w:pPr>
      <w:spacing w:before="80" w:after="80"/>
      <w:ind w:left="57" w:right="57"/>
    </w:pPr>
  </w:style>
  <w:style w:type="paragraph" w:customStyle="1" w:styleId="TableHeading">
    <w:name w:val="Table Heading"/>
    <w:basedOn w:val="TableBodyText"/>
    <w:qFormat/>
    <w:rsid w:val="00F92281"/>
    <w:pPr>
      <w:spacing w:before="30" w:after="30"/>
    </w:pPr>
    <w:rPr>
      <w:color w:val="FFFFFF"/>
    </w:rPr>
  </w:style>
  <w:style w:type="paragraph" w:customStyle="1" w:styleId="TableListBullet">
    <w:name w:val="Table List Bullet"/>
    <w:basedOn w:val="TableBodyText"/>
    <w:semiHidden/>
    <w:rsid w:val="008A2A49"/>
    <w:pPr>
      <w:numPr>
        <w:numId w:val="4"/>
      </w:numPr>
    </w:pPr>
  </w:style>
  <w:style w:type="paragraph" w:styleId="Title">
    <w:name w:val="Title"/>
    <w:basedOn w:val="Normal"/>
    <w:link w:val="TitleChar"/>
    <w:uiPriority w:val="10"/>
    <w:qFormat/>
    <w:rsid w:val="00B340FF"/>
    <w:pPr>
      <w:spacing w:before="480" w:after="80" w:line="240" w:lineRule="auto"/>
      <w:contextualSpacing/>
    </w:pPr>
    <w:rPr>
      <w:color w:val="002776"/>
      <w:spacing w:val="-11"/>
      <w:sz w:val="48"/>
      <w:szCs w:val="96"/>
    </w:rPr>
  </w:style>
  <w:style w:type="character" w:customStyle="1" w:styleId="TitleChar">
    <w:name w:val="Title Char"/>
    <w:link w:val="Title"/>
    <w:uiPriority w:val="10"/>
    <w:rsid w:val="00B340FF"/>
    <w:rPr>
      <w:rFonts w:ascii="Arial" w:eastAsia="Times New Roman" w:hAnsi="Arial"/>
      <w:color w:val="002776"/>
      <w:spacing w:val="-11"/>
      <w:sz w:val="48"/>
      <w:szCs w:val="96"/>
    </w:rPr>
  </w:style>
  <w:style w:type="paragraph" w:styleId="TOC1">
    <w:name w:val="toc 1"/>
    <w:basedOn w:val="Normal"/>
    <w:next w:val="Normal"/>
    <w:autoRedefine/>
    <w:uiPriority w:val="39"/>
    <w:rsid w:val="001C55D1"/>
    <w:pPr>
      <w:tabs>
        <w:tab w:val="right" w:leader="dot" w:pos="9299"/>
      </w:tabs>
      <w:spacing w:after="226"/>
    </w:pPr>
    <w:rPr>
      <w:noProof/>
    </w:rPr>
  </w:style>
  <w:style w:type="paragraph" w:styleId="TOC2">
    <w:name w:val="toc 2"/>
    <w:basedOn w:val="Normal"/>
    <w:next w:val="Normal"/>
    <w:autoRedefine/>
    <w:uiPriority w:val="39"/>
    <w:rsid w:val="001C55D1"/>
    <w:pPr>
      <w:tabs>
        <w:tab w:val="right" w:leader="dot" w:pos="9299"/>
      </w:tabs>
      <w:spacing w:after="226"/>
      <w:ind w:left="851" w:hanging="567"/>
    </w:pPr>
    <w:rPr>
      <w:rFonts w:eastAsia="Cambria"/>
      <w:noProof/>
    </w:rPr>
  </w:style>
  <w:style w:type="paragraph" w:styleId="TOC3">
    <w:name w:val="toc 3"/>
    <w:basedOn w:val="Normal"/>
    <w:next w:val="Normal"/>
    <w:autoRedefine/>
    <w:uiPriority w:val="39"/>
    <w:rsid w:val="001C55D1"/>
    <w:pPr>
      <w:tabs>
        <w:tab w:val="right" w:leader="dot" w:pos="9299"/>
      </w:tabs>
      <w:spacing w:after="226"/>
      <w:ind w:left="1134" w:hanging="567"/>
    </w:pPr>
    <w:rPr>
      <w:noProof/>
    </w:rPr>
  </w:style>
  <w:style w:type="paragraph" w:styleId="TOC4">
    <w:name w:val="toc 4"/>
    <w:basedOn w:val="Normal"/>
    <w:next w:val="Normal"/>
    <w:autoRedefine/>
    <w:uiPriority w:val="39"/>
    <w:semiHidden/>
    <w:rsid w:val="00A179C5"/>
    <w:pPr>
      <w:tabs>
        <w:tab w:val="right" w:leader="dot" w:pos="9299"/>
      </w:tabs>
      <w:spacing w:after="226"/>
      <w:ind w:left="2552" w:hanging="851"/>
      <w:contextualSpacing/>
    </w:pPr>
    <w:rPr>
      <w:noProof/>
    </w:rPr>
  </w:style>
  <w:style w:type="paragraph" w:styleId="TOC5">
    <w:name w:val="toc 5"/>
    <w:basedOn w:val="Normal"/>
    <w:next w:val="Normal"/>
    <w:autoRedefine/>
    <w:semiHidden/>
    <w:rsid w:val="001B7EE4"/>
    <w:pPr>
      <w:tabs>
        <w:tab w:val="left" w:pos="1276"/>
        <w:tab w:val="right" w:leader="dot" w:pos="9072"/>
      </w:tabs>
      <w:spacing w:before="180" w:after="70"/>
      <w:ind w:left="1276" w:hanging="1276"/>
    </w:pPr>
    <w:rPr>
      <w:noProof/>
    </w:rPr>
  </w:style>
  <w:style w:type="paragraph" w:styleId="TOC6">
    <w:name w:val="toc 6"/>
    <w:basedOn w:val="Normal"/>
    <w:next w:val="Normal"/>
    <w:autoRedefine/>
    <w:semiHidden/>
    <w:rsid w:val="00DD7311"/>
    <w:pPr>
      <w:spacing w:after="100"/>
      <w:ind w:left="900"/>
    </w:pPr>
  </w:style>
  <w:style w:type="paragraph" w:styleId="TOC7">
    <w:name w:val="toc 7"/>
    <w:basedOn w:val="Normal"/>
    <w:next w:val="Normal"/>
    <w:autoRedefine/>
    <w:semiHidden/>
    <w:rsid w:val="00DD7311"/>
    <w:pPr>
      <w:spacing w:after="100"/>
      <w:ind w:left="1080"/>
    </w:pPr>
  </w:style>
  <w:style w:type="paragraph" w:styleId="TOC8">
    <w:name w:val="toc 8"/>
    <w:basedOn w:val="Normal"/>
    <w:next w:val="Normal"/>
    <w:autoRedefine/>
    <w:semiHidden/>
    <w:rsid w:val="00DD7311"/>
    <w:pPr>
      <w:spacing w:after="100"/>
      <w:ind w:left="1260"/>
    </w:pPr>
  </w:style>
  <w:style w:type="paragraph" w:styleId="TOC9">
    <w:name w:val="toc 9"/>
    <w:basedOn w:val="Normal"/>
    <w:next w:val="Normal"/>
    <w:autoRedefine/>
    <w:semiHidden/>
    <w:rsid w:val="00DD7311"/>
    <w:pPr>
      <w:spacing w:after="100"/>
      <w:ind w:left="1440"/>
    </w:pPr>
  </w:style>
  <w:style w:type="paragraph" w:styleId="ListContinue2">
    <w:name w:val="List Continue 2"/>
    <w:basedOn w:val="Normal"/>
    <w:semiHidden/>
    <w:rsid w:val="00EA1853"/>
    <w:pPr>
      <w:spacing w:before="120" w:after="120"/>
      <w:ind w:left="624"/>
    </w:pPr>
  </w:style>
  <w:style w:type="paragraph" w:styleId="ListContinue3">
    <w:name w:val="List Continue 3"/>
    <w:basedOn w:val="Normal"/>
    <w:semiHidden/>
    <w:rsid w:val="00EA1853"/>
    <w:pPr>
      <w:spacing w:before="200" w:after="200"/>
      <w:ind w:left="936"/>
    </w:pPr>
  </w:style>
  <w:style w:type="paragraph" w:styleId="Date">
    <w:name w:val="Date"/>
    <w:basedOn w:val="BodyText"/>
    <w:next w:val="Normal"/>
    <w:link w:val="DateChar"/>
    <w:semiHidden/>
    <w:rsid w:val="00BF32CD"/>
    <w:pPr>
      <w:spacing w:before="0" w:after="360"/>
    </w:pPr>
  </w:style>
  <w:style w:type="character" w:customStyle="1" w:styleId="DateChar">
    <w:name w:val="Date Char"/>
    <w:basedOn w:val="DefaultParagraphFont"/>
    <w:link w:val="Date"/>
    <w:semiHidden/>
    <w:rsid w:val="00455D13"/>
  </w:style>
  <w:style w:type="character" w:customStyle="1" w:styleId="Heading5Char">
    <w:name w:val="Heading 5 Char"/>
    <w:link w:val="Heading5"/>
    <w:uiPriority w:val="9"/>
    <w:rsid w:val="00374008"/>
    <w:rPr>
      <w:b/>
      <w:color w:val="1E1E1E"/>
      <w:sz w:val="22"/>
      <w:szCs w:val="22"/>
    </w:rPr>
  </w:style>
  <w:style w:type="character" w:customStyle="1" w:styleId="Heading6Char">
    <w:name w:val="Heading 6 Char"/>
    <w:link w:val="Heading6"/>
    <w:semiHidden/>
    <w:rsid w:val="00374008"/>
    <w:rPr>
      <w:i/>
      <w:iCs/>
      <w:color w:val="1E1E1E"/>
      <w:sz w:val="22"/>
      <w:szCs w:val="22"/>
      <w:lang w:eastAsia="en-US"/>
    </w:rPr>
  </w:style>
  <w:style w:type="paragraph" w:styleId="Revision">
    <w:name w:val="Revision"/>
    <w:hidden/>
    <w:uiPriority w:val="99"/>
    <w:semiHidden/>
    <w:rsid w:val="009E7348"/>
    <w:rPr>
      <w:rFonts w:ascii="Calibri" w:eastAsia="Calibri" w:hAnsi="Calibri"/>
      <w:color w:val="1E1E1E"/>
      <w:sz w:val="22"/>
      <w:szCs w:val="22"/>
      <w:lang w:eastAsia="en-US"/>
    </w:rPr>
  </w:style>
  <w:style w:type="paragraph" w:styleId="FootnoteText">
    <w:name w:val="footnote text"/>
    <w:basedOn w:val="Normal"/>
    <w:link w:val="FootnoteTextChar"/>
    <w:uiPriority w:val="99"/>
    <w:rsid w:val="005F4D7E"/>
    <w:pPr>
      <w:tabs>
        <w:tab w:val="left" w:pos="284"/>
      </w:tabs>
      <w:spacing w:after="60" w:line="240" w:lineRule="auto"/>
      <w:ind w:left="284" w:hanging="284"/>
    </w:pPr>
    <w:rPr>
      <w:sz w:val="16"/>
    </w:rPr>
  </w:style>
  <w:style w:type="character" w:customStyle="1" w:styleId="FootnoteTextChar">
    <w:name w:val="Footnote Text Char"/>
    <w:link w:val="FootnoteText"/>
    <w:uiPriority w:val="99"/>
    <w:rsid w:val="00455D13"/>
    <w:rPr>
      <w:sz w:val="16"/>
    </w:rPr>
  </w:style>
  <w:style w:type="paragraph" w:styleId="ListBullet4">
    <w:name w:val="List Bullet 4"/>
    <w:basedOn w:val="Normal"/>
    <w:semiHidden/>
    <w:rsid w:val="009C7F8C"/>
    <w:pPr>
      <w:numPr>
        <w:ilvl w:val="3"/>
        <w:numId w:val="8"/>
      </w:numPr>
      <w:spacing w:after="40"/>
      <w:contextualSpacing/>
    </w:pPr>
  </w:style>
  <w:style w:type="table" w:styleId="LightGrid-Accent6">
    <w:name w:val="Light Grid Accent 6"/>
    <w:basedOn w:val="TableNormal"/>
    <w:uiPriority w:val="62"/>
    <w:rsid w:val="0095594E"/>
    <w:tblPr>
      <w:tblStyleRowBandSize w:val="1"/>
      <w:tblStyleColBandSize w:val="1"/>
      <w:tblBorders>
        <w:top w:val="single" w:sz="8" w:space="0" w:color="FFEA98"/>
        <w:left w:val="single" w:sz="8" w:space="0" w:color="FFEA98"/>
        <w:bottom w:val="single" w:sz="8" w:space="0" w:color="FFEA98"/>
        <w:right w:val="single" w:sz="8" w:space="0" w:color="FFEA98"/>
        <w:insideH w:val="single" w:sz="8" w:space="0" w:color="FFEA98"/>
        <w:insideV w:val="single" w:sz="8" w:space="0" w:color="FFEA98"/>
      </w:tblBorders>
    </w:tblPr>
    <w:tblStylePr w:type="firstRow">
      <w:pPr>
        <w:spacing w:before="0" w:after="0" w:line="240" w:lineRule="auto"/>
      </w:pPr>
      <w:rPr>
        <w:rFonts w:ascii="Arial" w:eastAsia="Times New Roman" w:hAnsi="Arial" w:cs="Times New Roman"/>
        <w:b/>
        <w:bCs/>
      </w:rPr>
      <w:tblPr/>
      <w:tcPr>
        <w:tcBorders>
          <w:top w:val="single" w:sz="8" w:space="0" w:color="FFEA98"/>
          <w:left w:val="single" w:sz="8" w:space="0" w:color="FFEA98"/>
          <w:bottom w:val="single" w:sz="18" w:space="0" w:color="FFEA98"/>
          <w:right w:val="single" w:sz="8" w:space="0" w:color="FFEA98"/>
          <w:insideH w:val="nil"/>
          <w:insideV w:val="single" w:sz="8" w:space="0" w:color="FFEA98"/>
        </w:tcBorders>
      </w:tcPr>
    </w:tblStylePr>
    <w:tblStylePr w:type="lastRow">
      <w:pPr>
        <w:spacing w:before="0" w:after="0" w:line="240" w:lineRule="auto"/>
      </w:pPr>
      <w:rPr>
        <w:rFonts w:ascii="Arial" w:eastAsia="Times New Roman" w:hAnsi="Arial" w:cs="Times New Roman"/>
        <w:b/>
        <w:bCs/>
      </w:rPr>
      <w:tblPr/>
      <w:tcPr>
        <w:tcBorders>
          <w:top w:val="double" w:sz="6" w:space="0" w:color="FFEA98"/>
          <w:left w:val="single" w:sz="8" w:space="0" w:color="FFEA98"/>
          <w:bottom w:val="single" w:sz="8" w:space="0" w:color="FFEA98"/>
          <w:right w:val="single" w:sz="8" w:space="0" w:color="FFEA98"/>
          <w:insideH w:val="nil"/>
          <w:insideV w:val="single" w:sz="8" w:space="0" w:color="FFEA98"/>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FFEA98"/>
          <w:left w:val="single" w:sz="8" w:space="0" w:color="FFEA98"/>
          <w:bottom w:val="single" w:sz="8" w:space="0" w:color="FFEA98"/>
          <w:right w:val="single" w:sz="8" w:space="0" w:color="FFEA98"/>
        </w:tcBorders>
      </w:tcPr>
    </w:tblStylePr>
    <w:tblStylePr w:type="band1Vert">
      <w:tblPr/>
      <w:tcPr>
        <w:tcBorders>
          <w:top w:val="single" w:sz="8" w:space="0" w:color="FFEA98"/>
          <w:left w:val="single" w:sz="8" w:space="0" w:color="FFEA98"/>
          <w:bottom w:val="single" w:sz="8" w:space="0" w:color="FFEA98"/>
          <w:right w:val="single" w:sz="8" w:space="0" w:color="FFEA98"/>
        </w:tcBorders>
        <w:shd w:val="clear" w:color="auto" w:fill="FFF9E5"/>
      </w:tcPr>
    </w:tblStylePr>
    <w:tblStylePr w:type="band1Horz">
      <w:tblPr/>
      <w:tcPr>
        <w:tcBorders>
          <w:top w:val="single" w:sz="8" w:space="0" w:color="FFEA98"/>
          <w:left w:val="single" w:sz="8" w:space="0" w:color="FFEA98"/>
          <w:bottom w:val="single" w:sz="8" w:space="0" w:color="FFEA98"/>
          <w:right w:val="single" w:sz="8" w:space="0" w:color="FFEA98"/>
          <w:insideV w:val="single" w:sz="8" w:space="0" w:color="FFEA98"/>
        </w:tcBorders>
        <w:shd w:val="clear" w:color="auto" w:fill="FFF9E5"/>
      </w:tcPr>
    </w:tblStylePr>
    <w:tblStylePr w:type="band2Horz">
      <w:tblPr/>
      <w:tcPr>
        <w:tcBorders>
          <w:top w:val="single" w:sz="8" w:space="0" w:color="FFEA98"/>
          <w:left w:val="single" w:sz="8" w:space="0" w:color="FFEA98"/>
          <w:bottom w:val="single" w:sz="8" w:space="0" w:color="FFEA98"/>
          <w:right w:val="single" w:sz="8" w:space="0" w:color="FFEA98"/>
          <w:insideV w:val="single" w:sz="8" w:space="0" w:color="FFEA98"/>
        </w:tcBorders>
      </w:tcPr>
    </w:tblStylePr>
  </w:style>
  <w:style w:type="paragraph" w:styleId="ListNumber4">
    <w:name w:val="List Number 4"/>
    <w:basedOn w:val="Normal"/>
    <w:semiHidden/>
    <w:qFormat/>
    <w:rsid w:val="00166584"/>
    <w:pPr>
      <w:numPr>
        <w:ilvl w:val="3"/>
        <w:numId w:val="6"/>
      </w:numPr>
      <w:spacing w:before="60" w:after="120"/>
    </w:pPr>
  </w:style>
  <w:style w:type="paragraph" w:styleId="ListContinue4">
    <w:name w:val="List Continue 4"/>
    <w:basedOn w:val="Normal"/>
    <w:semiHidden/>
    <w:rsid w:val="00EA1853"/>
    <w:pPr>
      <w:spacing w:before="200" w:after="200"/>
      <w:ind w:left="1247"/>
    </w:pPr>
  </w:style>
  <w:style w:type="paragraph" w:styleId="ListNumber5">
    <w:name w:val="List Number 5"/>
    <w:basedOn w:val="Normal"/>
    <w:semiHidden/>
    <w:rsid w:val="000D2E62"/>
    <w:pPr>
      <w:spacing w:before="200" w:after="200"/>
    </w:pPr>
  </w:style>
  <w:style w:type="table" w:styleId="Table3Deffects1">
    <w:name w:val="Table 3D effects 1"/>
    <w:basedOn w:val="TableNormal"/>
    <w:rsid w:val="0003758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Continue5">
    <w:name w:val="List Continue 5"/>
    <w:basedOn w:val="Normal"/>
    <w:semiHidden/>
    <w:rsid w:val="00EA1853"/>
    <w:pPr>
      <w:spacing w:before="200" w:after="200"/>
      <w:ind w:left="1616"/>
    </w:pPr>
  </w:style>
  <w:style w:type="paragraph" w:styleId="ListBullet5">
    <w:name w:val="List Bullet 5"/>
    <w:basedOn w:val="Normal"/>
    <w:semiHidden/>
    <w:rsid w:val="009C7F8C"/>
    <w:pPr>
      <w:spacing w:after="40"/>
    </w:pPr>
  </w:style>
  <w:style w:type="paragraph" w:styleId="Caption">
    <w:name w:val="caption"/>
    <w:aliases w:val="cp,Caption -,VMW Caption,corps,Citrix Caption,05 Caption"/>
    <w:basedOn w:val="Normal"/>
    <w:next w:val="Normal"/>
    <w:link w:val="CaptionChar"/>
    <w:uiPriority w:val="99"/>
    <w:qFormat/>
    <w:rsid w:val="00E5130B"/>
    <w:pPr>
      <w:spacing w:before="240" w:after="200" w:line="240" w:lineRule="auto"/>
    </w:pPr>
    <w:rPr>
      <w:b/>
      <w:iCs/>
      <w:sz w:val="18"/>
      <w:szCs w:val="18"/>
    </w:rPr>
  </w:style>
  <w:style w:type="table" w:styleId="LightList">
    <w:name w:val="Light List"/>
    <w:basedOn w:val="TableNormal"/>
    <w:uiPriority w:val="61"/>
    <w:rsid w:val="000D2E62"/>
    <w:tblPr>
      <w:tblStyleRowBandSize w:val="1"/>
      <w:tblStyleColBandSize w:val="1"/>
      <w:tblBorders>
        <w:top w:val="single" w:sz="8" w:space="0" w:color="1E1E1E"/>
        <w:left w:val="single" w:sz="8" w:space="0" w:color="1E1E1E"/>
        <w:bottom w:val="single" w:sz="8" w:space="0" w:color="1E1E1E"/>
        <w:right w:val="single" w:sz="8" w:space="0" w:color="1E1E1E"/>
      </w:tblBorders>
    </w:tblPr>
    <w:tblStylePr w:type="firstRow">
      <w:pPr>
        <w:spacing w:before="0" w:after="0" w:line="240" w:lineRule="auto"/>
      </w:pPr>
      <w:rPr>
        <w:b/>
        <w:bCs/>
        <w:color w:val="FFFFFF"/>
      </w:rPr>
      <w:tblPr/>
      <w:tcPr>
        <w:shd w:val="clear" w:color="auto" w:fill="1E1E1E"/>
      </w:tcPr>
    </w:tblStylePr>
    <w:tblStylePr w:type="lastRow">
      <w:pPr>
        <w:spacing w:before="0" w:after="0" w:line="240" w:lineRule="auto"/>
      </w:pPr>
      <w:rPr>
        <w:b/>
        <w:bCs/>
      </w:rPr>
      <w:tblPr/>
      <w:tcPr>
        <w:tcBorders>
          <w:top w:val="double" w:sz="6" w:space="0" w:color="1E1E1E"/>
          <w:left w:val="single" w:sz="8" w:space="0" w:color="1E1E1E"/>
          <w:bottom w:val="single" w:sz="8" w:space="0" w:color="1E1E1E"/>
          <w:right w:val="single" w:sz="8" w:space="0" w:color="1E1E1E"/>
        </w:tcBorders>
      </w:tcPr>
    </w:tblStylePr>
    <w:tblStylePr w:type="firstCol">
      <w:rPr>
        <w:b/>
        <w:bCs/>
      </w:rPr>
    </w:tblStylePr>
    <w:tblStylePr w:type="lastCol">
      <w:rPr>
        <w:b/>
        <w:bCs/>
      </w:rPr>
    </w:tblStylePr>
    <w:tblStylePr w:type="band1Vert">
      <w:tblPr/>
      <w:tcPr>
        <w:tcBorders>
          <w:top w:val="single" w:sz="8" w:space="0" w:color="1E1E1E"/>
          <w:left w:val="single" w:sz="8" w:space="0" w:color="1E1E1E"/>
          <w:bottom w:val="single" w:sz="8" w:space="0" w:color="1E1E1E"/>
          <w:right w:val="single" w:sz="8" w:space="0" w:color="1E1E1E"/>
        </w:tcBorders>
      </w:tcPr>
    </w:tblStylePr>
    <w:tblStylePr w:type="band1Horz">
      <w:tblPr/>
      <w:tcPr>
        <w:tcBorders>
          <w:top w:val="single" w:sz="8" w:space="0" w:color="1E1E1E"/>
          <w:left w:val="single" w:sz="8" w:space="0" w:color="1E1E1E"/>
          <w:bottom w:val="single" w:sz="8" w:space="0" w:color="1E1E1E"/>
          <w:right w:val="single" w:sz="8" w:space="0" w:color="1E1E1E"/>
        </w:tcBorders>
      </w:tcPr>
    </w:tblStylePr>
  </w:style>
  <w:style w:type="table" w:styleId="TableGrid1">
    <w:name w:val="Table Grid 1"/>
    <w:basedOn w:val="TableNormal"/>
    <w:rsid w:val="00CC0FDA"/>
    <w:tblPr>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Pr>
    <w:tcPr>
      <w:shd w:val="clear" w:color="auto" w:fill="auto"/>
    </w:tcPr>
    <w:tblStylePr w:type="firstRow">
      <w:rPr>
        <w:b/>
      </w:r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customStyle="1" w:styleId="TableListNumber">
    <w:name w:val="Table List Number"/>
    <w:basedOn w:val="TableBodyText"/>
    <w:semiHidden/>
    <w:qFormat/>
    <w:rsid w:val="006F670B"/>
    <w:pPr>
      <w:numPr>
        <w:numId w:val="5"/>
      </w:numPr>
      <w:spacing w:line="240" w:lineRule="auto"/>
    </w:pPr>
  </w:style>
  <w:style w:type="paragraph" w:customStyle="1" w:styleId="TableListNumber2">
    <w:name w:val="Table List Number 2"/>
    <w:basedOn w:val="TableListNumber"/>
    <w:semiHidden/>
    <w:qFormat/>
    <w:rsid w:val="006F670B"/>
    <w:pPr>
      <w:numPr>
        <w:ilvl w:val="1"/>
      </w:numPr>
    </w:pPr>
  </w:style>
  <w:style w:type="paragraph" w:customStyle="1" w:styleId="TableHeadingBlue">
    <w:name w:val="Table Heading Blue"/>
    <w:basedOn w:val="TableBodyText"/>
    <w:qFormat/>
    <w:rsid w:val="006F670B"/>
    <w:rPr>
      <w:color w:val="002776"/>
    </w:rPr>
  </w:style>
  <w:style w:type="table" w:customStyle="1" w:styleId="FooterTable">
    <w:name w:val="Footer Table"/>
    <w:basedOn w:val="TableNormal"/>
    <w:uiPriority w:val="99"/>
    <w:rsid w:val="00AB75BF"/>
    <w:rPr>
      <w:sz w:val="14"/>
    </w:rPr>
    <w:tblPr>
      <w:tblCellMar>
        <w:left w:w="0" w:type="dxa"/>
        <w:right w:w="0" w:type="dxa"/>
      </w:tblCellMar>
    </w:tblPr>
    <w:tcPr>
      <w:vAlign w:val="bottom"/>
    </w:tcPr>
  </w:style>
  <w:style w:type="character" w:styleId="FootnoteReference">
    <w:name w:val="footnote reference"/>
    <w:uiPriority w:val="99"/>
    <w:semiHidden/>
    <w:unhideWhenUsed/>
    <w:rsid w:val="0090090A"/>
    <w:rPr>
      <w:vertAlign w:val="superscript"/>
    </w:rPr>
  </w:style>
  <w:style w:type="paragraph" w:customStyle="1" w:styleId="TableListBullet2">
    <w:name w:val="Table List Bullet 2"/>
    <w:basedOn w:val="TableBodyText"/>
    <w:semiHidden/>
    <w:qFormat/>
    <w:rsid w:val="005F1098"/>
    <w:pPr>
      <w:numPr>
        <w:ilvl w:val="1"/>
        <w:numId w:val="4"/>
      </w:numPr>
    </w:pPr>
  </w:style>
  <w:style w:type="paragraph" w:customStyle="1" w:styleId="FooterLineBelow">
    <w:name w:val="Footer Line Below"/>
    <w:basedOn w:val="Footer"/>
    <w:next w:val="Footer"/>
    <w:uiPriority w:val="99"/>
    <w:rsid w:val="00C92E86"/>
    <w:pPr>
      <w:pBdr>
        <w:bottom w:val="single" w:sz="4" w:space="1" w:color="002776"/>
      </w:pBdr>
      <w:spacing w:after="120"/>
    </w:pPr>
  </w:style>
  <w:style w:type="table" w:customStyle="1" w:styleId="TableHeader">
    <w:name w:val="Table Header"/>
    <w:basedOn w:val="TableNormal"/>
    <w:uiPriority w:val="99"/>
    <w:rsid w:val="00816106"/>
    <w:tblPr>
      <w:tblBorders>
        <w:bottom w:val="single" w:sz="4" w:space="0" w:color="002776"/>
      </w:tblBorders>
      <w:tblCellMar>
        <w:top w:w="28" w:type="dxa"/>
        <w:left w:w="0" w:type="dxa"/>
        <w:bottom w:w="28" w:type="dxa"/>
        <w:right w:w="57" w:type="dxa"/>
      </w:tblCellMar>
    </w:tblPr>
    <w:tblStylePr w:type="lastRow">
      <w:pPr>
        <w:wordWrap/>
        <w:spacing w:afterLines="0"/>
        <w:jc w:val="left"/>
      </w:pPr>
      <w:tblPr/>
      <w:tcPr>
        <w:tcBorders>
          <w:top w:val="nil"/>
          <w:left w:val="nil"/>
          <w:bottom w:val="single" w:sz="4" w:space="0" w:color="002776"/>
          <w:right w:val="nil"/>
          <w:insideH w:val="nil"/>
          <w:insideV w:val="nil"/>
          <w:tl2br w:val="nil"/>
          <w:tr2bl w:val="nil"/>
        </w:tcBorders>
        <w:tcMar>
          <w:top w:w="0" w:type="nil"/>
          <w:left w:w="0" w:type="nil"/>
          <w:bottom w:w="227" w:type="dxa"/>
          <w:right w:w="0" w:type="nil"/>
        </w:tcMar>
        <w:vAlign w:val="bottom"/>
      </w:tcPr>
    </w:tblStylePr>
  </w:style>
  <w:style w:type="paragraph" w:customStyle="1" w:styleId="FooterRightinFrame">
    <w:name w:val="Footer Right in Frame"/>
    <w:basedOn w:val="Footer"/>
    <w:uiPriority w:val="99"/>
    <w:rsid w:val="00C92E86"/>
    <w:pPr>
      <w:framePr w:w="5670" w:wrap="around" w:vAnchor="text" w:hAnchor="margin" w:xAlign="right" w:y="-339" w:anchorLock="1"/>
      <w:jc w:val="right"/>
    </w:pPr>
  </w:style>
  <w:style w:type="table" w:customStyle="1" w:styleId="AVTable2">
    <w:name w:val="AV Table 2"/>
    <w:basedOn w:val="TableNormal"/>
    <w:uiPriority w:val="99"/>
    <w:rsid w:val="006A4297"/>
    <w:pPr>
      <w:spacing w:before="30" w:after="30"/>
      <w:ind w:left="57" w:right="57"/>
    </w:pPr>
    <w:tblPr>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rPr>
        <w:b/>
        <w:color w:val="002776"/>
      </w:rPr>
      <w:tblPr/>
      <w:trPr>
        <w:tblHeader/>
      </w:trPr>
      <w:tcPr>
        <w:tcBorders>
          <w:top w:val="nil"/>
          <w:left w:val="nil"/>
          <w:bottom w:val="single" w:sz="4" w:space="0" w:color="002776"/>
          <w:right w:val="nil"/>
          <w:insideH w:val="nil"/>
          <w:insideV w:val="nil"/>
          <w:tl2br w:val="nil"/>
          <w:tr2bl w:val="nil"/>
        </w:tcBorders>
      </w:tcPr>
    </w:tblStylePr>
  </w:style>
  <w:style w:type="table" w:customStyle="1" w:styleId="AVTable1">
    <w:name w:val="AV Table 1"/>
    <w:basedOn w:val="TableNormal"/>
    <w:uiPriority w:val="99"/>
    <w:rsid w:val="0042535C"/>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customStyle="1" w:styleId="BodyText10ptAbove">
    <w:name w:val="Body Text 10pt Above"/>
    <w:basedOn w:val="BodyText"/>
    <w:next w:val="BodyText"/>
    <w:qFormat/>
    <w:rsid w:val="00380837"/>
    <w:pPr>
      <w:spacing w:before="200"/>
    </w:pPr>
    <w:rPr>
      <w:rFonts w:eastAsia="Cambria"/>
    </w:rPr>
  </w:style>
  <w:style w:type="paragraph" w:customStyle="1" w:styleId="Default">
    <w:name w:val="Default"/>
    <w:rsid w:val="00056D89"/>
    <w:pPr>
      <w:autoSpaceDE w:val="0"/>
      <w:autoSpaceDN w:val="0"/>
      <w:adjustRightInd w:val="0"/>
    </w:pPr>
    <w:rPr>
      <w:rFonts w:cs="Arial"/>
      <w:color w:val="000000"/>
      <w:sz w:val="24"/>
      <w:szCs w:val="24"/>
    </w:rPr>
  </w:style>
  <w:style w:type="paragraph" w:customStyle="1" w:styleId="BodyTextSmall">
    <w:name w:val="Body Text Small"/>
    <w:basedOn w:val="BodyText"/>
    <w:qFormat/>
    <w:rsid w:val="00D967BB"/>
    <w:pPr>
      <w:spacing w:after="60" w:line="220" w:lineRule="atLeast"/>
    </w:pPr>
    <w:rPr>
      <w:sz w:val="18"/>
    </w:rPr>
  </w:style>
  <w:style w:type="paragraph" w:customStyle="1" w:styleId="NoteText">
    <w:name w:val="Note Text"/>
    <w:basedOn w:val="BodyText"/>
    <w:qFormat/>
    <w:rsid w:val="000B31A1"/>
    <w:pPr>
      <w:spacing w:before="100" w:after="100" w:line="200" w:lineRule="atLeast"/>
    </w:pPr>
    <w:rPr>
      <w:sz w:val="16"/>
    </w:rPr>
  </w:style>
  <w:style w:type="paragraph" w:styleId="Subtitle">
    <w:name w:val="Subtitle"/>
    <w:basedOn w:val="Normal"/>
    <w:next w:val="Normal"/>
    <w:link w:val="SubtitleChar"/>
    <w:uiPriority w:val="11"/>
    <w:qFormat/>
    <w:rsid w:val="003748CA"/>
    <w:pPr>
      <w:numPr>
        <w:ilvl w:val="1"/>
      </w:numPr>
      <w:spacing w:after="160"/>
    </w:pPr>
    <w:rPr>
      <w:b/>
      <w:color w:val="002776"/>
      <w:spacing w:val="-4"/>
      <w:sz w:val="24"/>
    </w:rPr>
  </w:style>
  <w:style w:type="character" w:customStyle="1" w:styleId="SubtitleChar">
    <w:name w:val="Subtitle Char"/>
    <w:link w:val="Subtitle"/>
    <w:uiPriority w:val="11"/>
    <w:rsid w:val="003748CA"/>
    <w:rPr>
      <w:rFonts w:eastAsia="Times New Roman" w:cs="Times New Roman"/>
      <w:b/>
      <w:color w:val="002776"/>
      <w:spacing w:val="-4"/>
      <w:sz w:val="24"/>
    </w:rPr>
  </w:style>
  <w:style w:type="paragraph" w:styleId="CommentText">
    <w:name w:val="annotation text"/>
    <w:basedOn w:val="Normal"/>
    <w:link w:val="CommentTextChar"/>
    <w:uiPriority w:val="99"/>
    <w:unhideWhenUsed/>
    <w:rsid w:val="00A75F70"/>
    <w:rPr>
      <w:sz w:val="20"/>
      <w:szCs w:val="20"/>
    </w:rPr>
  </w:style>
  <w:style w:type="character" w:customStyle="1" w:styleId="CommentTextChar">
    <w:name w:val="Comment Text Char"/>
    <w:link w:val="CommentText"/>
    <w:uiPriority w:val="99"/>
    <w:rsid w:val="00A75F70"/>
    <w:rPr>
      <w:color w:val="1E1E1E"/>
    </w:rPr>
  </w:style>
  <w:style w:type="character" w:styleId="CommentReference">
    <w:name w:val="annotation reference"/>
    <w:uiPriority w:val="99"/>
    <w:semiHidden/>
    <w:rsid w:val="00A75F70"/>
    <w:rPr>
      <w:rFonts w:ascii="Arial" w:hAnsi="Arial" w:cs="Arial"/>
      <w:color w:val="FF0000"/>
      <w:sz w:val="24"/>
      <w:szCs w:val="16"/>
      <w:u w:val="single"/>
    </w:rPr>
  </w:style>
  <w:style w:type="paragraph" w:styleId="CommentSubject">
    <w:name w:val="annotation subject"/>
    <w:basedOn w:val="CommentText"/>
    <w:next w:val="CommentText"/>
    <w:link w:val="CommentSubjectChar"/>
    <w:uiPriority w:val="99"/>
    <w:semiHidden/>
    <w:unhideWhenUsed/>
    <w:rsid w:val="00A75F70"/>
    <w:rPr>
      <w:b/>
      <w:bCs/>
    </w:rPr>
  </w:style>
  <w:style w:type="character" w:customStyle="1" w:styleId="CommentSubjectChar">
    <w:name w:val="Comment Subject Char"/>
    <w:link w:val="CommentSubject"/>
    <w:uiPriority w:val="99"/>
    <w:semiHidden/>
    <w:rsid w:val="00A75F70"/>
    <w:rPr>
      <w:b/>
      <w:bCs/>
      <w:color w:val="1E1E1E"/>
    </w:rPr>
  </w:style>
  <w:style w:type="paragraph" w:styleId="NormalWeb">
    <w:name w:val="Normal (Web)"/>
    <w:basedOn w:val="Normal"/>
    <w:uiPriority w:val="99"/>
    <w:unhideWhenUsed/>
    <w:rsid w:val="00DB51D7"/>
    <w:pPr>
      <w:spacing w:before="100" w:beforeAutospacing="1" w:after="100" w:afterAutospacing="1" w:line="240" w:lineRule="auto"/>
    </w:pPr>
    <w:rPr>
      <w:rFonts w:ascii="Times New Roman" w:hAnsi="Times New Roman"/>
      <w:color w:val="auto"/>
      <w:sz w:val="24"/>
      <w:szCs w:val="24"/>
    </w:rPr>
  </w:style>
  <w:style w:type="table" w:customStyle="1" w:styleId="AVTable11">
    <w:name w:val="AV Table 11"/>
    <w:basedOn w:val="TableNormal"/>
    <w:uiPriority w:val="99"/>
    <w:rsid w:val="005D279D"/>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styleId="ListParagraph">
    <w:name w:val="List Paragraph"/>
    <w:aliases w:val="Bullet Number,lp1,List Paragraph1,lp11,List Paragraph11,Use Case List Paragraph,Bulleted List,List Paragraph 2,TD List Paragraph,Colorful List - Accent 11,Bullet 1,Equipment,Figure_name,Numbered Indented Text,Num Bullet 1"/>
    <w:basedOn w:val="Normal"/>
    <w:link w:val="ListParagraphChar"/>
    <w:uiPriority w:val="34"/>
    <w:qFormat/>
    <w:rsid w:val="00FF773E"/>
    <w:pPr>
      <w:ind w:left="720"/>
      <w:contextualSpacing/>
    </w:pPr>
  </w:style>
  <w:style w:type="character" w:customStyle="1" w:styleId="Instruction-red">
    <w:name w:val="Instruction - red"/>
    <w:basedOn w:val="DefaultParagraphFont"/>
    <w:uiPriority w:val="33"/>
    <w:qFormat/>
    <w:rsid w:val="00F24356"/>
    <w:rPr>
      <w:i/>
      <w:color w:val="ED7D31" w:themeColor="accent2"/>
    </w:rPr>
  </w:style>
  <w:style w:type="character" w:customStyle="1" w:styleId="cf01">
    <w:name w:val="cf01"/>
    <w:basedOn w:val="DefaultParagraphFont"/>
    <w:rsid w:val="002B4799"/>
    <w:rPr>
      <w:rFonts w:ascii="Segoe UI" w:hAnsi="Segoe UI" w:cs="Segoe UI" w:hint="default"/>
      <w:color w:val="1E1E1E"/>
      <w:sz w:val="18"/>
      <w:szCs w:val="18"/>
    </w:rPr>
  </w:style>
  <w:style w:type="table" w:customStyle="1" w:styleId="AVTable-headergrey">
    <w:name w:val="AV Table - header (grey)"/>
    <w:basedOn w:val="TableNormal"/>
    <w:uiPriority w:val="99"/>
    <w:rsid w:val="00EF7029"/>
    <w:pPr>
      <w:spacing w:after="120" w:line="259" w:lineRule="auto"/>
    </w:pPr>
    <w:rPr>
      <w:rFonts w:eastAsia="Arial"/>
      <w:szCs w:val="22"/>
      <w:lang w:eastAsia="en-US"/>
    </w:rPr>
    <w:tblPr>
      <w:tblInd w:w="108" w:type="dxa"/>
      <w:tblBorders>
        <w:top w:val="single" w:sz="4" w:space="0" w:color="7D7D7D"/>
        <w:bottom w:val="single" w:sz="4" w:space="0" w:color="7D7D7D"/>
        <w:insideH w:val="single" w:sz="4" w:space="0" w:color="7D7D7D"/>
      </w:tblBorders>
      <w:tblCellMar>
        <w:top w:w="108" w:type="dxa"/>
      </w:tblCellMar>
    </w:tblPr>
    <w:tblStylePr w:type="firstRow">
      <w:pPr>
        <w:keepNext/>
        <w:wordWrap/>
      </w:pPr>
      <w:rPr>
        <w:b/>
        <w:i w:val="0"/>
        <w:color w:val="FFFFFF"/>
      </w:rPr>
      <w:tblPr/>
      <w:trPr>
        <w:tblHeader/>
      </w:trPr>
      <w:tcPr>
        <w:shd w:val="clear" w:color="auto" w:fill="7D7D7D"/>
      </w:tcPr>
    </w:tblStylePr>
  </w:style>
  <w:style w:type="paragraph" w:customStyle="1" w:styleId="TableParagraph">
    <w:name w:val="Table Paragraph"/>
    <w:basedOn w:val="Normal"/>
    <w:uiPriority w:val="1"/>
    <w:qFormat/>
    <w:rsid w:val="00001628"/>
    <w:pPr>
      <w:widowControl w:val="0"/>
      <w:autoSpaceDE w:val="0"/>
      <w:autoSpaceDN w:val="0"/>
      <w:spacing w:line="240" w:lineRule="auto"/>
    </w:pPr>
    <w:rPr>
      <w:rFonts w:ascii="Montserrat Light" w:eastAsia="Arial" w:hAnsi="Montserrat Light" w:cs="Arial"/>
      <w:color w:val="auto"/>
      <w:sz w:val="18"/>
      <w:lang w:val="en-GB" w:eastAsia="en-GB" w:bidi="en-GB"/>
    </w:rPr>
  </w:style>
  <w:style w:type="paragraph" w:styleId="Quote">
    <w:name w:val="Quote"/>
    <w:basedOn w:val="Normal"/>
    <w:next w:val="Normal"/>
    <w:link w:val="QuoteChar"/>
    <w:uiPriority w:val="29"/>
    <w:qFormat/>
    <w:rsid w:val="00001628"/>
    <w:pPr>
      <w:widowControl w:val="0"/>
      <w:autoSpaceDE w:val="0"/>
      <w:autoSpaceDN w:val="0"/>
      <w:spacing w:after="240" w:line="269" w:lineRule="auto"/>
      <w:ind w:left="130" w:right="142"/>
    </w:pPr>
    <w:rPr>
      <w:rFonts w:ascii="Times New Roman" w:eastAsia="Arial" w:hAnsi="Montserrat Light" w:cs="Arial"/>
      <w:color w:val="FF1414"/>
      <w:sz w:val="28"/>
      <w:lang w:val="en-GB" w:eastAsia="en-GB" w:bidi="en-GB"/>
    </w:rPr>
  </w:style>
  <w:style w:type="character" w:customStyle="1" w:styleId="QuoteChar">
    <w:name w:val="Quote Char"/>
    <w:basedOn w:val="DefaultParagraphFont"/>
    <w:link w:val="Quote"/>
    <w:uiPriority w:val="29"/>
    <w:rsid w:val="00001628"/>
    <w:rPr>
      <w:rFonts w:ascii="Times New Roman" w:eastAsia="Arial" w:hAnsi="Montserrat Light" w:cs="Arial"/>
      <w:color w:val="FF1414"/>
      <w:sz w:val="28"/>
      <w:szCs w:val="22"/>
      <w:lang w:val="en-GB" w:eastAsia="en-GB" w:bidi="en-GB"/>
    </w:rPr>
  </w:style>
  <w:style w:type="paragraph" w:styleId="List">
    <w:name w:val="List"/>
    <w:basedOn w:val="ListParagraph"/>
    <w:uiPriority w:val="99"/>
    <w:unhideWhenUsed/>
    <w:rsid w:val="00001628"/>
    <w:pPr>
      <w:widowControl w:val="0"/>
      <w:tabs>
        <w:tab w:val="left" w:pos="301"/>
      </w:tabs>
      <w:autoSpaceDE w:val="0"/>
      <w:autoSpaceDN w:val="0"/>
      <w:spacing w:line="249" w:lineRule="auto"/>
      <w:ind w:left="300" w:right="294" w:hanging="170"/>
      <w:contextualSpacing w:val="0"/>
    </w:pPr>
    <w:rPr>
      <w:rFonts w:ascii="Montserrat Light" w:eastAsia="Arial" w:hAnsi="Montserrat Light" w:cs="Arial"/>
      <w:color w:val="auto"/>
      <w:sz w:val="20"/>
      <w:lang w:val="en-GB" w:eastAsia="en-GB" w:bidi="en-GB"/>
    </w:rPr>
  </w:style>
  <w:style w:type="paragraph" w:styleId="List2">
    <w:name w:val="List 2"/>
    <w:basedOn w:val="ListParagraph"/>
    <w:uiPriority w:val="99"/>
    <w:unhideWhenUsed/>
    <w:rsid w:val="00001628"/>
    <w:pPr>
      <w:widowControl w:val="0"/>
      <w:tabs>
        <w:tab w:val="left" w:pos="301"/>
      </w:tabs>
      <w:autoSpaceDE w:val="0"/>
      <w:autoSpaceDN w:val="0"/>
      <w:spacing w:line="249" w:lineRule="auto"/>
      <w:ind w:left="527" w:right="294" w:hanging="227"/>
      <w:contextualSpacing w:val="0"/>
    </w:pPr>
    <w:rPr>
      <w:rFonts w:ascii="Montserrat Light" w:eastAsia="Arial" w:hAnsi="Montserrat Light" w:cs="Arial"/>
      <w:color w:val="auto"/>
      <w:sz w:val="20"/>
      <w:lang w:val="en-GB" w:eastAsia="en-GB" w:bidi="en-GB"/>
    </w:rPr>
  </w:style>
  <w:style w:type="paragraph" w:customStyle="1" w:styleId="Title2">
    <w:name w:val="Title 2"/>
    <w:basedOn w:val="Normal"/>
    <w:qFormat/>
    <w:rsid w:val="00001628"/>
    <w:pPr>
      <w:widowControl w:val="0"/>
      <w:autoSpaceDE w:val="0"/>
      <w:autoSpaceDN w:val="0"/>
      <w:spacing w:before="69" w:line="254" w:lineRule="auto"/>
      <w:ind w:left="113"/>
    </w:pPr>
    <w:rPr>
      <w:rFonts w:ascii="Times New Roman" w:eastAsia="Arial" w:hAnsi="Montserrat Light" w:cs="Arial"/>
      <w:b/>
      <w:color w:val="FFFFFF"/>
      <w:spacing w:val="-9"/>
      <w:sz w:val="48"/>
      <w:shd w:val="clear" w:color="auto" w:fill="FF1414"/>
      <w:lang w:val="en-GB" w:eastAsia="en-GB" w:bidi="en-GB"/>
    </w:rPr>
  </w:style>
  <w:style w:type="character" w:styleId="Strong">
    <w:name w:val="Strong"/>
    <w:basedOn w:val="DefaultParagraphFont"/>
    <w:uiPriority w:val="22"/>
    <w:qFormat/>
    <w:rsid w:val="00001628"/>
    <w:rPr>
      <w:b/>
      <w:bCs/>
    </w:rPr>
  </w:style>
  <w:style w:type="paragraph" w:customStyle="1" w:styleId="msonospacing0">
    <w:name w:val="msonospacing"/>
    <w:basedOn w:val="Normal"/>
    <w:rsid w:val="00001628"/>
    <w:pPr>
      <w:widowControl w:val="0"/>
      <w:autoSpaceDE w:val="0"/>
      <w:autoSpaceDN w:val="0"/>
      <w:spacing w:before="100" w:beforeAutospacing="1" w:after="100" w:afterAutospacing="1" w:line="240" w:lineRule="auto"/>
    </w:pPr>
    <w:rPr>
      <w:rFonts w:ascii="Times New Roman" w:hAnsi="Times New Roman"/>
      <w:color w:val="auto"/>
      <w:sz w:val="24"/>
      <w:szCs w:val="24"/>
      <w:lang w:val="en-GB" w:eastAsia="en-GB" w:bidi="en-GB"/>
    </w:rPr>
  </w:style>
  <w:style w:type="table" w:customStyle="1" w:styleId="Logicalis">
    <w:name w:val="Logicalis"/>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cPr>
      <w:shd w:val="clear" w:color="auto" w:fill="auto"/>
    </w:tcPr>
    <w:tblStylePr w:type="firstRow">
      <w:rPr>
        <w:b/>
      </w:rPr>
      <w:tblPr/>
      <w:tcPr>
        <w:shd w:val="clear" w:color="auto" w:fill="FFC000" w:themeFill="accent4"/>
      </w:tcPr>
    </w:tblStylePr>
  </w:style>
  <w:style w:type="table" w:customStyle="1" w:styleId="Logicalis2">
    <w:name w:val="Logicalis2"/>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blStylePr w:type="firstCol">
      <w:rPr>
        <w:b/>
      </w:rPr>
      <w:tblPr/>
      <w:tcPr>
        <w:shd w:val="clear" w:color="auto" w:fill="FFC000" w:themeFill="accent4"/>
      </w:tcPr>
    </w:tblStylePr>
  </w:style>
  <w:style w:type="paragraph" w:customStyle="1" w:styleId="DHHSbody">
    <w:name w:val="DHHS body"/>
    <w:link w:val="DHHSbodyChar"/>
    <w:qFormat/>
    <w:rsid w:val="00001628"/>
    <w:pPr>
      <w:spacing w:after="120" w:line="270" w:lineRule="atLeast"/>
    </w:pPr>
    <w:rPr>
      <w:rFonts w:ascii="Montserrat Light" w:hAnsi="Montserrat Light"/>
      <w:sz w:val="18"/>
      <w:lang w:eastAsia="en-US"/>
    </w:rPr>
  </w:style>
  <w:style w:type="character" w:customStyle="1" w:styleId="DHHSbodyChar">
    <w:name w:val="DHHS body Char"/>
    <w:basedOn w:val="DefaultParagraphFont"/>
    <w:link w:val="DHHSbody"/>
    <w:locked/>
    <w:rsid w:val="00001628"/>
    <w:rPr>
      <w:rFonts w:ascii="Montserrat Light" w:hAnsi="Montserrat Light"/>
      <w:sz w:val="18"/>
      <w:lang w:eastAsia="en-US"/>
    </w:rPr>
  </w:style>
  <w:style w:type="numbering" w:customStyle="1" w:styleId="BulletList">
    <w:name w:val="Bullet List"/>
    <w:uiPriority w:val="99"/>
    <w:rsid w:val="00001628"/>
    <w:pPr>
      <w:numPr>
        <w:numId w:val="9"/>
      </w:numPr>
    </w:pPr>
  </w:style>
  <w:style w:type="character" w:customStyle="1" w:styleId="ext-preventionpolicy-customfield-displayname">
    <w:name w:val="ext-preventionpolicy-customfield-displayname"/>
    <w:basedOn w:val="DefaultParagraphFont"/>
    <w:rsid w:val="00001628"/>
  </w:style>
  <w:style w:type="table" w:styleId="TableGridLight">
    <w:name w:val="Grid Table Light"/>
    <w:basedOn w:val="TableNormal"/>
    <w:uiPriority w:val="40"/>
    <w:rsid w:val="00001628"/>
    <w:rPr>
      <w:rFonts w:ascii="Times New Roman" w:hAnsi="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001628"/>
    <w:rPr>
      <w:rFonts w:ascii="Courier New" w:eastAsia="Times New Roman" w:hAnsi="Courier New" w:cs="Courier New" w:hint="default"/>
      <w:sz w:val="20"/>
      <w:szCs w:val="20"/>
    </w:rPr>
  </w:style>
  <w:style w:type="paragraph" w:customStyle="1" w:styleId="DHHSnumberloweralpha">
    <w:name w:val="DHHS number lower alpha"/>
    <w:basedOn w:val="Normal"/>
    <w:uiPriority w:val="3"/>
    <w:rsid w:val="00001628"/>
    <w:pPr>
      <w:spacing w:after="120" w:line="270" w:lineRule="atLeast"/>
    </w:pPr>
    <w:rPr>
      <w:rFonts w:eastAsia="Times"/>
      <w:color w:val="auto"/>
      <w:sz w:val="20"/>
      <w:szCs w:val="20"/>
      <w:lang w:eastAsia="en-US"/>
    </w:rPr>
  </w:style>
  <w:style w:type="paragraph" w:customStyle="1" w:styleId="DHHSnumberloweralphaindent">
    <w:name w:val="DHHS number lower alpha indent"/>
    <w:basedOn w:val="Normal"/>
    <w:uiPriority w:val="3"/>
    <w:rsid w:val="00001628"/>
    <w:pPr>
      <w:spacing w:after="120" w:line="270" w:lineRule="atLeast"/>
    </w:pPr>
    <w:rPr>
      <w:rFonts w:eastAsia="Times"/>
      <w:color w:val="auto"/>
      <w:sz w:val="20"/>
      <w:szCs w:val="20"/>
      <w:lang w:eastAsia="en-US"/>
    </w:rPr>
  </w:style>
  <w:style w:type="character" w:styleId="FollowedHyperlink">
    <w:name w:val="FollowedHyperlink"/>
    <w:basedOn w:val="DefaultParagraphFont"/>
    <w:uiPriority w:val="99"/>
    <w:semiHidden/>
    <w:unhideWhenUsed/>
    <w:rsid w:val="00001628"/>
    <w:rPr>
      <w:color w:val="954F72" w:themeColor="followedHyperlink"/>
      <w:u w:val="single"/>
    </w:rPr>
  </w:style>
  <w:style w:type="paragraph" w:customStyle="1" w:styleId="DHHSbullet1">
    <w:name w:val="DHHS bullet 1"/>
    <w:basedOn w:val="DHHSbody"/>
    <w:qFormat/>
    <w:rsid w:val="00001628"/>
    <w:pPr>
      <w:numPr>
        <w:numId w:val="10"/>
      </w:numPr>
      <w:tabs>
        <w:tab w:val="num" w:pos="360"/>
      </w:tabs>
      <w:spacing w:after="40"/>
      <w:ind w:left="360" w:hanging="360"/>
    </w:pPr>
    <w:rPr>
      <w:rFonts w:ascii="Arial" w:eastAsia="Times" w:hAnsi="Arial"/>
      <w:sz w:val="20"/>
    </w:rPr>
  </w:style>
  <w:style w:type="paragraph" w:customStyle="1" w:styleId="DHHSbullet2">
    <w:name w:val="DHHS bullet 2"/>
    <w:basedOn w:val="DHHSbody"/>
    <w:uiPriority w:val="2"/>
    <w:qFormat/>
    <w:rsid w:val="00001628"/>
    <w:pPr>
      <w:numPr>
        <w:ilvl w:val="1"/>
        <w:numId w:val="10"/>
      </w:numPr>
      <w:tabs>
        <w:tab w:val="num" w:pos="360"/>
        <w:tab w:val="num" w:pos="454"/>
      </w:tabs>
      <w:spacing w:after="40"/>
      <w:ind w:left="360" w:hanging="360"/>
    </w:pPr>
    <w:rPr>
      <w:rFonts w:ascii="Arial" w:eastAsia="Times" w:hAnsi="Arial"/>
      <w:sz w:val="20"/>
    </w:rPr>
  </w:style>
  <w:style w:type="numbering" w:customStyle="1" w:styleId="ZZBullets">
    <w:name w:val="ZZ Bullets"/>
    <w:rsid w:val="00001628"/>
    <w:pPr>
      <w:numPr>
        <w:numId w:val="10"/>
      </w:numPr>
    </w:pPr>
  </w:style>
  <w:style w:type="character" w:customStyle="1" w:styleId="msportalfx-text-regular">
    <w:name w:val="msportalfx-text-regular"/>
    <w:basedOn w:val="DefaultParagraphFont"/>
    <w:rsid w:val="00001628"/>
  </w:style>
  <w:style w:type="table" w:styleId="PlainTable5">
    <w:name w:val="Plain Table 5"/>
    <w:basedOn w:val="TableNormal"/>
    <w:uiPriority w:val="45"/>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001628"/>
    <w:rPr>
      <w:color w:val="605E5C"/>
      <w:shd w:val="clear" w:color="auto" w:fill="E1DFDD"/>
    </w:rPr>
  </w:style>
  <w:style w:type="paragraph" w:customStyle="1" w:styleId="paragraph">
    <w:name w:val="paragraph"/>
    <w:basedOn w:val="Normal"/>
    <w:rsid w:val="00001628"/>
    <w:pPr>
      <w:spacing w:before="100" w:beforeAutospacing="1" w:after="100" w:afterAutospacing="1" w:line="240" w:lineRule="auto"/>
    </w:pPr>
    <w:rPr>
      <w:rFonts w:ascii="Times New Roman" w:hAnsi="Times New Roman"/>
      <w:color w:val="auto"/>
      <w:sz w:val="24"/>
      <w:szCs w:val="24"/>
    </w:rPr>
  </w:style>
  <w:style w:type="character" w:customStyle="1" w:styleId="normaltextrun">
    <w:name w:val="normaltextrun"/>
    <w:basedOn w:val="DefaultParagraphFont"/>
    <w:rsid w:val="00001628"/>
  </w:style>
  <w:style w:type="character" w:customStyle="1" w:styleId="eop">
    <w:name w:val="eop"/>
    <w:basedOn w:val="DefaultParagraphFont"/>
    <w:rsid w:val="00001628"/>
  </w:style>
  <w:style w:type="character" w:styleId="Emphasis">
    <w:name w:val="Emphasis"/>
    <w:basedOn w:val="DefaultParagraphFont"/>
    <w:uiPriority w:val="20"/>
    <w:qFormat/>
    <w:rsid w:val="00001628"/>
    <w:rPr>
      <w:i/>
      <w:iCs/>
    </w:rPr>
  </w:style>
  <w:style w:type="table" w:styleId="GridTable1Light">
    <w:name w:val="Grid Table 1 Light"/>
    <w:basedOn w:val="TableNormal"/>
    <w:uiPriority w:val="46"/>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i-provider">
    <w:name w:val="ui-provider"/>
    <w:basedOn w:val="DefaultParagraphFont"/>
    <w:rsid w:val="00001628"/>
  </w:style>
  <w:style w:type="character" w:customStyle="1" w:styleId="contentpasted0">
    <w:name w:val="contentpasted0"/>
    <w:basedOn w:val="DefaultParagraphFont"/>
    <w:rsid w:val="00001628"/>
  </w:style>
  <w:style w:type="character" w:customStyle="1" w:styleId="ListParagraphChar">
    <w:name w:val="List Paragraph Char"/>
    <w:aliases w:val="Bullet Number Char,lp1 Char,List Paragraph1 Char,lp11 Char,List Paragraph11 Char,Use Case List Paragraph Char,Bulleted List Char,List Paragraph 2 Char,TD List Paragraph Char,Colorful List - Accent 11 Char,Bullet 1 Char,Equipment Char"/>
    <w:basedOn w:val="DefaultParagraphFont"/>
    <w:link w:val="ListParagraph"/>
    <w:uiPriority w:val="34"/>
    <w:locked/>
    <w:rsid w:val="00001628"/>
    <w:rPr>
      <w:color w:val="1E1E1E"/>
      <w:sz w:val="22"/>
      <w:szCs w:val="22"/>
    </w:rPr>
  </w:style>
  <w:style w:type="character" w:customStyle="1" w:styleId="CaptionChar">
    <w:name w:val="Caption Char"/>
    <w:aliases w:val="cp Char,Caption - Char,VMW Caption Char,corps Char,Citrix Caption Char,05 Caption Char"/>
    <w:link w:val="Caption"/>
    <w:uiPriority w:val="99"/>
    <w:locked/>
    <w:rsid w:val="00001628"/>
    <w:rPr>
      <w:b/>
      <w:iCs/>
      <w:color w:val="1E1E1E"/>
      <w:sz w:val="18"/>
      <w:szCs w:val="18"/>
    </w:rPr>
  </w:style>
  <w:style w:type="character" w:customStyle="1" w:styleId="contentcontrolboundarysink">
    <w:name w:val="contentcontrolboundarysink"/>
    <w:basedOn w:val="DefaultParagraphFont"/>
    <w:rsid w:val="00631431"/>
  </w:style>
  <w:style w:type="character" w:customStyle="1" w:styleId="wacimagecontainer">
    <w:name w:val="wacimagecontainer"/>
    <w:basedOn w:val="DefaultParagraphFont"/>
    <w:rsid w:val="00631431"/>
  </w:style>
  <w:style w:type="character" w:customStyle="1" w:styleId="price-value">
    <w:name w:val="price-value"/>
    <w:basedOn w:val="DefaultParagraphFont"/>
    <w:rsid w:val="00E0049C"/>
  </w:style>
  <w:style w:type="character" w:customStyle="1" w:styleId="price-data">
    <w:name w:val="price-data"/>
    <w:basedOn w:val="DefaultParagraphFont"/>
    <w:rsid w:val="00E00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5365">
      <w:bodyDiv w:val="1"/>
      <w:marLeft w:val="0"/>
      <w:marRight w:val="0"/>
      <w:marTop w:val="0"/>
      <w:marBottom w:val="0"/>
      <w:divBdr>
        <w:top w:val="none" w:sz="0" w:space="0" w:color="auto"/>
        <w:left w:val="none" w:sz="0" w:space="0" w:color="auto"/>
        <w:bottom w:val="none" w:sz="0" w:space="0" w:color="auto"/>
        <w:right w:val="none" w:sz="0" w:space="0" w:color="auto"/>
      </w:divBdr>
    </w:div>
    <w:div w:id="138692552">
      <w:bodyDiv w:val="1"/>
      <w:marLeft w:val="0"/>
      <w:marRight w:val="0"/>
      <w:marTop w:val="0"/>
      <w:marBottom w:val="0"/>
      <w:divBdr>
        <w:top w:val="none" w:sz="0" w:space="0" w:color="auto"/>
        <w:left w:val="none" w:sz="0" w:space="0" w:color="auto"/>
        <w:bottom w:val="none" w:sz="0" w:space="0" w:color="auto"/>
        <w:right w:val="none" w:sz="0" w:space="0" w:color="auto"/>
      </w:divBdr>
    </w:div>
    <w:div w:id="234553746">
      <w:bodyDiv w:val="1"/>
      <w:marLeft w:val="0"/>
      <w:marRight w:val="0"/>
      <w:marTop w:val="0"/>
      <w:marBottom w:val="0"/>
      <w:divBdr>
        <w:top w:val="none" w:sz="0" w:space="0" w:color="auto"/>
        <w:left w:val="none" w:sz="0" w:space="0" w:color="auto"/>
        <w:bottom w:val="none" w:sz="0" w:space="0" w:color="auto"/>
        <w:right w:val="none" w:sz="0" w:space="0" w:color="auto"/>
      </w:divBdr>
    </w:div>
    <w:div w:id="260376812">
      <w:bodyDiv w:val="1"/>
      <w:marLeft w:val="0"/>
      <w:marRight w:val="0"/>
      <w:marTop w:val="0"/>
      <w:marBottom w:val="0"/>
      <w:divBdr>
        <w:top w:val="none" w:sz="0" w:space="0" w:color="auto"/>
        <w:left w:val="none" w:sz="0" w:space="0" w:color="auto"/>
        <w:bottom w:val="none" w:sz="0" w:space="0" w:color="auto"/>
        <w:right w:val="none" w:sz="0" w:space="0" w:color="auto"/>
      </w:divBdr>
      <w:divsChild>
        <w:div w:id="216555664">
          <w:marLeft w:val="0"/>
          <w:marRight w:val="0"/>
          <w:marTop w:val="0"/>
          <w:marBottom w:val="0"/>
          <w:divBdr>
            <w:top w:val="none" w:sz="0" w:space="0" w:color="auto"/>
            <w:left w:val="none" w:sz="0" w:space="0" w:color="auto"/>
            <w:bottom w:val="none" w:sz="0" w:space="0" w:color="auto"/>
            <w:right w:val="none" w:sz="0" w:space="0" w:color="auto"/>
          </w:divBdr>
          <w:divsChild>
            <w:div w:id="51972984">
              <w:marLeft w:val="820"/>
              <w:marRight w:val="0"/>
              <w:marTop w:val="60"/>
              <w:marBottom w:val="0"/>
              <w:divBdr>
                <w:top w:val="none" w:sz="0" w:space="0" w:color="auto"/>
                <w:left w:val="none" w:sz="0" w:space="0" w:color="auto"/>
                <w:bottom w:val="none" w:sz="0" w:space="0" w:color="auto"/>
                <w:right w:val="none" w:sz="0" w:space="0" w:color="auto"/>
              </w:divBdr>
            </w:div>
          </w:divsChild>
        </w:div>
        <w:div w:id="1324241633">
          <w:marLeft w:val="0"/>
          <w:marRight w:val="0"/>
          <w:marTop w:val="0"/>
          <w:marBottom w:val="0"/>
          <w:divBdr>
            <w:top w:val="none" w:sz="0" w:space="0" w:color="auto"/>
            <w:left w:val="none" w:sz="0" w:space="0" w:color="auto"/>
            <w:bottom w:val="none" w:sz="0" w:space="0" w:color="auto"/>
            <w:right w:val="none" w:sz="0" w:space="0" w:color="auto"/>
          </w:divBdr>
          <w:divsChild>
            <w:div w:id="147862002">
              <w:marLeft w:val="0"/>
              <w:marRight w:val="0"/>
              <w:marTop w:val="0"/>
              <w:marBottom w:val="0"/>
              <w:divBdr>
                <w:top w:val="none" w:sz="0" w:space="0" w:color="auto"/>
                <w:left w:val="none" w:sz="0" w:space="0" w:color="auto"/>
                <w:bottom w:val="none" w:sz="0" w:space="0" w:color="auto"/>
                <w:right w:val="none" w:sz="0" w:space="0" w:color="auto"/>
              </w:divBdr>
            </w:div>
            <w:div w:id="840702766">
              <w:marLeft w:val="820"/>
              <w:marRight w:val="0"/>
              <w:marTop w:val="60"/>
              <w:marBottom w:val="0"/>
              <w:divBdr>
                <w:top w:val="none" w:sz="0" w:space="0" w:color="auto"/>
                <w:left w:val="none" w:sz="0" w:space="0" w:color="auto"/>
                <w:bottom w:val="none" w:sz="0" w:space="0" w:color="auto"/>
                <w:right w:val="none" w:sz="0" w:space="0" w:color="auto"/>
              </w:divBdr>
            </w:div>
          </w:divsChild>
        </w:div>
      </w:divsChild>
    </w:div>
    <w:div w:id="330838298">
      <w:bodyDiv w:val="1"/>
      <w:marLeft w:val="0"/>
      <w:marRight w:val="0"/>
      <w:marTop w:val="0"/>
      <w:marBottom w:val="0"/>
      <w:divBdr>
        <w:top w:val="none" w:sz="0" w:space="0" w:color="auto"/>
        <w:left w:val="none" w:sz="0" w:space="0" w:color="auto"/>
        <w:bottom w:val="none" w:sz="0" w:space="0" w:color="auto"/>
        <w:right w:val="none" w:sz="0" w:space="0" w:color="auto"/>
      </w:divBdr>
    </w:div>
    <w:div w:id="446434103">
      <w:bodyDiv w:val="1"/>
      <w:marLeft w:val="0"/>
      <w:marRight w:val="0"/>
      <w:marTop w:val="0"/>
      <w:marBottom w:val="0"/>
      <w:divBdr>
        <w:top w:val="none" w:sz="0" w:space="0" w:color="auto"/>
        <w:left w:val="none" w:sz="0" w:space="0" w:color="auto"/>
        <w:bottom w:val="none" w:sz="0" w:space="0" w:color="auto"/>
        <w:right w:val="none" w:sz="0" w:space="0" w:color="auto"/>
      </w:divBdr>
      <w:divsChild>
        <w:div w:id="244267650">
          <w:marLeft w:val="446"/>
          <w:marRight w:val="0"/>
          <w:marTop w:val="120"/>
          <w:marBottom w:val="120"/>
          <w:divBdr>
            <w:top w:val="none" w:sz="0" w:space="0" w:color="auto"/>
            <w:left w:val="none" w:sz="0" w:space="0" w:color="auto"/>
            <w:bottom w:val="none" w:sz="0" w:space="0" w:color="auto"/>
            <w:right w:val="none" w:sz="0" w:space="0" w:color="auto"/>
          </w:divBdr>
        </w:div>
        <w:div w:id="1168600266">
          <w:marLeft w:val="446"/>
          <w:marRight w:val="0"/>
          <w:marTop w:val="120"/>
          <w:marBottom w:val="120"/>
          <w:divBdr>
            <w:top w:val="none" w:sz="0" w:space="0" w:color="auto"/>
            <w:left w:val="none" w:sz="0" w:space="0" w:color="auto"/>
            <w:bottom w:val="none" w:sz="0" w:space="0" w:color="auto"/>
            <w:right w:val="none" w:sz="0" w:space="0" w:color="auto"/>
          </w:divBdr>
        </w:div>
        <w:div w:id="1507089460">
          <w:marLeft w:val="446"/>
          <w:marRight w:val="0"/>
          <w:marTop w:val="120"/>
          <w:marBottom w:val="120"/>
          <w:divBdr>
            <w:top w:val="none" w:sz="0" w:space="0" w:color="auto"/>
            <w:left w:val="none" w:sz="0" w:space="0" w:color="auto"/>
            <w:bottom w:val="none" w:sz="0" w:space="0" w:color="auto"/>
            <w:right w:val="none" w:sz="0" w:space="0" w:color="auto"/>
          </w:divBdr>
        </w:div>
        <w:div w:id="2021882840">
          <w:marLeft w:val="446"/>
          <w:marRight w:val="0"/>
          <w:marTop w:val="120"/>
          <w:marBottom w:val="120"/>
          <w:divBdr>
            <w:top w:val="none" w:sz="0" w:space="0" w:color="auto"/>
            <w:left w:val="none" w:sz="0" w:space="0" w:color="auto"/>
            <w:bottom w:val="none" w:sz="0" w:space="0" w:color="auto"/>
            <w:right w:val="none" w:sz="0" w:space="0" w:color="auto"/>
          </w:divBdr>
        </w:div>
      </w:divsChild>
    </w:div>
    <w:div w:id="457527386">
      <w:bodyDiv w:val="1"/>
      <w:marLeft w:val="0"/>
      <w:marRight w:val="0"/>
      <w:marTop w:val="0"/>
      <w:marBottom w:val="0"/>
      <w:divBdr>
        <w:top w:val="none" w:sz="0" w:space="0" w:color="auto"/>
        <w:left w:val="none" w:sz="0" w:space="0" w:color="auto"/>
        <w:bottom w:val="none" w:sz="0" w:space="0" w:color="auto"/>
        <w:right w:val="none" w:sz="0" w:space="0" w:color="auto"/>
      </w:divBdr>
    </w:div>
    <w:div w:id="556161653">
      <w:bodyDiv w:val="1"/>
      <w:marLeft w:val="0"/>
      <w:marRight w:val="0"/>
      <w:marTop w:val="0"/>
      <w:marBottom w:val="0"/>
      <w:divBdr>
        <w:top w:val="none" w:sz="0" w:space="0" w:color="auto"/>
        <w:left w:val="none" w:sz="0" w:space="0" w:color="auto"/>
        <w:bottom w:val="none" w:sz="0" w:space="0" w:color="auto"/>
        <w:right w:val="none" w:sz="0" w:space="0" w:color="auto"/>
      </w:divBdr>
    </w:div>
    <w:div w:id="564607596">
      <w:bodyDiv w:val="1"/>
      <w:marLeft w:val="0"/>
      <w:marRight w:val="0"/>
      <w:marTop w:val="0"/>
      <w:marBottom w:val="0"/>
      <w:divBdr>
        <w:top w:val="none" w:sz="0" w:space="0" w:color="auto"/>
        <w:left w:val="none" w:sz="0" w:space="0" w:color="auto"/>
        <w:bottom w:val="none" w:sz="0" w:space="0" w:color="auto"/>
        <w:right w:val="none" w:sz="0" w:space="0" w:color="auto"/>
      </w:divBdr>
    </w:div>
    <w:div w:id="630207697">
      <w:bodyDiv w:val="1"/>
      <w:marLeft w:val="0"/>
      <w:marRight w:val="0"/>
      <w:marTop w:val="0"/>
      <w:marBottom w:val="0"/>
      <w:divBdr>
        <w:top w:val="none" w:sz="0" w:space="0" w:color="auto"/>
        <w:left w:val="none" w:sz="0" w:space="0" w:color="auto"/>
        <w:bottom w:val="none" w:sz="0" w:space="0" w:color="auto"/>
        <w:right w:val="none" w:sz="0" w:space="0" w:color="auto"/>
      </w:divBdr>
    </w:div>
    <w:div w:id="664556327">
      <w:bodyDiv w:val="1"/>
      <w:marLeft w:val="0"/>
      <w:marRight w:val="0"/>
      <w:marTop w:val="0"/>
      <w:marBottom w:val="0"/>
      <w:divBdr>
        <w:top w:val="none" w:sz="0" w:space="0" w:color="auto"/>
        <w:left w:val="none" w:sz="0" w:space="0" w:color="auto"/>
        <w:bottom w:val="none" w:sz="0" w:space="0" w:color="auto"/>
        <w:right w:val="none" w:sz="0" w:space="0" w:color="auto"/>
      </w:divBdr>
      <w:divsChild>
        <w:div w:id="23412421">
          <w:marLeft w:val="446"/>
          <w:marRight w:val="0"/>
          <w:marTop w:val="120"/>
          <w:marBottom w:val="120"/>
          <w:divBdr>
            <w:top w:val="none" w:sz="0" w:space="0" w:color="auto"/>
            <w:left w:val="none" w:sz="0" w:space="0" w:color="auto"/>
            <w:bottom w:val="none" w:sz="0" w:space="0" w:color="auto"/>
            <w:right w:val="none" w:sz="0" w:space="0" w:color="auto"/>
          </w:divBdr>
        </w:div>
        <w:div w:id="208735375">
          <w:marLeft w:val="446"/>
          <w:marRight w:val="0"/>
          <w:marTop w:val="120"/>
          <w:marBottom w:val="120"/>
          <w:divBdr>
            <w:top w:val="none" w:sz="0" w:space="0" w:color="auto"/>
            <w:left w:val="none" w:sz="0" w:space="0" w:color="auto"/>
            <w:bottom w:val="none" w:sz="0" w:space="0" w:color="auto"/>
            <w:right w:val="none" w:sz="0" w:space="0" w:color="auto"/>
          </w:divBdr>
        </w:div>
        <w:div w:id="399404378">
          <w:marLeft w:val="446"/>
          <w:marRight w:val="0"/>
          <w:marTop w:val="120"/>
          <w:marBottom w:val="120"/>
          <w:divBdr>
            <w:top w:val="none" w:sz="0" w:space="0" w:color="auto"/>
            <w:left w:val="none" w:sz="0" w:space="0" w:color="auto"/>
            <w:bottom w:val="none" w:sz="0" w:space="0" w:color="auto"/>
            <w:right w:val="none" w:sz="0" w:space="0" w:color="auto"/>
          </w:divBdr>
        </w:div>
        <w:div w:id="822164319">
          <w:marLeft w:val="446"/>
          <w:marRight w:val="0"/>
          <w:marTop w:val="120"/>
          <w:marBottom w:val="120"/>
          <w:divBdr>
            <w:top w:val="none" w:sz="0" w:space="0" w:color="auto"/>
            <w:left w:val="none" w:sz="0" w:space="0" w:color="auto"/>
            <w:bottom w:val="none" w:sz="0" w:space="0" w:color="auto"/>
            <w:right w:val="none" w:sz="0" w:space="0" w:color="auto"/>
          </w:divBdr>
        </w:div>
        <w:div w:id="870072173">
          <w:marLeft w:val="446"/>
          <w:marRight w:val="0"/>
          <w:marTop w:val="120"/>
          <w:marBottom w:val="120"/>
          <w:divBdr>
            <w:top w:val="none" w:sz="0" w:space="0" w:color="auto"/>
            <w:left w:val="none" w:sz="0" w:space="0" w:color="auto"/>
            <w:bottom w:val="none" w:sz="0" w:space="0" w:color="auto"/>
            <w:right w:val="none" w:sz="0" w:space="0" w:color="auto"/>
          </w:divBdr>
        </w:div>
        <w:div w:id="908657479">
          <w:marLeft w:val="446"/>
          <w:marRight w:val="0"/>
          <w:marTop w:val="120"/>
          <w:marBottom w:val="120"/>
          <w:divBdr>
            <w:top w:val="none" w:sz="0" w:space="0" w:color="auto"/>
            <w:left w:val="none" w:sz="0" w:space="0" w:color="auto"/>
            <w:bottom w:val="none" w:sz="0" w:space="0" w:color="auto"/>
            <w:right w:val="none" w:sz="0" w:space="0" w:color="auto"/>
          </w:divBdr>
        </w:div>
        <w:div w:id="1081098926">
          <w:marLeft w:val="446"/>
          <w:marRight w:val="0"/>
          <w:marTop w:val="120"/>
          <w:marBottom w:val="120"/>
          <w:divBdr>
            <w:top w:val="none" w:sz="0" w:space="0" w:color="auto"/>
            <w:left w:val="none" w:sz="0" w:space="0" w:color="auto"/>
            <w:bottom w:val="none" w:sz="0" w:space="0" w:color="auto"/>
            <w:right w:val="none" w:sz="0" w:space="0" w:color="auto"/>
          </w:divBdr>
        </w:div>
        <w:div w:id="1232422061">
          <w:marLeft w:val="446"/>
          <w:marRight w:val="0"/>
          <w:marTop w:val="120"/>
          <w:marBottom w:val="120"/>
          <w:divBdr>
            <w:top w:val="none" w:sz="0" w:space="0" w:color="auto"/>
            <w:left w:val="none" w:sz="0" w:space="0" w:color="auto"/>
            <w:bottom w:val="none" w:sz="0" w:space="0" w:color="auto"/>
            <w:right w:val="none" w:sz="0" w:space="0" w:color="auto"/>
          </w:divBdr>
        </w:div>
      </w:divsChild>
    </w:div>
    <w:div w:id="708188068">
      <w:bodyDiv w:val="1"/>
      <w:marLeft w:val="0"/>
      <w:marRight w:val="0"/>
      <w:marTop w:val="0"/>
      <w:marBottom w:val="0"/>
      <w:divBdr>
        <w:top w:val="none" w:sz="0" w:space="0" w:color="auto"/>
        <w:left w:val="none" w:sz="0" w:space="0" w:color="auto"/>
        <w:bottom w:val="none" w:sz="0" w:space="0" w:color="auto"/>
        <w:right w:val="none" w:sz="0" w:space="0" w:color="auto"/>
      </w:divBdr>
    </w:div>
    <w:div w:id="833565416">
      <w:bodyDiv w:val="1"/>
      <w:marLeft w:val="0"/>
      <w:marRight w:val="0"/>
      <w:marTop w:val="0"/>
      <w:marBottom w:val="0"/>
      <w:divBdr>
        <w:top w:val="none" w:sz="0" w:space="0" w:color="auto"/>
        <w:left w:val="none" w:sz="0" w:space="0" w:color="auto"/>
        <w:bottom w:val="none" w:sz="0" w:space="0" w:color="auto"/>
        <w:right w:val="none" w:sz="0" w:space="0" w:color="auto"/>
      </w:divBdr>
    </w:div>
    <w:div w:id="836387799">
      <w:bodyDiv w:val="1"/>
      <w:marLeft w:val="0"/>
      <w:marRight w:val="0"/>
      <w:marTop w:val="0"/>
      <w:marBottom w:val="0"/>
      <w:divBdr>
        <w:top w:val="none" w:sz="0" w:space="0" w:color="auto"/>
        <w:left w:val="none" w:sz="0" w:space="0" w:color="auto"/>
        <w:bottom w:val="none" w:sz="0" w:space="0" w:color="auto"/>
        <w:right w:val="none" w:sz="0" w:space="0" w:color="auto"/>
      </w:divBdr>
      <w:divsChild>
        <w:div w:id="1709454304">
          <w:marLeft w:val="0"/>
          <w:marRight w:val="0"/>
          <w:marTop w:val="0"/>
          <w:marBottom w:val="0"/>
          <w:divBdr>
            <w:top w:val="none" w:sz="0" w:space="0" w:color="auto"/>
            <w:left w:val="none" w:sz="0" w:space="0" w:color="auto"/>
            <w:bottom w:val="none" w:sz="0" w:space="0" w:color="auto"/>
            <w:right w:val="none" w:sz="0" w:space="0" w:color="auto"/>
          </w:divBdr>
          <w:divsChild>
            <w:div w:id="961423058">
              <w:marLeft w:val="0"/>
              <w:marRight w:val="0"/>
              <w:marTop w:val="0"/>
              <w:marBottom w:val="0"/>
              <w:divBdr>
                <w:top w:val="none" w:sz="0" w:space="0" w:color="auto"/>
                <w:left w:val="none" w:sz="0" w:space="0" w:color="auto"/>
                <w:bottom w:val="none" w:sz="0" w:space="0" w:color="auto"/>
                <w:right w:val="none" w:sz="0" w:space="0" w:color="auto"/>
              </w:divBdr>
              <w:divsChild>
                <w:div w:id="1542093207">
                  <w:marLeft w:val="0"/>
                  <w:marRight w:val="0"/>
                  <w:marTop w:val="0"/>
                  <w:marBottom w:val="0"/>
                  <w:divBdr>
                    <w:top w:val="none" w:sz="0" w:space="0" w:color="auto"/>
                    <w:left w:val="none" w:sz="0" w:space="0" w:color="auto"/>
                    <w:bottom w:val="none" w:sz="0" w:space="0" w:color="auto"/>
                    <w:right w:val="none" w:sz="0" w:space="0" w:color="auto"/>
                  </w:divBdr>
                  <w:divsChild>
                    <w:div w:id="1925609689">
                      <w:marLeft w:val="0"/>
                      <w:marRight w:val="0"/>
                      <w:marTop w:val="0"/>
                      <w:marBottom w:val="0"/>
                      <w:divBdr>
                        <w:top w:val="none" w:sz="0" w:space="0" w:color="auto"/>
                        <w:left w:val="none" w:sz="0" w:space="0" w:color="auto"/>
                        <w:bottom w:val="none" w:sz="0" w:space="0" w:color="auto"/>
                        <w:right w:val="none" w:sz="0" w:space="0" w:color="auto"/>
                      </w:divBdr>
                      <w:divsChild>
                        <w:div w:id="1591811981">
                          <w:marLeft w:val="0"/>
                          <w:marRight w:val="0"/>
                          <w:marTop w:val="0"/>
                          <w:marBottom w:val="0"/>
                          <w:divBdr>
                            <w:top w:val="none" w:sz="0" w:space="0" w:color="auto"/>
                            <w:left w:val="none" w:sz="0" w:space="0" w:color="auto"/>
                            <w:bottom w:val="none" w:sz="0" w:space="0" w:color="auto"/>
                            <w:right w:val="none" w:sz="0" w:space="0" w:color="auto"/>
                          </w:divBdr>
                          <w:divsChild>
                            <w:div w:id="42560619">
                              <w:marLeft w:val="0"/>
                              <w:marRight w:val="5"/>
                              <w:marTop w:val="0"/>
                              <w:marBottom w:val="600"/>
                              <w:divBdr>
                                <w:top w:val="none" w:sz="0" w:space="0" w:color="auto"/>
                                <w:left w:val="none" w:sz="0" w:space="0" w:color="auto"/>
                                <w:bottom w:val="none" w:sz="0" w:space="0" w:color="auto"/>
                                <w:right w:val="none" w:sz="0" w:space="0" w:color="auto"/>
                              </w:divBdr>
                              <w:divsChild>
                                <w:div w:id="665327311">
                                  <w:marLeft w:val="0"/>
                                  <w:marRight w:val="0"/>
                                  <w:marTop w:val="0"/>
                                  <w:marBottom w:val="0"/>
                                  <w:divBdr>
                                    <w:top w:val="none" w:sz="0" w:space="0" w:color="auto"/>
                                    <w:left w:val="none" w:sz="0" w:space="0" w:color="auto"/>
                                    <w:bottom w:val="none" w:sz="0" w:space="0" w:color="auto"/>
                                    <w:right w:val="none" w:sz="0" w:space="0" w:color="auto"/>
                                  </w:divBdr>
                                  <w:divsChild>
                                    <w:div w:id="1149515714">
                                      <w:marLeft w:val="0"/>
                                      <w:marRight w:val="0"/>
                                      <w:marTop w:val="0"/>
                                      <w:marBottom w:val="0"/>
                                      <w:divBdr>
                                        <w:top w:val="none" w:sz="0" w:space="0" w:color="auto"/>
                                        <w:left w:val="none" w:sz="0" w:space="0" w:color="auto"/>
                                        <w:bottom w:val="none" w:sz="0" w:space="0" w:color="auto"/>
                                        <w:right w:val="none" w:sz="0" w:space="0" w:color="auto"/>
                                      </w:divBdr>
                                      <w:divsChild>
                                        <w:div w:id="1418164698">
                                          <w:marLeft w:val="0"/>
                                          <w:marRight w:val="0"/>
                                          <w:marTop w:val="0"/>
                                          <w:marBottom w:val="0"/>
                                          <w:divBdr>
                                            <w:top w:val="none" w:sz="0" w:space="0" w:color="auto"/>
                                            <w:left w:val="none" w:sz="0" w:space="0" w:color="auto"/>
                                            <w:bottom w:val="none" w:sz="0" w:space="0" w:color="auto"/>
                                            <w:right w:val="none" w:sz="0" w:space="0" w:color="auto"/>
                                          </w:divBdr>
                                          <w:divsChild>
                                            <w:div w:id="643856715">
                                              <w:marLeft w:val="0"/>
                                              <w:marRight w:val="0"/>
                                              <w:marTop w:val="0"/>
                                              <w:marBottom w:val="0"/>
                                              <w:divBdr>
                                                <w:top w:val="none" w:sz="0" w:space="0" w:color="auto"/>
                                                <w:left w:val="none" w:sz="0" w:space="0" w:color="auto"/>
                                                <w:bottom w:val="none" w:sz="0" w:space="0" w:color="auto"/>
                                                <w:right w:val="none" w:sz="0" w:space="0" w:color="auto"/>
                                              </w:divBdr>
                                              <w:divsChild>
                                                <w:div w:id="454058512">
                                                  <w:marLeft w:val="0"/>
                                                  <w:marRight w:val="0"/>
                                                  <w:marTop w:val="0"/>
                                                  <w:marBottom w:val="0"/>
                                                  <w:divBdr>
                                                    <w:top w:val="none" w:sz="0" w:space="0" w:color="auto"/>
                                                    <w:left w:val="none" w:sz="0" w:space="0" w:color="auto"/>
                                                    <w:bottom w:val="none" w:sz="0" w:space="0" w:color="auto"/>
                                                    <w:right w:val="none" w:sz="0" w:space="0" w:color="auto"/>
                                                  </w:divBdr>
                                                  <w:divsChild>
                                                    <w:div w:id="1063413261">
                                                      <w:marLeft w:val="0"/>
                                                      <w:marRight w:val="0"/>
                                                      <w:marTop w:val="0"/>
                                                      <w:marBottom w:val="0"/>
                                                      <w:divBdr>
                                                        <w:top w:val="none" w:sz="0" w:space="0" w:color="auto"/>
                                                        <w:left w:val="none" w:sz="0" w:space="0" w:color="auto"/>
                                                        <w:bottom w:val="none" w:sz="0" w:space="0" w:color="auto"/>
                                                        <w:right w:val="none" w:sz="0" w:space="0" w:color="auto"/>
                                                      </w:divBdr>
                                                      <w:divsChild>
                                                        <w:div w:id="1550264982">
                                                          <w:marLeft w:val="0"/>
                                                          <w:marRight w:val="0"/>
                                                          <w:marTop w:val="0"/>
                                                          <w:marBottom w:val="0"/>
                                                          <w:divBdr>
                                                            <w:top w:val="none" w:sz="0" w:space="0" w:color="auto"/>
                                                            <w:left w:val="none" w:sz="0" w:space="0" w:color="auto"/>
                                                            <w:bottom w:val="none" w:sz="0" w:space="0" w:color="auto"/>
                                                            <w:right w:val="none" w:sz="0" w:space="0" w:color="auto"/>
                                                          </w:divBdr>
                                                          <w:divsChild>
                                                            <w:div w:id="1480347316">
                                                              <w:marLeft w:val="0"/>
                                                              <w:marRight w:val="0"/>
                                                              <w:marTop w:val="0"/>
                                                              <w:marBottom w:val="0"/>
                                                              <w:divBdr>
                                                                <w:top w:val="none" w:sz="0" w:space="0" w:color="auto"/>
                                                                <w:left w:val="none" w:sz="0" w:space="0" w:color="auto"/>
                                                                <w:bottom w:val="none" w:sz="0" w:space="0" w:color="auto"/>
                                                                <w:right w:val="none" w:sz="0" w:space="0" w:color="auto"/>
                                                              </w:divBdr>
                                                              <w:divsChild>
                                                                <w:div w:id="1369573963">
                                                                  <w:marLeft w:val="0"/>
                                                                  <w:marRight w:val="0"/>
                                                                  <w:marTop w:val="0"/>
                                                                  <w:marBottom w:val="0"/>
                                                                  <w:divBdr>
                                                                    <w:top w:val="none" w:sz="0" w:space="0" w:color="auto"/>
                                                                    <w:left w:val="none" w:sz="0" w:space="0" w:color="auto"/>
                                                                    <w:bottom w:val="none" w:sz="0" w:space="0" w:color="auto"/>
                                                                    <w:right w:val="none" w:sz="0" w:space="0" w:color="auto"/>
                                                                  </w:divBdr>
                                                                  <w:divsChild>
                                                                    <w:div w:id="849879598">
                                                                      <w:marLeft w:val="0"/>
                                                                      <w:marRight w:val="0"/>
                                                                      <w:marTop w:val="0"/>
                                                                      <w:marBottom w:val="0"/>
                                                                      <w:divBdr>
                                                                        <w:top w:val="none" w:sz="0" w:space="0" w:color="auto"/>
                                                                        <w:left w:val="none" w:sz="0" w:space="0" w:color="auto"/>
                                                                        <w:bottom w:val="none" w:sz="0" w:space="0" w:color="auto"/>
                                                                        <w:right w:val="none" w:sz="0" w:space="0" w:color="auto"/>
                                                                      </w:divBdr>
                                                                      <w:divsChild>
                                                                        <w:div w:id="1667631239">
                                                                          <w:marLeft w:val="0"/>
                                                                          <w:marRight w:val="0"/>
                                                                          <w:marTop w:val="0"/>
                                                                          <w:marBottom w:val="0"/>
                                                                          <w:divBdr>
                                                                            <w:top w:val="none" w:sz="0" w:space="0" w:color="auto"/>
                                                                            <w:left w:val="none" w:sz="0" w:space="0" w:color="auto"/>
                                                                            <w:bottom w:val="none" w:sz="0" w:space="0" w:color="auto"/>
                                                                            <w:right w:val="none" w:sz="0" w:space="0" w:color="auto"/>
                                                                          </w:divBdr>
                                                                          <w:divsChild>
                                                                            <w:div w:id="224219381">
                                                                              <w:marLeft w:val="0"/>
                                                                              <w:marRight w:val="0"/>
                                                                              <w:marTop w:val="0"/>
                                                                              <w:marBottom w:val="0"/>
                                                                              <w:divBdr>
                                                                                <w:top w:val="none" w:sz="0" w:space="0" w:color="auto"/>
                                                                                <w:left w:val="none" w:sz="0" w:space="0" w:color="auto"/>
                                                                                <w:bottom w:val="none" w:sz="0" w:space="0" w:color="auto"/>
                                                                                <w:right w:val="none" w:sz="0" w:space="0" w:color="auto"/>
                                                                              </w:divBdr>
                                                                              <w:divsChild>
                                                                                <w:div w:id="14071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9727583">
      <w:bodyDiv w:val="1"/>
      <w:marLeft w:val="0"/>
      <w:marRight w:val="0"/>
      <w:marTop w:val="0"/>
      <w:marBottom w:val="0"/>
      <w:divBdr>
        <w:top w:val="none" w:sz="0" w:space="0" w:color="auto"/>
        <w:left w:val="none" w:sz="0" w:space="0" w:color="auto"/>
        <w:bottom w:val="none" w:sz="0" w:space="0" w:color="auto"/>
        <w:right w:val="none" w:sz="0" w:space="0" w:color="auto"/>
      </w:divBdr>
    </w:div>
    <w:div w:id="1002124997">
      <w:bodyDiv w:val="1"/>
      <w:marLeft w:val="0"/>
      <w:marRight w:val="0"/>
      <w:marTop w:val="0"/>
      <w:marBottom w:val="0"/>
      <w:divBdr>
        <w:top w:val="none" w:sz="0" w:space="0" w:color="auto"/>
        <w:left w:val="none" w:sz="0" w:space="0" w:color="auto"/>
        <w:bottom w:val="none" w:sz="0" w:space="0" w:color="auto"/>
        <w:right w:val="none" w:sz="0" w:space="0" w:color="auto"/>
      </w:divBdr>
    </w:div>
    <w:div w:id="1005327318">
      <w:bodyDiv w:val="1"/>
      <w:marLeft w:val="0"/>
      <w:marRight w:val="0"/>
      <w:marTop w:val="0"/>
      <w:marBottom w:val="0"/>
      <w:divBdr>
        <w:top w:val="none" w:sz="0" w:space="0" w:color="auto"/>
        <w:left w:val="none" w:sz="0" w:space="0" w:color="auto"/>
        <w:bottom w:val="none" w:sz="0" w:space="0" w:color="auto"/>
        <w:right w:val="none" w:sz="0" w:space="0" w:color="auto"/>
      </w:divBdr>
    </w:div>
    <w:div w:id="1011759099">
      <w:bodyDiv w:val="1"/>
      <w:marLeft w:val="0"/>
      <w:marRight w:val="0"/>
      <w:marTop w:val="0"/>
      <w:marBottom w:val="0"/>
      <w:divBdr>
        <w:top w:val="none" w:sz="0" w:space="0" w:color="auto"/>
        <w:left w:val="none" w:sz="0" w:space="0" w:color="auto"/>
        <w:bottom w:val="none" w:sz="0" w:space="0" w:color="auto"/>
        <w:right w:val="none" w:sz="0" w:space="0" w:color="auto"/>
      </w:divBdr>
    </w:div>
    <w:div w:id="1045713987">
      <w:bodyDiv w:val="1"/>
      <w:marLeft w:val="0"/>
      <w:marRight w:val="0"/>
      <w:marTop w:val="0"/>
      <w:marBottom w:val="0"/>
      <w:divBdr>
        <w:top w:val="none" w:sz="0" w:space="0" w:color="auto"/>
        <w:left w:val="none" w:sz="0" w:space="0" w:color="auto"/>
        <w:bottom w:val="none" w:sz="0" w:space="0" w:color="auto"/>
        <w:right w:val="none" w:sz="0" w:space="0" w:color="auto"/>
      </w:divBdr>
    </w:div>
    <w:div w:id="1061170170">
      <w:bodyDiv w:val="1"/>
      <w:marLeft w:val="0"/>
      <w:marRight w:val="0"/>
      <w:marTop w:val="0"/>
      <w:marBottom w:val="0"/>
      <w:divBdr>
        <w:top w:val="none" w:sz="0" w:space="0" w:color="auto"/>
        <w:left w:val="none" w:sz="0" w:space="0" w:color="auto"/>
        <w:bottom w:val="none" w:sz="0" w:space="0" w:color="auto"/>
        <w:right w:val="none" w:sz="0" w:space="0" w:color="auto"/>
      </w:divBdr>
    </w:div>
    <w:div w:id="1160779108">
      <w:bodyDiv w:val="1"/>
      <w:marLeft w:val="0"/>
      <w:marRight w:val="0"/>
      <w:marTop w:val="0"/>
      <w:marBottom w:val="0"/>
      <w:divBdr>
        <w:top w:val="none" w:sz="0" w:space="0" w:color="auto"/>
        <w:left w:val="none" w:sz="0" w:space="0" w:color="auto"/>
        <w:bottom w:val="none" w:sz="0" w:space="0" w:color="auto"/>
        <w:right w:val="none" w:sz="0" w:space="0" w:color="auto"/>
      </w:divBdr>
    </w:div>
    <w:div w:id="1214196989">
      <w:bodyDiv w:val="1"/>
      <w:marLeft w:val="0"/>
      <w:marRight w:val="0"/>
      <w:marTop w:val="0"/>
      <w:marBottom w:val="0"/>
      <w:divBdr>
        <w:top w:val="none" w:sz="0" w:space="0" w:color="auto"/>
        <w:left w:val="none" w:sz="0" w:space="0" w:color="auto"/>
        <w:bottom w:val="none" w:sz="0" w:space="0" w:color="auto"/>
        <w:right w:val="none" w:sz="0" w:space="0" w:color="auto"/>
      </w:divBdr>
    </w:div>
    <w:div w:id="1236011550">
      <w:bodyDiv w:val="1"/>
      <w:marLeft w:val="0"/>
      <w:marRight w:val="0"/>
      <w:marTop w:val="0"/>
      <w:marBottom w:val="0"/>
      <w:divBdr>
        <w:top w:val="none" w:sz="0" w:space="0" w:color="auto"/>
        <w:left w:val="none" w:sz="0" w:space="0" w:color="auto"/>
        <w:bottom w:val="none" w:sz="0" w:space="0" w:color="auto"/>
        <w:right w:val="none" w:sz="0" w:space="0" w:color="auto"/>
      </w:divBdr>
    </w:div>
    <w:div w:id="1237856813">
      <w:bodyDiv w:val="1"/>
      <w:marLeft w:val="0"/>
      <w:marRight w:val="0"/>
      <w:marTop w:val="0"/>
      <w:marBottom w:val="0"/>
      <w:divBdr>
        <w:top w:val="none" w:sz="0" w:space="0" w:color="auto"/>
        <w:left w:val="none" w:sz="0" w:space="0" w:color="auto"/>
        <w:bottom w:val="none" w:sz="0" w:space="0" w:color="auto"/>
        <w:right w:val="none" w:sz="0" w:space="0" w:color="auto"/>
      </w:divBdr>
    </w:div>
    <w:div w:id="1259172350">
      <w:bodyDiv w:val="1"/>
      <w:marLeft w:val="0"/>
      <w:marRight w:val="0"/>
      <w:marTop w:val="0"/>
      <w:marBottom w:val="0"/>
      <w:divBdr>
        <w:top w:val="none" w:sz="0" w:space="0" w:color="auto"/>
        <w:left w:val="none" w:sz="0" w:space="0" w:color="auto"/>
        <w:bottom w:val="none" w:sz="0" w:space="0" w:color="auto"/>
        <w:right w:val="none" w:sz="0" w:space="0" w:color="auto"/>
      </w:divBdr>
    </w:div>
    <w:div w:id="1265117344">
      <w:bodyDiv w:val="1"/>
      <w:marLeft w:val="0"/>
      <w:marRight w:val="0"/>
      <w:marTop w:val="0"/>
      <w:marBottom w:val="0"/>
      <w:divBdr>
        <w:top w:val="none" w:sz="0" w:space="0" w:color="auto"/>
        <w:left w:val="none" w:sz="0" w:space="0" w:color="auto"/>
        <w:bottom w:val="none" w:sz="0" w:space="0" w:color="auto"/>
        <w:right w:val="none" w:sz="0" w:space="0" w:color="auto"/>
      </w:divBdr>
    </w:div>
    <w:div w:id="1365784421">
      <w:bodyDiv w:val="1"/>
      <w:marLeft w:val="0"/>
      <w:marRight w:val="0"/>
      <w:marTop w:val="0"/>
      <w:marBottom w:val="0"/>
      <w:divBdr>
        <w:top w:val="none" w:sz="0" w:space="0" w:color="auto"/>
        <w:left w:val="none" w:sz="0" w:space="0" w:color="auto"/>
        <w:bottom w:val="none" w:sz="0" w:space="0" w:color="auto"/>
        <w:right w:val="none" w:sz="0" w:space="0" w:color="auto"/>
      </w:divBdr>
    </w:div>
    <w:div w:id="1407648785">
      <w:bodyDiv w:val="1"/>
      <w:marLeft w:val="0"/>
      <w:marRight w:val="0"/>
      <w:marTop w:val="0"/>
      <w:marBottom w:val="0"/>
      <w:divBdr>
        <w:top w:val="none" w:sz="0" w:space="0" w:color="auto"/>
        <w:left w:val="none" w:sz="0" w:space="0" w:color="auto"/>
        <w:bottom w:val="none" w:sz="0" w:space="0" w:color="auto"/>
        <w:right w:val="none" w:sz="0" w:space="0" w:color="auto"/>
      </w:divBdr>
    </w:div>
    <w:div w:id="1468815599">
      <w:bodyDiv w:val="1"/>
      <w:marLeft w:val="0"/>
      <w:marRight w:val="0"/>
      <w:marTop w:val="0"/>
      <w:marBottom w:val="0"/>
      <w:divBdr>
        <w:top w:val="none" w:sz="0" w:space="0" w:color="auto"/>
        <w:left w:val="none" w:sz="0" w:space="0" w:color="auto"/>
        <w:bottom w:val="none" w:sz="0" w:space="0" w:color="auto"/>
        <w:right w:val="none" w:sz="0" w:space="0" w:color="auto"/>
      </w:divBdr>
      <w:divsChild>
        <w:div w:id="2145852247">
          <w:marLeft w:val="0"/>
          <w:marRight w:val="0"/>
          <w:marTop w:val="0"/>
          <w:marBottom w:val="0"/>
          <w:divBdr>
            <w:top w:val="none" w:sz="0" w:space="0" w:color="auto"/>
            <w:left w:val="none" w:sz="0" w:space="0" w:color="auto"/>
            <w:bottom w:val="none" w:sz="0" w:space="0" w:color="auto"/>
            <w:right w:val="none" w:sz="0" w:space="0" w:color="auto"/>
          </w:divBdr>
        </w:div>
        <w:div w:id="1587182312">
          <w:marLeft w:val="0"/>
          <w:marRight w:val="0"/>
          <w:marTop w:val="0"/>
          <w:marBottom w:val="0"/>
          <w:divBdr>
            <w:top w:val="none" w:sz="0" w:space="0" w:color="auto"/>
            <w:left w:val="none" w:sz="0" w:space="0" w:color="auto"/>
            <w:bottom w:val="none" w:sz="0" w:space="0" w:color="auto"/>
            <w:right w:val="none" w:sz="0" w:space="0" w:color="auto"/>
          </w:divBdr>
        </w:div>
        <w:div w:id="1324429317">
          <w:marLeft w:val="0"/>
          <w:marRight w:val="0"/>
          <w:marTop w:val="0"/>
          <w:marBottom w:val="0"/>
          <w:divBdr>
            <w:top w:val="none" w:sz="0" w:space="0" w:color="auto"/>
            <w:left w:val="none" w:sz="0" w:space="0" w:color="auto"/>
            <w:bottom w:val="none" w:sz="0" w:space="0" w:color="auto"/>
            <w:right w:val="none" w:sz="0" w:space="0" w:color="auto"/>
          </w:divBdr>
        </w:div>
        <w:div w:id="976253093">
          <w:marLeft w:val="0"/>
          <w:marRight w:val="0"/>
          <w:marTop w:val="0"/>
          <w:marBottom w:val="0"/>
          <w:divBdr>
            <w:top w:val="none" w:sz="0" w:space="0" w:color="auto"/>
            <w:left w:val="none" w:sz="0" w:space="0" w:color="auto"/>
            <w:bottom w:val="none" w:sz="0" w:space="0" w:color="auto"/>
            <w:right w:val="none" w:sz="0" w:space="0" w:color="auto"/>
          </w:divBdr>
        </w:div>
        <w:div w:id="942610323">
          <w:marLeft w:val="0"/>
          <w:marRight w:val="0"/>
          <w:marTop w:val="0"/>
          <w:marBottom w:val="0"/>
          <w:divBdr>
            <w:top w:val="none" w:sz="0" w:space="0" w:color="auto"/>
            <w:left w:val="none" w:sz="0" w:space="0" w:color="auto"/>
            <w:bottom w:val="none" w:sz="0" w:space="0" w:color="auto"/>
            <w:right w:val="none" w:sz="0" w:space="0" w:color="auto"/>
          </w:divBdr>
          <w:divsChild>
            <w:div w:id="274799389">
              <w:marLeft w:val="-75"/>
              <w:marRight w:val="0"/>
              <w:marTop w:val="30"/>
              <w:marBottom w:val="30"/>
              <w:divBdr>
                <w:top w:val="none" w:sz="0" w:space="0" w:color="auto"/>
                <w:left w:val="none" w:sz="0" w:space="0" w:color="auto"/>
                <w:bottom w:val="none" w:sz="0" w:space="0" w:color="auto"/>
                <w:right w:val="none" w:sz="0" w:space="0" w:color="auto"/>
              </w:divBdr>
              <w:divsChild>
                <w:div w:id="1062364435">
                  <w:marLeft w:val="0"/>
                  <w:marRight w:val="0"/>
                  <w:marTop w:val="0"/>
                  <w:marBottom w:val="0"/>
                  <w:divBdr>
                    <w:top w:val="none" w:sz="0" w:space="0" w:color="auto"/>
                    <w:left w:val="none" w:sz="0" w:space="0" w:color="auto"/>
                    <w:bottom w:val="none" w:sz="0" w:space="0" w:color="auto"/>
                    <w:right w:val="none" w:sz="0" w:space="0" w:color="auto"/>
                  </w:divBdr>
                  <w:divsChild>
                    <w:div w:id="354691377">
                      <w:marLeft w:val="0"/>
                      <w:marRight w:val="0"/>
                      <w:marTop w:val="0"/>
                      <w:marBottom w:val="0"/>
                      <w:divBdr>
                        <w:top w:val="none" w:sz="0" w:space="0" w:color="auto"/>
                        <w:left w:val="none" w:sz="0" w:space="0" w:color="auto"/>
                        <w:bottom w:val="none" w:sz="0" w:space="0" w:color="auto"/>
                        <w:right w:val="none" w:sz="0" w:space="0" w:color="auto"/>
                      </w:divBdr>
                    </w:div>
                  </w:divsChild>
                </w:div>
                <w:div w:id="818309408">
                  <w:marLeft w:val="0"/>
                  <w:marRight w:val="0"/>
                  <w:marTop w:val="0"/>
                  <w:marBottom w:val="0"/>
                  <w:divBdr>
                    <w:top w:val="none" w:sz="0" w:space="0" w:color="auto"/>
                    <w:left w:val="none" w:sz="0" w:space="0" w:color="auto"/>
                    <w:bottom w:val="none" w:sz="0" w:space="0" w:color="auto"/>
                    <w:right w:val="none" w:sz="0" w:space="0" w:color="auto"/>
                  </w:divBdr>
                  <w:divsChild>
                    <w:div w:id="1053121150">
                      <w:marLeft w:val="0"/>
                      <w:marRight w:val="0"/>
                      <w:marTop w:val="0"/>
                      <w:marBottom w:val="0"/>
                      <w:divBdr>
                        <w:top w:val="none" w:sz="0" w:space="0" w:color="auto"/>
                        <w:left w:val="none" w:sz="0" w:space="0" w:color="auto"/>
                        <w:bottom w:val="none" w:sz="0" w:space="0" w:color="auto"/>
                        <w:right w:val="none" w:sz="0" w:space="0" w:color="auto"/>
                      </w:divBdr>
                    </w:div>
                  </w:divsChild>
                </w:div>
                <w:div w:id="963385147">
                  <w:marLeft w:val="0"/>
                  <w:marRight w:val="0"/>
                  <w:marTop w:val="0"/>
                  <w:marBottom w:val="0"/>
                  <w:divBdr>
                    <w:top w:val="none" w:sz="0" w:space="0" w:color="auto"/>
                    <w:left w:val="none" w:sz="0" w:space="0" w:color="auto"/>
                    <w:bottom w:val="none" w:sz="0" w:space="0" w:color="auto"/>
                    <w:right w:val="none" w:sz="0" w:space="0" w:color="auto"/>
                  </w:divBdr>
                  <w:divsChild>
                    <w:div w:id="652873370">
                      <w:marLeft w:val="0"/>
                      <w:marRight w:val="0"/>
                      <w:marTop w:val="0"/>
                      <w:marBottom w:val="0"/>
                      <w:divBdr>
                        <w:top w:val="none" w:sz="0" w:space="0" w:color="auto"/>
                        <w:left w:val="none" w:sz="0" w:space="0" w:color="auto"/>
                        <w:bottom w:val="none" w:sz="0" w:space="0" w:color="auto"/>
                        <w:right w:val="none" w:sz="0" w:space="0" w:color="auto"/>
                      </w:divBdr>
                    </w:div>
                  </w:divsChild>
                </w:div>
                <w:div w:id="290014128">
                  <w:marLeft w:val="0"/>
                  <w:marRight w:val="0"/>
                  <w:marTop w:val="0"/>
                  <w:marBottom w:val="0"/>
                  <w:divBdr>
                    <w:top w:val="none" w:sz="0" w:space="0" w:color="auto"/>
                    <w:left w:val="none" w:sz="0" w:space="0" w:color="auto"/>
                    <w:bottom w:val="none" w:sz="0" w:space="0" w:color="auto"/>
                    <w:right w:val="none" w:sz="0" w:space="0" w:color="auto"/>
                  </w:divBdr>
                  <w:divsChild>
                    <w:div w:id="11613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04407">
          <w:marLeft w:val="0"/>
          <w:marRight w:val="0"/>
          <w:marTop w:val="0"/>
          <w:marBottom w:val="0"/>
          <w:divBdr>
            <w:top w:val="none" w:sz="0" w:space="0" w:color="auto"/>
            <w:left w:val="none" w:sz="0" w:space="0" w:color="auto"/>
            <w:bottom w:val="none" w:sz="0" w:space="0" w:color="auto"/>
            <w:right w:val="none" w:sz="0" w:space="0" w:color="auto"/>
          </w:divBdr>
        </w:div>
        <w:div w:id="1469861606">
          <w:marLeft w:val="0"/>
          <w:marRight w:val="0"/>
          <w:marTop w:val="0"/>
          <w:marBottom w:val="0"/>
          <w:divBdr>
            <w:top w:val="none" w:sz="0" w:space="0" w:color="auto"/>
            <w:left w:val="none" w:sz="0" w:space="0" w:color="auto"/>
            <w:bottom w:val="none" w:sz="0" w:space="0" w:color="auto"/>
            <w:right w:val="none" w:sz="0" w:space="0" w:color="auto"/>
          </w:divBdr>
        </w:div>
        <w:div w:id="1987392619">
          <w:marLeft w:val="0"/>
          <w:marRight w:val="0"/>
          <w:marTop w:val="0"/>
          <w:marBottom w:val="0"/>
          <w:divBdr>
            <w:top w:val="none" w:sz="0" w:space="0" w:color="auto"/>
            <w:left w:val="none" w:sz="0" w:space="0" w:color="auto"/>
            <w:bottom w:val="none" w:sz="0" w:space="0" w:color="auto"/>
            <w:right w:val="none" w:sz="0" w:space="0" w:color="auto"/>
          </w:divBdr>
        </w:div>
        <w:div w:id="97600425">
          <w:marLeft w:val="0"/>
          <w:marRight w:val="0"/>
          <w:marTop w:val="0"/>
          <w:marBottom w:val="0"/>
          <w:divBdr>
            <w:top w:val="none" w:sz="0" w:space="0" w:color="auto"/>
            <w:left w:val="none" w:sz="0" w:space="0" w:color="auto"/>
            <w:bottom w:val="none" w:sz="0" w:space="0" w:color="auto"/>
            <w:right w:val="none" w:sz="0" w:space="0" w:color="auto"/>
          </w:divBdr>
        </w:div>
        <w:div w:id="1969435522">
          <w:marLeft w:val="0"/>
          <w:marRight w:val="0"/>
          <w:marTop w:val="0"/>
          <w:marBottom w:val="0"/>
          <w:divBdr>
            <w:top w:val="none" w:sz="0" w:space="0" w:color="auto"/>
            <w:left w:val="none" w:sz="0" w:space="0" w:color="auto"/>
            <w:bottom w:val="none" w:sz="0" w:space="0" w:color="auto"/>
            <w:right w:val="none" w:sz="0" w:space="0" w:color="auto"/>
          </w:divBdr>
          <w:divsChild>
            <w:div w:id="1026756919">
              <w:marLeft w:val="-75"/>
              <w:marRight w:val="0"/>
              <w:marTop w:val="30"/>
              <w:marBottom w:val="30"/>
              <w:divBdr>
                <w:top w:val="none" w:sz="0" w:space="0" w:color="auto"/>
                <w:left w:val="none" w:sz="0" w:space="0" w:color="auto"/>
                <w:bottom w:val="none" w:sz="0" w:space="0" w:color="auto"/>
                <w:right w:val="none" w:sz="0" w:space="0" w:color="auto"/>
              </w:divBdr>
              <w:divsChild>
                <w:div w:id="904560083">
                  <w:marLeft w:val="0"/>
                  <w:marRight w:val="0"/>
                  <w:marTop w:val="0"/>
                  <w:marBottom w:val="0"/>
                  <w:divBdr>
                    <w:top w:val="none" w:sz="0" w:space="0" w:color="auto"/>
                    <w:left w:val="none" w:sz="0" w:space="0" w:color="auto"/>
                    <w:bottom w:val="none" w:sz="0" w:space="0" w:color="auto"/>
                    <w:right w:val="none" w:sz="0" w:space="0" w:color="auto"/>
                  </w:divBdr>
                  <w:divsChild>
                    <w:div w:id="1273589709">
                      <w:marLeft w:val="0"/>
                      <w:marRight w:val="0"/>
                      <w:marTop w:val="0"/>
                      <w:marBottom w:val="0"/>
                      <w:divBdr>
                        <w:top w:val="none" w:sz="0" w:space="0" w:color="auto"/>
                        <w:left w:val="none" w:sz="0" w:space="0" w:color="auto"/>
                        <w:bottom w:val="none" w:sz="0" w:space="0" w:color="auto"/>
                        <w:right w:val="none" w:sz="0" w:space="0" w:color="auto"/>
                      </w:divBdr>
                    </w:div>
                  </w:divsChild>
                </w:div>
                <w:div w:id="1515681058">
                  <w:marLeft w:val="0"/>
                  <w:marRight w:val="0"/>
                  <w:marTop w:val="0"/>
                  <w:marBottom w:val="0"/>
                  <w:divBdr>
                    <w:top w:val="none" w:sz="0" w:space="0" w:color="auto"/>
                    <w:left w:val="none" w:sz="0" w:space="0" w:color="auto"/>
                    <w:bottom w:val="none" w:sz="0" w:space="0" w:color="auto"/>
                    <w:right w:val="none" w:sz="0" w:space="0" w:color="auto"/>
                  </w:divBdr>
                  <w:divsChild>
                    <w:div w:id="863598896">
                      <w:marLeft w:val="0"/>
                      <w:marRight w:val="0"/>
                      <w:marTop w:val="0"/>
                      <w:marBottom w:val="0"/>
                      <w:divBdr>
                        <w:top w:val="none" w:sz="0" w:space="0" w:color="auto"/>
                        <w:left w:val="none" w:sz="0" w:space="0" w:color="auto"/>
                        <w:bottom w:val="none" w:sz="0" w:space="0" w:color="auto"/>
                        <w:right w:val="none" w:sz="0" w:space="0" w:color="auto"/>
                      </w:divBdr>
                    </w:div>
                  </w:divsChild>
                </w:div>
                <w:div w:id="873809643">
                  <w:marLeft w:val="0"/>
                  <w:marRight w:val="0"/>
                  <w:marTop w:val="0"/>
                  <w:marBottom w:val="0"/>
                  <w:divBdr>
                    <w:top w:val="none" w:sz="0" w:space="0" w:color="auto"/>
                    <w:left w:val="none" w:sz="0" w:space="0" w:color="auto"/>
                    <w:bottom w:val="none" w:sz="0" w:space="0" w:color="auto"/>
                    <w:right w:val="none" w:sz="0" w:space="0" w:color="auto"/>
                  </w:divBdr>
                  <w:divsChild>
                    <w:div w:id="933899418">
                      <w:marLeft w:val="0"/>
                      <w:marRight w:val="0"/>
                      <w:marTop w:val="0"/>
                      <w:marBottom w:val="0"/>
                      <w:divBdr>
                        <w:top w:val="none" w:sz="0" w:space="0" w:color="auto"/>
                        <w:left w:val="none" w:sz="0" w:space="0" w:color="auto"/>
                        <w:bottom w:val="none" w:sz="0" w:space="0" w:color="auto"/>
                        <w:right w:val="none" w:sz="0" w:space="0" w:color="auto"/>
                      </w:divBdr>
                    </w:div>
                  </w:divsChild>
                </w:div>
                <w:div w:id="922879198">
                  <w:marLeft w:val="0"/>
                  <w:marRight w:val="0"/>
                  <w:marTop w:val="0"/>
                  <w:marBottom w:val="0"/>
                  <w:divBdr>
                    <w:top w:val="none" w:sz="0" w:space="0" w:color="auto"/>
                    <w:left w:val="none" w:sz="0" w:space="0" w:color="auto"/>
                    <w:bottom w:val="none" w:sz="0" w:space="0" w:color="auto"/>
                    <w:right w:val="none" w:sz="0" w:space="0" w:color="auto"/>
                  </w:divBdr>
                  <w:divsChild>
                    <w:div w:id="1101606963">
                      <w:marLeft w:val="0"/>
                      <w:marRight w:val="0"/>
                      <w:marTop w:val="0"/>
                      <w:marBottom w:val="0"/>
                      <w:divBdr>
                        <w:top w:val="none" w:sz="0" w:space="0" w:color="auto"/>
                        <w:left w:val="none" w:sz="0" w:space="0" w:color="auto"/>
                        <w:bottom w:val="none" w:sz="0" w:space="0" w:color="auto"/>
                        <w:right w:val="none" w:sz="0" w:space="0" w:color="auto"/>
                      </w:divBdr>
                    </w:div>
                  </w:divsChild>
                </w:div>
                <w:div w:id="1199397524">
                  <w:marLeft w:val="0"/>
                  <w:marRight w:val="0"/>
                  <w:marTop w:val="0"/>
                  <w:marBottom w:val="0"/>
                  <w:divBdr>
                    <w:top w:val="none" w:sz="0" w:space="0" w:color="auto"/>
                    <w:left w:val="none" w:sz="0" w:space="0" w:color="auto"/>
                    <w:bottom w:val="none" w:sz="0" w:space="0" w:color="auto"/>
                    <w:right w:val="none" w:sz="0" w:space="0" w:color="auto"/>
                  </w:divBdr>
                  <w:divsChild>
                    <w:div w:id="993028529">
                      <w:marLeft w:val="0"/>
                      <w:marRight w:val="0"/>
                      <w:marTop w:val="0"/>
                      <w:marBottom w:val="0"/>
                      <w:divBdr>
                        <w:top w:val="none" w:sz="0" w:space="0" w:color="auto"/>
                        <w:left w:val="none" w:sz="0" w:space="0" w:color="auto"/>
                        <w:bottom w:val="none" w:sz="0" w:space="0" w:color="auto"/>
                        <w:right w:val="none" w:sz="0" w:space="0" w:color="auto"/>
                      </w:divBdr>
                    </w:div>
                  </w:divsChild>
                </w:div>
                <w:div w:id="1212618485">
                  <w:marLeft w:val="0"/>
                  <w:marRight w:val="0"/>
                  <w:marTop w:val="0"/>
                  <w:marBottom w:val="0"/>
                  <w:divBdr>
                    <w:top w:val="none" w:sz="0" w:space="0" w:color="auto"/>
                    <w:left w:val="none" w:sz="0" w:space="0" w:color="auto"/>
                    <w:bottom w:val="none" w:sz="0" w:space="0" w:color="auto"/>
                    <w:right w:val="none" w:sz="0" w:space="0" w:color="auto"/>
                  </w:divBdr>
                  <w:divsChild>
                    <w:div w:id="172687502">
                      <w:marLeft w:val="0"/>
                      <w:marRight w:val="0"/>
                      <w:marTop w:val="0"/>
                      <w:marBottom w:val="0"/>
                      <w:divBdr>
                        <w:top w:val="none" w:sz="0" w:space="0" w:color="auto"/>
                        <w:left w:val="none" w:sz="0" w:space="0" w:color="auto"/>
                        <w:bottom w:val="none" w:sz="0" w:space="0" w:color="auto"/>
                        <w:right w:val="none" w:sz="0" w:space="0" w:color="auto"/>
                      </w:divBdr>
                    </w:div>
                  </w:divsChild>
                </w:div>
                <w:div w:id="869685169">
                  <w:marLeft w:val="0"/>
                  <w:marRight w:val="0"/>
                  <w:marTop w:val="0"/>
                  <w:marBottom w:val="0"/>
                  <w:divBdr>
                    <w:top w:val="none" w:sz="0" w:space="0" w:color="auto"/>
                    <w:left w:val="none" w:sz="0" w:space="0" w:color="auto"/>
                    <w:bottom w:val="none" w:sz="0" w:space="0" w:color="auto"/>
                    <w:right w:val="none" w:sz="0" w:space="0" w:color="auto"/>
                  </w:divBdr>
                  <w:divsChild>
                    <w:div w:id="1079012481">
                      <w:marLeft w:val="0"/>
                      <w:marRight w:val="0"/>
                      <w:marTop w:val="0"/>
                      <w:marBottom w:val="0"/>
                      <w:divBdr>
                        <w:top w:val="none" w:sz="0" w:space="0" w:color="auto"/>
                        <w:left w:val="none" w:sz="0" w:space="0" w:color="auto"/>
                        <w:bottom w:val="none" w:sz="0" w:space="0" w:color="auto"/>
                        <w:right w:val="none" w:sz="0" w:space="0" w:color="auto"/>
                      </w:divBdr>
                    </w:div>
                  </w:divsChild>
                </w:div>
                <w:div w:id="1113475274">
                  <w:marLeft w:val="0"/>
                  <w:marRight w:val="0"/>
                  <w:marTop w:val="0"/>
                  <w:marBottom w:val="0"/>
                  <w:divBdr>
                    <w:top w:val="none" w:sz="0" w:space="0" w:color="auto"/>
                    <w:left w:val="none" w:sz="0" w:space="0" w:color="auto"/>
                    <w:bottom w:val="none" w:sz="0" w:space="0" w:color="auto"/>
                    <w:right w:val="none" w:sz="0" w:space="0" w:color="auto"/>
                  </w:divBdr>
                  <w:divsChild>
                    <w:div w:id="11280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29487">
          <w:marLeft w:val="0"/>
          <w:marRight w:val="0"/>
          <w:marTop w:val="0"/>
          <w:marBottom w:val="0"/>
          <w:divBdr>
            <w:top w:val="none" w:sz="0" w:space="0" w:color="auto"/>
            <w:left w:val="none" w:sz="0" w:space="0" w:color="auto"/>
            <w:bottom w:val="none" w:sz="0" w:space="0" w:color="auto"/>
            <w:right w:val="none" w:sz="0" w:space="0" w:color="auto"/>
          </w:divBdr>
        </w:div>
        <w:div w:id="489685151">
          <w:marLeft w:val="0"/>
          <w:marRight w:val="0"/>
          <w:marTop w:val="0"/>
          <w:marBottom w:val="0"/>
          <w:divBdr>
            <w:top w:val="none" w:sz="0" w:space="0" w:color="auto"/>
            <w:left w:val="none" w:sz="0" w:space="0" w:color="auto"/>
            <w:bottom w:val="none" w:sz="0" w:space="0" w:color="auto"/>
            <w:right w:val="none" w:sz="0" w:space="0" w:color="auto"/>
          </w:divBdr>
        </w:div>
        <w:div w:id="1548369850">
          <w:marLeft w:val="0"/>
          <w:marRight w:val="0"/>
          <w:marTop w:val="0"/>
          <w:marBottom w:val="0"/>
          <w:divBdr>
            <w:top w:val="none" w:sz="0" w:space="0" w:color="auto"/>
            <w:left w:val="none" w:sz="0" w:space="0" w:color="auto"/>
            <w:bottom w:val="none" w:sz="0" w:space="0" w:color="auto"/>
            <w:right w:val="none" w:sz="0" w:space="0" w:color="auto"/>
          </w:divBdr>
        </w:div>
        <w:div w:id="1417705480">
          <w:marLeft w:val="0"/>
          <w:marRight w:val="0"/>
          <w:marTop w:val="0"/>
          <w:marBottom w:val="0"/>
          <w:divBdr>
            <w:top w:val="none" w:sz="0" w:space="0" w:color="auto"/>
            <w:left w:val="none" w:sz="0" w:space="0" w:color="auto"/>
            <w:bottom w:val="none" w:sz="0" w:space="0" w:color="auto"/>
            <w:right w:val="none" w:sz="0" w:space="0" w:color="auto"/>
          </w:divBdr>
        </w:div>
        <w:div w:id="1994332024">
          <w:marLeft w:val="0"/>
          <w:marRight w:val="0"/>
          <w:marTop w:val="0"/>
          <w:marBottom w:val="0"/>
          <w:divBdr>
            <w:top w:val="none" w:sz="0" w:space="0" w:color="auto"/>
            <w:left w:val="none" w:sz="0" w:space="0" w:color="auto"/>
            <w:bottom w:val="none" w:sz="0" w:space="0" w:color="auto"/>
            <w:right w:val="none" w:sz="0" w:space="0" w:color="auto"/>
          </w:divBdr>
          <w:divsChild>
            <w:div w:id="742751420">
              <w:marLeft w:val="-75"/>
              <w:marRight w:val="0"/>
              <w:marTop w:val="30"/>
              <w:marBottom w:val="30"/>
              <w:divBdr>
                <w:top w:val="none" w:sz="0" w:space="0" w:color="auto"/>
                <w:left w:val="none" w:sz="0" w:space="0" w:color="auto"/>
                <w:bottom w:val="none" w:sz="0" w:space="0" w:color="auto"/>
                <w:right w:val="none" w:sz="0" w:space="0" w:color="auto"/>
              </w:divBdr>
              <w:divsChild>
                <w:div w:id="1139802953">
                  <w:marLeft w:val="0"/>
                  <w:marRight w:val="0"/>
                  <w:marTop w:val="0"/>
                  <w:marBottom w:val="0"/>
                  <w:divBdr>
                    <w:top w:val="none" w:sz="0" w:space="0" w:color="auto"/>
                    <w:left w:val="none" w:sz="0" w:space="0" w:color="auto"/>
                    <w:bottom w:val="none" w:sz="0" w:space="0" w:color="auto"/>
                    <w:right w:val="none" w:sz="0" w:space="0" w:color="auto"/>
                  </w:divBdr>
                  <w:divsChild>
                    <w:div w:id="2048793640">
                      <w:marLeft w:val="0"/>
                      <w:marRight w:val="0"/>
                      <w:marTop w:val="0"/>
                      <w:marBottom w:val="0"/>
                      <w:divBdr>
                        <w:top w:val="none" w:sz="0" w:space="0" w:color="auto"/>
                        <w:left w:val="none" w:sz="0" w:space="0" w:color="auto"/>
                        <w:bottom w:val="none" w:sz="0" w:space="0" w:color="auto"/>
                        <w:right w:val="none" w:sz="0" w:space="0" w:color="auto"/>
                      </w:divBdr>
                    </w:div>
                  </w:divsChild>
                </w:div>
                <w:div w:id="2050718774">
                  <w:marLeft w:val="0"/>
                  <w:marRight w:val="0"/>
                  <w:marTop w:val="0"/>
                  <w:marBottom w:val="0"/>
                  <w:divBdr>
                    <w:top w:val="none" w:sz="0" w:space="0" w:color="auto"/>
                    <w:left w:val="none" w:sz="0" w:space="0" w:color="auto"/>
                    <w:bottom w:val="none" w:sz="0" w:space="0" w:color="auto"/>
                    <w:right w:val="none" w:sz="0" w:space="0" w:color="auto"/>
                  </w:divBdr>
                  <w:divsChild>
                    <w:div w:id="2138571205">
                      <w:marLeft w:val="0"/>
                      <w:marRight w:val="0"/>
                      <w:marTop w:val="0"/>
                      <w:marBottom w:val="0"/>
                      <w:divBdr>
                        <w:top w:val="none" w:sz="0" w:space="0" w:color="auto"/>
                        <w:left w:val="none" w:sz="0" w:space="0" w:color="auto"/>
                        <w:bottom w:val="none" w:sz="0" w:space="0" w:color="auto"/>
                        <w:right w:val="none" w:sz="0" w:space="0" w:color="auto"/>
                      </w:divBdr>
                    </w:div>
                  </w:divsChild>
                </w:div>
                <w:div w:id="157156101">
                  <w:marLeft w:val="0"/>
                  <w:marRight w:val="0"/>
                  <w:marTop w:val="0"/>
                  <w:marBottom w:val="0"/>
                  <w:divBdr>
                    <w:top w:val="none" w:sz="0" w:space="0" w:color="auto"/>
                    <w:left w:val="none" w:sz="0" w:space="0" w:color="auto"/>
                    <w:bottom w:val="none" w:sz="0" w:space="0" w:color="auto"/>
                    <w:right w:val="none" w:sz="0" w:space="0" w:color="auto"/>
                  </w:divBdr>
                  <w:divsChild>
                    <w:div w:id="1401175408">
                      <w:marLeft w:val="0"/>
                      <w:marRight w:val="0"/>
                      <w:marTop w:val="0"/>
                      <w:marBottom w:val="0"/>
                      <w:divBdr>
                        <w:top w:val="none" w:sz="0" w:space="0" w:color="auto"/>
                        <w:left w:val="none" w:sz="0" w:space="0" w:color="auto"/>
                        <w:bottom w:val="none" w:sz="0" w:space="0" w:color="auto"/>
                        <w:right w:val="none" w:sz="0" w:space="0" w:color="auto"/>
                      </w:divBdr>
                    </w:div>
                  </w:divsChild>
                </w:div>
                <w:div w:id="359475391">
                  <w:marLeft w:val="0"/>
                  <w:marRight w:val="0"/>
                  <w:marTop w:val="0"/>
                  <w:marBottom w:val="0"/>
                  <w:divBdr>
                    <w:top w:val="none" w:sz="0" w:space="0" w:color="auto"/>
                    <w:left w:val="none" w:sz="0" w:space="0" w:color="auto"/>
                    <w:bottom w:val="none" w:sz="0" w:space="0" w:color="auto"/>
                    <w:right w:val="none" w:sz="0" w:space="0" w:color="auto"/>
                  </w:divBdr>
                  <w:divsChild>
                    <w:div w:id="1874924382">
                      <w:marLeft w:val="0"/>
                      <w:marRight w:val="0"/>
                      <w:marTop w:val="0"/>
                      <w:marBottom w:val="0"/>
                      <w:divBdr>
                        <w:top w:val="none" w:sz="0" w:space="0" w:color="auto"/>
                        <w:left w:val="none" w:sz="0" w:space="0" w:color="auto"/>
                        <w:bottom w:val="none" w:sz="0" w:space="0" w:color="auto"/>
                        <w:right w:val="none" w:sz="0" w:space="0" w:color="auto"/>
                      </w:divBdr>
                    </w:div>
                  </w:divsChild>
                </w:div>
                <w:div w:id="1107459055">
                  <w:marLeft w:val="0"/>
                  <w:marRight w:val="0"/>
                  <w:marTop w:val="0"/>
                  <w:marBottom w:val="0"/>
                  <w:divBdr>
                    <w:top w:val="none" w:sz="0" w:space="0" w:color="auto"/>
                    <w:left w:val="none" w:sz="0" w:space="0" w:color="auto"/>
                    <w:bottom w:val="none" w:sz="0" w:space="0" w:color="auto"/>
                    <w:right w:val="none" w:sz="0" w:space="0" w:color="auto"/>
                  </w:divBdr>
                  <w:divsChild>
                    <w:div w:id="812406425">
                      <w:marLeft w:val="0"/>
                      <w:marRight w:val="0"/>
                      <w:marTop w:val="0"/>
                      <w:marBottom w:val="0"/>
                      <w:divBdr>
                        <w:top w:val="none" w:sz="0" w:space="0" w:color="auto"/>
                        <w:left w:val="none" w:sz="0" w:space="0" w:color="auto"/>
                        <w:bottom w:val="none" w:sz="0" w:space="0" w:color="auto"/>
                        <w:right w:val="none" w:sz="0" w:space="0" w:color="auto"/>
                      </w:divBdr>
                    </w:div>
                  </w:divsChild>
                </w:div>
                <w:div w:id="84310402">
                  <w:marLeft w:val="0"/>
                  <w:marRight w:val="0"/>
                  <w:marTop w:val="0"/>
                  <w:marBottom w:val="0"/>
                  <w:divBdr>
                    <w:top w:val="none" w:sz="0" w:space="0" w:color="auto"/>
                    <w:left w:val="none" w:sz="0" w:space="0" w:color="auto"/>
                    <w:bottom w:val="none" w:sz="0" w:space="0" w:color="auto"/>
                    <w:right w:val="none" w:sz="0" w:space="0" w:color="auto"/>
                  </w:divBdr>
                  <w:divsChild>
                    <w:div w:id="460196451">
                      <w:marLeft w:val="0"/>
                      <w:marRight w:val="0"/>
                      <w:marTop w:val="0"/>
                      <w:marBottom w:val="0"/>
                      <w:divBdr>
                        <w:top w:val="none" w:sz="0" w:space="0" w:color="auto"/>
                        <w:left w:val="none" w:sz="0" w:space="0" w:color="auto"/>
                        <w:bottom w:val="none" w:sz="0" w:space="0" w:color="auto"/>
                        <w:right w:val="none" w:sz="0" w:space="0" w:color="auto"/>
                      </w:divBdr>
                    </w:div>
                  </w:divsChild>
                </w:div>
                <w:div w:id="1360163716">
                  <w:marLeft w:val="0"/>
                  <w:marRight w:val="0"/>
                  <w:marTop w:val="0"/>
                  <w:marBottom w:val="0"/>
                  <w:divBdr>
                    <w:top w:val="none" w:sz="0" w:space="0" w:color="auto"/>
                    <w:left w:val="none" w:sz="0" w:space="0" w:color="auto"/>
                    <w:bottom w:val="none" w:sz="0" w:space="0" w:color="auto"/>
                    <w:right w:val="none" w:sz="0" w:space="0" w:color="auto"/>
                  </w:divBdr>
                  <w:divsChild>
                    <w:div w:id="341049843">
                      <w:marLeft w:val="0"/>
                      <w:marRight w:val="0"/>
                      <w:marTop w:val="0"/>
                      <w:marBottom w:val="0"/>
                      <w:divBdr>
                        <w:top w:val="none" w:sz="0" w:space="0" w:color="auto"/>
                        <w:left w:val="none" w:sz="0" w:space="0" w:color="auto"/>
                        <w:bottom w:val="none" w:sz="0" w:space="0" w:color="auto"/>
                        <w:right w:val="none" w:sz="0" w:space="0" w:color="auto"/>
                      </w:divBdr>
                    </w:div>
                  </w:divsChild>
                </w:div>
                <w:div w:id="792405632">
                  <w:marLeft w:val="0"/>
                  <w:marRight w:val="0"/>
                  <w:marTop w:val="0"/>
                  <w:marBottom w:val="0"/>
                  <w:divBdr>
                    <w:top w:val="none" w:sz="0" w:space="0" w:color="auto"/>
                    <w:left w:val="none" w:sz="0" w:space="0" w:color="auto"/>
                    <w:bottom w:val="none" w:sz="0" w:space="0" w:color="auto"/>
                    <w:right w:val="none" w:sz="0" w:space="0" w:color="auto"/>
                  </w:divBdr>
                  <w:divsChild>
                    <w:div w:id="11062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11309">
          <w:marLeft w:val="0"/>
          <w:marRight w:val="0"/>
          <w:marTop w:val="0"/>
          <w:marBottom w:val="0"/>
          <w:divBdr>
            <w:top w:val="none" w:sz="0" w:space="0" w:color="auto"/>
            <w:left w:val="none" w:sz="0" w:space="0" w:color="auto"/>
            <w:bottom w:val="none" w:sz="0" w:space="0" w:color="auto"/>
            <w:right w:val="none" w:sz="0" w:space="0" w:color="auto"/>
          </w:divBdr>
        </w:div>
        <w:div w:id="1973242997">
          <w:marLeft w:val="0"/>
          <w:marRight w:val="0"/>
          <w:marTop w:val="0"/>
          <w:marBottom w:val="0"/>
          <w:divBdr>
            <w:top w:val="none" w:sz="0" w:space="0" w:color="auto"/>
            <w:left w:val="none" w:sz="0" w:space="0" w:color="auto"/>
            <w:bottom w:val="none" w:sz="0" w:space="0" w:color="auto"/>
            <w:right w:val="none" w:sz="0" w:space="0" w:color="auto"/>
          </w:divBdr>
        </w:div>
        <w:div w:id="1040861328">
          <w:marLeft w:val="0"/>
          <w:marRight w:val="0"/>
          <w:marTop w:val="0"/>
          <w:marBottom w:val="0"/>
          <w:divBdr>
            <w:top w:val="none" w:sz="0" w:space="0" w:color="auto"/>
            <w:left w:val="none" w:sz="0" w:space="0" w:color="auto"/>
            <w:bottom w:val="none" w:sz="0" w:space="0" w:color="auto"/>
            <w:right w:val="none" w:sz="0" w:space="0" w:color="auto"/>
          </w:divBdr>
        </w:div>
      </w:divsChild>
    </w:div>
    <w:div w:id="1514690207">
      <w:bodyDiv w:val="1"/>
      <w:marLeft w:val="0"/>
      <w:marRight w:val="0"/>
      <w:marTop w:val="0"/>
      <w:marBottom w:val="0"/>
      <w:divBdr>
        <w:top w:val="none" w:sz="0" w:space="0" w:color="auto"/>
        <w:left w:val="none" w:sz="0" w:space="0" w:color="auto"/>
        <w:bottom w:val="none" w:sz="0" w:space="0" w:color="auto"/>
        <w:right w:val="none" w:sz="0" w:space="0" w:color="auto"/>
      </w:divBdr>
    </w:div>
    <w:div w:id="1574925281">
      <w:bodyDiv w:val="1"/>
      <w:marLeft w:val="0"/>
      <w:marRight w:val="0"/>
      <w:marTop w:val="0"/>
      <w:marBottom w:val="0"/>
      <w:divBdr>
        <w:top w:val="none" w:sz="0" w:space="0" w:color="auto"/>
        <w:left w:val="none" w:sz="0" w:space="0" w:color="auto"/>
        <w:bottom w:val="none" w:sz="0" w:space="0" w:color="auto"/>
        <w:right w:val="none" w:sz="0" w:space="0" w:color="auto"/>
      </w:divBdr>
    </w:div>
    <w:div w:id="1624967672">
      <w:bodyDiv w:val="1"/>
      <w:marLeft w:val="0"/>
      <w:marRight w:val="0"/>
      <w:marTop w:val="0"/>
      <w:marBottom w:val="0"/>
      <w:divBdr>
        <w:top w:val="none" w:sz="0" w:space="0" w:color="auto"/>
        <w:left w:val="none" w:sz="0" w:space="0" w:color="auto"/>
        <w:bottom w:val="none" w:sz="0" w:space="0" w:color="auto"/>
        <w:right w:val="none" w:sz="0" w:space="0" w:color="auto"/>
      </w:divBdr>
    </w:div>
    <w:div w:id="1891569981">
      <w:bodyDiv w:val="1"/>
      <w:marLeft w:val="0"/>
      <w:marRight w:val="0"/>
      <w:marTop w:val="0"/>
      <w:marBottom w:val="0"/>
      <w:divBdr>
        <w:top w:val="none" w:sz="0" w:space="0" w:color="auto"/>
        <w:left w:val="none" w:sz="0" w:space="0" w:color="auto"/>
        <w:bottom w:val="none" w:sz="0" w:space="0" w:color="auto"/>
        <w:right w:val="none" w:sz="0" w:space="0" w:color="auto"/>
      </w:divBdr>
      <w:divsChild>
        <w:div w:id="1207136554">
          <w:marLeft w:val="0"/>
          <w:marRight w:val="0"/>
          <w:marTop w:val="0"/>
          <w:marBottom w:val="0"/>
          <w:divBdr>
            <w:top w:val="none" w:sz="0" w:space="0" w:color="auto"/>
            <w:left w:val="none" w:sz="0" w:space="0" w:color="auto"/>
            <w:bottom w:val="none" w:sz="0" w:space="0" w:color="auto"/>
            <w:right w:val="none" w:sz="0" w:space="0" w:color="auto"/>
          </w:divBdr>
        </w:div>
      </w:divsChild>
    </w:div>
    <w:div w:id="1898976427">
      <w:bodyDiv w:val="1"/>
      <w:marLeft w:val="0"/>
      <w:marRight w:val="0"/>
      <w:marTop w:val="0"/>
      <w:marBottom w:val="0"/>
      <w:divBdr>
        <w:top w:val="none" w:sz="0" w:space="0" w:color="auto"/>
        <w:left w:val="none" w:sz="0" w:space="0" w:color="auto"/>
        <w:bottom w:val="none" w:sz="0" w:space="0" w:color="auto"/>
        <w:right w:val="none" w:sz="0" w:space="0" w:color="auto"/>
      </w:divBdr>
    </w:div>
    <w:div w:id="1954363945">
      <w:bodyDiv w:val="1"/>
      <w:marLeft w:val="0"/>
      <w:marRight w:val="0"/>
      <w:marTop w:val="0"/>
      <w:marBottom w:val="0"/>
      <w:divBdr>
        <w:top w:val="none" w:sz="0" w:space="0" w:color="auto"/>
        <w:left w:val="none" w:sz="0" w:space="0" w:color="auto"/>
        <w:bottom w:val="none" w:sz="0" w:space="0" w:color="auto"/>
        <w:right w:val="none" w:sz="0" w:space="0" w:color="auto"/>
      </w:divBdr>
    </w:div>
    <w:div w:id="1983802804">
      <w:bodyDiv w:val="1"/>
      <w:marLeft w:val="0"/>
      <w:marRight w:val="0"/>
      <w:marTop w:val="0"/>
      <w:marBottom w:val="0"/>
      <w:divBdr>
        <w:top w:val="none" w:sz="0" w:space="0" w:color="auto"/>
        <w:left w:val="none" w:sz="0" w:space="0" w:color="auto"/>
        <w:bottom w:val="none" w:sz="0" w:space="0" w:color="auto"/>
        <w:right w:val="none" w:sz="0" w:space="0" w:color="auto"/>
      </w:divBdr>
    </w:div>
    <w:div w:id="2003198228">
      <w:bodyDiv w:val="1"/>
      <w:marLeft w:val="0"/>
      <w:marRight w:val="0"/>
      <w:marTop w:val="0"/>
      <w:marBottom w:val="0"/>
      <w:divBdr>
        <w:top w:val="none" w:sz="0" w:space="0" w:color="auto"/>
        <w:left w:val="none" w:sz="0" w:space="0" w:color="auto"/>
        <w:bottom w:val="none" w:sz="0" w:space="0" w:color="auto"/>
        <w:right w:val="none" w:sz="0" w:space="0" w:color="auto"/>
      </w:divBdr>
    </w:div>
    <w:div w:id="2013602882">
      <w:bodyDiv w:val="1"/>
      <w:marLeft w:val="0"/>
      <w:marRight w:val="0"/>
      <w:marTop w:val="0"/>
      <w:marBottom w:val="0"/>
      <w:divBdr>
        <w:top w:val="none" w:sz="0" w:space="0" w:color="auto"/>
        <w:left w:val="none" w:sz="0" w:space="0" w:color="auto"/>
        <w:bottom w:val="none" w:sz="0" w:space="0" w:color="auto"/>
        <w:right w:val="none" w:sz="0" w:space="0" w:color="auto"/>
      </w:divBdr>
    </w:div>
    <w:div w:id="2031224112">
      <w:bodyDiv w:val="1"/>
      <w:marLeft w:val="0"/>
      <w:marRight w:val="0"/>
      <w:marTop w:val="0"/>
      <w:marBottom w:val="0"/>
      <w:divBdr>
        <w:top w:val="none" w:sz="0" w:space="0" w:color="auto"/>
        <w:left w:val="none" w:sz="0" w:space="0" w:color="auto"/>
        <w:bottom w:val="none" w:sz="0" w:space="0" w:color="auto"/>
        <w:right w:val="none" w:sz="0" w:space="0" w:color="auto"/>
      </w:divBdr>
    </w:div>
    <w:div w:id="2045591460">
      <w:bodyDiv w:val="1"/>
      <w:marLeft w:val="0"/>
      <w:marRight w:val="0"/>
      <w:marTop w:val="0"/>
      <w:marBottom w:val="0"/>
      <w:divBdr>
        <w:top w:val="none" w:sz="0" w:space="0" w:color="auto"/>
        <w:left w:val="none" w:sz="0" w:space="0" w:color="auto"/>
        <w:bottom w:val="none" w:sz="0" w:space="0" w:color="auto"/>
        <w:right w:val="none" w:sz="0" w:space="0" w:color="auto"/>
      </w:divBdr>
    </w:div>
    <w:div w:id="208171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yperlink" Target="https://learn.microsoft.com/en-us/azure/well-architected/"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learn.microsoft.com/en-us/azure/well-architected/" TargetMode="Externa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learn.microsoft.com/en-us/azure/well-architected/"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intranet.ambulance.vic.gov.au/procedures/Procedures/PRO%20TAS%20004%20Data%20Backup.pdf" TargetMode="External"/><Relationship Id="rId20" Type="http://schemas.openxmlformats.org/officeDocument/2006/relationships/hyperlink" Target="https://learn.microsoft.com/en-us/azure/well-architecte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s://learn.microsoft.com/en-us/azure/well-architected/"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image" Target="media/image1.emf"/><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ona\Documents\Custom%20Templates\Clients\HM%20Group\Ambulance%20Victoria\AV%20Minutes%20-%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017CA8471B49ECB537303FB0DFBC2F"/>
        <w:category>
          <w:name w:val="General"/>
          <w:gallery w:val="placeholder"/>
        </w:category>
        <w:types>
          <w:type w:val="bbPlcHdr"/>
        </w:types>
        <w:behaviors>
          <w:behavior w:val="content"/>
        </w:behaviors>
        <w:guid w:val="{E8C78629-43C0-4BBA-A00C-E3234FA875E0}"/>
      </w:docPartPr>
      <w:docPartBody>
        <w:p w:rsidR="00E97512" w:rsidRDefault="00E97512">
          <w:r w:rsidRPr="009952F1">
            <w:rPr>
              <w:rStyle w:val="PlaceholderText"/>
            </w:rPr>
            <w:t>[Category]</w:t>
          </w:r>
        </w:p>
      </w:docPartBody>
    </w:docPart>
    <w:docPart>
      <w:docPartPr>
        <w:name w:val="B5C0482329834EE1A60E88EBDF81000A"/>
        <w:category>
          <w:name w:val="General"/>
          <w:gallery w:val="placeholder"/>
        </w:category>
        <w:types>
          <w:type w:val="bbPlcHdr"/>
        </w:types>
        <w:behaviors>
          <w:behavior w:val="content"/>
        </w:behaviors>
        <w:guid w:val="{FE8FBAE8-FB8E-416D-B462-0C26D921A997}"/>
      </w:docPartPr>
      <w:docPartBody>
        <w:p w:rsidR="00E97512" w:rsidRDefault="00E97512">
          <w:r w:rsidRPr="009952F1">
            <w:rPr>
              <w:rStyle w:val="PlaceholderText"/>
            </w:rPr>
            <w:t>[Category]</w:t>
          </w:r>
        </w:p>
      </w:docPartBody>
    </w:docPart>
    <w:docPart>
      <w:docPartPr>
        <w:name w:val="0064A2760B724EA3A40B31F84C444E97"/>
        <w:category>
          <w:name w:val="General"/>
          <w:gallery w:val="placeholder"/>
        </w:category>
        <w:types>
          <w:type w:val="bbPlcHdr"/>
        </w:types>
        <w:behaviors>
          <w:behavior w:val="content"/>
        </w:behaviors>
        <w:guid w:val="{7CDFC52F-1138-40DD-95E0-DB3420426E9C}"/>
      </w:docPartPr>
      <w:docPartBody>
        <w:p w:rsidR="00E97512" w:rsidRDefault="00E97512">
          <w:r w:rsidRPr="009952F1">
            <w:rPr>
              <w:rStyle w:val="PlaceholderText"/>
            </w:rPr>
            <w:t>[Category]</w:t>
          </w:r>
        </w:p>
      </w:docPartBody>
    </w:docPart>
    <w:docPart>
      <w:docPartPr>
        <w:name w:val="B16C187CB1B840A6ACF890BB050AA79F"/>
        <w:category>
          <w:name w:val="General"/>
          <w:gallery w:val="placeholder"/>
        </w:category>
        <w:types>
          <w:type w:val="bbPlcHdr"/>
        </w:types>
        <w:behaviors>
          <w:behavior w:val="content"/>
        </w:behaviors>
        <w:guid w:val="{357EF0F6-1199-400A-99B4-15A9C90F3737}"/>
      </w:docPartPr>
      <w:docPartBody>
        <w:p w:rsidR="00E97512" w:rsidRDefault="00E97512">
          <w:r w:rsidRPr="009952F1">
            <w:rPr>
              <w:rStyle w:val="PlaceholderText"/>
            </w:rPr>
            <w:t>[Category]</w:t>
          </w:r>
        </w:p>
      </w:docPartBody>
    </w:docPart>
    <w:docPart>
      <w:docPartPr>
        <w:name w:val="D9E56228D9974E3085B649B42A8EF781"/>
        <w:category>
          <w:name w:val="General"/>
          <w:gallery w:val="placeholder"/>
        </w:category>
        <w:types>
          <w:type w:val="bbPlcHdr"/>
        </w:types>
        <w:behaviors>
          <w:behavior w:val="content"/>
        </w:behaviors>
        <w:guid w:val="{5936358C-2316-4651-A661-8E488EAD2E2A}"/>
      </w:docPartPr>
      <w:docPartBody>
        <w:p w:rsidR="00E97512" w:rsidRDefault="00E97512">
          <w:r w:rsidRPr="009952F1">
            <w:rPr>
              <w:rStyle w:val="PlaceholderText"/>
            </w:rPr>
            <w:t>[Category]</w:t>
          </w:r>
        </w:p>
      </w:docPartBody>
    </w:docPart>
    <w:docPart>
      <w:docPartPr>
        <w:name w:val="BFA7FF9D9C50452BBD58FDDBB01EA00E"/>
        <w:category>
          <w:name w:val="General"/>
          <w:gallery w:val="placeholder"/>
        </w:category>
        <w:types>
          <w:type w:val="bbPlcHdr"/>
        </w:types>
        <w:behaviors>
          <w:behavior w:val="content"/>
        </w:behaviors>
        <w:guid w:val="{B233BE0C-A0F0-49E9-A404-153FE80B3A60}"/>
      </w:docPartPr>
      <w:docPartBody>
        <w:p w:rsidR="00E97512" w:rsidRDefault="00E97512">
          <w:r w:rsidRPr="009952F1">
            <w:rPr>
              <w:rStyle w:val="PlaceholderText"/>
            </w:rPr>
            <w:t>[Category]</w:t>
          </w:r>
        </w:p>
      </w:docPartBody>
    </w:docPart>
    <w:docPart>
      <w:docPartPr>
        <w:name w:val="7D8AB166FDBF4183AA016543B82A9FFC"/>
        <w:category>
          <w:name w:val="General"/>
          <w:gallery w:val="placeholder"/>
        </w:category>
        <w:types>
          <w:type w:val="bbPlcHdr"/>
        </w:types>
        <w:behaviors>
          <w:behavior w:val="content"/>
        </w:behaviors>
        <w:guid w:val="{1C76BDC3-A7D0-444F-933A-561D2DB46EE4}"/>
      </w:docPartPr>
      <w:docPartBody>
        <w:p w:rsidR="00E97512" w:rsidRDefault="00E97512">
          <w:r w:rsidRPr="009952F1">
            <w:rPr>
              <w:rStyle w:val="PlaceholderText"/>
            </w:rPr>
            <w:t>[Category]</w:t>
          </w:r>
        </w:p>
      </w:docPartBody>
    </w:docPart>
    <w:docPart>
      <w:docPartPr>
        <w:name w:val="8987F6D817A74C75B0B3D9B30D825EDA"/>
        <w:category>
          <w:name w:val="General"/>
          <w:gallery w:val="placeholder"/>
        </w:category>
        <w:types>
          <w:type w:val="bbPlcHdr"/>
        </w:types>
        <w:behaviors>
          <w:behavior w:val="content"/>
        </w:behaviors>
        <w:guid w:val="{C5783453-0F60-45A2-9CEB-063F05293F4E}"/>
      </w:docPartPr>
      <w:docPartBody>
        <w:p w:rsidR="00E97512" w:rsidRDefault="00E97512">
          <w:r w:rsidRPr="009952F1">
            <w:rPr>
              <w:rStyle w:val="PlaceholderText"/>
            </w:rPr>
            <w:t>[Category]</w:t>
          </w:r>
        </w:p>
      </w:docPartBody>
    </w:docPart>
    <w:docPart>
      <w:docPartPr>
        <w:name w:val="F54A5B903D4749C3A641D9D468B075D8"/>
        <w:category>
          <w:name w:val="General"/>
          <w:gallery w:val="placeholder"/>
        </w:category>
        <w:types>
          <w:type w:val="bbPlcHdr"/>
        </w:types>
        <w:behaviors>
          <w:behavior w:val="content"/>
        </w:behaviors>
        <w:guid w:val="{042E6701-E4FB-4814-ACCC-227E9968FFB1}"/>
      </w:docPartPr>
      <w:docPartBody>
        <w:p w:rsidR="00E97512" w:rsidRDefault="00E97512">
          <w:r w:rsidRPr="009952F1">
            <w:rPr>
              <w:rStyle w:val="PlaceholderText"/>
            </w:rPr>
            <w:t>[Category]</w:t>
          </w:r>
        </w:p>
      </w:docPartBody>
    </w:docPart>
    <w:docPart>
      <w:docPartPr>
        <w:name w:val="F4B10846AE8045F686BC9A340730A776"/>
        <w:category>
          <w:name w:val="General"/>
          <w:gallery w:val="placeholder"/>
        </w:category>
        <w:types>
          <w:type w:val="bbPlcHdr"/>
        </w:types>
        <w:behaviors>
          <w:behavior w:val="content"/>
        </w:behaviors>
        <w:guid w:val="{0FB53810-3C7A-4B93-A780-B03126FE84D1}"/>
      </w:docPartPr>
      <w:docPartBody>
        <w:p w:rsidR="00E97512" w:rsidRDefault="00E97512" w:rsidP="00E97512">
          <w:pPr>
            <w:pStyle w:val="F4B10846AE8045F686BC9A340730A776"/>
          </w:pPr>
          <w:r w:rsidRPr="009952F1">
            <w:rPr>
              <w:rStyle w:val="PlaceholderText"/>
            </w:rPr>
            <w:t>[Category]</w:t>
          </w:r>
        </w:p>
      </w:docPartBody>
    </w:docPart>
    <w:docPart>
      <w:docPartPr>
        <w:name w:val="7D06014B09F64926ADE235135EFF3339"/>
        <w:category>
          <w:name w:val="General"/>
          <w:gallery w:val="placeholder"/>
        </w:category>
        <w:types>
          <w:type w:val="bbPlcHdr"/>
        </w:types>
        <w:behaviors>
          <w:behavior w:val="content"/>
        </w:behaviors>
        <w:guid w:val="{60BAEA6B-116A-469E-9DAA-B229BE0484C0}"/>
      </w:docPartPr>
      <w:docPartBody>
        <w:p w:rsidR="00E97512" w:rsidRDefault="00E97512" w:rsidP="00E97512">
          <w:pPr>
            <w:pStyle w:val="7D06014B09F64926ADE235135EFF3339"/>
          </w:pPr>
          <w:r w:rsidRPr="009952F1">
            <w:rPr>
              <w:rStyle w:val="PlaceholderText"/>
            </w:rPr>
            <w:t>[Category]</w:t>
          </w:r>
        </w:p>
      </w:docPartBody>
    </w:docPart>
    <w:docPart>
      <w:docPartPr>
        <w:name w:val="A63BF81D7D6F445BB779CB093B380196"/>
        <w:category>
          <w:name w:val="General"/>
          <w:gallery w:val="placeholder"/>
        </w:category>
        <w:types>
          <w:type w:val="bbPlcHdr"/>
        </w:types>
        <w:behaviors>
          <w:behavior w:val="content"/>
        </w:behaviors>
        <w:guid w:val="{BF0507FE-88C7-49E4-B416-06FDC00F3112}"/>
      </w:docPartPr>
      <w:docPartBody>
        <w:p w:rsidR="00B060B6" w:rsidRDefault="00B060B6">
          <w:r w:rsidRPr="002F5369">
            <w:rPr>
              <w:rStyle w:val="PlaceholderText"/>
            </w:rPr>
            <w:t>[Category]</w:t>
          </w:r>
        </w:p>
      </w:docPartBody>
    </w:docPart>
    <w:docPart>
      <w:docPartPr>
        <w:name w:val="808F9FF91B1047CC9D0BCB7C4C23F697"/>
        <w:category>
          <w:name w:val="General"/>
          <w:gallery w:val="placeholder"/>
        </w:category>
        <w:types>
          <w:type w:val="bbPlcHdr"/>
        </w:types>
        <w:behaviors>
          <w:behavior w:val="content"/>
        </w:behaviors>
        <w:guid w:val="{47CDC953-4F58-4DDE-9EA1-2CE58C75C9A6}"/>
      </w:docPartPr>
      <w:docPartBody>
        <w:p w:rsidR="00B060B6" w:rsidRDefault="00B060B6" w:rsidP="00B060B6">
          <w:pPr>
            <w:pStyle w:val="808F9FF91B1047CC9D0BCB7C4C23F697"/>
          </w:pPr>
          <w:r w:rsidRPr="009952F1">
            <w:rPr>
              <w:rStyle w:val="PlaceholderText"/>
            </w:rPr>
            <w:t>[Category]</w:t>
          </w:r>
        </w:p>
      </w:docPartBody>
    </w:docPart>
    <w:docPart>
      <w:docPartPr>
        <w:name w:val="27EFF13548264943BFFB569A680462F6"/>
        <w:category>
          <w:name w:val="General"/>
          <w:gallery w:val="placeholder"/>
        </w:category>
        <w:types>
          <w:type w:val="bbPlcHdr"/>
        </w:types>
        <w:behaviors>
          <w:behavior w:val="content"/>
        </w:behaviors>
        <w:guid w:val="{813FDE08-2D9D-40F9-B688-3B5DDB6A033B}"/>
      </w:docPartPr>
      <w:docPartBody>
        <w:p w:rsidR="00B060B6" w:rsidRDefault="00B060B6" w:rsidP="00B060B6">
          <w:pPr>
            <w:pStyle w:val="27EFF13548264943BFFB569A680462F6"/>
          </w:pPr>
          <w:r w:rsidRPr="009952F1">
            <w:rPr>
              <w:rStyle w:val="PlaceholderText"/>
            </w:rPr>
            <w:t>[Category]</w:t>
          </w:r>
        </w:p>
      </w:docPartBody>
    </w:docPart>
    <w:docPart>
      <w:docPartPr>
        <w:name w:val="82D67BFF1DEE48C88EF0E1BE889A714E"/>
        <w:category>
          <w:name w:val="General"/>
          <w:gallery w:val="placeholder"/>
        </w:category>
        <w:types>
          <w:type w:val="bbPlcHdr"/>
        </w:types>
        <w:behaviors>
          <w:behavior w:val="content"/>
        </w:behaviors>
        <w:guid w:val="{A820C192-16DE-4D0B-834A-F16E7B5B7D48}"/>
      </w:docPartPr>
      <w:docPartBody>
        <w:p w:rsidR="00F513E2" w:rsidRDefault="00F513E2">
          <w:r w:rsidRPr="00423255">
            <w:rPr>
              <w:rStyle w:val="PlaceholderText"/>
            </w:rPr>
            <w:t>[Category]</w:t>
          </w:r>
        </w:p>
      </w:docPartBody>
    </w:docPart>
    <w:docPart>
      <w:docPartPr>
        <w:name w:val="607AC228CE4948DAB2A7E367778F46D4"/>
        <w:category>
          <w:name w:val="General"/>
          <w:gallery w:val="placeholder"/>
        </w:category>
        <w:types>
          <w:type w:val="bbPlcHdr"/>
        </w:types>
        <w:behaviors>
          <w:behavior w:val="content"/>
        </w:behaviors>
        <w:guid w:val="{9E1E633E-7901-4813-A549-F2F1F6E61AA2}"/>
      </w:docPartPr>
      <w:docPartBody>
        <w:p w:rsidR="00D738BF" w:rsidRDefault="00D738BF" w:rsidP="00D738BF">
          <w:pPr>
            <w:pStyle w:val="607AC228CE4948DAB2A7E367778F46D4"/>
          </w:pPr>
          <w:r w:rsidRPr="00632EA5">
            <w:rPr>
              <w:rStyle w:val="PlaceholderText"/>
            </w:rPr>
            <w:t>[Company]</w:t>
          </w:r>
        </w:p>
      </w:docPartBody>
    </w:docPart>
    <w:docPart>
      <w:docPartPr>
        <w:name w:val="21A99E5DA7744CCABB1E3952B713B09E"/>
        <w:category>
          <w:name w:val="General"/>
          <w:gallery w:val="placeholder"/>
        </w:category>
        <w:types>
          <w:type w:val="bbPlcHdr"/>
        </w:types>
        <w:behaviors>
          <w:behavior w:val="content"/>
        </w:behaviors>
        <w:guid w:val="{C48F641D-CC6D-4263-AAB6-E14A92ECB5A5}"/>
      </w:docPartPr>
      <w:docPartBody>
        <w:p w:rsidR="00D738BF" w:rsidRDefault="00D738BF" w:rsidP="00D738BF">
          <w:pPr>
            <w:pStyle w:val="21A99E5DA7744CCABB1E3952B713B09E"/>
          </w:pPr>
          <w:r w:rsidRPr="00632EA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altName w:val="Calibri"/>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ngsana New">
    <w:panose1 w:val="02020603050405020304"/>
    <w:charset w:val="DE"/>
    <w:family w:val="roman"/>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12"/>
    <w:rsid w:val="000E1D78"/>
    <w:rsid w:val="00196B6C"/>
    <w:rsid w:val="003041E6"/>
    <w:rsid w:val="00484C51"/>
    <w:rsid w:val="0061422F"/>
    <w:rsid w:val="00B060B6"/>
    <w:rsid w:val="00D738BF"/>
    <w:rsid w:val="00E4231C"/>
    <w:rsid w:val="00E97512"/>
    <w:rsid w:val="00EB0B44"/>
    <w:rsid w:val="00F513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51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738BF"/>
    <w:rPr>
      <w:color w:val="808080"/>
    </w:rPr>
  </w:style>
  <w:style w:type="paragraph" w:customStyle="1" w:styleId="F4B10846AE8045F686BC9A340730A776">
    <w:name w:val="F4B10846AE8045F686BC9A340730A776"/>
    <w:rsid w:val="00E97512"/>
  </w:style>
  <w:style w:type="paragraph" w:customStyle="1" w:styleId="7D06014B09F64926ADE235135EFF3339">
    <w:name w:val="7D06014B09F64926ADE235135EFF3339"/>
    <w:rsid w:val="00E97512"/>
  </w:style>
  <w:style w:type="paragraph" w:customStyle="1" w:styleId="808F9FF91B1047CC9D0BCB7C4C23F697">
    <w:name w:val="808F9FF91B1047CC9D0BCB7C4C23F697"/>
    <w:rsid w:val="00B060B6"/>
  </w:style>
  <w:style w:type="paragraph" w:customStyle="1" w:styleId="27EFF13548264943BFFB569A680462F6">
    <w:name w:val="27EFF13548264943BFFB569A680462F6"/>
    <w:rsid w:val="00B060B6"/>
  </w:style>
  <w:style w:type="paragraph" w:customStyle="1" w:styleId="607AC228CE4948DAB2A7E367778F46D4">
    <w:name w:val="607AC228CE4948DAB2A7E367778F46D4"/>
    <w:rsid w:val="00D738BF"/>
  </w:style>
  <w:style w:type="paragraph" w:customStyle="1" w:styleId="21A99E5DA7744CCABB1E3952B713B09E">
    <w:name w:val="21A99E5DA7744CCABB1E3952B713B09E"/>
    <w:rsid w:val="00D738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B99BB2F88AC28438B07E2795BD3CCD5" ma:contentTypeVersion="14" ma:contentTypeDescription="Create a new document." ma:contentTypeScope="" ma:versionID="9c638d6674af7d16ce8d70399adddbc9">
  <xsd:schema xmlns:xsd="http://www.w3.org/2001/XMLSchema" xmlns:xs="http://www.w3.org/2001/XMLSchema" xmlns:p="http://schemas.microsoft.com/office/2006/metadata/properties" xmlns:ns2="a8a8f4e2-5308-4208-a0f7-1a7d273df425" xmlns:ns3="51d46b71-8d19-4ba4-9bcd-0417e0ffc728" targetNamespace="http://schemas.microsoft.com/office/2006/metadata/properties" ma:root="true" ma:fieldsID="44c5487ecc909b0da127ac4d2b9b7d4c" ns2:_="" ns3:_="">
    <xsd:import namespace="a8a8f4e2-5308-4208-a0f7-1a7d273df425"/>
    <xsd:import namespace="51d46b71-8d19-4ba4-9bcd-0417e0ffc7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ServiceSearchPropertie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8f4e2-5308-4208-a0f7-1a7d273d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f3d45a2-7b76-4312-aa59-d4ffa5683d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d46b71-8d19-4ba4-9bcd-0417e0ffc7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c5c280d-37be-4683-b655-ec67faf96960}" ma:internalName="TaxCatchAll" ma:showField="CatchAllData" ma:web="51d46b71-8d19-4ba4-9bcd-0417e0ffc7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p:properties xmlns:p="http://schemas.microsoft.com/office/2006/metadata/properties" xmlns:xsi="http://www.w3.org/2001/XMLSchema-instance" xmlns:pc="http://schemas.microsoft.com/office/infopath/2007/PartnerControls">
  <documentManagement>
    <TaxCatchAll xmlns="51d46b71-8d19-4ba4-9bcd-0417e0ffc728" xsi:nil="true"/>
    <lcf76f155ced4ddcb4097134ff3c332f xmlns="a8a8f4e2-5308-4208-a0f7-1a7d273df4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D27C404-6813-4BAE-A512-9750E79538B5}">
  <ds:schemaRefs>
    <ds:schemaRef ds:uri="http://schemas.microsoft.com/office/2006/coverPageProps"/>
  </ds:schemaRefs>
</ds:datastoreItem>
</file>

<file path=customXml/itemProps2.xml><?xml version="1.0" encoding="utf-8"?>
<ds:datastoreItem xmlns:ds="http://schemas.openxmlformats.org/officeDocument/2006/customXml" ds:itemID="{3640589C-4870-4BBB-9DDF-F2558ABFC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a8f4e2-5308-4208-a0f7-1a7d273df425"/>
    <ds:schemaRef ds:uri="51d46b71-8d19-4ba4-9bcd-0417e0ffc7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A697A4-D15B-4037-A67E-6123567059DB}">
  <ds:schemaRefs>
    <ds:schemaRef ds:uri="http://schemas.microsoft.com/sharepoint/v3/contenttype/forms"/>
  </ds:schemaRefs>
</ds:datastoreItem>
</file>

<file path=customXml/itemProps4.xml><?xml version="1.0" encoding="utf-8"?>
<ds:datastoreItem xmlns:ds="http://schemas.openxmlformats.org/officeDocument/2006/customXml" ds:itemID="{CE6860AD-08F2-4BD9-A3C0-320EBE2D6E7E}">
  <ds:schemaRefs>
    <ds:schemaRef ds:uri="http://schemas.openxmlformats.org/officeDocument/2006/bibliography"/>
  </ds:schemaRefs>
</ds:datastoreItem>
</file>

<file path=customXml/itemProps5.xml><?xml version="1.0" encoding="utf-8"?>
<ds:datastoreItem xmlns:ds="http://schemas.openxmlformats.org/officeDocument/2006/customXml" ds:itemID="{04280AB2-2595-4316-A2A9-8A73151EC043}">
  <ds:schemaRefs>
    <ds:schemaRef ds:uri="http://schemas.microsoft.com/office/2006/metadata/properties"/>
    <ds:schemaRef ds:uri="http://schemas.microsoft.com/office/infopath/2007/PartnerControls"/>
    <ds:schemaRef ds:uri="51d46b71-8d19-4ba4-9bcd-0417e0ffc728"/>
    <ds:schemaRef ds:uri="a8a8f4e2-5308-4208-a0f7-1a7d273df425"/>
  </ds:schemaRefs>
</ds:datastoreItem>
</file>

<file path=docProps/app.xml><?xml version="1.0" encoding="utf-8"?>
<Properties xmlns="http://schemas.openxmlformats.org/officeDocument/2006/extended-properties" xmlns:vt="http://schemas.openxmlformats.org/officeDocument/2006/docPropsVTypes">
  <Template>AV Minutes - Executive</Template>
  <TotalTime>411</TotalTime>
  <Pages>28</Pages>
  <Words>5920</Words>
  <Characters>33746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Ambulance Victoria</Company>
  <LinksUpToDate>false</LinksUpToDate>
  <CharactersWithSpaces>39587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Fiona;cpasselegue@metapm.com.au</dc:creator>
  <cp:keywords/>
  <cp:lastModifiedBy>Dani Nikolic</cp:lastModifiedBy>
  <cp:revision>437</cp:revision>
  <cp:lastPrinted>2018-06-29T23:11:00Z</cp:lastPrinted>
  <dcterms:created xsi:type="dcterms:W3CDTF">2024-01-30T23:15:00Z</dcterms:created>
  <dcterms:modified xsi:type="dcterms:W3CDTF">2024-02-07T05:43:00Z</dcterms:modified>
  <cp:category>Recovery Services Vault and Backup</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0x010100BB99BB2F88AC28438B07E2795BD3CCD5</vt:lpwstr>
  </property>
  <property fmtid="{D5CDD505-2E9C-101B-9397-08002B2CF9AE}" pid="3" name="MediaServiceImageTags">
    <vt:lpwstr/>
  </property>
  <property fmtid="{D5CDD505-2E9C-101B-9397-08002B2CF9AE}" pid="4" name="_dlc_DocIdItemGuid">
    <vt:lpwstr>dcff5914-7beb-4f6d-91fa-349fb7456a3e</vt:lpwstr>
  </property>
  <property fmtid="{D5CDD505-2E9C-101B-9397-08002B2CF9AE}" pid="5" name="ResourceName">
    <vt:lpwstr>ResourceName</vt:lpwstr>
  </property>
</Properties>
</file>