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9D2D622">
              <v:shapetype id="_x0000_t6" coordsize="21600,21600" o:spt="6" path="m,l,21600r21600,xe" w14:anchorId="7FAB5230">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307434C0"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DB4912">
                                  <w:rPr>
                                    <w:b/>
                                    <w:bCs/>
                                    <w:color w:val="FFFFFF" w:themeColor="background1"/>
                                    <w:sz w:val="48"/>
                                    <w:szCs w:val="48"/>
                                  </w:rPr>
                                  <w:t>Service Bus</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w14:anchorId="64DBAB71">
              <v:rect id="Rectangle 4"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2776" stroked="f" w14:anchorId="01107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v:textbox>
                  <w:txbxContent>
                    <w:p w:rsidRPr="00942831" w:rsidR="00C97248" w:rsidP="00C97248" w:rsidRDefault="00C97248" w14:paraId="672A6659" w14:textId="77777777">
                      <w:pPr>
                        <w:jc w:val="center"/>
                        <w:rPr>
                          <w:color w:val="FFFFFF" w:themeColor="background1"/>
                        </w:rPr>
                      </w:pPr>
                    </w:p>
                    <w:p w:rsidRPr="00942831" w:rsidR="00C97248" w:rsidP="00C97248" w:rsidRDefault="00C97248" w14:paraId="0A37501D" w14:textId="77777777">
                      <w:pPr>
                        <w:jc w:val="center"/>
                        <w:rPr>
                          <w:color w:val="FFFFFF" w:themeColor="background1"/>
                        </w:rPr>
                      </w:pPr>
                    </w:p>
                    <w:p w:rsidRPr="00942831" w:rsidR="00C97248" w:rsidP="00C97248" w:rsidRDefault="00C97248" w14:paraId="5DAB6C7B" w14:textId="77777777">
                      <w:pPr>
                        <w:jc w:val="center"/>
                        <w:rPr>
                          <w:color w:val="FFFFFF" w:themeColor="background1"/>
                        </w:rPr>
                      </w:pPr>
                    </w:p>
                    <w:p w:rsidRPr="00942831" w:rsidR="00C97248" w:rsidP="00C97248" w:rsidRDefault="00C97248" w14:paraId="02EB378F" w14:textId="77777777">
                      <w:pPr>
                        <w:jc w:val="center"/>
                        <w:rPr>
                          <w:color w:val="FFFFFF" w:themeColor="background1"/>
                        </w:rPr>
                      </w:pPr>
                    </w:p>
                    <w:p w:rsidRPr="00942831" w:rsidR="00C97248" w:rsidP="00C97248" w:rsidRDefault="00C97248" w14:paraId="6A05A809" w14:textId="77777777">
                      <w:pPr>
                        <w:jc w:val="center"/>
                        <w:rPr>
                          <w:color w:val="FFFFFF" w:themeColor="background1"/>
                        </w:rPr>
                      </w:pPr>
                    </w:p>
                    <w:p w:rsidRPr="00942831" w:rsidR="00C97248" w:rsidP="00C97248" w:rsidRDefault="00C97248" w14:paraId="5A39BBE3" w14:textId="77777777">
                      <w:pPr>
                        <w:jc w:val="center"/>
                        <w:rPr>
                          <w:color w:val="FFFFFF" w:themeColor="background1"/>
                        </w:rPr>
                      </w:pPr>
                    </w:p>
                    <w:p w:rsidRPr="00942831" w:rsidR="00C97248" w:rsidP="00C97248" w:rsidRDefault="00C97248" w14:paraId="41C8F396" w14:textId="77777777">
                      <w:pPr>
                        <w:jc w:val="center"/>
                        <w:rPr>
                          <w:color w:val="FFFFFF" w:themeColor="background1"/>
                        </w:rPr>
                      </w:pPr>
                    </w:p>
                    <w:p w:rsidRPr="00942831" w:rsidR="00C97248" w:rsidP="00C97248" w:rsidRDefault="00C97248" w14:paraId="72A3D3EC" w14:textId="77777777">
                      <w:pPr>
                        <w:jc w:val="center"/>
                        <w:rPr>
                          <w:color w:val="FFFFFF" w:themeColor="background1"/>
                        </w:rPr>
                      </w:pPr>
                    </w:p>
                    <w:p w:rsidRPr="00942831" w:rsidR="00C97248" w:rsidP="00C97248" w:rsidRDefault="00C97248" w14:paraId="0D0B940D" w14:textId="77777777">
                      <w:pPr>
                        <w:jc w:val="center"/>
                        <w:rPr>
                          <w:color w:val="FFFFFF" w:themeColor="background1"/>
                        </w:rPr>
                      </w:pPr>
                    </w:p>
                    <w:p w:rsidRPr="00942831" w:rsidR="00C97248" w:rsidP="00C97248" w:rsidRDefault="00C97248" w14:paraId="0E27B00A" w14:textId="77777777">
                      <w:pPr>
                        <w:jc w:val="center"/>
                        <w:rPr>
                          <w:color w:val="FFFFFF" w:themeColor="background1"/>
                        </w:rPr>
                      </w:pPr>
                    </w:p>
                    <w:p w:rsidRPr="00942831" w:rsidR="00C97248" w:rsidP="00C97248" w:rsidRDefault="00C97248" w14:paraId="60061E4C" w14:textId="77777777">
                      <w:pPr>
                        <w:jc w:val="center"/>
                        <w:rPr>
                          <w:color w:val="FFFFFF" w:themeColor="background1"/>
                        </w:rPr>
                      </w:pPr>
                    </w:p>
                    <w:p w:rsidRPr="00942831" w:rsidR="00C97248" w:rsidP="00C97248" w:rsidRDefault="00C97248" w14:paraId="44EAFD9C" w14:textId="6CD05E9A">
                      <w:pPr>
                        <w:jc w:val="center"/>
                        <w:rPr>
                          <w:color w:val="FFFFFF" w:themeColor="background1"/>
                        </w:rPr>
                      </w:pPr>
                    </w:p>
                    <w:p w:rsidRPr="00942831" w:rsidR="00C97248" w:rsidP="00C97248" w:rsidRDefault="00C97248" w14:paraId="4B94D5A5" w14:textId="77777777">
                      <w:pPr>
                        <w:jc w:val="center"/>
                        <w:rPr>
                          <w:color w:val="FFFFFF" w:themeColor="background1"/>
                        </w:rPr>
                      </w:pPr>
                    </w:p>
                    <w:p w:rsidRPr="00942831" w:rsidR="00C97248" w:rsidP="00C97248" w:rsidRDefault="00C97248" w14:paraId="3DEEC669" w14:textId="77777777">
                      <w:pPr>
                        <w:jc w:val="center"/>
                        <w:rPr>
                          <w:color w:val="FFFFFF" w:themeColor="background1"/>
                        </w:rPr>
                      </w:pPr>
                    </w:p>
                    <w:p w:rsidRPr="00942831" w:rsidR="00C97248" w:rsidP="00C97248" w:rsidRDefault="00C97248" w14:paraId="3656B9AB" w14:textId="77777777">
                      <w:pPr>
                        <w:jc w:val="center"/>
                        <w:rPr>
                          <w:color w:val="FFFFFF" w:themeColor="background1"/>
                        </w:rPr>
                      </w:pPr>
                    </w:p>
                    <w:p w:rsidR="004C03CA" w:rsidP="004C03CA" w:rsidRDefault="00942831" w14:paraId="6EF2DBD2"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2EE3987F" w14:textId="307434C0">
                      <w:pPr>
                        <w:rPr>
                          <w:b/>
                          <w:bCs/>
                          <w:color w:val="FFFFFF" w:themeColor="background1"/>
                          <w:sz w:val="48"/>
                          <w:szCs w:val="48"/>
                        </w:rPr>
                      </w:pPr>
                      <w:r>
                        <w:rPr>
                          <w:b/>
                          <w:bCs/>
                          <w:color w:val="FFFFFF" w:themeColor="background1"/>
                          <w:sz w:val="48"/>
                          <w:szCs w:val="48"/>
                        </w:rPr>
                        <w:tab/>
                      </w:r>
                      <w:sdt>
                        <w:sdtPr>
                          <w:id w:val="697426976"/>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DB4912">
                            <w:rPr>
                              <w:b/>
                              <w:bCs/>
                              <w:color w:val="FFFFFF" w:themeColor="background1"/>
                              <w:sz w:val="48"/>
                              <w:szCs w:val="48"/>
                            </w:rPr>
                            <w:t>Service Bus</w:t>
                          </w:r>
                        </w:sdtContent>
                      </w:sdt>
                    </w:p>
                    <w:p w:rsidRPr="00942831" w:rsidR="00C97248" w:rsidP="00C97248" w:rsidRDefault="00C97248" w14:paraId="45FB0818" w14:textId="77777777">
                      <w:pPr>
                        <w:jc w:val="center"/>
                        <w:rPr>
                          <w:color w:val="FFFFFF" w:themeColor="background1"/>
                        </w:rPr>
                      </w:pPr>
                    </w:p>
                    <w:p w:rsidRPr="00942831" w:rsidR="00C97248" w:rsidP="00C97248" w:rsidRDefault="00C97248" w14:paraId="049F31CB" w14:textId="77777777">
                      <w:pPr>
                        <w:jc w:val="center"/>
                        <w:rPr>
                          <w:color w:val="FFFFFF" w:themeColor="background1"/>
                        </w:rPr>
                      </w:pPr>
                    </w:p>
                    <w:p w:rsidRPr="00942831" w:rsidR="00C97248" w:rsidP="00C97248" w:rsidRDefault="00C97248" w14:paraId="53128261" w14:textId="77777777">
                      <w:pPr>
                        <w:jc w:val="center"/>
                        <w:rPr>
                          <w:color w:val="FFFFFF" w:themeColor="background1"/>
                        </w:rPr>
                      </w:pPr>
                    </w:p>
                    <w:p w:rsidRPr="00942831" w:rsidR="00C97248" w:rsidP="00C97248" w:rsidRDefault="00C97248" w14:paraId="62486C05" w14:textId="77777777">
                      <w:pPr>
                        <w:jc w:val="center"/>
                        <w:rPr>
                          <w:color w:val="FFFFFF" w:themeColor="background1"/>
                        </w:rPr>
                      </w:pPr>
                    </w:p>
                    <w:p w:rsidRPr="00942831" w:rsidR="00C97248" w:rsidP="004A5EB0" w:rsidRDefault="00C97248" w14:paraId="4101652C" w14:textId="05226090">
                      <w:pPr>
                        <w:rPr>
                          <w:color w:val="FFFFFF" w:themeColor="background1"/>
                        </w:rPr>
                      </w:pPr>
                    </w:p>
                    <w:p w:rsidRPr="00942831" w:rsidR="00C97248" w:rsidP="00C97248" w:rsidRDefault="00C97248" w14:paraId="4B99056E" w14:textId="77777777">
                      <w:pPr>
                        <w:jc w:val="center"/>
                        <w:rPr>
                          <w:color w:val="FFFFFF" w:themeColor="background1"/>
                        </w:rPr>
                      </w:pPr>
                    </w:p>
                    <w:p w:rsidRPr="00942831" w:rsidR="00C97248" w:rsidP="00C97248" w:rsidRDefault="00C97248" w14:paraId="1299C43A" w14:textId="77777777">
                      <w:pPr>
                        <w:jc w:val="center"/>
                        <w:rPr>
                          <w:color w:val="FFFFFF" w:themeColor="background1"/>
                        </w:rPr>
                      </w:pPr>
                    </w:p>
                    <w:p w:rsidRPr="00942831" w:rsidR="00C97248" w:rsidP="00C97248" w:rsidRDefault="00C97248" w14:paraId="4DDBEF00" w14:textId="77777777">
                      <w:pPr>
                        <w:jc w:val="center"/>
                        <w:rPr>
                          <w:color w:val="FFFFFF" w:themeColor="background1"/>
                        </w:rPr>
                      </w:pPr>
                    </w:p>
                    <w:p w:rsidRPr="00942831" w:rsidR="00C97248" w:rsidP="00C97248" w:rsidRDefault="00C97248" w14:paraId="3461D779" w14:textId="77777777">
                      <w:pPr>
                        <w:jc w:val="center"/>
                        <w:rPr>
                          <w:color w:val="FFFFFF" w:themeColor="background1"/>
                        </w:rPr>
                      </w:pPr>
                    </w:p>
                    <w:p w:rsidRPr="00942831" w:rsidR="00C97248" w:rsidP="00C97248" w:rsidRDefault="00C97248" w14:paraId="3CF2D8B6" w14:textId="77777777">
                      <w:pPr>
                        <w:jc w:val="center"/>
                        <w:rPr>
                          <w:color w:val="FFFFFF" w:themeColor="background1"/>
                        </w:rPr>
                      </w:pPr>
                    </w:p>
                    <w:p w:rsidRPr="00942831" w:rsidR="00C97248" w:rsidP="00C97248" w:rsidRDefault="00C97248" w14:paraId="0FB78278" w14:textId="77777777">
                      <w:pPr>
                        <w:jc w:val="center"/>
                        <w:rPr>
                          <w:color w:val="FFFFFF" w:themeColor="background1"/>
                        </w:rPr>
                      </w:pPr>
                    </w:p>
                    <w:p w:rsidRPr="00942831" w:rsidR="00C97248" w:rsidP="00C97248" w:rsidRDefault="00C97248" w14:paraId="1FC39945" w14:textId="77777777">
                      <w:pPr>
                        <w:jc w:val="center"/>
                        <w:rPr>
                          <w:color w:val="FFFFFF" w:themeColor="background1"/>
                        </w:rPr>
                      </w:pPr>
                    </w:p>
                    <w:p w:rsidRPr="00942831" w:rsidR="00C97248" w:rsidP="00C97248" w:rsidRDefault="00C97248" w14:paraId="0562CB0E" w14:textId="77777777">
                      <w:pPr>
                        <w:jc w:val="center"/>
                        <w:rPr>
                          <w:color w:val="FFFFFF" w:themeColor="background1"/>
                        </w:rPr>
                      </w:pPr>
                    </w:p>
                    <w:p w:rsidRPr="00942831" w:rsidR="00C97248" w:rsidP="00C97248" w:rsidRDefault="00C97248" w14:paraId="34CE0A41" w14:textId="77777777">
                      <w:pPr>
                        <w:jc w:val="center"/>
                        <w:rPr>
                          <w:color w:val="FFFFFF" w:themeColor="background1"/>
                        </w:rPr>
                      </w:pPr>
                    </w:p>
                    <w:p w:rsidRPr="00942831" w:rsidR="00C97248" w:rsidP="00C97248" w:rsidRDefault="00C97248" w14:paraId="62EBF3C5" w14:textId="5589F04F">
                      <w:pPr>
                        <w:jc w:val="center"/>
                        <w:rPr>
                          <w:color w:val="FFFFFF" w:themeColor="background1"/>
                        </w:rPr>
                      </w:pPr>
                    </w:p>
                    <w:p w:rsidRPr="00942831" w:rsidR="00C97248" w:rsidP="00C97248" w:rsidRDefault="00C97248" w14:paraId="6D98A12B" w14:textId="77777777">
                      <w:pPr>
                        <w:jc w:val="center"/>
                        <w:rPr>
                          <w:color w:val="FFFFFF" w:themeColor="background1"/>
                        </w:rPr>
                      </w:pPr>
                    </w:p>
                    <w:p w:rsidRPr="00942831" w:rsidR="00C97248" w:rsidP="00C97248" w:rsidRDefault="00C97248" w14:paraId="2946DB82" w14:textId="77777777">
                      <w:pPr>
                        <w:jc w:val="center"/>
                        <w:rPr>
                          <w:color w:val="FFFFFF" w:themeColor="background1"/>
                        </w:rPr>
                      </w:pPr>
                    </w:p>
                    <w:p w:rsidRPr="00942831" w:rsidR="00C97248" w:rsidP="00C97248" w:rsidRDefault="00C97248" w14:paraId="5997CC1D" w14:textId="77777777">
                      <w:pPr>
                        <w:jc w:val="center"/>
                        <w:rPr>
                          <w:color w:val="FFFFFF" w:themeColor="background1"/>
                        </w:rPr>
                      </w:pPr>
                    </w:p>
                    <w:p w:rsidRPr="00942831" w:rsidR="00C97248" w:rsidP="00C97248" w:rsidRDefault="00C97248" w14:paraId="110FFD37" w14:textId="77777777">
                      <w:pPr>
                        <w:jc w:val="center"/>
                        <w:rPr>
                          <w:color w:val="FFFFFF" w:themeColor="background1"/>
                        </w:rPr>
                      </w:pPr>
                    </w:p>
                    <w:p w:rsidRPr="00942831" w:rsidR="00C97248" w:rsidP="00C97248" w:rsidRDefault="00C97248" w14:paraId="6B699379" w14:textId="77777777">
                      <w:pPr>
                        <w:jc w:val="center"/>
                        <w:rPr>
                          <w:color w:val="FFFFFF" w:themeColor="background1"/>
                        </w:rPr>
                      </w:pPr>
                    </w:p>
                    <w:p w:rsidRPr="00942831" w:rsidR="00C97248" w:rsidP="00C97248" w:rsidRDefault="00C97248" w14:paraId="3FE9F23F" w14:textId="77777777">
                      <w:pPr>
                        <w:jc w:val="center"/>
                        <w:rPr>
                          <w:color w:val="FFFFFF" w:themeColor="background1"/>
                        </w:rPr>
                      </w:pPr>
                    </w:p>
                    <w:p w:rsidRPr="00942831" w:rsidR="00C97248" w:rsidP="00C97248" w:rsidRDefault="00C97248" w14:paraId="1F72F646" w14:textId="77777777">
                      <w:pPr>
                        <w:jc w:val="center"/>
                        <w:rPr>
                          <w:color w:val="FFFFFF" w:themeColor="background1"/>
                        </w:rPr>
                      </w:pPr>
                    </w:p>
                    <w:p w:rsidRPr="00942831" w:rsidR="00C97248" w:rsidP="00C97248" w:rsidRDefault="00C97248" w14:paraId="08CE6F91" w14:textId="77777777">
                      <w:pPr>
                        <w:jc w:val="center"/>
                        <w:rPr>
                          <w:color w:val="FFFFFF" w:themeColor="background1"/>
                        </w:rPr>
                      </w:pPr>
                    </w:p>
                    <w:p w:rsidRPr="00942831" w:rsidR="00C97248" w:rsidP="00C97248" w:rsidRDefault="00C97248" w14:paraId="61CDCEAD" w14:textId="77777777">
                      <w:pPr>
                        <w:rPr>
                          <w:color w:val="FFFFFF" w:themeColor="background1"/>
                        </w:rPr>
                      </w:pPr>
                    </w:p>
                    <w:p w:rsidRPr="00942831" w:rsidR="00C97248" w:rsidP="00C97248" w:rsidRDefault="00C97248" w14:paraId="6BB9E253" w14:textId="77777777">
                      <w:pPr>
                        <w:jc w:val="center"/>
                        <w:rPr>
                          <w:color w:val="FFFFFF" w:themeColor="background1"/>
                        </w:rPr>
                      </w:pPr>
                    </w:p>
                    <w:p w:rsidRPr="00942831" w:rsidR="00C97248" w:rsidP="00C97248" w:rsidRDefault="00C97248" w14:paraId="23DE523C" w14:textId="77777777">
                      <w:pPr>
                        <w:jc w:val="center"/>
                        <w:rPr>
                          <w:color w:val="FFFFFF" w:themeColor="background1"/>
                        </w:rPr>
                      </w:pPr>
                    </w:p>
                    <w:p w:rsidRPr="00942831" w:rsidR="00C97248" w:rsidP="00C97248" w:rsidRDefault="00C97248" w14:paraId="52E56223" w14:textId="77777777">
                      <w:pPr>
                        <w:jc w:val="center"/>
                        <w:rPr>
                          <w:color w:val="FFFFFF" w:themeColor="background1"/>
                        </w:rPr>
                      </w:pPr>
                    </w:p>
                    <w:p w:rsidRPr="00942831" w:rsidR="00C97248" w:rsidP="00C97248" w:rsidRDefault="00C97248" w14:paraId="07547A01" w14:textId="77777777">
                      <w:pPr>
                        <w:jc w:val="center"/>
                        <w:rPr>
                          <w:color w:val="FFFFFF" w:themeColor="background1"/>
                        </w:rPr>
                      </w:pPr>
                    </w:p>
                    <w:p w:rsidRPr="00942831" w:rsidR="00C97248" w:rsidP="00C97248" w:rsidRDefault="00C97248" w14:paraId="5043CB0F" w14:textId="77777777">
                      <w:pPr>
                        <w:jc w:val="center"/>
                        <w:rPr>
                          <w:color w:val="FFFFFF" w:themeColor="background1"/>
                        </w:rPr>
                      </w:pPr>
                    </w:p>
                    <w:p w:rsidRPr="00942831" w:rsidR="00C97248" w:rsidP="00C97248" w:rsidRDefault="00C97248" w14:paraId="07459315" w14:textId="77777777">
                      <w:pPr>
                        <w:jc w:val="center"/>
                        <w:rPr>
                          <w:color w:val="FFFFFF" w:themeColor="background1"/>
                        </w:rPr>
                      </w:pPr>
                    </w:p>
                    <w:p w:rsidRPr="00942831" w:rsidR="00C97248" w:rsidP="00C97248" w:rsidRDefault="00C97248" w14:paraId="6537F28F" w14:textId="77777777">
                      <w:pPr>
                        <w:jc w:val="center"/>
                        <w:rPr>
                          <w:color w:val="FFFFFF" w:themeColor="background1"/>
                        </w:rPr>
                      </w:pPr>
                    </w:p>
                    <w:p w:rsidRPr="00942831" w:rsidR="00C97248" w:rsidP="00C97248" w:rsidRDefault="00C97248" w14:paraId="6DFB9E20" w14:textId="77777777">
                      <w:pPr>
                        <w:jc w:val="center"/>
                        <w:rPr>
                          <w:color w:val="FFFFFF" w:themeColor="background1"/>
                        </w:rPr>
                      </w:pPr>
                    </w:p>
                    <w:p w:rsidRPr="00942831" w:rsidR="00C97248" w:rsidP="00C97248" w:rsidRDefault="00C97248" w14:paraId="70DF9E56" w14:textId="77777777">
                      <w:pPr>
                        <w:jc w:val="center"/>
                        <w:rPr>
                          <w:color w:val="FFFFFF" w:themeColor="background1"/>
                        </w:rPr>
                      </w:pPr>
                    </w:p>
                    <w:p w:rsidRPr="00942831" w:rsidR="00C97248" w:rsidP="00C97248" w:rsidRDefault="00C97248" w14:paraId="44E871BC" w14:textId="77777777">
                      <w:pPr>
                        <w:jc w:val="center"/>
                        <w:rPr>
                          <w:color w:val="FFFFFF" w:themeColor="background1"/>
                        </w:rPr>
                      </w:pPr>
                    </w:p>
                    <w:p w:rsidRPr="00942831" w:rsidR="00C97248" w:rsidP="00C97248" w:rsidRDefault="00C97248" w14:paraId="144A5D23" w14:textId="77777777">
                      <w:pPr>
                        <w:jc w:val="center"/>
                        <w:rPr>
                          <w:color w:val="FFFFFF" w:themeColor="background1"/>
                        </w:rPr>
                      </w:pPr>
                    </w:p>
                    <w:p w:rsidRPr="00942831" w:rsidR="00C97248" w:rsidP="00C97248" w:rsidRDefault="00C97248" w14:paraId="738610EB" w14:textId="77777777">
                      <w:pPr>
                        <w:jc w:val="center"/>
                        <w:rPr>
                          <w:color w:val="FFFFFF" w:themeColor="background1"/>
                        </w:rPr>
                      </w:pPr>
                    </w:p>
                    <w:p w:rsidRPr="00942831" w:rsidR="00C97248" w:rsidP="00C97248" w:rsidRDefault="00C97248" w14:paraId="637805D2" w14:textId="77777777">
                      <w:pPr>
                        <w:jc w:val="center"/>
                        <w:rPr>
                          <w:color w:val="FFFFFF" w:themeColor="background1"/>
                        </w:rPr>
                      </w:pPr>
                    </w:p>
                    <w:p w:rsidRPr="00942831" w:rsidR="00C97248" w:rsidP="00C97248" w:rsidRDefault="00C97248" w14:paraId="463F29E8" w14:textId="77777777">
                      <w:pPr>
                        <w:jc w:val="center"/>
                        <w:rPr>
                          <w:color w:val="FFFFFF" w:themeColor="background1"/>
                        </w:rPr>
                      </w:pPr>
                    </w:p>
                    <w:p w:rsidRPr="00942831" w:rsidR="00C97248" w:rsidP="00C97248" w:rsidRDefault="00C97248" w14:paraId="3B7B4B86" w14:textId="77777777">
                      <w:pPr>
                        <w:jc w:val="center"/>
                        <w:rPr>
                          <w:color w:val="FFFFFF" w:themeColor="background1"/>
                        </w:rPr>
                      </w:pPr>
                    </w:p>
                    <w:p w:rsidRPr="00942831" w:rsidR="00C97248" w:rsidP="00C97248" w:rsidRDefault="00C97248" w14:paraId="3A0FF5F2" w14:textId="77777777">
                      <w:pPr>
                        <w:jc w:val="center"/>
                        <w:rPr>
                          <w:color w:val="FFFFFF" w:themeColor="background1"/>
                        </w:rPr>
                      </w:pPr>
                    </w:p>
                    <w:p w:rsidRPr="00942831" w:rsidR="00C97248" w:rsidP="00C97248" w:rsidRDefault="00C97248" w14:paraId="5630AD66" w14:textId="77777777">
                      <w:pPr>
                        <w:jc w:val="center"/>
                        <w:rPr>
                          <w:color w:val="FFFFFF" w:themeColor="background1"/>
                        </w:rPr>
                      </w:pPr>
                    </w:p>
                    <w:p w:rsidRPr="00942831" w:rsidR="00C97248" w:rsidP="00C97248" w:rsidRDefault="00C97248" w14:paraId="61829076" w14:textId="77777777">
                      <w:pPr>
                        <w:jc w:val="center"/>
                        <w:rPr>
                          <w:color w:val="FFFFFF" w:themeColor="background1"/>
                        </w:rPr>
                      </w:pPr>
                    </w:p>
                    <w:p w:rsidRPr="00942831" w:rsidR="00C97248" w:rsidP="00C97248" w:rsidRDefault="00C97248" w14:paraId="2BA226A1" w14:textId="77777777">
                      <w:pPr>
                        <w:jc w:val="center"/>
                        <w:rPr>
                          <w:color w:val="FFFFFF" w:themeColor="background1"/>
                        </w:rPr>
                      </w:pPr>
                    </w:p>
                    <w:p w:rsidRPr="00942831" w:rsidR="00C97248" w:rsidP="00C97248" w:rsidRDefault="00C97248" w14:paraId="17AD93B2" w14:textId="77777777">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r>
        <w:rPr>
          <w:rFonts w:cs="Arial"/>
        </w:rPr>
        <w:t>atabricks</w:t>
      </w:r>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5E1460" w14:paraId="5BFC87D6" w14:textId="77777777" w:rsidTr="777A73E0">
        <w:tc>
          <w:tcPr>
            <w:tcW w:w="2288" w:type="dxa"/>
            <w:shd w:val="clear" w:color="auto" w:fill="002060"/>
          </w:tcPr>
          <w:p w14:paraId="58113505" w14:textId="77777777" w:rsidR="00502938" w:rsidRPr="005E1460" w:rsidRDefault="00502938" w:rsidP="00F94C6F">
            <w:pPr>
              <w:pStyle w:val="BodyText"/>
              <w:ind w:left="0"/>
              <w:rPr>
                <w:rFonts w:cs="Arial"/>
                <w:color w:val="auto"/>
              </w:rPr>
            </w:pPr>
            <w:r w:rsidRPr="005E1460">
              <w:rPr>
                <w:rFonts w:cs="Arial"/>
                <w:color w:val="auto"/>
              </w:rPr>
              <w:t xml:space="preserve"> Title</w:t>
            </w:r>
          </w:p>
        </w:tc>
        <w:tc>
          <w:tcPr>
            <w:tcW w:w="7812" w:type="dxa"/>
            <w:shd w:val="clear" w:color="auto" w:fill="auto"/>
          </w:tcPr>
          <w:p w14:paraId="272BF256" w14:textId="7B79972B" w:rsidR="00502938" w:rsidRPr="005E1460" w:rsidRDefault="00502938" w:rsidP="00F94C6F">
            <w:pPr>
              <w:pStyle w:val="BodyText"/>
              <w:ind w:left="0"/>
              <w:rPr>
                <w:rFonts w:cs="Arial"/>
                <w:b/>
                <w:bCs/>
              </w:rPr>
            </w:pPr>
            <w:r w:rsidRPr="005E1460">
              <w:rPr>
                <w:rFonts w:cs="Arial"/>
              </w:rPr>
              <w:t xml:space="preserve"> </w:t>
            </w:r>
            <w:r w:rsidR="003B06EB" w:rsidRPr="005E1460">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DB4912">
                  <w:rPr>
                    <w:rFonts w:cs="Arial"/>
                  </w:rPr>
                  <w:t>Service Bus</w:t>
                </w:r>
              </w:sdtContent>
            </w:sdt>
            <w:r w:rsidR="003B06EB" w:rsidRPr="005E1460">
              <w:rPr>
                <w:rFonts w:cs="Arial"/>
              </w:rPr>
              <w:t xml:space="preserve"> Core Service Design</w:t>
            </w:r>
          </w:p>
        </w:tc>
      </w:tr>
      <w:tr w:rsidR="00502938" w:rsidRPr="005E1460" w14:paraId="57A54275" w14:textId="77777777" w:rsidTr="777A73E0">
        <w:tc>
          <w:tcPr>
            <w:tcW w:w="2288" w:type="dxa"/>
            <w:shd w:val="clear" w:color="auto" w:fill="002060"/>
          </w:tcPr>
          <w:p w14:paraId="01F3F83C" w14:textId="77777777" w:rsidR="00502938" w:rsidRPr="005E1460" w:rsidRDefault="00502938" w:rsidP="00F94C6F">
            <w:pPr>
              <w:pStyle w:val="BodyText"/>
              <w:ind w:left="0"/>
              <w:rPr>
                <w:rFonts w:cs="Arial"/>
                <w:b/>
                <w:color w:val="auto"/>
              </w:rPr>
            </w:pPr>
            <w:r w:rsidRPr="005E1460">
              <w:rPr>
                <w:rFonts w:cs="Arial"/>
                <w:b/>
                <w:color w:val="auto"/>
              </w:rPr>
              <w:t xml:space="preserve"> File Name</w:t>
            </w:r>
          </w:p>
        </w:tc>
        <w:tc>
          <w:tcPr>
            <w:tcW w:w="7812" w:type="dxa"/>
          </w:tcPr>
          <w:p w14:paraId="0786C0F6" w14:textId="7529F19F" w:rsidR="00502938" w:rsidRPr="005E1460" w:rsidRDefault="00502938" w:rsidP="00F94C6F">
            <w:pPr>
              <w:pStyle w:val="BodyText"/>
              <w:ind w:left="0"/>
              <w:rPr>
                <w:rFonts w:cs="Arial"/>
              </w:rPr>
            </w:pPr>
            <w:r w:rsidRPr="005E1460">
              <w:rPr>
                <w:rFonts w:cs="Arial"/>
              </w:rPr>
              <w:t xml:space="preserve"> </w:t>
            </w:r>
            <w:r w:rsidR="003B06EB" w:rsidRPr="005E1460">
              <w:rPr>
                <w:rFonts w:cs="Arial"/>
              </w:rPr>
              <w:t>Ambulance Victoria –</w:t>
            </w:r>
            <w:r w:rsidR="00874AFF" w:rsidRPr="005E1460">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DB4912">
                  <w:rPr>
                    <w:rFonts w:cs="Arial"/>
                  </w:rPr>
                  <w:t>Service Bus</w:t>
                </w:r>
              </w:sdtContent>
            </w:sdt>
            <w:r w:rsidR="00874AFF" w:rsidRPr="005E1460">
              <w:rPr>
                <w:rFonts w:cs="Arial"/>
              </w:rPr>
              <w:t xml:space="preserve"> </w:t>
            </w:r>
            <w:r w:rsidR="003B06EB" w:rsidRPr="005E1460">
              <w:rPr>
                <w:rFonts w:cs="Arial"/>
              </w:rPr>
              <w:t>Core Service Design</w:t>
            </w:r>
            <w:r w:rsidR="2E9F5D2A" w:rsidRPr="005E1460">
              <w:rPr>
                <w:rFonts w:cs="Arial"/>
              </w:rPr>
              <w:t xml:space="preserve"> v</w:t>
            </w:r>
            <w:r w:rsidR="00BC65A0">
              <w:rPr>
                <w:rFonts w:cs="Arial"/>
              </w:rPr>
              <w:t>2</w:t>
            </w:r>
            <w:r w:rsidR="2E9F5D2A" w:rsidRPr="005E1460">
              <w:rPr>
                <w:rFonts w:cs="Arial"/>
              </w:rPr>
              <w:t>.0</w:t>
            </w:r>
            <w:r w:rsidR="003B06EB" w:rsidRPr="005E1460">
              <w:rPr>
                <w:rFonts w:cs="Arial"/>
              </w:rPr>
              <w:t>.docx</w:t>
            </w:r>
          </w:p>
        </w:tc>
      </w:tr>
      <w:tr w:rsidR="00502938" w:rsidRPr="005E1460" w14:paraId="2D038423" w14:textId="77777777" w:rsidTr="777A73E0">
        <w:tc>
          <w:tcPr>
            <w:tcW w:w="2288" w:type="dxa"/>
            <w:shd w:val="clear" w:color="auto" w:fill="002060"/>
          </w:tcPr>
          <w:p w14:paraId="79F36FF6" w14:textId="77777777" w:rsidR="00502938" w:rsidRPr="005E1460" w:rsidRDefault="00502938" w:rsidP="00F94C6F">
            <w:pPr>
              <w:pStyle w:val="BodyText"/>
              <w:ind w:left="0"/>
              <w:rPr>
                <w:rFonts w:cs="Arial"/>
                <w:b/>
                <w:color w:val="auto"/>
              </w:rPr>
            </w:pPr>
            <w:r w:rsidRPr="005E1460">
              <w:rPr>
                <w:rFonts w:cs="Arial"/>
                <w:b/>
                <w:color w:val="auto"/>
              </w:rPr>
              <w:t xml:space="preserve"> Version</w:t>
            </w:r>
          </w:p>
        </w:tc>
        <w:tc>
          <w:tcPr>
            <w:tcW w:w="7812" w:type="dxa"/>
          </w:tcPr>
          <w:p w14:paraId="0B1B2FC0" w14:textId="4DCF6609" w:rsidR="00502938" w:rsidRPr="005E1460" w:rsidRDefault="00502938" w:rsidP="00F94C6F">
            <w:pPr>
              <w:pStyle w:val="BodyText"/>
              <w:ind w:left="0"/>
              <w:rPr>
                <w:rFonts w:cs="Arial"/>
              </w:rPr>
            </w:pPr>
            <w:r w:rsidRPr="005E1460">
              <w:rPr>
                <w:rFonts w:cs="Arial"/>
              </w:rPr>
              <w:t xml:space="preserve"> </w:t>
            </w:r>
            <w:r w:rsidR="00111E0A">
              <w:rPr>
                <w:rFonts w:cs="Arial"/>
              </w:rPr>
              <w:t>2</w:t>
            </w:r>
            <w:r w:rsidR="003D4AB8" w:rsidRPr="005E1460">
              <w:rPr>
                <w:rFonts w:cs="Arial"/>
              </w:rPr>
              <w:t>.0</w:t>
            </w:r>
          </w:p>
        </w:tc>
      </w:tr>
      <w:tr w:rsidR="00502938" w:rsidRPr="00C15FCC" w14:paraId="646872E8" w14:textId="77777777" w:rsidTr="777A73E0">
        <w:tc>
          <w:tcPr>
            <w:tcW w:w="2288" w:type="dxa"/>
            <w:shd w:val="clear" w:color="auto" w:fill="002060"/>
          </w:tcPr>
          <w:p w14:paraId="7AF0ECB5" w14:textId="77777777" w:rsidR="00502938" w:rsidRPr="00C15FCC" w:rsidRDefault="00502938" w:rsidP="00F94C6F">
            <w:pPr>
              <w:pStyle w:val="BodyText"/>
              <w:ind w:left="0"/>
              <w:rPr>
                <w:rFonts w:cs="Arial"/>
                <w:b/>
                <w:color w:val="auto"/>
              </w:rPr>
            </w:pPr>
            <w:r w:rsidRPr="005E1460">
              <w:rPr>
                <w:rFonts w:cs="Arial"/>
                <w:b/>
                <w:color w:val="auto"/>
              </w:rPr>
              <w:t xml:space="preserve"> </w:t>
            </w:r>
            <w:r w:rsidRPr="00C15FCC">
              <w:rPr>
                <w:rFonts w:cs="Arial"/>
                <w:b/>
                <w:color w:val="auto"/>
              </w:rPr>
              <w:t>Status</w:t>
            </w:r>
          </w:p>
        </w:tc>
        <w:tc>
          <w:tcPr>
            <w:tcW w:w="7812" w:type="dxa"/>
          </w:tcPr>
          <w:p w14:paraId="07B5CC3A" w14:textId="1574528E" w:rsidR="00502938" w:rsidRPr="00C15FCC" w:rsidRDefault="00502938" w:rsidP="00F94C6F">
            <w:pPr>
              <w:pStyle w:val="BodyText"/>
              <w:ind w:left="0"/>
              <w:rPr>
                <w:rFonts w:cs="Arial"/>
              </w:rPr>
            </w:pPr>
            <w:r w:rsidRPr="00C15FCC">
              <w:rPr>
                <w:rFonts w:cs="Arial"/>
              </w:rPr>
              <w:t xml:space="preserve"> </w:t>
            </w:r>
            <w:r w:rsidR="00111E0A">
              <w:rPr>
                <w:rFonts w:cs="Arial"/>
              </w:rPr>
              <w:t>Updated</w:t>
            </w:r>
          </w:p>
        </w:tc>
      </w:tr>
      <w:tr w:rsidR="00502938" w:rsidRPr="00C15FCC" w14:paraId="1BC8196F" w14:textId="77777777" w:rsidTr="777A73E0">
        <w:trPr>
          <w:trHeight w:val="179"/>
        </w:trPr>
        <w:tc>
          <w:tcPr>
            <w:tcW w:w="2288" w:type="dxa"/>
            <w:shd w:val="clear" w:color="auto" w:fill="002060"/>
          </w:tcPr>
          <w:p w14:paraId="160D2412" w14:textId="77777777" w:rsidR="00502938" w:rsidRPr="00C15FCC" w:rsidRDefault="00502938" w:rsidP="00F94C6F">
            <w:pPr>
              <w:pStyle w:val="BodyText"/>
              <w:ind w:left="0"/>
              <w:rPr>
                <w:rFonts w:cs="Arial"/>
                <w:b/>
                <w:color w:val="auto"/>
              </w:rPr>
            </w:pPr>
            <w:r w:rsidRPr="00C15FCC">
              <w:rPr>
                <w:rFonts w:cs="Arial"/>
                <w:b/>
                <w:color w:val="auto"/>
              </w:rPr>
              <w:t xml:space="preserve"> Release Date</w:t>
            </w:r>
          </w:p>
        </w:tc>
        <w:tc>
          <w:tcPr>
            <w:tcW w:w="7812" w:type="dxa"/>
            <w:shd w:val="clear" w:color="auto" w:fill="auto"/>
          </w:tcPr>
          <w:p w14:paraId="112D8EB3" w14:textId="6AD22E19" w:rsidR="00502938" w:rsidRPr="00C15FCC" w:rsidRDefault="003D4AB8" w:rsidP="00F94C6F">
            <w:pPr>
              <w:pStyle w:val="BodyText"/>
              <w:ind w:left="0"/>
              <w:rPr>
                <w:rFonts w:cs="Arial"/>
              </w:rPr>
            </w:pPr>
            <w:r w:rsidRPr="00C15FCC">
              <w:rPr>
                <w:rFonts w:cs="Arial"/>
              </w:rPr>
              <w:t xml:space="preserve"> </w:t>
            </w:r>
            <w:r w:rsidR="00DB4912" w:rsidRPr="00C15FCC">
              <w:rPr>
                <w:rFonts w:cs="Arial"/>
              </w:rPr>
              <w:t>2</w:t>
            </w:r>
            <w:r w:rsidR="00111E0A">
              <w:rPr>
                <w:rFonts w:cs="Arial"/>
              </w:rPr>
              <w:t>8</w:t>
            </w:r>
            <w:r w:rsidR="005E1460" w:rsidRPr="00C15FCC">
              <w:rPr>
                <w:rFonts w:cs="Arial"/>
              </w:rPr>
              <w:t>/02/2024</w:t>
            </w:r>
          </w:p>
        </w:tc>
      </w:tr>
    </w:tbl>
    <w:p w14:paraId="668477D6" w14:textId="77777777" w:rsidR="00502938" w:rsidRPr="00C15FCC"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C15FCC"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C15FCC" w:rsidRDefault="00502938" w:rsidP="00F94C6F">
            <w:pPr>
              <w:pStyle w:val="BodyText"/>
              <w:rPr>
                <w:rFonts w:cs="Arial"/>
                <w:color w:val="auto"/>
              </w:rPr>
            </w:pPr>
            <w:r w:rsidRPr="00C15FCC">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C15FCC"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C15FCC"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C15FCC" w:rsidRDefault="00502938" w:rsidP="00F94C6F">
            <w:pPr>
              <w:pStyle w:val="BodyText"/>
              <w:rPr>
                <w:rFonts w:cs="Arial"/>
                <w:b w:val="0"/>
                <w:color w:val="auto"/>
              </w:rPr>
            </w:pPr>
          </w:p>
        </w:tc>
      </w:tr>
      <w:tr w:rsidR="00502938" w:rsidRPr="00C15FCC"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C15FCC" w:rsidRDefault="00502938" w:rsidP="00F94C6F">
            <w:pPr>
              <w:pStyle w:val="BodyText"/>
              <w:ind w:left="0"/>
              <w:rPr>
                <w:rFonts w:cs="Arial"/>
                <w:b/>
                <w:bCs/>
                <w:color w:val="auto"/>
              </w:rPr>
            </w:pPr>
            <w:r w:rsidRPr="00C15FCC">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7AD1C76E" w:rsidR="00502938" w:rsidRPr="00C15FCC" w:rsidRDefault="00874AFF" w:rsidP="00F94C6F">
            <w:pPr>
              <w:pStyle w:val="BodyText"/>
              <w:ind w:left="0"/>
              <w:rPr>
                <w:rFonts w:cs="Arial"/>
                <w:b/>
                <w:color w:val="auto"/>
              </w:rPr>
            </w:pPr>
            <w:r w:rsidRPr="00C15FCC">
              <w:rPr>
                <w:rFonts w:cs="Arial"/>
                <w:color w:val="auto"/>
              </w:rPr>
              <w:t xml:space="preserve"> </w:t>
            </w:r>
            <w:r w:rsidR="005E1460" w:rsidRPr="00C15FCC">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C15FCC"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C15FCC" w:rsidRDefault="00502938" w:rsidP="00F94C6F">
            <w:pPr>
              <w:pStyle w:val="BodyText"/>
              <w:ind w:left="0"/>
              <w:rPr>
                <w:rFonts w:cs="Arial"/>
                <w:b/>
                <w:color w:val="auto"/>
              </w:rPr>
            </w:pPr>
          </w:p>
        </w:tc>
      </w:tr>
      <w:tr w:rsidR="00502938" w:rsidRPr="00C15FCC"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C15FCC" w:rsidRDefault="00502938" w:rsidP="00F94C6F">
            <w:pPr>
              <w:pStyle w:val="BodyText"/>
              <w:ind w:left="0"/>
              <w:rPr>
                <w:rFonts w:cs="Arial"/>
                <w:b/>
                <w:color w:val="auto"/>
              </w:rPr>
            </w:pPr>
            <w:r w:rsidRPr="00C15FCC">
              <w:rPr>
                <w:rFonts w:cs="Arial"/>
                <w:b/>
                <w:color w:val="auto"/>
              </w:rPr>
              <w:t xml:space="preserve"> Authorised</w:t>
            </w:r>
          </w:p>
        </w:tc>
        <w:tc>
          <w:tcPr>
            <w:tcW w:w="2007" w:type="dxa"/>
            <w:tcBorders>
              <w:top w:val="single" w:sz="4" w:space="0" w:color="A6A6A6" w:themeColor="background1" w:themeShade="A6"/>
            </w:tcBorders>
          </w:tcPr>
          <w:p w14:paraId="227AD298" w14:textId="56BEDFE7" w:rsidR="00502938" w:rsidRPr="00C15FCC" w:rsidRDefault="00502938" w:rsidP="00F94C6F">
            <w:pPr>
              <w:pStyle w:val="BodyText"/>
              <w:ind w:left="0"/>
              <w:rPr>
                <w:rFonts w:cs="Arial"/>
                <w:color w:val="auto"/>
              </w:rPr>
            </w:pPr>
            <w:r w:rsidRPr="00C15FCC">
              <w:rPr>
                <w:rFonts w:cs="Arial"/>
                <w:color w:val="auto"/>
              </w:rPr>
              <w:t xml:space="preserve"> </w:t>
            </w:r>
            <w:r w:rsidR="005E1460" w:rsidRPr="00C15FCC">
              <w:rPr>
                <w:rFonts w:cs="Arial"/>
                <w:color w:val="auto"/>
              </w:rPr>
              <w:t>Dileep Pradeep</w:t>
            </w:r>
          </w:p>
        </w:tc>
        <w:tc>
          <w:tcPr>
            <w:tcW w:w="2961" w:type="dxa"/>
            <w:tcBorders>
              <w:top w:val="single" w:sz="4" w:space="0" w:color="A6A6A6" w:themeColor="background1" w:themeShade="A6"/>
            </w:tcBorders>
          </w:tcPr>
          <w:p w14:paraId="5CEDC7FD" w14:textId="77777777" w:rsidR="00502938" w:rsidRPr="00C15FCC"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C15FCC" w:rsidRDefault="00502938" w:rsidP="00F94C6F">
            <w:pPr>
              <w:pStyle w:val="BodyText"/>
              <w:ind w:left="0"/>
              <w:rPr>
                <w:rFonts w:cs="Arial"/>
                <w:color w:val="auto"/>
              </w:rPr>
            </w:pPr>
          </w:p>
        </w:tc>
      </w:tr>
    </w:tbl>
    <w:p w14:paraId="447F65E3" w14:textId="77777777" w:rsidR="00502938" w:rsidRPr="00C15FCC"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9"/>
        <w:gridCol w:w="1465"/>
        <w:gridCol w:w="2037"/>
        <w:gridCol w:w="2059"/>
        <w:gridCol w:w="1689"/>
      </w:tblGrid>
      <w:tr w:rsidR="00502938" w:rsidRPr="00C15FCC"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C15FCC" w:rsidRDefault="00502938" w:rsidP="00F94C6F">
            <w:pPr>
              <w:pStyle w:val="BodyText"/>
              <w:rPr>
                <w:rFonts w:cs="Arial"/>
                <w:color w:val="auto"/>
              </w:rPr>
            </w:pPr>
            <w:r w:rsidRPr="00C15FCC">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C15FCC" w:rsidRDefault="00502938" w:rsidP="00F94C6F">
            <w:pPr>
              <w:pStyle w:val="BodyText"/>
              <w:rPr>
                <w:rFonts w:cs="Arial"/>
                <w:color w:val="auto"/>
              </w:rPr>
            </w:pPr>
          </w:p>
        </w:tc>
      </w:tr>
      <w:tr w:rsidR="00502938" w:rsidRPr="00C15FCC"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C15FCC" w:rsidRDefault="00502938" w:rsidP="00F94C6F">
            <w:pPr>
              <w:pStyle w:val="BodyText"/>
              <w:ind w:left="0"/>
              <w:rPr>
                <w:rFonts w:cs="Arial"/>
                <w:color w:val="auto"/>
              </w:rPr>
            </w:pPr>
            <w:r w:rsidRPr="00C15FCC">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C15FCC" w:rsidRDefault="00502938" w:rsidP="00F94C6F">
            <w:pPr>
              <w:pStyle w:val="BodyText"/>
              <w:ind w:left="0"/>
              <w:rPr>
                <w:rFonts w:cs="Arial"/>
                <w:color w:val="auto"/>
              </w:rPr>
            </w:pPr>
            <w:r w:rsidRPr="00C15FCC">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C15FCC" w:rsidRDefault="00502938" w:rsidP="00F94C6F">
            <w:pPr>
              <w:pStyle w:val="BodyText"/>
              <w:ind w:left="0"/>
              <w:rPr>
                <w:rFonts w:cs="Arial"/>
                <w:color w:val="auto"/>
              </w:rPr>
            </w:pPr>
            <w:r w:rsidRPr="00C15FCC">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C15FCC" w:rsidRDefault="00502938" w:rsidP="00F94C6F">
            <w:pPr>
              <w:pStyle w:val="BodyText"/>
              <w:ind w:left="0"/>
              <w:rPr>
                <w:rFonts w:cs="Arial"/>
                <w:color w:val="auto"/>
              </w:rPr>
            </w:pPr>
            <w:r w:rsidRPr="00C15FCC">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C15FCC" w:rsidRDefault="00502938" w:rsidP="00F94C6F">
            <w:pPr>
              <w:pStyle w:val="BodyText"/>
              <w:ind w:left="0"/>
              <w:rPr>
                <w:rFonts w:cs="Arial"/>
                <w:color w:val="auto"/>
              </w:rPr>
            </w:pPr>
            <w:r w:rsidRPr="00C15FCC">
              <w:rPr>
                <w:rFonts w:cs="Arial"/>
                <w:color w:val="auto"/>
              </w:rPr>
              <w:t>Release Date</w:t>
            </w:r>
          </w:p>
        </w:tc>
      </w:tr>
      <w:tr w:rsidR="00502938" w:rsidRPr="00633B64" w14:paraId="7E572129" w14:textId="77777777" w:rsidTr="00111E0A">
        <w:tc>
          <w:tcPr>
            <w:tcW w:w="1923"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C15FCC" w:rsidRDefault="00502938" w:rsidP="00F94C6F">
            <w:pPr>
              <w:pStyle w:val="BodyText"/>
              <w:ind w:left="0"/>
              <w:rPr>
                <w:rFonts w:cs="Arial"/>
                <w:color w:val="auto"/>
              </w:rPr>
            </w:pPr>
            <w:r w:rsidRPr="00C15FCC">
              <w:rPr>
                <w:rFonts w:cs="Arial"/>
                <w:color w:val="auto"/>
              </w:rPr>
              <w:t xml:space="preserve"> 1.0</w:t>
            </w:r>
          </w:p>
        </w:tc>
        <w:tc>
          <w:tcPr>
            <w:tcW w:w="1617" w:type="dxa"/>
            <w:tcBorders>
              <w:top w:val="single" w:sz="4" w:space="0" w:color="A6A6A6" w:themeColor="background1" w:themeShade="A6"/>
              <w:bottom w:val="single" w:sz="4" w:space="0" w:color="A6A6A6" w:themeColor="background1" w:themeShade="A6"/>
            </w:tcBorders>
          </w:tcPr>
          <w:p w14:paraId="594E3604" w14:textId="77777777" w:rsidR="00502938" w:rsidRPr="00C15FCC" w:rsidRDefault="00502938" w:rsidP="00F94C6F">
            <w:pPr>
              <w:pStyle w:val="BodyText"/>
              <w:ind w:left="0"/>
              <w:rPr>
                <w:rFonts w:cs="Arial"/>
                <w:color w:val="auto"/>
              </w:rPr>
            </w:pPr>
            <w:r w:rsidRPr="00C15FCC">
              <w:rPr>
                <w:rFonts w:cs="Arial"/>
                <w:color w:val="auto"/>
              </w:rPr>
              <w:t>Initial Release</w:t>
            </w:r>
          </w:p>
        </w:tc>
        <w:tc>
          <w:tcPr>
            <w:tcW w:w="2306" w:type="dxa"/>
            <w:tcBorders>
              <w:top w:val="single" w:sz="4" w:space="0" w:color="A6A6A6" w:themeColor="background1" w:themeShade="A6"/>
              <w:bottom w:val="single" w:sz="4" w:space="0" w:color="A6A6A6" w:themeColor="background1" w:themeShade="A6"/>
            </w:tcBorders>
          </w:tcPr>
          <w:p w14:paraId="287B13EB" w14:textId="28F895E5" w:rsidR="00502938" w:rsidRPr="00C15FCC" w:rsidRDefault="00111E0A" w:rsidP="00F94C6F">
            <w:pPr>
              <w:pStyle w:val="BodyText"/>
              <w:ind w:left="0"/>
              <w:rPr>
                <w:rFonts w:cs="Arial"/>
                <w:color w:val="auto"/>
              </w:rPr>
            </w:pPr>
            <w:r>
              <w:rPr>
                <w:rFonts w:cs="Arial"/>
                <w:color w:val="auto"/>
              </w:rPr>
              <w:t xml:space="preserve"> </w:t>
            </w:r>
            <w:r w:rsidR="00502938" w:rsidRPr="00C15FCC">
              <w:rPr>
                <w:rFonts w:cs="Arial"/>
                <w:color w:val="auto"/>
              </w:rPr>
              <w:t>N/A</w:t>
            </w:r>
          </w:p>
        </w:tc>
        <w:tc>
          <w:tcPr>
            <w:tcW w:w="2410" w:type="dxa"/>
            <w:tcBorders>
              <w:top w:val="single" w:sz="4" w:space="0" w:color="A6A6A6" w:themeColor="background1" w:themeShade="A6"/>
              <w:bottom w:val="single" w:sz="4" w:space="0" w:color="A6A6A6" w:themeColor="background1" w:themeShade="A6"/>
            </w:tcBorders>
          </w:tcPr>
          <w:p w14:paraId="14B7D765" w14:textId="77777777" w:rsidR="00502938" w:rsidRPr="00C15FCC" w:rsidRDefault="00502938" w:rsidP="00F94C6F">
            <w:pPr>
              <w:pStyle w:val="BodyText"/>
              <w:ind w:left="0"/>
              <w:rPr>
                <w:rFonts w:cs="Arial"/>
                <w:color w:val="auto"/>
              </w:rPr>
            </w:pPr>
            <w:r w:rsidRPr="00C15FCC">
              <w:rPr>
                <w:rFonts w:cs="Arial"/>
                <w:color w:val="auto"/>
              </w:rPr>
              <w:t>All</w:t>
            </w:r>
          </w:p>
        </w:tc>
        <w:tc>
          <w:tcPr>
            <w:tcW w:w="1844" w:type="dxa"/>
            <w:tcBorders>
              <w:top w:val="single" w:sz="4" w:space="0" w:color="A6A6A6" w:themeColor="background1" w:themeShade="A6"/>
              <w:bottom w:val="single" w:sz="4" w:space="0" w:color="A6A6A6" w:themeColor="background1" w:themeShade="A6"/>
            </w:tcBorders>
          </w:tcPr>
          <w:p w14:paraId="6BCEF9EE" w14:textId="535BAA7B" w:rsidR="00502938" w:rsidRPr="00633B64" w:rsidRDefault="00DB4912" w:rsidP="00F94C6F">
            <w:pPr>
              <w:pStyle w:val="BodyText"/>
              <w:ind w:left="0"/>
              <w:rPr>
                <w:rFonts w:cs="Arial"/>
                <w:color w:val="auto"/>
              </w:rPr>
            </w:pPr>
            <w:r w:rsidRPr="00C15FCC">
              <w:rPr>
                <w:rFonts w:cs="Arial"/>
                <w:color w:val="auto"/>
              </w:rPr>
              <w:t>22</w:t>
            </w:r>
            <w:r w:rsidR="005E1460" w:rsidRPr="00C15FCC">
              <w:rPr>
                <w:rFonts w:cs="Arial"/>
                <w:color w:val="auto"/>
              </w:rPr>
              <w:t>/02/2024</w:t>
            </w:r>
          </w:p>
        </w:tc>
      </w:tr>
      <w:tr w:rsidR="00111E0A" w:rsidRPr="00633B64" w14:paraId="079E394E" w14:textId="77777777" w:rsidTr="00F94C6F">
        <w:tc>
          <w:tcPr>
            <w:tcW w:w="1923" w:type="dxa"/>
            <w:tcBorders>
              <w:top w:val="single" w:sz="4" w:space="0" w:color="A6A6A6" w:themeColor="background1" w:themeShade="A6"/>
            </w:tcBorders>
            <w:shd w:val="clear" w:color="auto" w:fill="auto"/>
          </w:tcPr>
          <w:p w14:paraId="24A9EB8D" w14:textId="0D1EE507" w:rsidR="00111E0A" w:rsidRPr="00C15FCC" w:rsidRDefault="00111E0A" w:rsidP="00F94C6F">
            <w:pPr>
              <w:pStyle w:val="BodyText"/>
              <w:rPr>
                <w:rFonts w:cs="Arial"/>
                <w:color w:val="auto"/>
              </w:rPr>
            </w:pPr>
            <w:r>
              <w:rPr>
                <w:rFonts w:cs="Arial"/>
                <w:color w:val="auto"/>
              </w:rPr>
              <w:t>2.0</w:t>
            </w:r>
          </w:p>
        </w:tc>
        <w:tc>
          <w:tcPr>
            <w:tcW w:w="1617" w:type="dxa"/>
            <w:tcBorders>
              <w:top w:val="single" w:sz="4" w:space="0" w:color="A6A6A6" w:themeColor="background1" w:themeShade="A6"/>
            </w:tcBorders>
          </w:tcPr>
          <w:p w14:paraId="25BE54E5" w14:textId="79EF1898" w:rsidR="00111E0A" w:rsidRPr="00C15FCC" w:rsidRDefault="00111E0A" w:rsidP="00F94C6F">
            <w:pPr>
              <w:pStyle w:val="BodyText"/>
              <w:rPr>
                <w:rFonts w:cs="Arial"/>
                <w:color w:val="auto"/>
              </w:rPr>
            </w:pPr>
            <w:r>
              <w:rPr>
                <w:rFonts w:cs="Arial"/>
                <w:color w:val="auto"/>
              </w:rPr>
              <w:t>Updated</w:t>
            </w:r>
          </w:p>
        </w:tc>
        <w:tc>
          <w:tcPr>
            <w:tcW w:w="2306" w:type="dxa"/>
            <w:tcBorders>
              <w:top w:val="single" w:sz="4" w:space="0" w:color="A6A6A6" w:themeColor="background1" w:themeShade="A6"/>
            </w:tcBorders>
          </w:tcPr>
          <w:p w14:paraId="11CB9269" w14:textId="61E3BFB6" w:rsidR="00111E0A" w:rsidRPr="00C15FCC" w:rsidRDefault="00111E0A" w:rsidP="00F94C6F">
            <w:pPr>
              <w:pStyle w:val="BodyText"/>
              <w:rPr>
                <w:rFonts w:cs="Arial"/>
                <w:color w:val="auto"/>
              </w:rPr>
            </w:pPr>
            <w:r>
              <w:rPr>
                <w:rFonts w:cs="Arial"/>
                <w:color w:val="auto"/>
              </w:rPr>
              <w:t>Minor feedback</w:t>
            </w:r>
          </w:p>
        </w:tc>
        <w:tc>
          <w:tcPr>
            <w:tcW w:w="2410" w:type="dxa"/>
            <w:tcBorders>
              <w:top w:val="single" w:sz="4" w:space="0" w:color="A6A6A6" w:themeColor="background1" w:themeShade="A6"/>
            </w:tcBorders>
          </w:tcPr>
          <w:p w14:paraId="49BC88FB" w14:textId="0DE429D2" w:rsidR="00111E0A" w:rsidRPr="00C15FCC" w:rsidRDefault="00111E0A" w:rsidP="00111E0A">
            <w:pPr>
              <w:pStyle w:val="BodyText"/>
              <w:ind w:left="0"/>
              <w:rPr>
                <w:rFonts w:cs="Arial"/>
                <w:color w:val="auto"/>
              </w:rPr>
            </w:pPr>
            <w:r>
              <w:rPr>
                <w:rFonts w:cs="Arial"/>
                <w:color w:val="auto"/>
              </w:rPr>
              <w:t>14</w:t>
            </w:r>
          </w:p>
        </w:tc>
        <w:tc>
          <w:tcPr>
            <w:tcW w:w="1844" w:type="dxa"/>
            <w:tcBorders>
              <w:top w:val="single" w:sz="4" w:space="0" w:color="A6A6A6" w:themeColor="background1" w:themeShade="A6"/>
            </w:tcBorders>
          </w:tcPr>
          <w:p w14:paraId="60DFDFEC" w14:textId="2687208D" w:rsidR="00111E0A" w:rsidRPr="00C15FCC" w:rsidRDefault="00111E0A" w:rsidP="00111E0A">
            <w:pPr>
              <w:pStyle w:val="BodyText"/>
              <w:ind w:left="0"/>
              <w:rPr>
                <w:rFonts w:cs="Arial"/>
                <w:color w:val="auto"/>
              </w:rPr>
            </w:pPr>
            <w:r>
              <w:rPr>
                <w:rFonts w:cs="Arial"/>
                <w:color w:val="auto"/>
              </w:rPr>
              <w:t>28/02/2024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67D0B91C" w14:textId="04D1549F" w:rsidR="00A24FDB"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9500519" w:history="1">
            <w:r w:rsidR="00A24FDB" w:rsidRPr="00F56737">
              <w:rPr>
                <w:rStyle w:val="Hyperlink"/>
                <w:rFonts w:cs="Arial"/>
              </w:rPr>
              <w:t>1.</w:t>
            </w:r>
            <w:r w:rsidR="00A24FDB">
              <w:rPr>
                <w:rFonts w:asciiTheme="minorHAnsi" w:eastAsiaTheme="minorEastAsia" w:hAnsiTheme="minorHAnsi" w:cstheme="minorBidi"/>
                <w:color w:val="auto"/>
                <w:kern w:val="2"/>
                <w14:ligatures w14:val="standardContextual"/>
              </w:rPr>
              <w:tab/>
            </w:r>
            <w:r w:rsidR="00A24FDB" w:rsidRPr="00F56737">
              <w:rPr>
                <w:rStyle w:val="Hyperlink"/>
                <w:rFonts w:cs="Arial"/>
              </w:rPr>
              <w:t>Overview</w:t>
            </w:r>
            <w:r w:rsidR="00A24FDB">
              <w:rPr>
                <w:webHidden/>
              </w:rPr>
              <w:tab/>
            </w:r>
            <w:r w:rsidR="00A24FDB">
              <w:rPr>
                <w:webHidden/>
              </w:rPr>
              <w:fldChar w:fldCharType="begin"/>
            </w:r>
            <w:r w:rsidR="00A24FDB">
              <w:rPr>
                <w:webHidden/>
              </w:rPr>
              <w:instrText xml:space="preserve"> PAGEREF _Toc159500519 \h </w:instrText>
            </w:r>
            <w:r w:rsidR="00A24FDB">
              <w:rPr>
                <w:webHidden/>
              </w:rPr>
            </w:r>
            <w:r w:rsidR="00A24FDB">
              <w:rPr>
                <w:webHidden/>
              </w:rPr>
              <w:fldChar w:fldCharType="separate"/>
            </w:r>
            <w:r w:rsidR="00A24FDB">
              <w:rPr>
                <w:webHidden/>
              </w:rPr>
              <w:t>5</w:t>
            </w:r>
            <w:r w:rsidR="00A24FDB">
              <w:rPr>
                <w:webHidden/>
              </w:rPr>
              <w:fldChar w:fldCharType="end"/>
            </w:r>
          </w:hyperlink>
        </w:p>
        <w:p w14:paraId="4D5A5624" w14:textId="78C2CE0C" w:rsidR="00A24FDB" w:rsidRDefault="00000000">
          <w:pPr>
            <w:pStyle w:val="TOC2"/>
            <w:rPr>
              <w:rFonts w:asciiTheme="minorHAnsi" w:eastAsiaTheme="minorEastAsia" w:hAnsiTheme="minorHAnsi" w:cstheme="minorBidi"/>
              <w:color w:val="auto"/>
              <w:kern w:val="2"/>
              <w14:ligatures w14:val="standardContextual"/>
            </w:rPr>
          </w:pPr>
          <w:hyperlink w:anchor="_Toc159500520" w:history="1">
            <w:r w:rsidR="00A24FDB" w:rsidRPr="00F56737">
              <w:rPr>
                <w:rStyle w:val="Hyperlink"/>
                <w:rFonts w:cs="Arial"/>
                <w:spacing w:val="-8"/>
              </w:rPr>
              <w:t>1.1</w:t>
            </w:r>
            <w:r w:rsidR="00A24FDB">
              <w:rPr>
                <w:rFonts w:asciiTheme="minorHAnsi" w:eastAsiaTheme="minorEastAsia" w:hAnsiTheme="minorHAnsi" w:cstheme="minorBidi"/>
                <w:color w:val="auto"/>
                <w:kern w:val="2"/>
                <w14:ligatures w14:val="standardContextual"/>
              </w:rPr>
              <w:tab/>
            </w:r>
            <w:r w:rsidR="00A24FDB" w:rsidRPr="00F56737">
              <w:rPr>
                <w:rStyle w:val="Hyperlink"/>
                <w:rFonts w:cs="Arial"/>
              </w:rPr>
              <w:t>Purpose and Audience</w:t>
            </w:r>
            <w:r w:rsidR="00A24FDB">
              <w:rPr>
                <w:webHidden/>
              </w:rPr>
              <w:tab/>
            </w:r>
            <w:r w:rsidR="00A24FDB">
              <w:rPr>
                <w:webHidden/>
              </w:rPr>
              <w:fldChar w:fldCharType="begin"/>
            </w:r>
            <w:r w:rsidR="00A24FDB">
              <w:rPr>
                <w:webHidden/>
              </w:rPr>
              <w:instrText xml:space="preserve"> PAGEREF _Toc159500520 \h </w:instrText>
            </w:r>
            <w:r w:rsidR="00A24FDB">
              <w:rPr>
                <w:webHidden/>
              </w:rPr>
            </w:r>
            <w:r w:rsidR="00A24FDB">
              <w:rPr>
                <w:webHidden/>
              </w:rPr>
              <w:fldChar w:fldCharType="separate"/>
            </w:r>
            <w:r w:rsidR="00A24FDB">
              <w:rPr>
                <w:webHidden/>
              </w:rPr>
              <w:t>5</w:t>
            </w:r>
            <w:r w:rsidR="00A24FDB">
              <w:rPr>
                <w:webHidden/>
              </w:rPr>
              <w:fldChar w:fldCharType="end"/>
            </w:r>
          </w:hyperlink>
        </w:p>
        <w:p w14:paraId="1DA77D4B" w14:textId="04B3CC7B" w:rsidR="00A24FDB" w:rsidRDefault="00000000">
          <w:pPr>
            <w:pStyle w:val="TOC2"/>
            <w:rPr>
              <w:rFonts w:asciiTheme="minorHAnsi" w:eastAsiaTheme="minorEastAsia" w:hAnsiTheme="minorHAnsi" w:cstheme="minorBidi"/>
              <w:color w:val="auto"/>
              <w:kern w:val="2"/>
              <w14:ligatures w14:val="standardContextual"/>
            </w:rPr>
          </w:pPr>
          <w:hyperlink w:anchor="_Toc159500521" w:history="1">
            <w:r w:rsidR="00A24FDB" w:rsidRPr="00F56737">
              <w:rPr>
                <w:rStyle w:val="Hyperlink"/>
                <w:rFonts w:cs="Arial"/>
                <w:spacing w:val="-8"/>
              </w:rPr>
              <w:t>1.2</w:t>
            </w:r>
            <w:r w:rsidR="00A24FDB">
              <w:rPr>
                <w:rFonts w:asciiTheme="minorHAnsi" w:eastAsiaTheme="minorEastAsia" w:hAnsiTheme="minorHAnsi" w:cstheme="minorBidi"/>
                <w:color w:val="auto"/>
                <w:kern w:val="2"/>
                <w14:ligatures w14:val="standardContextual"/>
              </w:rPr>
              <w:tab/>
            </w:r>
            <w:r w:rsidR="00A24FDB" w:rsidRPr="00F56737">
              <w:rPr>
                <w:rStyle w:val="Hyperlink"/>
                <w:rFonts w:cs="Arial"/>
              </w:rPr>
              <w:t>Scope and Key Deliverables</w:t>
            </w:r>
            <w:r w:rsidR="00A24FDB">
              <w:rPr>
                <w:webHidden/>
              </w:rPr>
              <w:tab/>
            </w:r>
            <w:r w:rsidR="00A24FDB">
              <w:rPr>
                <w:webHidden/>
              </w:rPr>
              <w:fldChar w:fldCharType="begin"/>
            </w:r>
            <w:r w:rsidR="00A24FDB">
              <w:rPr>
                <w:webHidden/>
              </w:rPr>
              <w:instrText xml:space="preserve"> PAGEREF _Toc159500521 \h </w:instrText>
            </w:r>
            <w:r w:rsidR="00A24FDB">
              <w:rPr>
                <w:webHidden/>
              </w:rPr>
            </w:r>
            <w:r w:rsidR="00A24FDB">
              <w:rPr>
                <w:webHidden/>
              </w:rPr>
              <w:fldChar w:fldCharType="separate"/>
            </w:r>
            <w:r w:rsidR="00A24FDB">
              <w:rPr>
                <w:webHidden/>
              </w:rPr>
              <w:t>5</w:t>
            </w:r>
            <w:r w:rsidR="00A24FDB">
              <w:rPr>
                <w:webHidden/>
              </w:rPr>
              <w:fldChar w:fldCharType="end"/>
            </w:r>
          </w:hyperlink>
        </w:p>
        <w:p w14:paraId="3D7E7466" w14:textId="00C296D0" w:rsidR="00A24FDB" w:rsidRDefault="00000000">
          <w:pPr>
            <w:pStyle w:val="TOC2"/>
            <w:rPr>
              <w:rFonts w:asciiTheme="minorHAnsi" w:eastAsiaTheme="minorEastAsia" w:hAnsiTheme="minorHAnsi" w:cstheme="minorBidi"/>
              <w:color w:val="auto"/>
              <w:kern w:val="2"/>
              <w14:ligatures w14:val="standardContextual"/>
            </w:rPr>
          </w:pPr>
          <w:hyperlink w:anchor="_Toc159500522" w:history="1">
            <w:r w:rsidR="00A24FDB" w:rsidRPr="00F56737">
              <w:rPr>
                <w:rStyle w:val="Hyperlink"/>
                <w:rFonts w:cs="Arial"/>
                <w:spacing w:val="-8"/>
              </w:rPr>
              <w:t>1.3</w:t>
            </w:r>
            <w:r w:rsidR="00A24FDB">
              <w:rPr>
                <w:rFonts w:asciiTheme="minorHAnsi" w:eastAsiaTheme="minorEastAsia" w:hAnsiTheme="minorHAnsi" w:cstheme="minorBidi"/>
                <w:color w:val="auto"/>
                <w:kern w:val="2"/>
                <w14:ligatures w14:val="standardContextual"/>
              </w:rPr>
              <w:tab/>
            </w:r>
            <w:r w:rsidR="00A24FDB" w:rsidRPr="00F56737">
              <w:rPr>
                <w:rStyle w:val="Hyperlink"/>
                <w:rFonts w:cs="Arial"/>
              </w:rPr>
              <w:t>Glossary and Definitions</w:t>
            </w:r>
            <w:r w:rsidR="00A24FDB">
              <w:rPr>
                <w:webHidden/>
              </w:rPr>
              <w:tab/>
            </w:r>
            <w:r w:rsidR="00A24FDB">
              <w:rPr>
                <w:webHidden/>
              </w:rPr>
              <w:fldChar w:fldCharType="begin"/>
            </w:r>
            <w:r w:rsidR="00A24FDB">
              <w:rPr>
                <w:webHidden/>
              </w:rPr>
              <w:instrText xml:space="preserve"> PAGEREF _Toc159500522 \h </w:instrText>
            </w:r>
            <w:r w:rsidR="00A24FDB">
              <w:rPr>
                <w:webHidden/>
              </w:rPr>
            </w:r>
            <w:r w:rsidR="00A24FDB">
              <w:rPr>
                <w:webHidden/>
              </w:rPr>
              <w:fldChar w:fldCharType="separate"/>
            </w:r>
            <w:r w:rsidR="00A24FDB">
              <w:rPr>
                <w:webHidden/>
              </w:rPr>
              <w:t>6</w:t>
            </w:r>
            <w:r w:rsidR="00A24FDB">
              <w:rPr>
                <w:webHidden/>
              </w:rPr>
              <w:fldChar w:fldCharType="end"/>
            </w:r>
          </w:hyperlink>
        </w:p>
        <w:p w14:paraId="374431D7" w14:textId="4A93CA24" w:rsidR="00A24FDB"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0523" w:history="1">
            <w:r w:rsidR="00A24FDB" w:rsidRPr="00F56737">
              <w:rPr>
                <w:rStyle w:val="Hyperlink"/>
                <w:rFonts w:cs="Arial"/>
              </w:rPr>
              <w:t>2.</w:t>
            </w:r>
            <w:r w:rsidR="00A24FDB">
              <w:rPr>
                <w:rFonts w:asciiTheme="minorHAnsi" w:eastAsiaTheme="minorEastAsia" w:hAnsiTheme="minorHAnsi" w:cstheme="minorBidi"/>
                <w:color w:val="auto"/>
                <w:kern w:val="2"/>
                <w14:ligatures w14:val="standardContextual"/>
              </w:rPr>
              <w:tab/>
            </w:r>
            <w:r w:rsidR="00A24FDB" w:rsidRPr="00F56737">
              <w:rPr>
                <w:rStyle w:val="Hyperlink"/>
                <w:rFonts w:cs="Arial"/>
              </w:rPr>
              <w:t>Executive Summary</w:t>
            </w:r>
            <w:r w:rsidR="00A24FDB">
              <w:rPr>
                <w:webHidden/>
              </w:rPr>
              <w:tab/>
            </w:r>
            <w:r w:rsidR="00A24FDB">
              <w:rPr>
                <w:webHidden/>
              </w:rPr>
              <w:fldChar w:fldCharType="begin"/>
            </w:r>
            <w:r w:rsidR="00A24FDB">
              <w:rPr>
                <w:webHidden/>
              </w:rPr>
              <w:instrText xml:space="preserve"> PAGEREF _Toc159500523 \h </w:instrText>
            </w:r>
            <w:r w:rsidR="00A24FDB">
              <w:rPr>
                <w:webHidden/>
              </w:rPr>
            </w:r>
            <w:r w:rsidR="00A24FDB">
              <w:rPr>
                <w:webHidden/>
              </w:rPr>
              <w:fldChar w:fldCharType="separate"/>
            </w:r>
            <w:r w:rsidR="00A24FDB">
              <w:rPr>
                <w:webHidden/>
              </w:rPr>
              <w:t>7</w:t>
            </w:r>
            <w:r w:rsidR="00A24FDB">
              <w:rPr>
                <w:webHidden/>
              </w:rPr>
              <w:fldChar w:fldCharType="end"/>
            </w:r>
          </w:hyperlink>
        </w:p>
        <w:p w14:paraId="4E38D534" w14:textId="41B5F386" w:rsidR="00A24FDB"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0524" w:history="1">
            <w:r w:rsidR="00A24FDB" w:rsidRPr="00F56737">
              <w:rPr>
                <w:rStyle w:val="Hyperlink"/>
                <w:rFonts w:cs="Arial"/>
              </w:rPr>
              <w:t>3.</w:t>
            </w:r>
            <w:r w:rsidR="00A24FDB">
              <w:rPr>
                <w:rFonts w:asciiTheme="minorHAnsi" w:eastAsiaTheme="minorEastAsia" w:hAnsiTheme="minorHAnsi" w:cstheme="minorBidi"/>
                <w:color w:val="auto"/>
                <w:kern w:val="2"/>
                <w14:ligatures w14:val="standardContextual"/>
              </w:rPr>
              <w:tab/>
            </w:r>
            <w:r w:rsidR="00A24FDB" w:rsidRPr="00F56737">
              <w:rPr>
                <w:rStyle w:val="Hyperlink"/>
                <w:rFonts w:cs="Arial"/>
              </w:rPr>
              <w:t>Resource Cost</w:t>
            </w:r>
            <w:r w:rsidR="00A24FDB">
              <w:rPr>
                <w:webHidden/>
              </w:rPr>
              <w:tab/>
            </w:r>
            <w:r w:rsidR="00A24FDB">
              <w:rPr>
                <w:webHidden/>
              </w:rPr>
              <w:fldChar w:fldCharType="begin"/>
            </w:r>
            <w:r w:rsidR="00A24FDB">
              <w:rPr>
                <w:webHidden/>
              </w:rPr>
              <w:instrText xml:space="preserve"> PAGEREF _Toc159500524 \h </w:instrText>
            </w:r>
            <w:r w:rsidR="00A24FDB">
              <w:rPr>
                <w:webHidden/>
              </w:rPr>
            </w:r>
            <w:r w:rsidR="00A24FDB">
              <w:rPr>
                <w:webHidden/>
              </w:rPr>
              <w:fldChar w:fldCharType="separate"/>
            </w:r>
            <w:r w:rsidR="00A24FDB">
              <w:rPr>
                <w:webHidden/>
              </w:rPr>
              <w:t>8</w:t>
            </w:r>
            <w:r w:rsidR="00A24FDB">
              <w:rPr>
                <w:webHidden/>
              </w:rPr>
              <w:fldChar w:fldCharType="end"/>
            </w:r>
          </w:hyperlink>
        </w:p>
        <w:p w14:paraId="75580C65" w14:textId="45F739F6" w:rsidR="00A24FDB"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0525" w:history="1">
            <w:r w:rsidR="00A24FDB" w:rsidRPr="00F56737">
              <w:rPr>
                <w:rStyle w:val="Hyperlink"/>
                <w:rFonts w:cs="Arial"/>
              </w:rPr>
              <w:t>4.</w:t>
            </w:r>
            <w:r w:rsidR="00A24FDB">
              <w:rPr>
                <w:rFonts w:asciiTheme="minorHAnsi" w:eastAsiaTheme="minorEastAsia" w:hAnsiTheme="minorHAnsi" w:cstheme="minorBidi"/>
                <w:color w:val="auto"/>
                <w:kern w:val="2"/>
                <w14:ligatures w14:val="standardContextual"/>
              </w:rPr>
              <w:tab/>
            </w:r>
            <w:r w:rsidR="00A24FDB" w:rsidRPr="00F56737">
              <w:rPr>
                <w:rStyle w:val="Hyperlink"/>
                <w:rFonts w:cs="Arial"/>
              </w:rPr>
              <w:t>WAF and Security Control Alignment</w:t>
            </w:r>
            <w:r w:rsidR="00A24FDB">
              <w:rPr>
                <w:webHidden/>
              </w:rPr>
              <w:tab/>
            </w:r>
            <w:r w:rsidR="00A24FDB">
              <w:rPr>
                <w:webHidden/>
              </w:rPr>
              <w:fldChar w:fldCharType="begin"/>
            </w:r>
            <w:r w:rsidR="00A24FDB">
              <w:rPr>
                <w:webHidden/>
              </w:rPr>
              <w:instrText xml:space="preserve"> PAGEREF _Toc159500525 \h </w:instrText>
            </w:r>
            <w:r w:rsidR="00A24FDB">
              <w:rPr>
                <w:webHidden/>
              </w:rPr>
            </w:r>
            <w:r w:rsidR="00A24FDB">
              <w:rPr>
                <w:webHidden/>
              </w:rPr>
              <w:fldChar w:fldCharType="separate"/>
            </w:r>
            <w:r w:rsidR="00A24FDB">
              <w:rPr>
                <w:webHidden/>
              </w:rPr>
              <w:t>8</w:t>
            </w:r>
            <w:r w:rsidR="00A24FDB">
              <w:rPr>
                <w:webHidden/>
              </w:rPr>
              <w:fldChar w:fldCharType="end"/>
            </w:r>
          </w:hyperlink>
        </w:p>
        <w:p w14:paraId="4DE07D18" w14:textId="0D590FB9" w:rsidR="00A24FDB" w:rsidRDefault="00000000">
          <w:pPr>
            <w:pStyle w:val="TOC2"/>
            <w:rPr>
              <w:rFonts w:asciiTheme="minorHAnsi" w:eastAsiaTheme="minorEastAsia" w:hAnsiTheme="minorHAnsi" w:cstheme="minorBidi"/>
              <w:color w:val="auto"/>
              <w:kern w:val="2"/>
              <w14:ligatures w14:val="standardContextual"/>
            </w:rPr>
          </w:pPr>
          <w:hyperlink w:anchor="_Toc159500526" w:history="1">
            <w:r w:rsidR="00A24FDB" w:rsidRPr="00F56737">
              <w:rPr>
                <w:rStyle w:val="Hyperlink"/>
                <w:spacing w:val="-8"/>
              </w:rPr>
              <w:t>4.1</w:t>
            </w:r>
            <w:r w:rsidR="00A24FDB">
              <w:rPr>
                <w:rFonts w:asciiTheme="minorHAnsi" w:eastAsiaTheme="minorEastAsia" w:hAnsiTheme="minorHAnsi" w:cstheme="minorBidi"/>
                <w:color w:val="auto"/>
                <w:kern w:val="2"/>
                <w14:ligatures w14:val="standardContextual"/>
              </w:rPr>
              <w:tab/>
            </w:r>
            <w:r w:rsidR="00A24FDB" w:rsidRPr="00F56737">
              <w:rPr>
                <w:rStyle w:val="Hyperlink"/>
              </w:rPr>
              <w:t>Reliability</w:t>
            </w:r>
            <w:r w:rsidR="00A24FDB">
              <w:rPr>
                <w:webHidden/>
              </w:rPr>
              <w:tab/>
            </w:r>
            <w:r w:rsidR="00A24FDB">
              <w:rPr>
                <w:webHidden/>
              </w:rPr>
              <w:fldChar w:fldCharType="begin"/>
            </w:r>
            <w:r w:rsidR="00A24FDB">
              <w:rPr>
                <w:webHidden/>
              </w:rPr>
              <w:instrText xml:space="preserve"> PAGEREF _Toc159500526 \h </w:instrText>
            </w:r>
            <w:r w:rsidR="00A24FDB">
              <w:rPr>
                <w:webHidden/>
              </w:rPr>
            </w:r>
            <w:r w:rsidR="00A24FDB">
              <w:rPr>
                <w:webHidden/>
              </w:rPr>
              <w:fldChar w:fldCharType="separate"/>
            </w:r>
            <w:r w:rsidR="00A24FDB">
              <w:rPr>
                <w:webHidden/>
              </w:rPr>
              <w:t>9</w:t>
            </w:r>
            <w:r w:rsidR="00A24FDB">
              <w:rPr>
                <w:webHidden/>
              </w:rPr>
              <w:fldChar w:fldCharType="end"/>
            </w:r>
          </w:hyperlink>
        </w:p>
        <w:p w14:paraId="382BEC0B" w14:textId="39A32868"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27" w:history="1">
            <w:r w:rsidR="00A24FDB" w:rsidRPr="00F56737">
              <w:rPr>
                <w:rStyle w:val="Hyperlink"/>
              </w:rPr>
              <w:t>4.1.1</w:t>
            </w:r>
            <w:r w:rsidR="00A24FDB">
              <w:rPr>
                <w:rFonts w:asciiTheme="minorHAnsi" w:eastAsiaTheme="minorEastAsia" w:hAnsiTheme="minorHAnsi" w:cstheme="minorBidi"/>
                <w:color w:val="auto"/>
                <w:kern w:val="2"/>
                <w14:ligatures w14:val="standardContextual"/>
              </w:rPr>
              <w:tab/>
            </w:r>
            <w:r w:rsidR="00A24FDB" w:rsidRPr="00F56737">
              <w:rPr>
                <w:rStyle w:val="Hyperlink"/>
              </w:rPr>
              <w:t>Overview</w:t>
            </w:r>
            <w:r w:rsidR="00A24FDB">
              <w:rPr>
                <w:webHidden/>
              </w:rPr>
              <w:tab/>
            </w:r>
            <w:r w:rsidR="00A24FDB">
              <w:rPr>
                <w:webHidden/>
              </w:rPr>
              <w:fldChar w:fldCharType="begin"/>
            </w:r>
            <w:r w:rsidR="00A24FDB">
              <w:rPr>
                <w:webHidden/>
              </w:rPr>
              <w:instrText xml:space="preserve"> PAGEREF _Toc159500527 \h </w:instrText>
            </w:r>
            <w:r w:rsidR="00A24FDB">
              <w:rPr>
                <w:webHidden/>
              </w:rPr>
            </w:r>
            <w:r w:rsidR="00A24FDB">
              <w:rPr>
                <w:webHidden/>
              </w:rPr>
              <w:fldChar w:fldCharType="separate"/>
            </w:r>
            <w:r w:rsidR="00A24FDB">
              <w:rPr>
                <w:webHidden/>
              </w:rPr>
              <w:t>9</w:t>
            </w:r>
            <w:r w:rsidR="00A24FDB">
              <w:rPr>
                <w:webHidden/>
              </w:rPr>
              <w:fldChar w:fldCharType="end"/>
            </w:r>
          </w:hyperlink>
        </w:p>
        <w:p w14:paraId="080B322C" w14:textId="51305F48"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28" w:history="1">
            <w:r w:rsidR="00A24FDB" w:rsidRPr="00F56737">
              <w:rPr>
                <w:rStyle w:val="Hyperlink"/>
              </w:rPr>
              <w:t>4.1.2</w:t>
            </w:r>
            <w:r w:rsidR="00A24FDB">
              <w:rPr>
                <w:rFonts w:asciiTheme="minorHAnsi" w:eastAsiaTheme="minorEastAsia" w:hAnsiTheme="minorHAnsi" w:cstheme="minorBidi"/>
                <w:color w:val="auto"/>
                <w:kern w:val="2"/>
                <w14:ligatures w14:val="standardContextual"/>
              </w:rPr>
              <w:tab/>
            </w:r>
            <w:r w:rsidR="00A24FDB" w:rsidRPr="00F56737">
              <w:rPr>
                <w:rStyle w:val="Hyperlink"/>
              </w:rPr>
              <w:t>Service Bus Reliability Checklist</w:t>
            </w:r>
            <w:r w:rsidR="00A24FDB">
              <w:rPr>
                <w:webHidden/>
              </w:rPr>
              <w:tab/>
            </w:r>
            <w:r w:rsidR="00A24FDB">
              <w:rPr>
                <w:webHidden/>
              </w:rPr>
              <w:fldChar w:fldCharType="begin"/>
            </w:r>
            <w:r w:rsidR="00A24FDB">
              <w:rPr>
                <w:webHidden/>
              </w:rPr>
              <w:instrText xml:space="preserve"> PAGEREF _Toc159500528 \h </w:instrText>
            </w:r>
            <w:r w:rsidR="00A24FDB">
              <w:rPr>
                <w:webHidden/>
              </w:rPr>
            </w:r>
            <w:r w:rsidR="00A24FDB">
              <w:rPr>
                <w:webHidden/>
              </w:rPr>
              <w:fldChar w:fldCharType="separate"/>
            </w:r>
            <w:r w:rsidR="00A24FDB">
              <w:rPr>
                <w:webHidden/>
              </w:rPr>
              <w:t>9</w:t>
            </w:r>
            <w:r w:rsidR="00A24FDB">
              <w:rPr>
                <w:webHidden/>
              </w:rPr>
              <w:fldChar w:fldCharType="end"/>
            </w:r>
          </w:hyperlink>
        </w:p>
        <w:p w14:paraId="30908319" w14:textId="3C86BAED" w:rsidR="00A24FDB" w:rsidRDefault="00000000">
          <w:pPr>
            <w:pStyle w:val="TOC2"/>
            <w:rPr>
              <w:rFonts w:asciiTheme="minorHAnsi" w:eastAsiaTheme="minorEastAsia" w:hAnsiTheme="minorHAnsi" w:cstheme="minorBidi"/>
              <w:color w:val="auto"/>
              <w:kern w:val="2"/>
              <w14:ligatures w14:val="standardContextual"/>
            </w:rPr>
          </w:pPr>
          <w:hyperlink w:anchor="_Toc159500529" w:history="1">
            <w:r w:rsidR="00A24FDB" w:rsidRPr="00F56737">
              <w:rPr>
                <w:rStyle w:val="Hyperlink"/>
                <w:spacing w:val="-8"/>
              </w:rPr>
              <w:t>4.2</w:t>
            </w:r>
            <w:r w:rsidR="00A24FDB">
              <w:rPr>
                <w:rFonts w:asciiTheme="minorHAnsi" w:eastAsiaTheme="minorEastAsia" w:hAnsiTheme="minorHAnsi" w:cstheme="minorBidi"/>
                <w:color w:val="auto"/>
                <w:kern w:val="2"/>
                <w14:ligatures w14:val="standardContextual"/>
              </w:rPr>
              <w:tab/>
            </w:r>
            <w:r w:rsidR="00A24FDB" w:rsidRPr="00F56737">
              <w:rPr>
                <w:rStyle w:val="Hyperlink"/>
              </w:rPr>
              <w:t>Cost Optimisation</w:t>
            </w:r>
            <w:r w:rsidR="00A24FDB">
              <w:rPr>
                <w:webHidden/>
              </w:rPr>
              <w:tab/>
            </w:r>
            <w:r w:rsidR="00A24FDB">
              <w:rPr>
                <w:webHidden/>
              </w:rPr>
              <w:fldChar w:fldCharType="begin"/>
            </w:r>
            <w:r w:rsidR="00A24FDB">
              <w:rPr>
                <w:webHidden/>
              </w:rPr>
              <w:instrText xml:space="preserve"> PAGEREF _Toc159500529 \h </w:instrText>
            </w:r>
            <w:r w:rsidR="00A24FDB">
              <w:rPr>
                <w:webHidden/>
              </w:rPr>
            </w:r>
            <w:r w:rsidR="00A24FDB">
              <w:rPr>
                <w:webHidden/>
              </w:rPr>
              <w:fldChar w:fldCharType="separate"/>
            </w:r>
            <w:r w:rsidR="00A24FDB">
              <w:rPr>
                <w:webHidden/>
              </w:rPr>
              <w:t>11</w:t>
            </w:r>
            <w:r w:rsidR="00A24FDB">
              <w:rPr>
                <w:webHidden/>
              </w:rPr>
              <w:fldChar w:fldCharType="end"/>
            </w:r>
          </w:hyperlink>
        </w:p>
        <w:p w14:paraId="33022A01" w14:textId="0D65137E"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30" w:history="1">
            <w:r w:rsidR="00A24FDB" w:rsidRPr="00F56737">
              <w:rPr>
                <w:rStyle w:val="Hyperlink"/>
              </w:rPr>
              <w:t>4.2.1</w:t>
            </w:r>
            <w:r w:rsidR="00A24FDB">
              <w:rPr>
                <w:rFonts w:asciiTheme="minorHAnsi" w:eastAsiaTheme="minorEastAsia" w:hAnsiTheme="minorHAnsi" w:cstheme="minorBidi"/>
                <w:color w:val="auto"/>
                <w:kern w:val="2"/>
                <w14:ligatures w14:val="standardContextual"/>
              </w:rPr>
              <w:tab/>
            </w:r>
            <w:r w:rsidR="00A24FDB" w:rsidRPr="00F56737">
              <w:rPr>
                <w:rStyle w:val="Hyperlink"/>
              </w:rPr>
              <w:t>Overview</w:t>
            </w:r>
            <w:r w:rsidR="00A24FDB">
              <w:rPr>
                <w:webHidden/>
              </w:rPr>
              <w:tab/>
            </w:r>
            <w:r w:rsidR="00A24FDB">
              <w:rPr>
                <w:webHidden/>
              </w:rPr>
              <w:fldChar w:fldCharType="begin"/>
            </w:r>
            <w:r w:rsidR="00A24FDB">
              <w:rPr>
                <w:webHidden/>
              </w:rPr>
              <w:instrText xml:space="preserve"> PAGEREF _Toc159500530 \h </w:instrText>
            </w:r>
            <w:r w:rsidR="00A24FDB">
              <w:rPr>
                <w:webHidden/>
              </w:rPr>
            </w:r>
            <w:r w:rsidR="00A24FDB">
              <w:rPr>
                <w:webHidden/>
              </w:rPr>
              <w:fldChar w:fldCharType="separate"/>
            </w:r>
            <w:r w:rsidR="00A24FDB">
              <w:rPr>
                <w:webHidden/>
              </w:rPr>
              <w:t>11</w:t>
            </w:r>
            <w:r w:rsidR="00A24FDB">
              <w:rPr>
                <w:webHidden/>
              </w:rPr>
              <w:fldChar w:fldCharType="end"/>
            </w:r>
          </w:hyperlink>
        </w:p>
        <w:p w14:paraId="75122C9F" w14:textId="59133614"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31" w:history="1">
            <w:r w:rsidR="00A24FDB" w:rsidRPr="00F56737">
              <w:rPr>
                <w:rStyle w:val="Hyperlink"/>
              </w:rPr>
              <w:t>4.2.2</w:t>
            </w:r>
            <w:r w:rsidR="00A24FDB">
              <w:rPr>
                <w:rFonts w:asciiTheme="minorHAnsi" w:eastAsiaTheme="minorEastAsia" w:hAnsiTheme="minorHAnsi" w:cstheme="minorBidi"/>
                <w:color w:val="auto"/>
                <w:kern w:val="2"/>
                <w14:ligatures w14:val="standardContextual"/>
              </w:rPr>
              <w:tab/>
            </w:r>
            <w:r w:rsidR="00A24FDB" w:rsidRPr="00F56737">
              <w:rPr>
                <w:rStyle w:val="Hyperlink"/>
              </w:rPr>
              <w:t>Service Bus Cost Optimisation Checklist</w:t>
            </w:r>
            <w:r w:rsidR="00A24FDB">
              <w:rPr>
                <w:webHidden/>
              </w:rPr>
              <w:tab/>
            </w:r>
            <w:r w:rsidR="00A24FDB">
              <w:rPr>
                <w:webHidden/>
              </w:rPr>
              <w:fldChar w:fldCharType="begin"/>
            </w:r>
            <w:r w:rsidR="00A24FDB">
              <w:rPr>
                <w:webHidden/>
              </w:rPr>
              <w:instrText xml:space="preserve"> PAGEREF _Toc159500531 \h </w:instrText>
            </w:r>
            <w:r w:rsidR="00A24FDB">
              <w:rPr>
                <w:webHidden/>
              </w:rPr>
            </w:r>
            <w:r w:rsidR="00A24FDB">
              <w:rPr>
                <w:webHidden/>
              </w:rPr>
              <w:fldChar w:fldCharType="separate"/>
            </w:r>
            <w:r w:rsidR="00A24FDB">
              <w:rPr>
                <w:webHidden/>
              </w:rPr>
              <w:t>11</w:t>
            </w:r>
            <w:r w:rsidR="00A24FDB">
              <w:rPr>
                <w:webHidden/>
              </w:rPr>
              <w:fldChar w:fldCharType="end"/>
            </w:r>
          </w:hyperlink>
        </w:p>
        <w:p w14:paraId="5546BBCF" w14:textId="7A2D12A4" w:rsidR="00A24FDB" w:rsidRDefault="00000000">
          <w:pPr>
            <w:pStyle w:val="TOC2"/>
            <w:rPr>
              <w:rFonts w:asciiTheme="minorHAnsi" w:eastAsiaTheme="minorEastAsia" w:hAnsiTheme="minorHAnsi" w:cstheme="minorBidi"/>
              <w:color w:val="auto"/>
              <w:kern w:val="2"/>
              <w14:ligatures w14:val="standardContextual"/>
            </w:rPr>
          </w:pPr>
          <w:hyperlink w:anchor="_Toc159500532" w:history="1">
            <w:r w:rsidR="00A24FDB" w:rsidRPr="00F56737">
              <w:rPr>
                <w:rStyle w:val="Hyperlink"/>
                <w:spacing w:val="-8"/>
              </w:rPr>
              <w:t>4.3</w:t>
            </w:r>
            <w:r w:rsidR="00A24FDB">
              <w:rPr>
                <w:rFonts w:asciiTheme="minorHAnsi" w:eastAsiaTheme="minorEastAsia" w:hAnsiTheme="minorHAnsi" w:cstheme="minorBidi"/>
                <w:color w:val="auto"/>
                <w:kern w:val="2"/>
                <w14:ligatures w14:val="standardContextual"/>
              </w:rPr>
              <w:tab/>
            </w:r>
            <w:r w:rsidR="00A24FDB" w:rsidRPr="00F56737">
              <w:rPr>
                <w:rStyle w:val="Hyperlink"/>
              </w:rPr>
              <w:t>Operational Excellence</w:t>
            </w:r>
            <w:r w:rsidR="00A24FDB">
              <w:rPr>
                <w:webHidden/>
              </w:rPr>
              <w:tab/>
            </w:r>
            <w:r w:rsidR="00A24FDB">
              <w:rPr>
                <w:webHidden/>
              </w:rPr>
              <w:fldChar w:fldCharType="begin"/>
            </w:r>
            <w:r w:rsidR="00A24FDB">
              <w:rPr>
                <w:webHidden/>
              </w:rPr>
              <w:instrText xml:space="preserve"> PAGEREF _Toc159500532 \h </w:instrText>
            </w:r>
            <w:r w:rsidR="00A24FDB">
              <w:rPr>
                <w:webHidden/>
              </w:rPr>
            </w:r>
            <w:r w:rsidR="00A24FDB">
              <w:rPr>
                <w:webHidden/>
              </w:rPr>
              <w:fldChar w:fldCharType="separate"/>
            </w:r>
            <w:r w:rsidR="00A24FDB">
              <w:rPr>
                <w:webHidden/>
              </w:rPr>
              <w:t>11</w:t>
            </w:r>
            <w:r w:rsidR="00A24FDB">
              <w:rPr>
                <w:webHidden/>
              </w:rPr>
              <w:fldChar w:fldCharType="end"/>
            </w:r>
          </w:hyperlink>
        </w:p>
        <w:p w14:paraId="159FCB58" w14:textId="44DD46AA"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33" w:history="1">
            <w:r w:rsidR="00A24FDB" w:rsidRPr="00F56737">
              <w:rPr>
                <w:rStyle w:val="Hyperlink"/>
              </w:rPr>
              <w:t>4.3.1</w:t>
            </w:r>
            <w:r w:rsidR="00A24FDB">
              <w:rPr>
                <w:rFonts w:asciiTheme="minorHAnsi" w:eastAsiaTheme="minorEastAsia" w:hAnsiTheme="minorHAnsi" w:cstheme="minorBidi"/>
                <w:color w:val="auto"/>
                <w:kern w:val="2"/>
                <w14:ligatures w14:val="standardContextual"/>
              </w:rPr>
              <w:tab/>
            </w:r>
            <w:r w:rsidR="00A24FDB" w:rsidRPr="00F56737">
              <w:rPr>
                <w:rStyle w:val="Hyperlink"/>
              </w:rPr>
              <w:t>Overview</w:t>
            </w:r>
            <w:r w:rsidR="00A24FDB">
              <w:rPr>
                <w:webHidden/>
              </w:rPr>
              <w:tab/>
            </w:r>
            <w:r w:rsidR="00A24FDB">
              <w:rPr>
                <w:webHidden/>
              </w:rPr>
              <w:fldChar w:fldCharType="begin"/>
            </w:r>
            <w:r w:rsidR="00A24FDB">
              <w:rPr>
                <w:webHidden/>
              </w:rPr>
              <w:instrText xml:space="preserve"> PAGEREF _Toc159500533 \h </w:instrText>
            </w:r>
            <w:r w:rsidR="00A24FDB">
              <w:rPr>
                <w:webHidden/>
              </w:rPr>
            </w:r>
            <w:r w:rsidR="00A24FDB">
              <w:rPr>
                <w:webHidden/>
              </w:rPr>
              <w:fldChar w:fldCharType="separate"/>
            </w:r>
            <w:r w:rsidR="00A24FDB">
              <w:rPr>
                <w:webHidden/>
              </w:rPr>
              <w:t>11</w:t>
            </w:r>
            <w:r w:rsidR="00A24FDB">
              <w:rPr>
                <w:webHidden/>
              </w:rPr>
              <w:fldChar w:fldCharType="end"/>
            </w:r>
          </w:hyperlink>
        </w:p>
        <w:p w14:paraId="2E48ABF6" w14:textId="712564C7"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34" w:history="1">
            <w:r w:rsidR="00A24FDB" w:rsidRPr="00F56737">
              <w:rPr>
                <w:rStyle w:val="Hyperlink"/>
              </w:rPr>
              <w:t>4.3.2</w:t>
            </w:r>
            <w:r w:rsidR="00A24FDB">
              <w:rPr>
                <w:rFonts w:asciiTheme="minorHAnsi" w:eastAsiaTheme="minorEastAsia" w:hAnsiTheme="minorHAnsi" w:cstheme="minorBidi"/>
                <w:color w:val="auto"/>
                <w:kern w:val="2"/>
                <w14:ligatures w14:val="standardContextual"/>
              </w:rPr>
              <w:tab/>
            </w:r>
            <w:r w:rsidR="00A24FDB" w:rsidRPr="00F56737">
              <w:rPr>
                <w:rStyle w:val="Hyperlink"/>
              </w:rPr>
              <w:t>Service Bus Operational Excellence Checklist</w:t>
            </w:r>
            <w:r w:rsidR="00A24FDB">
              <w:rPr>
                <w:webHidden/>
              </w:rPr>
              <w:tab/>
            </w:r>
            <w:r w:rsidR="00A24FDB">
              <w:rPr>
                <w:webHidden/>
              </w:rPr>
              <w:fldChar w:fldCharType="begin"/>
            </w:r>
            <w:r w:rsidR="00A24FDB">
              <w:rPr>
                <w:webHidden/>
              </w:rPr>
              <w:instrText xml:space="preserve"> PAGEREF _Toc159500534 \h </w:instrText>
            </w:r>
            <w:r w:rsidR="00A24FDB">
              <w:rPr>
                <w:webHidden/>
              </w:rPr>
            </w:r>
            <w:r w:rsidR="00A24FDB">
              <w:rPr>
                <w:webHidden/>
              </w:rPr>
              <w:fldChar w:fldCharType="separate"/>
            </w:r>
            <w:r w:rsidR="00A24FDB">
              <w:rPr>
                <w:webHidden/>
              </w:rPr>
              <w:t>11</w:t>
            </w:r>
            <w:r w:rsidR="00A24FDB">
              <w:rPr>
                <w:webHidden/>
              </w:rPr>
              <w:fldChar w:fldCharType="end"/>
            </w:r>
          </w:hyperlink>
        </w:p>
        <w:p w14:paraId="34F9D0AA" w14:textId="0E665D2F" w:rsidR="00A24FDB" w:rsidRDefault="00000000">
          <w:pPr>
            <w:pStyle w:val="TOC2"/>
            <w:rPr>
              <w:rFonts w:asciiTheme="minorHAnsi" w:eastAsiaTheme="minorEastAsia" w:hAnsiTheme="minorHAnsi" w:cstheme="minorBidi"/>
              <w:color w:val="auto"/>
              <w:kern w:val="2"/>
              <w14:ligatures w14:val="standardContextual"/>
            </w:rPr>
          </w:pPr>
          <w:hyperlink w:anchor="_Toc159500535" w:history="1">
            <w:r w:rsidR="00A24FDB" w:rsidRPr="00F56737">
              <w:rPr>
                <w:rStyle w:val="Hyperlink"/>
                <w:spacing w:val="-8"/>
              </w:rPr>
              <w:t>4.4</w:t>
            </w:r>
            <w:r w:rsidR="00A24FDB">
              <w:rPr>
                <w:rFonts w:asciiTheme="minorHAnsi" w:eastAsiaTheme="minorEastAsia" w:hAnsiTheme="minorHAnsi" w:cstheme="minorBidi"/>
                <w:color w:val="auto"/>
                <w:kern w:val="2"/>
                <w14:ligatures w14:val="standardContextual"/>
              </w:rPr>
              <w:tab/>
            </w:r>
            <w:r w:rsidR="00A24FDB" w:rsidRPr="00F56737">
              <w:rPr>
                <w:rStyle w:val="Hyperlink"/>
              </w:rPr>
              <w:t>Performance Efficiency</w:t>
            </w:r>
            <w:r w:rsidR="00A24FDB">
              <w:rPr>
                <w:webHidden/>
              </w:rPr>
              <w:tab/>
            </w:r>
            <w:r w:rsidR="00A24FDB">
              <w:rPr>
                <w:webHidden/>
              </w:rPr>
              <w:fldChar w:fldCharType="begin"/>
            </w:r>
            <w:r w:rsidR="00A24FDB">
              <w:rPr>
                <w:webHidden/>
              </w:rPr>
              <w:instrText xml:space="preserve"> PAGEREF _Toc159500535 \h </w:instrText>
            </w:r>
            <w:r w:rsidR="00A24FDB">
              <w:rPr>
                <w:webHidden/>
              </w:rPr>
            </w:r>
            <w:r w:rsidR="00A24FDB">
              <w:rPr>
                <w:webHidden/>
              </w:rPr>
              <w:fldChar w:fldCharType="separate"/>
            </w:r>
            <w:r w:rsidR="00A24FDB">
              <w:rPr>
                <w:webHidden/>
              </w:rPr>
              <w:t>12</w:t>
            </w:r>
            <w:r w:rsidR="00A24FDB">
              <w:rPr>
                <w:webHidden/>
              </w:rPr>
              <w:fldChar w:fldCharType="end"/>
            </w:r>
          </w:hyperlink>
        </w:p>
        <w:p w14:paraId="6EC6CA7E" w14:textId="020331DD"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36" w:history="1">
            <w:r w:rsidR="00A24FDB" w:rsidRPr="00F56737">
              <w:rPr>
                <w:rStyle w:val="Hyperlink"/>
              </w:rPr>
              <w:t>4.4.1</w:t>
            </w:r>
            <w:r w:rsidR="00A24FDB">
              <w:rPr>
                <w:rFonts w:asciiTheme="minorHAnsi" w:eastAsiaTheme="minorEastAsia" w:hAnsiTheme="minorHAnsi" w:cstheme="minorBidi"/>
                <w:color w:val="auto"/>
                <w:kern w:val="2"/>
                <w14:ligatures w14:val="standardContextual"/>
              </w:rPr>
              <w:tab/>
            </w:r>
            <w:r w:rsidR="00A24FDB" w:rsidRPr="00F56737">
              <w:rPr>
                <w:rStyle w:val="Hyperlink"/>
              </w:rPr>
              <w:t>Overview</w:t>
            </w:r>
            <w:r w:rsidR="00A24FDB">
              <w:rPr>
                <w:webHidden/>
              </w:rPr>
              <w:tab/>
            </w:r>
            <w:r w:rsidR="00A24FDB">
              <w:rPr>
                <w:webHidden/>
              </w:rPr>
              <w:fldChar w:fldCharType="begin"/>
            </w:r>
            <w:r w:rsidR="00A24FDB">
              <w:rPr>
                <w:webHidden/>
              </w:rPr>
              <w:instrText xml:space="preserve"> PAGEREF _Toc159500536 \h </w:instrText>
            </w:r>
            <w:r w:rsidR="00A24FDB">
              <w:rPr>
                <w:webHidden/>
              </w:rPr>
            </w:r>
            <w:r w:rsidR="00A24FDB">
              <w:rPr>
                <w:webHidden/>
              </w:rPr>
              <w:fldChar w:fldCharType="separate"/>
            </w:r>
            <w:r w:rsidR="00A24FDB">
              <w:rPr>
                <w:webHidden/>
              </w:rPr>
              <w:t>12</w:t>
            </w:r>
            <w:r w:rsidR="00A24FDB">
              <w:rPr>
                <w:webHidden/>
              </w:rPr>
              <w:fldChar w:fldCharType="end"/>
            </w:r>
          </w:hyperlink>
        </w:p>
        <w:p w14:paraId="5B534194" w14:textId="0E6B8457"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37" w:history="1">
            <w:r w:rsidR="00A24FDB" w:rsidRPr="00F56737">
              <w:rPr>
                <w:rStyle w:val="Hyperlink"/>
              </w:rPr>
              <w:t>4.4.2</w:t>
            </w:r>
            <w:r w:rsidR="00A24FDB">
              <w:rPr>
                <w:rFonts w:asciiTheme="minorHAnsi" w:eastAsiaTheme="minorEastAsia" w:hAnsiTheme="minorHAnsi" w:cstheme="minorBidi"/>
                <w:color w:val="auto"/>
                <w:kern w:val="2"/>
                <w14:ligatures w14:val="standardContextual"/>
              </w:rPr>
              <w:tab/>
            </w:r>
            <w:r w:rsidR="00A24FDB" w:rsidRPr="00F56737">
              <w:rPr>
                <w:rStyle w:val="Hyperlink"/>
              </w:rPr>
              <w:t>Service Bus Performance Efficiency Checklist</w:t>
            </w:r>
            <w:r w:rsidR="00A24FDB">
              <w:rPr>
                <w:webHidden/>
              </w:rPr>
              <w:tab/>
            </w:r>
            <w:r w:rsidR="00A24FDB">
              <w:rPr>
                <w:webHidden/>
              </w:rPr>
              <w:fldChar w:fldCharType="begin"/>
            </w:r>
            <w:r w:rsidR="00A24FDB">
              <w:rPr>
                <w:webHidden/>
              </w:rPr>
              <w:instrText xml:space="preserve"> PAGEREF _Toc159500537 \h </w:instrText>
            </w:r>
            <w:r w:rsidR="00A24FDB">
              <w:rPr>
                <w:webHidden/>
              </w:rPr>
            </w:r>
            <w:r w:rsidR="00A24FDB">
              <w:rPr>
                <w:webHidden/>
              </w:rPr>
              <w:fldChar w:fldCharType="separate"/>
            </w:r>
            <w:r w:rsidR="00A24FDB">
              <w:rPr>
                <w:webHidden/>
              </w:rPr>
              <w:t>12</w:t>
            </w:r>
            <w:r w:rsidR="00A24FDB">
              <w:rPr>
                <w:webHidden/>
              </w:rPr>
              <w:fldChar w:fldCharType="end"/>
            </w:r>
          </w:hyperlink>
        </w:p>
        <w:p w14:paraId="2407A3B5" w14:textId="00DCC95C" w:rsidR="00A24FDB" w:rsidRDefault="00000000">
          <w:pPr>
            <w:pStyle w:val="TOC2"/>
            <w:rPr>
              <w:rFonts w:asciiTheme="minorHAnsi" w:eastAsiaTheme="minorEastAsia" w:hAnsiTheme="minorHAnsi" w:cstheme="minorBidi"/>
              <w:color w:val="auto"/>
              <w:kern w:val="2"/>
              <w14:ligatures w14:val="standardContextual"/>
            </w:rPr>
          </w:pPr>
          <w:hyperlink w:anchor="_Toc159500538" w:history="1">
            <w:r w:rsidR="00A24FDB" w:rsidRPr="00F56737">
              <w:rPr>
                <w:rStyle w:val="Hyperlink"/>
                <w:spacing w:val="-8"/>
              </w:rPr>
              <w:t>4.5</w:t>
            </w:r>
            <w:r w:rsidR="00A24FDB">
              <w:rPr>
                <w:rFonts w:asciiTheme="minorHAnsi" w:eastAsiaTheme="minorEastAsia" w:hAnsiTheme="minorHAnsi" w:cstheme="minorBidi"/>
                <w:color w:val="auto"/>
                <w:kern w:val="2"/>
                <w14:ligatures w14:val="standardContextual"/>
              </w:rPr>
              <w:tab/>
            </w:r>
            <w:r w:rsidR="00A24FDB" w:rsidRPr="00F56737">
              <w:rPr>
                <w:rStyle w:val="Hyperlink"/>
              </w:rPr>
              <w:t>Security</w:t>
            </w:r>
            <w:r w:rsidR="00A24FDB">
              <w:rPr>
                <w:webHidden/>
              </w:rPr>
              <w:tab/>
            </w:r>
            <w:r w:rsidR="00A24FDB">
              <w:rPr>
                <w:webHidden/>
              </w:rPr>
              <w:fldChar w:fldCharType="begin"/>
            </w:r>
            <w:r w:rsidR="00A24FDB">
              <w:rPr>
                <w:webHidden/>
              </w:rPr>
              <w:instrText xml:space="preserve"> PAGEREF _Toc159500538 \h </w:instrText>
            </w:r>
            <w:r w:rsidR="00A24FDB">
              <w:rPr>
                <w:webHidden/>
              </w:rPr>
            </w:r>
            <w:r w:rsidR="00A24FDB">
              <w:rPr>
                <w:webHidden/>
              </w:rPr>
              <w:fldChar w:fldCharType="separate"/>
            </w:r>
            <w:r w:rsidR="00A24FDB">
              <w:rPr>
                <w:webHidden/>
              </w:rPr>
              <w:t>13</w:t>
            </w:r>
            <w:r w:rsidR="00A24FDB">
              <w:rPr>
                <w:webHidden/>
              </w:rPr>
              <w:fldChar w:fldCharType="end"/>
            </w:r>
          </w:hyperlink>
        </w:p>
        <w:p w14:paraId="54202188" w14:textId="4D2B30D3"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39" w:history="1">
            <w:r w:rsidR="00A24FDB" w:rsidRPr="00F56737">
              <w:rPr>
                <w:rStyle w:val="Hyperlink"/>
              </w:rPr>
              <w:t>4.5.1</w:t>
            </w:r>
            <w:r w:rsidR="00A24FDB">
              <w:rPr>
                <w:rFonts w:asciiTheme="minorHAnsi" w:eastAsiaTheme="minorEastAsia" w:hAnsiTheme="minorHAnsi" w:cstheme="minorBidi"/>
                <w:color w:val="auto"/>
                <w:kern w:val="2"/>
                <w14:ligatures w14:val="standardContextual"/>
              </w:rPr>
              <w:tab/>
            </w:r>
            <w:r w:rsidR="00A24FDB" w:rsidRPr="00F56737">
              <w:rPr>
                <w:rStyle w:val="Hyperlink"/>
              </w:rPr>
              <w:t>Overview</w:t>
            </w:r>
            <w:r w:rsidR="00A24FDB">
              <w:rPr>
                <w:webHidden/>
              </w:rPr>
              <w:tab/>
            </w:r>
            <w:r w:rsidR="00A24FDB">
              <w:rPr>
                <w:webHidden/>
              </w:rPr>
              <w:fldChar w:fldCharType="begin"/>
            </w:r>
            <w:r w:rsidR="00A24FDB">
              <w:rPr>
                <w:webHidden/>
              </w:rPr>
              <w:instrText xml:space="preserve"> PAGEREF _Toc159500539 \h </w:instrText>
            </w:r>
            <w:r w:rsidR="00A24FDB">
              <w:rPr>
                <w:webHidden/>
              </w:rPr>
            </w:r>
            <w:r w:rsidR="00A24FDB">
              <w:rPr>
                <w:webHidden/>
              </w:rPr>
              <w:fldChar w:fldCharType="separate"/>
            </w:r>
            <w:r w:rsidR="00A24FDB">
              <w:rPr>
                <w:webHidden/>
              </w:rPr>
              <w:t>13</w:t>
            </w:r>
            <w:r w:rsidR="00A24FDB">
              <w:rPr>
                <w:webHidden/>
              </w:rPr>
              <w:fldChar w:fldCharType="end"/>
            </w:r>
          </w:hyperlink>
        </w:p>
        <w:p w14:paraId="6FB342E2" w14:textId="2999C6D3" w:rsidR="00A24FDB"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0540" w:history="1">
            <w:r w:rsidR="00A24FDB" w:rsidRPr="00F56737">
              <w:rPr>
                <w:rStyle w:val="Hyperlink"/>
                <w:rFonts w:cs="Arial"/>
              </w:rPr>
              <w:t>5.</w:t>
            </w:r>
            <w:r w:rsidR="00A24FDB">
              <w:rPr>
                <w:rFonts w:asciiTheme="minorHAnsi" w:eastAsiaTheme="minorEastAsia" w:hAnsiTheme="minorHAnsi" w:cstheme="minorBidi"/>
                <w:color w:val="auto"/>
                <w:kern w:val="2"/>
                <w14:ligatures w14:val="standardContextual"/>
              </w:rPr>
              <w:tab/>
            </w:r>
            <w:r w:rsidR="00A24FDB" w:rsidRPr="00F56737">
              <w:rPr>
                <w:rStyle w:val="Hyperlink"/>
                <w:rFonts w:cs="Arial"/>
              </w:rPr>
              <w:t>Architecture Summary</w:t>
            </w:r>
            <w:r w:rsidR="00A24FDB">
              <w:rPr>
                <w:webHidden/>
              </w:rPr>
              <w:tab/>
            </w:r>
            <w:r w:rsidR="00A24FDB">
              <w:rPr>
                <w:webHidden/>
              </w:rPr>
              <w:fldChar w:fldCharType="begin"/>
            </w:r>
            <w:r w:rsidR="00A24FDB">
              <w:rPr>
                <w:webHidden/>
              </w:rPr>
              <w:instrText xml:space="preserve"> PAGEREF _Toc159500540 \h </w:instrText>
            </w:r>
            <w:r w:rsidR="00A24FDB">
              <w:rPr>
                <w:webHidden/>
              </w:rPr>
            </w:r>
            <w:r w:rsidR="00A24FDB">
              <w:rPr>
                <w:webHidden/>
              </w:rPr>
              <w:fldChar w:fldCharType="separate"/>
            </w:r>
            <w:r w:rsidR="00A24FDB">
              <w:rPr>
                <w:webHidden/>
              </w:rPr>
              <w:t>14</w:t>
            </w:r>
            <w:r w:rsidR="00A24FDB">
              <w:rPr>
                <w:webHidden/>
              </w:rPr>
              <w:fldChar w:fldCharType="end"/>
            </w:r>
          </w:hyperlink>
        </w:p>
        <w:p w14:paraId="4B19C832" w14:textId="29055779" w:rsidR="00A24FDB" w:rsidRDefault="00000000">
          <w:pPr>
            <w:pStyle w:val="TOC2"/>
            <w:rPr>
              <w:rFonts w:asciiTheme="minorHAnsi" w:eastAsiaTheme="minorEastAsia" w:hAnsiTheme="minorHAnsi" w:cstheme="minorBidi"/>
              <w:color w:val="auto"/>
              <w:kern w:val="2"/>
              <w14:ligatures w14:val="standardContextual"/>
            </w:rPr>
          </w:pPr>
          <w:hyperlink w:anchor="_Toc159500541" w:history="1">
            <w:r w:rsidR="00A24FDB" w:rsidRPr="00F56737">
              <w:rPr>
                <w:rStyle w:val="Hyperlink"/>
                <w:spacing w:val="-8"/>
              </w:rPr>
              <w:t>5.1</w:t>
            </w:r>
            <w:r w:rsidR="00A24FDB">
              <w:rPr>
                <w:rFonts w:asciiTheme="minorHAnsi" w:eastAsiaTheme="minorEastAsia" w:hAnsiTheme="minorHAnsi" w:cstheme="minorBidi"/>
                <w:color w:val="auto"/>
                <w:kern w:val="2"/>
                <w14:ligatures w14:val="standardContextual"/>
              </w:rPr>
              <w:tab/>
            </w:r>
            <w:r w:rsidR="00A24FDB" w:rsidRPr="00F56737">
              <w:rPr>
                <w:rStyle w:val="Hyperlink"/>
              </w:rPr>
              <w:t>Resource Overview</w:t>
            </w:r>
            <w:r w:rsidR="00A24FDB">
              <w:rPr>
                <w:webHidden/>
              </w:rPr>
              <w:tab/>
            </w:r>
            <w:r w:rsidR="00A24FDB">
              <w:rPr>
                <w:webHidden/>
              </w:rPr>
              <w:fldChar w:fldCharType="begin"/>
            </w:r>
            <w:r w:rsidR="00A24FDB">
              <w:rPr>
                <w:webHidden/>
              </w:rPr>
              <w:instrText xml:space="preserve"> PAGEREF _Toc159500541 \h </w:instrText>
            </w:r>
            <w:r w:rsidR="00A24FDB">
              <w:rPr>
                <w:webHidden/>
              </w:rPr>
            </w:r>
            <w:r w:rsidR="00A24FDB">
              <w:rPr>
                <w:webHidden/>
              </w:rPr>
              <w:fldChar w:fldCharType="separate"/>
            </w:r>
            <w:r w:rsidR="00A24FDB">
              <w:rPr>
                <w:webHidden/>
              </w:rPr>
              <w:t>14</w:t>
            </w:r>
            <w:r w:rsidR="00A24FDB">
              <w:rPr>
                <w:webHidden/>
              </w:rPr>
              <w:fldChar w:fldCharType="end"/>
            </w:r>
          </w:hyperlink>
        </w:p>
        <w:p w14:paraId="3721F5D0" w14:textId="169DB45A" w:rsidR="00A24FDB" w:rsidRDefault="00000000">
          <w:pPr>
            <w:pStyle w:val="TOC2"/>
            <w:rPr>
              <w:rFonts w:asciiTheme="minorHAnsi" w:eastAsiaTheme="minorEastAsia" w:hAnsiTheme="minorHAnsi" w:cstheme="minorBidi"/>
              <w:color w:val="auto"/>
              <w:kern w:val="2"/>
              <w14:ligatures w14:val="standardContextual"/>
            </w:rPr>
          </w:pPr>
          <w:hyperlink w:anchor="_Toc159500542" w:history="1">
            <w:r w:rsidR="00A24FDB" w:rsidRPr="00F56737">
              <w:rPr>
                <w:rStyle w:val="Hyperlink"/>
                <w:spacing w:val="-8"/>
              </w:rPr>
              <w:t>5.2</w:t>
            </w:r>
            <w:r w:rsidR="00A24FDB">
              <w:rPr>
                <w:rFonts w:asciiTheme="minorHAnsi" w:eastAsiaTheme="minorEastAsia" w:hAnsiTheme="minorHAnsi" w:cstheme="minorBidi"/>
                <w:color w:val="auto"/>
                <w:kern w:val="2"/>
                <w14:ligatures w14:val="standardContextual"/>
              </w:rPr>
              <w:tab/>
            </w:r>
            <w:r w:rsidR="00A24FDB" w:rsidRPr="00F56737">
              <w:rPr>
                <w:rStyle w:val="Hyperlink"/>
              </w:rPr>
              <w:t>RBAC</w:t>
            </w:r>
            <w:r w:rsidR="00A24FDB">
              <w:rPr>
                <w:webHidden/>
              </w:rPr>
              <w:tab/>
            </w:r>
            <w:r w:rsidR="00A24FDB">
              <w:rPr>
                <w:webHidden/>
              </w:rPr>
              <w:fldChar w:fldCharType="begin"/>
            </w:r>
            <w:r w:rsidR="00A24FDB">
              <w:rPr>
                <w:webHidden/>
              </w:rPr>
              <w:instrText xml:space="preserve"> PAGEREF _Toc159500542 \h </w:instrText>
            </w:r>
            <w:r w:rsidR="00A24FDB">
              <w:rPr>
                <w:webHidden/>
              </w:rPr>
            </w:r>
            <w:r w:rsidR="00A24FDB">
              <w:rPr>
                <w:webHidden/>
              </w:rPr>
              <w:fldChar w:fldCharType="separate"/>
            </w:r>
            <w:r w:rsidR="00A24FDB">
              <w:rPr>
                <w:webHidden/>
              </w:rPr>
              <w:t>14</w:t>
            </w:r>
            <w:r w:rsidR="00A24FDB">
              <w:rPr>
                <w:webHidden/>
              </w:rPr>
              <w:fldChar w:fldCharType="end"/>
            </w:r>
          </w:hyperlink>
        </w:p>
        <w:p w14:paraId="2CE009A0" w14:textId="6AC454F0" w:rsidR="00A24FDB" w:rsidRDefault="00000000">
          <w:pPr>
            <w:pStyle w:val="TOC2"/>
            <w:rPr>
              <w:rFonts w:asciiTheme="minorHAnsi" w:eastAsiaTheme="minorEastAsia" w:hAnsiTheme="minorHAnsi" w:cstheme="minorBidi"/>
              <w:color w:val="auto"/>
              <w:kern w:val="2"/>
              <w14:ligatures w14:val="standardContextual"/>
            </w:rPr>
          </w:pPr>
          <w:hyperlink w:anchor="_Toc159500543" w:history="1">
            <w:r w:rsidR="00A24FDB" w:rsidRPr="00F56737">
              <w:rPr>
                <w:rStyle w:val="Hyperlink"/>
                <w:spacing w:val="-8"/>
              </w:rPr>
              <w:t>5.3</w:t>
            </w:r>
            <w:r w:rsidR="00A24FDB">
              <w:rPr>
                <w:rFonts w:asciiTheme="minorHAnsi" w:eastAsiaTheme="minorEastAsia" w:hAnsiTheme="minorHAnsi" w:cstheme="minorBidi"/>
                <w:color w:val="auto"/>
                <w:kern w:val="2"/>
                <w14:ligatures w14:val="standardContextual"/>
              </w:rPr>
              <w:tab/>
            </w:r>
            <w:r w:rsidR="00A24FDB" w:rsidRPr="00F56737">
              <w:rPr>
                <w:rStyle w:val="Hyperlink"/>
              </w:rPr>
              <w:t>Design Decisions and Justifications</w:t>
            </w:r>
            <w:r w:rsidR="00A24FDB">
              <w:rPr>
                <w:webHidden/>
              </w:rPr>
              <w:tab/>
            </w:r>
            <w:r w:rsidR="00A24FDB">
              <w:rPr>
                <w:webHidden/>
              </w:rPr>
              <w:fldChar w:fldCharType="begin"/>
            </w:r>
            <w:r w:rsidR="00A24FDB">
              <w:rPr>
                <w:webHidden/>
              </w:rPr>
              <w:instrText xml:space="preserve"> PAGEREF _Toc159500543 \h </w:instrText>
            </w:r>
            <w:r w:rsidR="00A24FDB">
              <w:rPr>
                <w:webHidden/>
              </w:rPr>
            </w:r>
            <w:r w:rsidR="00A24FDB">
              <w:rPr>
                <w:webHidden/>
              </w:rPr>
              <w:fldChar w:fldCharType="separate"/>
            </w:r>
            <w:r w:rsidR="00A24FDB">
              <w:rPr>
                <w:webHidden/>
              </w:rPr>
              <w:t>15</w:t>
            </w:r>
            <w:r w:rsidR="00A24FDB">
              <w:rPr>
                <w:webHidden/>
              </w:rPr>
              <w:fldChar w:fldCharType="end"/>
            </w:r>
          </w:hyperlink>
        </w:p>
        <w:p w14:paraId="29DE0988" w14:textId="0DED08C7"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44" w:history="1">
            <w:r w:rsidR="00A24FDB" w:rsidRPr="00F56737">
              <w:rPr>
                <w:rStyle w:val="Hyperlink"/>
              </w:rPr>
              <w:t>5.3.1</w:t>
            </w:r>
            <w:r w:rsidR="00A24FDB">
              <w:rPr>
                <w:rFonts w:asciiTheme="minorHAnsi" w:eastAsiaTheme="minorEastAsia" w:hAnsiTheme="minorHAnsi" w:cstheme="minorBidi"/>
                <w:color w:val="auto"/>
                <w:kern w:val="2"/>
                <w14:ligatures w14:val="standardContextual"/>
              </w:rPr>
              <w:tab/>
            </w:r>
            <w:r w:rsidR="00A24FDB" w:rsidRPr="00F56737">
              <w:rPr>
                <w:rStyle w:val="Hyperlink"/>
              </w:rPr>
              <w:t>Service Tier</w:t>
            </w:r>
            <w:r w:rsidR="00A24FDB">
              <w:rPr>
                <w:webHidden/>
              </w:rPr>
              <w:tab/>
            </w:r>
            <w:r w:rsidR="00A24FDB">
              <w:rPr>
                <w:webHidden/>
              </w:rPr>
              <w:fldChar w:fldCharType="begin"/>
            </w:r>
            <w:r w:rsidR="00A24FDB">
              <w:rPr>
                <w:webHidden/>
              </w:rPr>
              <w:instrText xml:space="preserve"> PAGEREF _Toc159500544 \h </w:instrText>
            </w:r>
            <w:r w:rsidR="00A24FDB">
              <w:rPr>
                <w:webHidden/>
              </w:rPr>
            </w:r>
            <w:r w:rsidR="00A24FDB">
              <w:rPr>
                <w:webHidden/>
              </w:rPr>
              <w:fldChar w:fldCharType="separate"/>
            </w:r>
            <w:r w:rsidR="00A24FDB">
              <w:rPr>
                <w:webHidden/>
              </w:rPr>
              <w:t>15</w:t>
            </w:r>
            <w:r w:rsidR="00A24FDB">
              <w:rPr>
                <w:webHidden/>
              </w:rPr>
              <w:fldChar w:fldCharType="end"/>
            </w:r>
          </w:hyperlink>
        </w:p>
        <w:p w14:paraId="4620680B" w14:textId="7CD6B92C"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45" w:history="1">
            <w:r w:rsidR="00A24FDB" w:rsidRPr="00F56737">
              <w:rPr>
                <w:rStyle w:val="Hyperlink"/>
              </w:rPr>
              <w:t>5.3.2</w:t>
            </w:r>
            <w:r w:rsidR="00A24FDB">
              <w:rPr>
                <w:rFonts w:asciiTheme="minorHAnsi" w:eastAsiaTheme="minorEastAsia" w:hAnsiTheme="minorHAnsi" w:cstheme="minorBidi"/>
                <w:color w:val="auto"/>
                <w:kern w:val="2"/>
                <w14:ligatures w14:val="standardContextual"/>
              </w:rPr>
              <w:tab/>
            </w:r>
            <w:r w:rsidR="00A24FDB" w:rsidRPr="00F56737">
              <w:rPr>
                <w:rStyle w:val="Hyperlink"/>
              </w:rPr>
              <w:t>Network Connectivity</w:t>
            </w:r>
            <w:r w:rsidR="00A24FDB">
              <w:rPr>
                <w:webHidden/>
              </w:rPr>
              <w:tab/>
            </w:r>
            <w:r w:rsidR="00A24FDB">
              <w:rPr>
                <w:webHidden/>
              </w:rPr>
              <w:fldChar w:fldCharType="begin"/>
            </w:r>
            <w:r w:rsidR="00A24FDB">
              <w:rPr>
                <w:webHidden/>
              </w:rPr>
              <w:instrText xml:space="preserve"> PAGEREF _Toc159500545 \h </w:instrText>
            </w:r>
            <w:r w:rsidR="00A24FDB">
              <w:rPr>
                <w:webHidden/>
              </w:rPr>
            </w:r>
            <w:r w:rsidR="00A24FDB">
              <w:rPr>
                <w:webHidden/>
              </w:rPr>
              <w:fldChar w:fldCharType="separate"/>
            </w:r>
            <w:r w:rsidR="00A24FDB">
              <w:rPr>
                <w:webHidden/>
              </w:rPr>
              <w:t>15</w:t>
            </w:r>
            <w:r w:rsidR="00A24FDB">
              <w:rPr>
                <w:webHidden/>
              </w:rPr>
              <w:fldChar w:fldCharType="end"/>
            </w:r>
          </w:hyperlink>
        </w:p>
        <w:p w14:paraId="64444C54" w14:textId="197CB4A5"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46" w:history="1">
            <w:r w:rsidR="00A24FDB" w:rsidRPr="00F56737">
              <w:rPr>
                <w:rStyle w:val="Hyperlink"/>
              </w:rPr>
              <w:t>5.3.3</w:t>
            </w:r>
            <w:r w:rsidR="00A24FDB">
              <w:rPr>
                <w:rFonts w:asciiTheme="minorHAnsi" w:eastAsiaTheme="minorEastAsia" w:hAnsiTheme="minorHAnsi" w:cstheme="minorBidi"/>
                <w:color w:val="auto"/>
                <w:kern w:val="2"/>
                <w14:ligatures w14:val="standardContextual"/>
              </w:rPr>
              <w:tab/>
            </w:r>
            <w:r w:rsidR="00A24FDB" w:rsidRPr="00F56737">
              <w:rPr>
                <w:rStyle w:val="Hyperlink"/>
              </w:rPr>
              <w:t>Authentication</w:t>
            </w:r>
            <w:r w:rsidR="00A24FDB">
              <w:rPr>
                <w:webHidden/>
              </w:rPr>
              <w:tab/>
            </w:r>
            <w:r w:rsidR="00A24FDB">
              <w:rPr>
                <w:webHidden/>
              </w:rPr>
              <w:fldChar w:fldCharType="begin"/>
            </w:r>
            <w:r w:rsidR="00A24FDB">
              <w:rPr>
                <w:webHidden/>
              </w:rPr>
              <w:instrText xml:space="preserve"> PAGEREF _Toc159500546 \h </w:instrText>
            </w:r>
            <w:r w:rsidR="00A24FDB">
              <w:rPr>
                <w:webHidden/>
              </w:rPr>
            </w:r>
            <w:r w:rsidR="00A24FDB">
              <w:rPr>
                <w:webHidden/>
              </w:rPr>
              <w:fldChar w:fldCharType="separate"/>
            </w:r>
            <w:r w:rsidR="00A24FDB">
              <w:rPr>
                <w:webHidden/>
              </w:rPr>
              <w:t>15</w:t>
            </w:r>
            <w:r w:rsidR="00A24FDB">
              <w:rPr>
                <w:webHidden/>
              </w:rPr>
              <w:fldChar w:fldCharType="end"/>
            </w:r>
          </w:hyperlink>
        </w:p>
        <w:p w14:paraId="2B3126A8" w14:textId="4DB1C103"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47" w:history="1">
            <w:r w:rsidR="00A24FDB" w:rsidRPr="00F56737">
              <w:rPr>
                <w:rStyle w:val="Hyperlink"/>
              </w:rPr>
              <w:t>5.3.4</w:t>
            </w:r>
            <w:r w:rsidR="00A24FDB">
              <w:rPr>
                <w:rFonts w:asciiTheme="minorHAnsi" w:eastAsiaTheme="minorEastAsia" w:hAnsiTheme="minorHAnsi" w:cstheme="minorBidi"/>
                <w:color w:val="auto"/>
                <w:kern w:val="2"/>
                <w14:ligatures w14:val="standardContextual"/>
              </w:rPr>
              <w:tab/>
            </w:r>
            <w:r w:rsidR="00A24FDB" w:rsidRPr="00F56737">
              <w:rPr>
                <w:rStyle w:val="Hyperlink"/>
              </w:rPr>
              <w:t>Encryption</w:t>
            </w:r>
            <w:r w:rsidR="00A24FDB">
              <w:rPr>
                <w:webHidden/>
              </w:rPr>
              <w:tab/>
            </w:r>
            <w:r w:rsidR="00A24FDB">
              <w:rPr>
                <w:webHidden/>
              </w:rPr>
              <w:fldChar w:fldCharType="begin"/>
            </w:r>
            <w:r w:rsidR="00A24FDB">
              <w:rPr>
                <w:webHidden/>
              </w:rPr>
              <w:instrText xml:space="preserve"> PAGEREF _Toc159500547 \h </w:instrText>
            </w:r>
            <w:r w:rsidR="00A24FDB">
              <w:rPr>
                <w:webHidden/>
              </w:rPr>
            </w:r>
            <w:r w:rsidR="00A24FDB">
              <w:rPr>
                <w:webHidden/>
              </w:rPr>
              <w:fldChar w:fldCharType="separate"/>
            </w:r>
            <w:r w:rsidR="00A24FDB">
              <w:rPr>
                <w:webHidden/>
              </w:rPr>
              <w:t>16</w:t>
            </w:r>
            <w:r w:rsidR="00A24FDB">
              <w:rPr>
                <w:webHidden/>
              </w:rPr>
              <w:fldChar w:fldCharType="end"/>
            </w:r>
          </w:hyperlink>
        </w:p>
        <w:p w14:paraId="17A4C357" w14:textId="35473A54"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48" w:history="1">
            <w:r w:rsidR="00A24FDB" w:rsidRPr="00F56737">
              <w:rPr>
                <w:rStyle w:val="Hyperlink"/>
              </w:rPr>
              <w:t>5.3.5</w:t>
            </w:r>
            <w:r w:rsidR="00A24FDB">
              <w:rPr>
                <w:rFonts w:asciiTheme="minorHAnsi" w:eastAsiaTheme="minorEastAsia" w:hAnsiTheme="minorHAnsi" w:cstheme="minorBidi"/>
                <w:color w:val="auto"/>
                <w:kern w:val="2"/>
                <w14:ligatures w14:val="standardContextual"/>
              </w:rPr>
              <w:tab/>
            </w:r>
            <w:r w:rsidR="00A24FDB" w:rsidRPr="00F56737">
              <w:rPr>
                <w:rStyle w:val="Hyperlink"/>
              </w:rPr>
              <w:t>Geo-redundancy and High Availability</w:t>
            </w:r>
            <w:r w:rsidR="00A24FDB">
              <w:rPr>
                <w:webHidden/>
              </w:rPr>
              <w:tab/>
            </w:r>
            <w:r w:rsidR="00A24FDB">
              <w:rPr>
                <w:webHidden/>
              </w:rPr>
              <w:fldChar w:fldCharType="begin"/>
            </w:r>
            <w:r w:rsidR="00A24FDB">
              <w:rPr>
                <w:webHidden/>
              </w:rPr>
              <w:instrText xml:space="preserve"> PAGEREF _Toc159500548 \h </w:instrText>
            </w:r>
            <w:r w:rsidR="00A24FDB">
              <w:rPr>
                <w:webHidden/>
              </w:rPr>
            </w:r>
            <w:r w:rsidR="00A24FDB">
              <w:rPr>
                <w:webHidden/>
              </w:rPr>
              <w:fldChar w:fldCharType="separate"/>
            </w:r>
            <w:r w:rsidR="00A24FDB">
              <w:rPr>
                <w:webHidden/>
              </w:rPr>
              <w:t>16</w:t>
            </w:r>
            <w:r w:rsidR="00A24FDB">
              <w:rPr>
                <w:webHidden/>
              </w:rPr>
              <w:fldChar w:fldCharType="end"/>
            </w:r>
          </w:hyperlink>
        </w:p>
        <w:p w14:paraId="26E69EF3" w14:textId="26FE622A"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49" w:history="1">
            <w:r w:rsidR="00A24FDB" w:rsidRPr="00F56737">
              <w:rPr>
                <w:rStyle w:val="Hyperlink"/>
              </w:rPr>
              <w:t>5.3.6</w:t>
            </w:r>
            <w:r w:rsidR="00A24FDB">
              <w:rPr>
                <w:rFonts w:asciiTheme="minorHAnsi" w:eastAsiaTheme="minorEastAsia" w:hAnsiTheme="minorHAnsi" w:cstheme="minorBidi"/>
                <w:color w:val="auto"/>
                <w:kern w:val="2"/>
                <w14:ligatures w14:val="standardContextual"/>
              </w:rPr>
              <w:tab/>
            </w:r>
            <w:r w:rsidR="00A24FDB" w:rsidRPr="00F56737">
              <w:rPr>
                <w:rStyle w:val="Hyperlink"/>
              </w:rPr>
              <w:t>Autoscaling</w:t>
            </w:r>
            <w:r w:rsidR="00A24FDB">
              <w:rPr>
                <w:webHidden/>
              </w:rPr>
              <w:tab/>
            </w:r>
            <w:r w:rsidR="00A24FDB">
              <w:rPr>
                <w:webHidden/>
              </w:rPr>
              <w:fldChar w:fldCharType="begin"/>
            </w:r>
            <w:r w:rsidR="00A24FDB">
              <w:rPr>
                <w:webHidden/>
              </w:rPr>
              <w:instrText xml:space="preserve"> PAGEREF _Toc159500549 \h </w:instrText>
            </w:r>
            <w:r w:rsidR="00A24FDB">
              <w:rPr>
                <w:webHidden/>
              </w:rPr>
            </w:r>
            <w:r w:rsidR="00A24FDB">
              <w:rPr>
                <w:webHidden/>
              </w:rPr>
              <w:fldChar w:fldCharType="separate"/>
            </w:r>
            <w:r w:rsidR="00A24FDB">
              <w:rPr>
                <w:webHidden/>
              </w:rPr>
              <w:t>16</w:t>
            </w:r>
            <w:r w:rsidR="00A24FDB">
              <w:rPr>
                <w:webHidden/>
              </w:rPr>
              <w:fldChar w:fldCharType="end"/>
            </w:r>
          </w:hyperlink>
        </w:p>
        <w:p w14:paraId="786C888C" w14:textId="42D637A9" w:rsidR="00A24FDB"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0550" w:history="1">
            <w:r w:rsidR="00A24FDB" w:rsidRPr="00F56737">
              <w:rPr>
                <w:rStyle w:val="Hyperlink"/>
              </w:rPr>
              <w:t>5.3.7</w:t>
            </w:r>
            <w:r w:rsidR="00A24FDB">
              <w:rPr>
                <w:rFonts w:asciiTheme="minorHAnsi" w:eastAsiaTheme="minorEastAsia" w:hAnsiTheme="minorHAnsi" w:cstheme="minorBidi"/>
                <w:color w:val="auto"/>
                <w:kern w:val="2"/>
                <w14:ligatures w14:val="standardContextual"/>
              </w:rPr>
              <w:tab/>
            </w:r>
            <w:r w:rsidR="00A24FDB" w:rsidRPr="00F56737">
              <w:rPr>
                <w:rStyle w:val="Hyperlink"/>
              </w:rPr>
              <w:t>Logging</w:t>
            </w:r>
            <w:r w:rsidR="00A24FDB">
              <w:rPr>
                <w:webHidden/>
              </w:rPr>
              <w:tab/>
            </w:r>
            <w:r w:rsidR="00A24FDB">
              <w:rPr>
                <w:webHidden/>
              </w:rPr>
              <w:fldChar w:fldCharType="begin"/>
            </w:r>
            <w:r w:rsidR="00A24FDB">
              <w:rPr>
                <w:webHidden/>
              </w:rPr>
              <w:instrText xml:space="preserve"> PAGEREF _Toc159500550 \h </w:instrText>
            </w:r>
            <w:r w:rsidR="00A24FDB">
              <w:rPr>
                <w:webHidden/>
              </w:rPr>
            </w:r>
            <w:r w:rsidR="00A24FDB">
              <w:rPr>
                <w:webHidden/>
              </w:rPr>
              <w:fldChar w:fldCharType="separate"/>
            </w:r>
            <w:r w:rsidR="00A24FDB">
              <w:rPr>
                <w:webHidden/>
              </w:rPr>
              <w:t>16</w:t>
            </w:r>
            <w:r w:rsidR="00A24FDB">
              <w:rPr>
                <w:webHidden/>
              </w:rPr>
              <w:fldChar w:fldCharType="end"/>
            </w:r>
          </w:hyperlink>
        </w:p>
        <w:p w14:paraId="76BF4C81" w14:textId="28CF4ACA" w:rsidR="00A24FDB"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0551" w:history="1">
            <w:r w:rsidR="00A24FDB" w:rsidRPr="00F56737">
              <w:rPr>
                <w:rStyle w:val="Hyperlink"/>
                <w:rFonts w:cs="Arial"/>
              </w:rPr>
              <w:t>6.</w:t>
            </w:r>
            <w:r w:rsidR="00A24FDB">
              <w:rPr>
                <w:rFonts w:asciiTheme="minorHAnsi" w:eastAsiaTheme="minorEastAsia" w:hAnsiTheme="minorHAnsi" w:cstheme="minorBidi"/>
                <w:color w:val="auto"/>
                <w:kern w:val="2"/>
                <w14:ligatures w14:val="standardContextual"/>
              </w:rPr>
              <w:tab/>
            </w:r>
            <w:r w:rsidR="00A24FDB" w:rsidRPr="00F56737">
              <w:rPr>
                <w:rStyle w:val="Hyperlink"/>
                <w:rFonts w:cs="Arial"/>
              </w:rPr>
              <w:t>Azure Policies</w:t>
            </w:r>
            <w:r w:rsidR="00A24FDB">
              <w:rPr>
                <w:webHidden/>
              </w:rPr>
              <w:tab/>
            </w:r>
            <w:r w:rsidR="00A24FDB">
              <w:rPr>
                <w:webHidden/>
              </w:rPr>
              <w:fldChar w:fldCharType="begin"/>
            </w:r>
            <w:r w:rsidR="00A24FDB">
              <w:rPr>
                <w:webHidden/>
              </w:rPr>
              <w:instrText xml:space="preserve"> PAGEREF _Toc159500551 \h </w:instrText>
            </w:r>
            <w:r w:rsidR="00A24FDB">
              <w:rPr>
                <w:webHidden/>
              </w:rPr>
            </w:r>
            <w:r w:rsidR="00A24FDB">
              <w:rPr>
                <w:webHidden/>
              </w:rPr>
              <w:fldChar w:fldCharType="separate"/>
            </w:r>
            <w:r w:rsidR="00A24FDB">
              <w:rPr>
                <w:webHidden/>
              </w:rPr>
              <w:t>17</w:t>
            </w:r>
            <w:r w:rsidR="00A24FDB">
              <w:rPr>
                <w:webHidden/>
              </w:rPr>
              <w:fldChar w:fldCharType="end"/>
            </w:r>
          </w:hyperlink>
        </w:p>
        <w:p w14:paraId="23E6F590" w14:textId="059A50A6" w:rsidR="00A24FDB"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0552" w:history="1">
            <w:r w:rsidR="00A24FDB" w:rsidRPr="00F56737">
              <w:rPr>
                <w:rStyle w:val="Hyperlink"/>
                <w:rFonts w:cs="Arial"/>
              </w:rPr>
              <w:t>7.</w:t>
            </w:r>
            <w:r w:rsidR="00A24FDB">
              <w:rPr>
                <w:rFonts w:asciiTheme="minorHAnsi" w:eastAsiaTheme="minorEastAsia" w:hAnsiTheme="minorHAnsi" w:cstheme="minorBidi"/>
                <w:color w:val="auto"/>
                <w:kern w:val="2"/>
                <w14:ligatures w14:val="standardContextual"/>
              </w:rPr>
              <w:tab/>
            </w:r>
            <w:r w:rsidR="00A24FDB" w:rsidRPr="00F56737">
              <w:rPr>
                <w:rStyle w:val="Hyperlink"/>
                <w:rFonts w:cs="Arial"/>
              </w:rPr>
              <w:t>Configuration Templates</w:t>
            </w:r>
            <w:r w:rsidR="00A24FDB">
              <w:rPr>
                <w:webHidden/>
              </w:rPr>
              <w:tab/>
            </w:r>
            <w:r w:rsidR="00A24FDB">
              <w:rPr>
                <w:webHidden/>
              </w:rPr>
              <w:fldChar w:fldCharType="begin"/>
            </w:r>
            <w:r w:rsidR="00A24FDB">
              <w:rPr>
                <w:webHidden/>
              </w:rPr>
              <w:instrText xml:space="preserve"> PAGEREF _Toc159500552 \h </w:instrText>
            </w:r>
            <w:r w:rsidR="00A24FDB">
              <w:rPr>
                <w:webHidden/>
              </w:rPr>
            </w:r>
            <w:r w:rsidR="00A24FDB">
              <w:rPr>
                <w:webHidden/>
              </w:rPr>
              <w:fldChar w:fldCharType="separate"/>
            </w:r>
            <w:r w:rsidR="00A24FDB">
              <w:rPr>
                <w:webHidden/>
              </w:rPr>
              <w:t>18</w:t>
            </w:r>
            <w:r w:rsidR="00A24FDB">
              <w:rPr>
                <w:webHidden/>
              </w:rPr>
              <w:fldChar w:fldCharType="end"/>
            </w:r>
          </w:hyperlink>
        </w:p>
        <w:p w14:paraId="6E676329" w14:textId="46EA4CEF" w:rsidR="00A24FDB" w:rsidRDefault="00000000">
          <w:pPr>
            <w:pStyle w:val="TOC2"/>
            <w:rPr>
              <w:rFonts w:asciiTheme="minorHAnsi" w:eastAsiaTheme="minorEastAsia" w:hAnsiTheme="minorHAnsi" w:cstheme="minorBidi"/>
              <w:color w:val="auto"/>
              <w:kern w:val="2"/>
              <w14:ligatures w14:val="standardContextual"/>
            </w:rPr>
          </w:pPr>
          <w:hyperlink w:anchor="_Toc159500553" w:history="1">
            <w:r w:rsidR="00A24FDB" w:rsidRPr="00F56737">
              <w:rPr>
                <w:rStyle w:val="Hyperlink"/>
                <w:spacing w:val="-8"/>
              </w:rPr>
              <w:t>7.1</w:t>
            </w:r>
            <w:r w:rsidR="00A24FDB">
              <w:rPr>
                <w:rFonts w:asciiTheme="minorHAnsi" w:eastAsiaTheme="minorEastAsia" w:hAnsiTheme="minorHAnsi" w:cstheme="minorBidi"/>
                <w:color w:val="auto"/>
                <w:kern w:val="2"/>
                <w14:ligatures w14:val="standardContextual"/>
              </w:rPr>
              <w:tab/>
            </w:r>
            <w:r w:rsidR="00A24FDB" w:rsidRPr="00F56737">
              <w:rPr>
                <w:rStyle w:val="Hyperlink"/>
              </w:rPr>
              <w:t>Primary Region Production Service Bus Namespace</w:t>
            </w:r>
            <w:r w:rsidR="00A24FDB">
              <w:rPr>
                <w:webHidden/>
              </w:rPr>
              <w:tab/>
            </w:r>
            <w:r w:rsidR="00A24FDB">
              <w:rPr>
                <w:webHidden/>
              </w:rPr>
              <w:fldChar w:fldCharType="begin"/>
            </w:r>
            <w:r w:rsidR="00A24FDB">
              <w:rPr>
                <w:webHidden/>
              </w:rPr>
              <w:instrText xml:space="preserve"> PAGEREF _Toc159500553 \h </w:instrText>
            </w:r>
            <w:r w:rsidR="00A24FDB">
              <w:rPr>
                <w:webHidden/>
              </w:rPr>
            </w:r>
            <w:r w:rsidR="00A24FDB">
              <w:rPr>
                <w:webHidden/>
              </w:rPr>
              <w:fldChar w:fldCharType="separate"/>
            </w:r>
            <w:r w:rsidR="00A24FDB">
              <w:rPr>
                <w:webHidden/>
              </w:rPr>
              <w:t>18</w:t>
            </w:r>
            <w:r w:rsidR="00A24FDB">
              <w:rPr>
                <w:webHidden/>
              </w:rPr>
              <w:fldChar w:fldCharType="end"/>
            </w:r>
          </w:hyperlink>
        </w:p>
        <w:p w14:paraId="0F541189" w14:textId="32BDB574" w:rsidR="00A24FDB" w:rsidRDefault="00000000">
          <w:pPr>
            <w:pStyle w:val="TOC2"/>
            <w:rPr>
              <w:rFonts w:asciiTheme="minorHAnsi" w:eastAsiaTheme="minorEastAsia" w:hAnsiTheme="minorHAnsi" w:cstheme="minorBidi"/>
              <w:color w:val="auto"/>
              <w:kern w:val="2"/>
              <w14:ligatures w14:val="standardContextual"/>
            </w:rPr>
          </w:pPr>
          <w:hyperlink w:anchor="_Toc159500554" w:history="1">
            <w:r w:rsidR="00A24FDB" w:rsidRPr="00F56737">
              <w:rPr>
                <w:rStyle w:val="Hyperlink"/>
                <w:spacing w:val="-8"/>
              </w:rPr>
              <w:t>7.2</w:t>
            </w:r>
            <w:r w:rsidR="00A24FDB">
              <w:rPr>
                <w:rFonts w:asciiTheme="minorHAnsi" w:eastAsiaTheme="minorEastAsia" w:hAnsiTheme="minorHAnsi" w:cstheme="minorBidi"/>
                <w:color w:val="auto"/>
                <w:kern w:val="2"/>
                <w14:ligatures w14:val="standardContextual"/>
              </w:rPr>
              <w:tab/>
            </w:r>
            <w:r w:rsidR="00A24FDB" w:rsidRPr="00F56737">
              <w:rPr>
                <w:rStyle w:val="Hyperlink"/>
              </w:rPr>
              <w:t>Secondary Region Production Service Bus Namespace</w:t>
            </w:r>
            <w:r w:rsidR="00A24FDB">
              <w:rPr>
                <w:webHidden/>
              </w:rPr>
              <w:tab/>
            </w:r>
            <w:r w:rsidR="00A24FDB">
              <w:rPr>
                <w:webHidden/>
              </w:rPr>
              <w:fldChar w:fldCharType="begin"/>
            </w:r>
            <w:r w:rsidR="00A24FDB">
              <w:rPr>
                <w:webHidden/>
              </w:rPr>
              <w:instrText xml:space="preserve"> PAGEREF _Toc159500554 \h </w:instrText>
            </w:r>
            <w:r w:rsidR="00A24FDB">
              <w:rPr>
                <w:webHidden/>
              </w:rPr>
            </w:r>
            <w:r w:rsidR="00A24FDB">
              <w:rPr>
                <w:webHidden/>
              </w:rPr>
              <w:fldChar w:fldCharType="separate"/>
            </w:r>
            <w:r w:rsidR="00A24FDB">
              <w:rPr>
                <w:webHidden/>
              </w:rPr>
              <w:t>18</w:t>
            </w:r>
            <w:r w:rsidR="00A24FDB">
              <w:rPr>
                <w:webHidden/>
              </w:rPr>
              <w:fldChar w:fldCharType="end"/>
            </w:r>
          </w:hyperlink>
        </w:p>
        <w:p w14:paraId="27316F24" w14:textId="21D3C772" w:rsidR="00A24FDB" w:rsidRDefault="00000000">
          <w:pPr>
            <w:pStyle w:val="TOC2"/>
            <w:rPr>
              <w:rFonts w:asciiTheme="minorHAnsi" w:eastAsiaTheme="minorEastAsia" w:hAnsiTheme="minorHAnsi" w:cstheme="minorBidi"/>
              <w:color w:val="auto"/>
              <w:kern w:val="2"/>
              <w14:ligatures w14:val="standardContextual"/>
            </w:rPr>
          </w:pPr>
          <w:hyperlink w:anchor="_Toc159500555" w:history="1">
            <w:r w:rsidR="00A24FDB" w:rsidRPr="00F56737">
              <w:rPr>
                <w:rStyle w:val="Hyperlink"/>
                <w:spacing w:val="-8"/>
              </w:rPr>
              <w:t>7.3</w:t>
            </w:r>
            <w:r w:rsidR="00A24FDB">
              <w:rPr>
                <w:rFonts w:asciiTheme="minorHAnsi" w:eastAsiaTheme="minorEastAsia" w:hAnsiTheme="minorHAnsi" w:cstheme="minorBidi"/>
                <w:color w:val="auto"/>
                <w:kern w:val="2"/>
                <w14:ligatures w14:val="standardContextual"/>
              </w:rPr>
              <w:tab/>
            </w:r>
            <w:r w:rsidR="00A24FDB" w:rsidRPr="00F56737">
              <w:rPr>
                <w:rStyle w:val="Hyperlink"/>
              </w:rPr>
              <w:t>Primary Region Non-Production Service Bus Namespace</w:t>
            </w:r>
            <w:r w:rsidR="00A24FDB">
              <w:rPr>
                <w:webHidden/>
              </w:rPr>
              <w:tab/>
            </w:r>
            <w:r w:rsidR="00A24FDB">
              <w:rPr>
                <w:webHidden/>
              </w:rPr>
              <w:fldChar w:fldCharType="begin"/>
            </w:r>
            <w:r w:rsidR="00A24FDB">
              <w:rPr>
                <w:webHidden/>
              </w:rPr>
              <w:instrText xml:space="preserve"> PAGEREF _Toc159500555 \h </w:instrText>
            </w:r>
            <w:r w:rsidR="00A24FDB">
              <w:rPr>
                <w:webHidden/>
              </w:rPr>
            </w:r>
            <w:r w:rsidR="00A24FDB">
              <w:rPr>
                <w:webHidden/>
              </w:rPr>
              <w:fldChar w:fldCharType="separate"/>
            </w:r>
            <w:r w:rsidR="00A24FDB">
              <w:rPr>
                <w:webHidden/>
              </w:rPr>
              <w:t>19</w:t>
            </w:r>
            <w:r w:rsidR="00A24FDB">
              <w:rPr>
                <w:webHidden/>
              </w:rPr>
              <w:fldChar w:fldCharType="end"/>
            </w:r>
          </w:hyperlink>
        </w:p>
        <w:p w14:paraId="2E817EA9" w14:textId="263D665C" w:rsidR="00A24FDB"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0556" w:history="1">
            <w:r w:rsidR="00A24FDB" w:rsidRPr="00F56737">
              <w:rPr>
                <w:rStyle w:val="Hyperlink"/>
              </w:rPr>
              <w:t>8.</w:t>
            </w:r>
            <w:r w:rsidR="00A24FDB">
              <w:rPr>
                <w:rFonts w:asciiTheme="minorHAnsi" w:eastAsiaTheme="minorEastAsia" w:hAnsiTheme="minorHAnsi" w:cstheme="minorBidi"/>
                <w:color w:val="auto"/>
                <w:kern w:val="2"/>
                <w14:ligatures w14:val="standardContextual"/>
              </w:rPr>
              <w:tab/>
            </w:r>
            <w:r w:rsidR="00A24FDB" w:rsidRPr="00F56737">
              <w:rPr>
                <w:rStyle w:val="Hyperlink"/>
              </w:rPr>
              <w:t>Acceptance</w:t>
            </w:r>
            <w:r w:rsidR="00A24FDB">
              <w:rPr>
                <w:webHidden/>
              </w:rPr>
              <w:tab/>
            </w:r>
            <w:r w:rsidR="00A24FDB">
              <w:rPr>
                <w:webHidden/>
              </w:rPr>
              <w:fldChar w:fldCharType="begin"/>
            </w:r>
            <w:r w:rsidR="00A24FDB">
              <w:rPr>
                <w:webHidden/>
              </w:rPr>
              <w:instrText xml:space="preserve"> PAGEREF _Toc159500556 \h </w:instrText>
            </w:r>
            <w:r w:rsidR="00A24FDB">
              <w:rPr>
                <w:webHidden/>
              </w:rPr>
            </w:r>
            <w:r w:rsidR="00A24FDB">
              <w:rPr>
                <w:webHidden/>
              </w:rPr>
              <w:fldChar w:fldCharType="separate"/>
            </w:r>
            <w:r w:rsidR="00A24FDB">
              <w:rPr>
                <w:webHidden/>
              </w:rPr>
              <w:t>21</w:t>
            </w:r>
            <w:r w:rsidR="00A24FDB">
              <w:rPr>
                <w:webHidden/>
              </w:rPr>
              <w:fldChar w:fldCharType="end"/>
            </w:r>
          </w:hyperlink>
        </w:p>
        <w:p w14:paraId="62338099" w14:textId="38E4F748"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59500519"/>
      <w:r w:rsidRPr="00633B64">
        <w:rPr>
          <w:rFonts w:cs="Arial"/>
        </w:rPr>
        <w:t>Overview</w:t>
      </w:r>
      <w:bookmarkEnd w:id="0"/>
      <w:r w:rsidRPr="00633B64">
        <w:rPr>
          <w:rFonts w:cs="Arial"/>
        </w:rPr>
        <w:t xml:space="preserve"> </w:t>
      </w:r>
    </w:p>
    <w:p w14:paraId="7A66AFA1" w14:textId="3BC52B0E"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DB4912">
            <w:rPr>
              <w:rFonts w:eastAsia="Arial"/>
              <w:sz w:val="22"/>
              <w:szCs w:val="28"/>
            </w:rPr>
            <w:t>Service Bus</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DB4912">
            <w:rPr>
              <w:rFonts w:eastAsia="Arial"/>
              <w:sz w:val="22"/>
              <w:szCs w:val="28"/>
            </w:rPr>
            <w:t>Service Bus</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DB4912">
            <w:rPr>
              <w:rFonts w:eastAsia="Arial"/>
              <w:sz w:val="22"/>
              <w:szCs w:val="28"/>
            </w:rPr>
            <w:t>Service Bus</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9500520"/>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9500521"/>
      <w:r w:rsidRPr="00633B64">
        <w:rPr>
          <w:rFonts w:cs="Arial"/>
        </w:rPr>
        <w:t xml:space="preserve">Scope </w:t>
      </w:r>
      <w:r w:rsidR="000B5FB3">
        <w:rPr>
          <w:rFonts w:cs="Arial"/>
        </w:rPr>
        <w:t>and Key Deliverables</w:t>
      </w:r>
      <w:bookmarkEnd w:id="2"/>
    </w:p>
    <w:p w14:paraId="1B652062" w14:textId="099AA477"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DB4912">
            <w:rPr>
              <w:rFonts w:cs="Arial"/>
            </w:rPr>
            <w:t>Service Bus</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r w:rsidRPr="00974427">
        <w:rPr>
          <w:rFonts w:cs="Arial"/>
        </w:rPr>
        <w:t>IaC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9500522"/>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r>
              <w:rPr>
                <w:rFonts w:cs="Arial"/>
                <w:b/>
                <w:bCs/>
                <w:lang w:val="en-US"/>
              </w:rPr>
              <w:t>IaC</w:t>
            </w:r>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1E7108F4" w:rsidR="00A81BF5" w:rsidRDefault="00411A13" w:rsidP="00411A13">
      <w:pPr>
        <w:pStyle w:val="Caption"/>
        <w:jc w:val="center"/>
        <w:rPr>
          <w:rFonts w:cs="Arial"/>
          <w:highlight w:val="yellow"/>
        </w:rPr>
      </w:pPr>
      <w:r>
        <w:t xml:space="preserve">Table </w:t>
      </w:r>
      <w:r>
        <w:fldChar w:fldCharType="begin"/>
      </w:r>
      <w:r>
        <w:instrText>SEQ Table \* ARABIC</w:instrText>
      </w:r>
      <w:r>
        <w:fldChar w:fldCharType="separate"/>
      </w:r>
      <w:r w:rsidR="0002540A">
        <w:rPr>
          <w:noProof/>
        </w:rPr>
        <w:t>1</w:t>
      </w:r>
      <w: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59500523"/>
      <w:r w:rsidRPr="00633B64">
        <w:rPr>
          <w:rFonts w:cs="Arial"/>
        </w:rPr>
        <w:lastRenderedPageBreak/>
        <w:t>Executive Summar</w:t>
      </w:r>
      <w:r w:rsidR="00006C3A">
        <w:rPr>
          <w:rFonts w:cs="Arial"/>
        </w:rPr>
        <w:t>y</w:t>
      </w:r>
      <w:bookmarkEnd w:id="4"/>
    </w:p>
    <w:p w14:paraId="1CA06FD5" w14:textId="11C91B1B"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DB4912">
            <w:rPr>
              <w:rFonts w:cs="Arial"/>
            </w:rPr>
            <w:t>Service Bus</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Pr="00D24BB9" w:rsidRDefault="00245C45" w:rsidP="005248C9">
      <w:pPr>
        <w:jc w:val="both"/>
        <w:rPr>
          <w:rFonts w:cs="Arial"/>
        </w:rPr>
      </w:pPr>
      <w:r>
        <w:rPr>
          <w:rFonts w:cs="Arial"/>
        </w:rPr>
        <w:t xml:space="preserve">This section contains a summary of the major design decisions that have been made for </w:t>
      </w:r>
      <w:r w:rsidRPr="00D24BB9">
        <w:rPr>
          <w:rFonts w:cs="Arial"/>
        </w:rPr>
        <w:t>defining the baseline of this resource as an outcome of the WAF and Security analysis detailed throughout this document.</w:t>
      </w:r>
    </w:p>
    <w:p w14:paraId="577A22AF" w14:textId="77777777" w:rsidR="00245C45" w:rsidRPr="00D24BB9" w:rsidRDefault="00245C45" w:rsidP="005248C9">
      <w:pPr>
        <w:jc w:val="both"/>
        <w:rPr>
          <w:rFonts w:cs="Arial"/>
        </w:rPr>
      </w:pPr>
    </w:p>
    <w:p w14:paraId="287E75DD" w14:textId="030135EC" w:rsidR="00245C45" w:rsidRDefault="00245C45" w:rsidP="005248C9">
      <w:pPr>
        <w:jc w:val="both"/>
        <w:rPr>
          <w:rFonts w:cs="Arial"/>
        </w:rPr>
      </w:pPr>
      <w:r w:rsidRPr="00D24BB9">
        <w:rPr>
          <w:rFonts w:cs="Arial"/>
        </w:rPr>
        <w:t xml:space="preserve">Of the five WAF Pillars, it was found </w:t>
      </w:r>
      <w:r w:rsidR="003E6D10" w:rsidRPr="00D24BB9">
        <w:rPr>
          <w:rFonts w:cs="Arial"/>
        </w:rPr>
        <w:t>that Reliability</w:t>
      </w:r>
      <w:r w:rsidR="00D24BB9" w:rsidRPr="00D24BB9">
        <w:rPr>
          <w:rFonts w:cs="Arial"/>
        </w:rPr>
        <w:t xml:space="preserve">, </w:t>
      </w:r>
      <w:r w:rsidR="003E6D10" w:rsidRPr="00D24BB9">
        <w:rPr>
          <w:rFonts w:cs="Arial"/>
        </w:rPr>
        <w:t>Operational Excellence</w:t>
      </w:r>
      <w:r w:rsidR="00D24BB9" w:rsidRPr="00D24BB9">
        <w:rPr>
          <w:rFonts w:cs="Arial"/>
        </w:rPr>
        <w:t xml:space="preserve"> and </w:t>
      </w:r>
      <w:r w:rsidR="003E6D10" w:rsidRPr="00D24BB9">
        <w:rPr>
          <w:rFonts w:cs="Arial"/>
        </w:rPr>
        <w:t>Security were relevant</w:t>
      </w:r>
      <w:r w:rsidRPr="00D24BB9">
        <w:rPr>
          <w:rFonts w:cs="Arial"/>
        </w:rPr>
        <w:t>.</w:t>
      </w:r>
      <w:r w:rsidR="003E6D10">
        <w:rPr>
          <w:rFonts w:cs="Arial"/>
        </w:rPr>
        <w:t xml:space="preserve"> </w:t>
      </w:r>
    </w:p>
    <w:p w14:paraId="167C6C51" w14:textId="77777777" w:rsidR="00245C45" w:rsidRPr="00515DC2" w:rsidRDefault="00245C45" w:rsidP="005248C9">
      <w:pPr>
        <w:jc w:val="both"/>
        <w:rPr>
          <w:rFonts w:cs="Arial"/>
        </w:rPr>
      </w:pPr>
    </w:p>
    <w:p w14:paraId="3E5413EA" w14:textId="3E2DFCF0" w:rsidR="00245C45" w:rsidRPr="005248C9" w:rsidRDefault="00245C45" w:rsidP="005248C9">
      <w:pPr>
        <w:pStyle w:val="BodyText"/>
        <w:jc w:val="both"/>
      </w:pPr>
      <w:r w:rsidRPr="005248C9">
        <w:t>For</w:t>
      </w:r>
      <w:r w:rsidR="003E6D10" w:rsidRPr="005248C9">
        <w:t xml:space="preserve"> this service</w:t>
      </w:r>
      <w:r w:rsidRPr="005248C9">
        <w:t xml:space="preserve"> the main baseline configurations include:</w:t>
      </w:r>
    </w:p>
    <w:p w14:paraId="03868C43" w14:textId="7AC55AD9" w:rsidR="003E6D10" w:rsidRPr="005248C9" w:rsidRDefault="005248C9" w:rsidP="005248C9">
      <w:pPr>
        <w:pStyle w:val="BodyText"/>
        <w:numPr>
          <w:ilvl w:val="0"/>
          <w:numId w:val="31"/>
        </w:numPr>
        <w:jc w:val="both"/>
      </w:pPr>
      <w:r w:rsidRPr="005248C9">
        <w:t>Public access will be disabled and connectivity will take place through private endpoints</w:t>
      </w:r>
    </w:p>
    <w:p w14:paraId="77E6C69A" w14:textId="46335A4D" w:rsidR="005248C9" w:rsidRPr="005248C9" w:rsidRDefault="005248C9" w:rsidP="005248C9">
      <w:pPr>
        <w:pStyle w:val="BodyText"/>
        <w:numPr>
          <w:ilvl w:val="0"/>
          <w:numId w:val="31"/>
        </w:numPr>
        <w:jc w:val="both"/>
      </w:pPr>
      <w:r w:rsidRPr="005248C9">
        <w:t xml:space="preserve">All deployments will use the Premium tier (otherwise private endpoints cannot be used) </w:t>
      </w:r>
    </w:p>
    <w:p w14:paraId="788ACC1F" w14:textId="4FC98D8E" w:rsidR="005248C9" w:rsidRDefault="005248C9" w:rsidP="005248C9">
      <w:pPr>
        <w:pStyle w:val="BodyText"/>
        <w:numPr>
          <w:ilvl w:val="0"/>
          <w:numId w:val="31"/>
        </w:numPr>
        <w:jc w:val="both"/>
      </w:pPr>
      <w:r w:rsidRPr="005248C9">
        <w:t>Minimum TLS 1.2 will be configured</w:t>
      </w:r>
    </w:p>
    <w:p w14:paraId="478889A3" w14:textId="7FBF10E6" w:rsidR="00FC3D9B" w:rsidRPr="005248C9" w:rsidRDefault="00FC3D9B" w:rsidP="005248C9">
      <w:pPr>
        <w:pStyle w:val="BodyText"/>
        <w:numPr>
          <w:ilvl w:val="0"/>
          <w:numId w:val="31"/>
        </w:numPr>
        <w:jc w:val="both"/>
      </w:pPr>
      <w:r>
        <w:t>Local Authentication will be disabled</w:t>
      </w:r>
    </w:p>
    <w:p w14:paraId="60D8AF44" w14:textId="77777777" w:rsidR="00D24BB9" w:rsidRPr="005248C9" w:rsidRDefault="00D24BB9" w:rsidP="005248C9">
      <w:pPr>
        <w:pStyle w:val="BodyText"/>
        <w:ind w:left="720"/>
        <w:jc w:val="both"/>
      </w:pPr>
    </w:p>
    <w:p w14:paraId="24FE1E36" w14:textId="2CE3BFE2" w:rsidR="003E6D10" w:rsidRPr="005248C9" w:rsidRDefault="003E6D10" w:rsidP="005248C9">
      <w:pPr>
        <w:pStyle w:val="BodyText"/>
        <w:jc w:val="both"/>
      </w:pPr>
      <w:r w:rsidRPr="005248C9">
        <w:t>There are some notable differences across the service tier configurations for this service</w:t>
      </w:r>
      <w:r w:rsidR="00875B76">
        <w:t xml:space="preserve">. </w:t>
      </w:r>
    </w:p>
    <w:p w14:paraId="42092A36" w14:textId="26083623" w:rsidR="003008C9" w:rsidRPr="005248C9" w:rsidRDefault="00613F98" w:rsidP="00FC3D9B">
      <w:pPr>
        <w:pStyle w:val="BodyText"/>
        <w:numPr>
          <w:ilvl w:val="0"/>
          <w:numId w:val="33"/>
        </w:numPr>
        <w:jc w:val="both"/>
      </w:pPr>
      <w:r w:rsidRPr="005248C9">
        <w:t xml:space="preserve">Geo-Disaster will be configured </w:t>
      </w:r>
      <w:r w:rsidR="005248C9" w:rsidRPr="005248C9">
        <w:t>for Production workloads and is not required for Non-Production.</w:t>
      </w:r>
    </w:p>
    <w:p w14:paraId="7721973D" w14:textId="77777777" w:rsidR="00435103" w:rsidRPr="005248C9" w:rsidRDefault="00435103" w:rsidP="005248C9">
      <w:pPr>
        <w:pStyle w:val="BodyText"/>
        <w:jc w:val="both"/>
      </w:pPr>
    </w:p>
    <w:p w14:paraId="4E0FC295" w14:textId="77777777" w:rsidR="00435103" w:rsidRPr="005248C9" w:rsidRDefault="00435103" w:rsidP="005248C9">
      <w:pPr>
        <w:pStyle w:val="BodyText"/>
        <w:jc w:val="both"/>
      </w:pPr>
    </w:p>
    <w:p w14:paraId="3EE26208" w14:textId="77777777" w:rsidR="00435103" w:rsidRDefault="00435103" w:rsidP="00435103">
      <w:pPr>
        <w:pStyle w:val="BodyText"/>
        <w:rPr>
          <w:highlight w:val="yellow"/>
        </w:rPr>
      </w:pPr>
    </w:p>
    <w:p w14:paraId="2274660D" w14:textId="77777777" w:rsidR="00435103" w:rsidRDefault="00435103" w:rsidP="00435103">
      <w:pPr>
        <w:pStyle w:val="BodyText"/>
        <w:rPr>
          <w:highlight w:val="yellow"/>
        </w:rPr>
      </w:pPr>
    </w:p>
    <w:p w14:paraId="40DE909C" w14:textId="77777777" w:rsidR="00435103" w:rsidRDefault="00435103" w:rsidP="00435103">
      <w:pPr>
        <w:pStyle w:val="BodyText"/>
        <w:rPr>
          <w:highlight w:val="yellow"/>
        </w:rPr>
      </w:pPr>
    </w:p>
    <w:p w14:paraId="7E1B8A8F" w14:textId="77777777" w:rsidR="00435103" w:rsidRDefault="00435103" w:rsidP="00435103">
      <w:pPr>
        <w:pStyle w:val="BodyText"/>
        <w:rPr>
          <w:highlight w:val="yellow"/>
        </w:rPr>
      </w:pPr>
    </w:p>
    <w:p w14:paraId="59B97E6F" w14:textId="77777777" w:rsidR="00435103" w:rsidRDefault="00435103" w:rsidP="00435103">
      <w:pPr>
        <w:pStyle w:val="BodyText"/>
        <w:rPr>
          <w:highlight w:val="yellow"/>
        </w:rPr>
      </w:pPr>
    </w:p>
    <w:p w14:paraId="279FB71E" w14:textId="77777777" w:rsidR="00435103" w:rsidRDefault="00435103" w:rsidP="00435103">
      <w:pPr>
        <w:pStyle w:val="BodyText"/>
        <w:rPr>
          <w:highlight w:val="yellow"/>
        </w:rPr>
      </w:pPr>
    </w:p>
    <w:p w14:paraId="2A6D52AD" w14:textId="77777777" w:rsidR="00435103" w:rsidRDefault="00435103" w:rsidP="00435103">
      <w:pPr>
        <w:pStyle w:val="BodyText"/>
        <w:rPr>
          <w:highlight w:val="yellow"/>
        </w:rPr>
      </w:pPr>
    </w:p>
    <w:p w14:paraId="341462C8" w14:textId="77777777" w:rsidR="00435103" w:rsidRDefault="00435103" w:rsidP="00435103">
      <w:pPr>
        <w:pStyle w:val="BodyText"/>
        <w:rPr>
          <w:highlight w:val="yellow"/>
        </w:rPr>
      </w:pPr>
    </w:p>
    <w:p w14:paraId="4EE137F5" w14:textId="77777777" w:rsidR="00435103" w:rsidRDefault="00435103" w:rsidP="00435103">
      <w:pPr>
        <w:pStyle w:val="BodyText"/>
        <w:rPr>
          <w:highlight w:val="yellow"/>
        </w:rPr>
      </w:pPr>
    </w:p>
    <w:p w14:paraId="7C48F811" w14:textId="77777777" w:rsidR="00435103" w:rsidRDefault="00435103" w:rsidP="00435103">
      <w:pPr>
        <w:pStyle w:val="BodyText"/>
        <w:rPr>
          <w:highlight w:val="yellow"/>
        </w:rPr>
      </w:pPr>
    </w:p>
    <w:p w14:paraId="23BC1996" w14:textId="77777777" w:rsidR="00435103" w:rsidRDefault="00435103" w:rsidP="00435103">
      <w:pPr>
        <w:pStyle w:val="BodyText"/>
        <w:rPr>
          <w:highlight w:val="yellow"/>
        </w:rPr>
      </w:pPr>
    </w:p>
    <w:p w14:paraId="33D47A04" w14:textId="77777777" w:rsidR="00435103" w:rsidRDefault="00435103" w:rsidP="00435103">
      <w:pPr>
        <w:pStyle w:val="BodyText"/>
        <w:rPr>
          <w:highlight w:val="yellow"/>
        </w:rPr>
      </w:pPr>
    </w:p>
    <w:p w14:paraId="4950A4A8" w14:textId="77777777" w:rsidR="00435103" w:rsidRDefault="00435103" w:rsidP="00435103">
      <w:pPr>
        <w:pStyle w:val="BodyText"/>
        <w:rPr>
          <w:highlight w:val="yellow"/>
        </w:rPr>
      </w:pPr>
    </w:p>
    <w:p w14:paraId="58FC3F3E" w14:textId="77777777" w:rsidR="00435103" w:rsidRDefault="00435103" w:rsidP="00435103">
      <w:pPr>
        <w:pStyle w:val="BodyText"/>
        <w:rPr>
          <w:highlight w:val="yellow"/>
        </w:rPr>
      </w:pPr>
    </w:p>
    <w:p w14:paraId="337BF672" w14:textId="77777777" w:rsidR="00435103" w:rsidRPr="00C972E2" w:rsidRDefault="00435103" w:rsidP="00435103">
      <w:pPr>
        <w:pStyle w:val="BodyText"/>
        <w:rPr>
          <w:highlight w:val="yellow"/>
        </w:rPr>
      </w:pPr>
    </w:p>
    <w:p w14:paraId="34673AF0" w14:textId="4E80902F" w:rsidR="008211CA" w:rsidRPr="00633B64" w:rsidRDefault="008211CA" w:rsidP="008211CA">
      <w:pPr>
        <w:pStyle w:val="Heading1"/>
        <w:rPr>
          <w:rFonts w:cs="Arial"/>
        </w:rPr>
      </w:pPr>
      <w:bookmarkStart w:id="5" w:name="_Toc159500524"/>
      <w:r>
        <w:rPr>
          <w:rFonts w:cs="Arial"/>
        </w:rPr>
        <w:lastRenderedPageBreak/>
        <w:t>Resource Cost</w:t>
      </w:r>
      <w:bookmarkEnd w:id="5"/>
    </w:p>
    <w:p w14:paraId="1F164524" w14:textId="769E5624" w:rsidR="008211CA" w:rsidRDefault="00BF3B9D" w:rsidP="001C26DD">
      <w:pPr>
        <w:pStyle w:val="BodyText"/>
      </w:pPr>
      <w:r>
        <w:t>The following is the pricing construct for Azure Service Bus</w:t>
      </w:r>
      <w:r w:rsidR="00C27649">
        <w:t xml:space="preserve"> across the Standard and Premium tiers</w:t>
      </w:r>
      <w:r w:rsidR="00337114">
        <w:rPr>
          <w:rStyle w:val="FootnoteReference"/>
        </w:rPr>
        <w:footnoteReference w:id="3"/>
      </w:r>
      <w:r w:rsidR="00C27649">
        <w:t>:</w:t>
      </w:r>
    </w:p>
    <w:tbl>
      <w:tblPr>
        <w:tblStyle w:val="AVTable11"/>
        <w:tblW w:w="9070" w:type="dxa"/>
        <w:tblLook w:val="04A0" w:firstRow="1" w:lastRow="0" w:firstColumn="1" w:lastColumn="0" w:noHBand="0" w:noVBand="1"/>
      </w:tblPr>
      <w:tblGrid>
        <w:gridCol w:w="4535"/>
        <w:gridCol w:w="4535"/>
      </w:tblGrid>
      <w:tr w:rsidR="00C27649" w:rsidRPr="00C27649" w14:paraId="5FCEC03D" w14:textId="77777777" w:rsidTr="009B23B9">
        <w:trPr>
          <w:cnfStyle w:val="100000000000" w:firstRow="1" w:lastRow="0" w:firstColumn="0" w:lastColumn="0" w:oddVBand="0" w:evenVBand="0" w:oddHBand="0" w:evenHBand="0" w:firstRowFirstColumn="0" w:firstRowLastColumn="0" w:lastRowFirstColumn="0" w:lastRowLastColumn="0"/>
          <w:trHeight w:val="227"/>
        </w:trPr>
        <w:tc>
          <w:tcPr>
            <w:tcW w:w="9070" w:type="dxa"/>
            <w:gridSpan w:val="2"/>
            <w:shd w:val="clear" w:color="auto" w:fill="002060"/>
            <w:vAlign w:val="center"/>
            <w:hideMark/>
          </w:tcPr>
          <w:p w14:paraId="365E6ED5" w14:textId="2442C905" w:rsidR="00C27649" w:rsidRPr="00C27649" w:rsidRDefault="00C27649" w:rsidP="00C27649">
            <w:pPr>
              <w:spacing w:after="360" w:line="240" w:lineRule="auto"/>
              <w:rPr>
                <w:rFonts w:cs="Arial"/>
                <w:bCs/>
                <w:color w:val="FFFFFF" w:themeColor="background1"/>
              </w:rPr>
            </w:pPr>
            <w:r w:rsidRPr="00C27649">
              <w:rPr>
                <w:rFonts w:cs="Arial"/>
                <w:bCs/>
                <w:color w:val="FFFFFF" w:themeColor="background1"/>
              </w:rPr>
              <w:t>Standard</w:t>
            </w:r>
            <w:r>
              <w:rPr>
                <w:rFonts w:cs="Arial"/>
                <w:bCs/>
                <w:color w:val="FFFFFF" w:themeColor="background1"/>
              </w:rPr>
              <w:t xml:space="preserve"> Tier</w:t>
            </w:r>
            <w:r w:rsidR="00337114">
              <w:rPr>
                <w:rFonts w:cs="Arial"/>
                <w:bCs/>
                <w:color w:val="FFFFFF" w:themeColor="background1"/>
              </w:rPr>
              <w:t xml:space="preserve"> Messaging Operations</w:t>
            </w:r>
          </w:p>
        </w:tc>
      </w:tr>
      <w:tr w:rsidR="00C27649" w:rsidRPr="00C27649" w14:paraId="039BA149" w14:textId="77777777" w:rsidTr="00337114">
        <w:trPr>
          <w:trHeight w:val="283"/>
        </w:trPr>
        <w:tc>
          <w:tcPr>
            <w:tcW w:w="4535" w:type="dxa"/>
            <w:hideMark/>
          </w:tcPr>
          <w:p w14:paraId="19B1BC5A" w14:textId="77777777" w:rsidR="00C27649" w:rsidRPr="00C27649" w:rsidRDefault="00C27649" w:rsidP="00C27649">
            <w:pPr>
              <w:spacing w:line="240" w:lineRule="auto"/>
              <w:rPr>
                <w:rFonts w:cs="Arial"/>
                <w:color w:val="auto"/>
              </w:rPr>
            </w:pPr>
            <w:r w:rsidRPr="00C27649">
              <w:rPr>
                <w:rFonts w:cs="Arial"/>
                <w:color w:val="auto"/>
              </w:rPr>
              <w:t>Base charge </w:t>
            </w:r>
            <w:r w:rsidRPr="00C27649">
              <w:rPr>
                <w:rFonts w:cs="Arial"/>
                <w:color w:val="auto"/>
                <w:vertAlign w:val="superscript"/>
              </w:rPr>
              <w:t>1</w:t>
            </w:r>
          </w:p>
        </w:tc>
        <w:tc>
          <w:tcPr>
            <w:tcW w:w="4535" w:type="dxa"/>
            <w:hideMark/>
          </w:tcPr>
          <w:p w14:paraId="52939A84" w14:textId="77777777" w:rsidR="00C27649" w:rsidRPr="00C27649" w:rsidRDefault="00C27649" w:rsidP="00C27649">
            <w:pPr>
              <w:spacing w:line="240" w:lineRule="auto"/>
              <w:rPr>
                <w:rFonts w:cs="Arial"/>
                <w:color w:val="auto"/>
              </w:rPr>
            </w:pPr>
            <w:r w:rsidRPr="00C27649">
              <w:rPr>
                <w:rFonts w:cs="Arial"/>
                <w:b/>
                <w:bCs/>
                <w:color w:val="auto"/>
              </w:rPr>
              <w:t>$0.0204</w:t>
            </w:r>
            <w:r w:rsidRPr="00C27649">
              <w:rPr>
                <w:rFonts w:cs="Arial"/>
                <w:color w:val="auto"/>
              </w:rPr>
              <w:t>/hour</w:t>
            </w:r>
          </w:p>
        </w:tc>
      </w:tr>
      <w:tr w:rsidR="00C27649" w:rsidRPr="00C27649" w14:paraId="19A71B11" w14:textId="77777777" w:rsidTr="00337114">
        <w:trPr>
          <w:trHeight w:val="283"/>
        </w:trPr>
        <w:tc>
          <w:tcPr>
            <w:tcW w:w="4535" w:type="dxa"/>
            <w:hideMark/>
          </w:tcPr>
          <w:p w14:paraId="04870D25" w14:textId="49E43D11" w:rsidR="00C27649" w:rsidRPr="00C27649" w:rsidRDefault="00C27649" w:rsidP="00C27649">
            <w:pPr>
              <w:spacing w:line="240" w:lineRule="auto"/>
              <w:rPr>
                <w:rFonts w:cs="Arial"/>
                <w:color w:val="auto"/>
              </w:rPr>
            </w:pPr>
            <w:r>
              <w:rPr>
                <w:rFonts w:cs="Arial"/>
                <w:color w:val="auto"/>
              </w:rPr>
              <w:t xml:space="preserve"> </w:t>
            </w:r>
            <w:r w:rsidRPr="00C27649">
              <w:rPr>
                <w:rFonts w:cs="Arial"/>
                <w:color w:val="auto"/>
              </w:rPr>
              <w:t>First 13M ops/month</w:t>
            </w:r>
          </w:p>
        </w:tc>
        <w:tc>
          <w:tcPr>
            <w:tcW w:w="4535" w:type="dxa"/>
            <w:hideMark/>
          </w:tcPr>
          <w:p w14:paraId="4C0FEA94" w14:textId="77777777" w:rsidR="00C27649" w:rsidRPr="00C27649" w:rsidRDefault="00C27649" w:rsidP="00C27649">
            <w:pPr>
              <w:spacing w:line="240" w:lineRule="auto"/>
              <w:rPr>
                <w:rFonts w:cs="Arial"/>
                <w:color w:val="auto"/>
              </w:rPr>
            </w:pPr>
            <w:r w:rsidRPr="00C27649">
              <w:rPr>
                <w:rFonts w:cs="Arial"/>
                <w:color w:val="auto"/>
              </w:rPr>
              <w:t>Included</w:t>
            </w:r>
          </w:p>
        </w:tc>
      </w:tr>
      <w:tr w:rsidR="00C27649" w:rsidRPr="00C27649" w14:paraId="052782E0" w14:textId="77777777" w:rsidTr="00337114">
        <w:trPr>
          <w:trHeight w:val="283"/>
        </w:trPr>
        <w:tc>
          <w:tcPr>
            <w:tcW w:w="4535" w:type="dxa"/>
            <w:hideMark/>
          </w:tcPr>
          <w:p w14:paraId="3AC612D9" w14:textId="54078606" w:rsidR="00C27649" w:rsidRPr="00C27649" w:rsidRDefault="00C27649" w:rsidP="00C27649">
            <w:pPr>
              <w:spacing w:line="240" w:lineRule="auto"/>
              <w:rPr>
                <w:rFonts w:cs="Arial"/>
                <w:color w:val="auto"/>
              </w:rPr>
            </w:pPr>
            <w:r>
              <w:rPr>
                <w:rFonts w:cs="Arial"/>
                <w:color w:val="auto"/>
              </w:rPr>
              <w:t xml:space="preserve"> </w:t>
            </w:r>
            <w:r w:rsidRPr="00C27649">
              <w:rPr>
                <w:rFonts w:cs="Arial"/>
                <w:color w:val="auto"/>
              </w:rPr>
              <w:t>Next 87M ops (13-100M ops)/month</w:t>
            </w:r>
          </w:p>
        </w:tc>
        <w:tc>
          <w:tcPr>
            <w:tcW w:w="4535" w:type="dxa"/>
            <w:hideMark/>
          </w:tcPr>
          <w:p w14:paraId="5BCDE719" w14:textId="77777777" w:rsidR="00C27649" w:rsidRPr="00C27649" w:rsidRDefault="00C27649" w:rsidP="00C27649">
            <w:pPr>
              <w:spacing w:line="240" w:lineRule="auto"/>
              <w:rPr>
                <w:rFonts w:cs="Arial"/>
                <w:color w:val="auto"/>
              </w:rPr>
            </w:pPr>
            <w:r w:rsidRPr="00C27649">
              <w:rPr>
                <w:rFonts w:cs="Arial"/>
                <w:b/>
                <w:bCs/>
                <w:color w:val="auto"/>
              </w:rPr>
              <w:t>$1.22</w:t>
            </w:r>
            <w:r w:rsidRPr="00C27649">
              <w:rPr>
                <w:rFonts w:cs="Arial"/>
                <w:color w:val="auto"/>
              </w:rPr>
              <w:t> per million operations</w:t>
            </w:r>
          </w:p>
        </w:tc>
      </w:tr>
      <w:tr w:rsidR="00C27649" w:rsidRPr="00C27649" w14:paraId="6C5ACC5E" w14:textId="77777777" w:rsidTr="00337114">
        <w:trPr>
          <w:trHeight w:val="283"/>
        </w:trPr>
        <w:tc>
          <w:tcPr>
            <w:tcW w:w="4535" w:type="dxa"/>
            <w:hideMark/>
          </w:tcPr>
          <w:p w14:paraId="57D48837" w14:textId="3FAD6DA5" w:rsidR="00C27649" w:rsidRPr="00C27649" w:rsidRDefault="00C27649" w:rsidP="00C27649">
            <w:pPr>
              <w:spacing w:line="240" w:lineRule="auto"/>
              <w:rPr>
                <w:rFonts w:cs="Arial"/>
                <w:color w:val="auto"/>
              </w:rPr>
            </w:pPr>
            <w:r>
              <w:rPr>
                <w:rFonts w:cs="Arial"/>
                <w:color w:val="auto"/>
              </w:rPr>
              <w:t xml:space="preserve"> </w:t>
            </w:r>
            <w:r w:rsidRPr="00C27649">
              <w:rPr>
                <w:rFonts w:cs="Arial"/>
                <w:color w:val="auto"/>
              </w:rPr>
              <w:t>Next 2,400M ops (100-2500M ops)/month</w:t>
            </w:r>
          </w:p>
        </w:tc>
        <w:tc>
          <w:tcPr>
            <w:tcW w:w="4535" w:type="dxa"/>
            <w:hideMark/>
          </w:tcPr>
          <w:p w14:paraId="0F7A92B4" w14:textId="77777777" w:rsidR="00C27649" w:rsidRPr="00C27649" w:rsidRDefault="00C27649" w:rsidP="00C27649">
            <w:pPr>
              <w:spacing w:line="240" w:lineRule="auto"/>
              <w:rPr>
                <w:rFonts w:cs="Arial"/>
                <w:color w:val="auto"/>
              </w:rPr>
            </w:pPr>
            <w:r w:rsidRPr="00C27649">
              <w:rPr>
                <w:rFonts w:cs="Arial"/>
                <w:b/>
                <w:bCs/>
                <w:color w:val="auto"/>
              </w:rPr>
              <w:t>$0.76</w:t>
            </w:r>
            <w:r w:rsidRPr="00C27649">
              <w:rPr>
                <w:rFonts w:cs="Arial"/>
                <w:color w:val="auto"/>
              </w:rPr>
              <w:t> per million operations</w:t>
            </w:r>
          </w:p>
        </w:tc>
      </w:tr>
      <w:tr w:rsidR="00C27649" w:rsidRPr="00C27649" w14:paraId="265B0814" w14:textId="77777777" w:rsidTr="00337114">
        <w:trPr>
          <w:trHeight w:val="283"/>
        </w:trPr>
        <w:tc>
          <w:tcPr>
            <w:tcW w:w="4535" w:type="dxa"/>
            <w:hideMark/>
          </w:tcPr>
          <w:p w14:paraId="725F2F33" w14:textId="7B542822" w:rsidR="00C27649" w:rsidRPr="00C27649" w:rsidRDefault="00C27649" w:rsidP="00C27649">
            <w:pPr>
              <w:spacing w:line="240" w:lineRule="auto"/>
              <w:rPr>
                <w:rFonts w:cs="Arial"/>
                <w:color w:val="auto"/>
              </w:rPr>
            </w:pPr>
            <w:r>
              <w:rPr>
                <w:rFonts w:cs="Arial"/>
                <w:color w:val="auto"/>
              </w:rPr>
              <w:t xml:space="preserve"> </w:t>
            </w:r>
            <w:r w:rsidRPr="00C27649">
              <w:rPr>
                <w:rFonts w:cs="Arial"/>
                <w:color w:val="auto"/>
              </w:rPr>
              <w:t>Over 2,500M ops/month</w:t>
            </w:r>
          </w:p>
        </w:tc>
        <w:tc>
          <w:tcPr>
            <w:tcW w:w="4535" w:type="dxa"/>
            <w:hideMark/>
          </w:tcPr>
          <w:p w14:paraId="48A2BDE0" w14:textId="77777777" w:rsidR="00C27649" w:rsidRPr="00C27649" w:rsidRDefault="00C27649" w:rsidP="00337114">
            <w:pPr>
              <w:keepNext/>
              <w:spacing w:line="240" w:lineRule="auto"/>
              <w:rPr>
                <w:rFonts w:cs="Arial"/>
                <w:color w:val="auto"/>
              </w:rPr>
            </w:pPr>
            <w:r w:rsidRPr="00C27649">
              <w:rPr>
                <w:rFonts w:cs="Arial"/>
                <w:b/>
                <w:bCs/>
                <w:color w:val="auto"/>
              </w:rPr>
              <w:t>$0.31</w:t>
            </w:r>
            <w:r w:rsidRPr="00C27649">
              <w:rPr>
                <w:rFonts w:cs="Arial"/>
                <w:color w:val="auto"/>
              </w:rPr>
              <w:t> per million operations</w:t>
            </w:r>
          </w:p>
        </w:tc>
      </w:tr>
      <w:tr w:rsidR="00337114" w:rsidRPr="00C27649" w14:paraId="5E202AD2" w14:textId="77777777" w:rsidTr="009B23B9">
        <w:trPr>
          <w:trHeight w:val="465"/>
        </w:trPr>
        <w:tc>
          <w:tcPr>
            <w:tcW w:w="4535" w:type="dxa"/>
            <w:shd w:val="clear" w:color="auto" w:fill="002060"/>
          </w:tcPr>
          <w:p w14:paraId="3FFA2117" w14:textId="1BE28410" w:rsidR="00337114" w:rsidRPr="009B23B9" w:rsidRDefault="009B23B9" w:rsidP="00C27649">
            <w:pPr>
              <w:spacing w:line="240" w:lineRule="auto"/>
              <w:rPr>
                <w:rFonts w:cs="Arial"/>
                <w:b/>
                <w:bCs/>
                <w:color w:val="auto"/>
              </w:rPr>
            </w:pPr>
            <w:r w:rsidRPr="009B23B9">
              <w:rPr>
                <w:rFonts w:cs="Arial"/>
                <w:b/>
                <w:bCs/>
                <w:color w:val="auto"/>
              </w:rPr>
              <w:t>Standard Tier Brokered Connections</w:t>
            </w:r>
          </w:p>
        </w:tc>
        <w:tc>
          <w:tcPr>
            <w:tcW w:w="4535" w:type="dxa"/>
            <w:shd w:val="clear" w:color="auto" w:fill="002060"/>
          </w:tcPr>
          <w:p w14:paraId="79D43C74" w14:textId="77777777" w:rsidR="00337114" w:rsidRPr="00C27649" w:rsidRDefault="00337114" w:rsidP="00337114">
            <w:pPr>
              <w:keepNext/>
              <w:spacing w:line="240" w:lineRule="auto"/>
              <w:rPr>
                <w:rFonts w:cs="Arial"/>
                <w:b/>
                <w:bCs/>
                <w:color w:val="auto"/>
              </w:rPr>
            </w:pPr>
          </w:p>
        </w:tc>
      </w:tr>
      <w:tr w:rsidR="00E32E71" w:rsidRPr="00C27649" w14:paraId="011C43C4" w14:textId="77777777" w:rsidTr="009B23B9">
        <w:trPr>
          <w:trHeight w:val="283"/>
        </w:trPr>
        <w:tc>
          <w:tcPr>
            <w:tcW w:w="4535" w:type="dxa"/>
            <w:shd w:val="clear" w:color="auto" w:fill="auto"/>
          </w:tcPr>
          <w:p w14:paraId="70AAFD61" w14:textId="2ABB2FE8" w:rsidR="00E32E71" w:rsidRPr="00E32E71" w:rsidRDefault="00E32E71" w:rsidP="00E32E71">
            <w:pPr>
              <w:spacing w:line="240" w:lineRule="auto"/>
              <w:rPr>
                <w:rFonts w:cs="Arial"/>
                <w:b/>
                <w:bCs/>
                <w:color w:val="auto"/>
              </w:rPr>
            </w:pPr>
            <w:r w:rsidRPr="00E32E71">
              <w:rPr>
                <w:rFonts w:cs="Arial"/>
                <w:color w:val="auto"/>
              </w:rPr>
              <w:t>First 1K/month</w:t>
            </w:r>
          </w:p>
        </w:tc>
        <w:tc>
          <w:tcPr>
            <w:tcW w:w="4535" w:type="dxa"/>
            <w:shd w:val="clear" w:color="auto" w:fill="auto"/>
          </w:tcPr>
          <w:p w14:paraId="6AC7768F" w14:textId="6A29A188" w:rsidR="00E32E71" w:rsidRPr="00E32E71" w:rsidRDefault="00E32E71" w:rsidP="00E32E71">
            <w:pPr>
              <w:keepNext/>
              <w:spacing w:line="240" w:lineRule="auto"/>
              <w:rPr>
                <w:rFonts w:cs="Arial"/>
                <w:b/>
                <w:bCs/>
                <w:color w:val="auto"/>
              </w:rPr>
            </w:pPr>
            <w:r w:rsidRPr="00E32E71">
              <w:rPr>
                <w:rFonts w:cs="Arial"/>
                <w:color w:val="auto"/>
              </w:rPr>
              <w:t>Included</w:t>
            </w:r>
          </w:p>
        </w:tc>
      </w:tr>
      <w:tr w:rsidR="00E32E71" w:rsidRPr="00C27649" w14:paraId="4F1D78FB" w14:textId="77777777" w:rsidTr="009B23B9">
        <w:trPr>
          <w:trHeight w:val="283"/>
        </w:trPr>
        <w:tc>
          <w:tcPr>
            <w:tcW w:w="4535" w:type="dxa"/>
            <w:shd w:val="clear" w:color="auto" w:fill="auto"/>
          </w:tcPr>
          <w:p w14:paraId="0C418F0C" w14:textId="5A26DED5" w:rsidR="00E32E71" w:rsidRPr="00E32E71" w:rsidRDefault="00E32E71" w:rsidP="00E32E71">
            <w:pPr>
              <w:spacing w:line="240" w:lineRule="auto"/>
              <w:rPr>
                <w:rFonts w:cs="Arial"/>
                <w:b/>
                <w:bCs/>
                <w:color w:val="auto"/>
              </w:rPr>
            </w:pPr>
            <w:r w:rsidRPr="00E32E71">
              <w:rPr>
                <w:rFonts w:cs="Arial"/>
                <w:color w:val="auto"/>
              </w:rPr>
              <w:t>Next 99K (1K-100K)/month</w:t>
            </w:r>
          </w:p>
        </w:tc>
        <w:tc>
          <w:tcPr>
            <w:tcW w:w="4535" w:type="dxa"/>
            <w:shd w:val="clear" w:color="auto" w:fill="auto"/>
          </w:tcPr>
          <w:p w14:paraId="4A197EAC" w14:textId="203F77F5" w:rsidR="00E32E71" w:rsidRPr="00E32E71" w:rsidRDefault="00E32E71" w:rsidP="00E32E71">
            <w:pPr>
              <w:keepNext/>
              <w:spacing w:line="240" w:lineRule="auto"/>
              <w:rPr>
                <w:rFonts w:cs="Arial"/>
                <w:b/>
                <w:bCs/>
                <w:color w:val="auto"/>
              </w:rPr>
            </w:pPr>
            <w:r w:rsidRPr="00E32E71">
              <w:rPr>
                <w:rStyle w:val="price-value"/>
                <w:rFonts w:cs="Arial"/>
                <w:b/>
                <w:bCs/>
                <w:color w:val="auto"/>
              </w:rPr>
              <w:t>$0.05</w:t>
            </w:r>
            <w:r w:rsidRPr="00E32E71">
              <w:rPr>
                <w:rFonts w:cs="Arial"/>
                <w:color w:val="auto"/>
              </w:rPr>
              <w:t> per connection/month</w:t>
            </w:r>
          </w:p>
        </w:tc>
      </w:tr>
      <w:tr w:rsidR="00E32E71" w:rsidRPr="00C27649" w14:paraId="3D99B78C" w14:textId="77777777" w:rsidTr="009B23B9">
        <w:trPr>
          <w:trHeight w:val="283"/>
        </w:trPr>
        <w:tc>
          <w:tcPr>
            <w:tcW w:w="4535" w:type="dxa"/>
            <w:shd w:val="clear" w:color="auto" w:fill="auto"/>
          </w:tcPr>
          <w:p w14:paraId="495415B6" w14:textId="3DE9BF08" w:rsidR="00E32E71" w:rsidRPr="00E32E71" w:rsidRDefault="00E32E71" w:rsidP="00E32E71">
            <w:pPr>
              <w:spacing w:line="240" w:lineRule="auto"/>
              <w:rPr>
                <w:rFonts w:cs="Arial"/>
                <w:b/>
                <w:bCs/>
                <w:color w:val="auto"/>
              </w:rPr>
            </w:pPr>
            <w:r w:rsidRPr="00E32E71">
              <w:rPr>
                <w:rFonts w:cs="Arial"/>
                <w:color w:val="auto"/>
              </w:rPr>
              <w:t>Next 400K (100K-500K)/month</w:t>
            </w:r>
          </w:p>
        </w:tc>
        <w:tc>
          <w:tcPr>
            <w:tcW w:w="4535" w:type="dxa"/>
            <w:shd w:val="clear" w:color="auto" w:fill="auto"/>
          </w:tcPr>
          <w:p w14:paraId="39D1B857" w14:textId="4B526541" w:rsidR="00E32E71" w:rsidRPr="00E32E71" w:rsidRDefault="00E32E71" w:rsidP="00E32E71">
            <w:pPr>
              <w:keepNext/>
              <w:spacing w:line="240" w:lineRule="auto"/>
              <w:rPr>
                <w:rFonts w:cs="Arial"/>
                <w:b/>
                <w:bCs/>
                <w:color w:val="auto"/>
              </w:rPr>
            </w:pPr>
            <w:r w:rsidRPr="00E32E71">
              <w:rPr>
                <w:rStyle w:val="price-value"/>
                <w:rFonts w:cs="Arial"/>
                <w:b/>
                <w:bCs/>
                <w:color w:val="auto"/>
              </w:rPr>
              <w:t>$0.04</w:t>
            </w:r>
            <w:r w:rsidRPr="00E32E71">
              <w:rPr>
                <w:rFonts w:cs="Arial"/>
                <w:color w:val="auto"/>
              </w:rPr>
              <w:t> per connection/month</w:t>
            </w:r>
          </w:p>
        </w:tc>
      </w:tr>
      <w:tr w:rsidR="00E32E71" w:rsidRPr="00C27649" w14:paraId="6D9903C7" w14:textId="77777777" w:rsidTr="009B23B9">
        <w:trPr>
          <w:trHeight w:val="283"/>
        </w:trPr>
        <w:tc>
          <w:tcPr>
            <w:tcW w:w="4535" w:type="dxa"/>
            <w:shd w:val="clear" w:color="auto" w:fill="auto"/>
          </w:tcPr>
          <w:p w14:paraId="73EE8DFF" w14:textId="0D2AF969" w:rsidR="00E32E71" w:rsidRPr="00E32E71" w:rsidRDefault="00E32E71" w:rsidP="00E32E71">
            <w:pPr>
              <w:spacing w:line="240" w:lineRule="auto"/>
              <w:rPr>
                <w:rFonts w:cs="Arial"/>
                <w:color w:val="auto"/>
              </w:rPr>
            </w:pPr>
            <w:r w:rsidRPr="00E32E71">
              <w:rPr>
                <w:rFonts w:cs="Arial"/>
                <w:color w:val="auto"/>
              </w:rPr>
              <w:t>Over 500K/month</w:t>
            </w:r>
          </w:p>
        </w:tc>
        <w:tc>
          <w:tcPr>
            <w:tcW w:w="4535" w:type="dxa"/>
            <w:shd w:val="clear" w:color="auto" w:fill="auto"/>
          </w:tcPr>
          <w:p w14:paraId="21CA6BDF" w14:textId="44AEE6DE" w:rsidR="00E32E71" w:rsidRPr="00E32E71" w:rsidRDefault="00E32E71" w:rsidP="00E32E71">
            <w:pPr>
              <w:keepNext/>
              <w:spacing w:line="240" w:lineRule="auto"/>
              <w:rPr>
                <w:rStyle w:val="price-value"/>
                <w:rFonts w:cs="Arial"/>
                <w:b/>
                <w:bCs/>
                <w:color w:val="auto"/>
              </w:rPr>
            </w:pPr>
            <w:r w:rsidRPr="00E32E71">
              <w:rPr>
                <w:rStyle w:val="price-value"/>
                <w:rFonts w:cs="Arial"/>
                <w:b/>
                <w:bCs/>
                <w:color w:val="auto"/>
              </w:rPr>
              <w:t>$0.03</w:t>
            </w:r>
            <w:r w:rsidRPr="00E32E71">
              <w:rPr>
                <w:rFonts w:cs="Arial"/>
                <w:color w:val="auto"/>
              </w:rPr>
              <w:t> per connection/month</w:t>
            </w:r>
          </w:p>
        </w:tc>
      </w:tr>
    </w:tbl>
    <w:p w14:paraId="67EBF905" w14:textId="51A498F6" w:rsidR="00C27649" w:rsidRDefault="00337114" w:rsidP="00337114">
      <w:pPr>
        <w:pStyle w:val="Caption"/>
        <w:jc w:val="center"/>
      </w:pPr>
      <w:r>
        <w:t xml:space="preserve">Table </w:t>
      </w:r>
      <w:r>
        <w:fldChar w:fldCharType="begin"/>
      </w:r>
      <w:r>
        <w:instrText>SEQ Table \* ARABIC</w:instrText>
      </w:r>
      <w:r>
        <w:fldChar w:fldCharType="separate"/>
      </w:r>
      <w:r w:rsidR="0002540A">
        <w:rPr>
          <w:noProof/>
        </w:rPr>
        <w:t>2</w:t>
      </w:r>
      <w:r>
        <w:fldChar w:fldCharType="end"/>
      </w:r>
      <w:r>
        <w:t>: Pricing construct for Service Bus Standard tier</w:t>
      </w:r>
    </w:p>
    <w:p w14:paraId="420882D9" w14:textId="77777777" w:rsidR="00120A12" w:rsidRPr="00120A12" w:rsidRDefault="00120A12" w:rsidP="00120A12"/>
    <w:tbl>
      <w:tblPr>
        <w:tblStyle w:val="AVTable11"/>
        <w:tblW w:w="9070" w:type="dxa"/>
        <w:tblLook w:val="04A0" w:firstRow="1" w:lastRow="0" w:firstColumn="1" w:lastColumn="0" w:noHBand="0" w:noVBand="1"/>
      </w:tblPr>
      <w:tblGrid>
        <w:gridCol w:w="4535"/>
        <w:gridCol w:w="4535"/>
      </w:tblGrid>
      <w:tr w:rsidR="00120A12" w:rsidRPr="00120A12" w14:paraId="50DB6B56" w14:textId="77777777" w:rsidTr="00120A12">
        <w:trPr>
          <w:cnfStyle w:val="100000000000" w:firstRow="1" w:lastRow="0" w:firstColumn="0" w:lastColumn="0" w:oddVBand="0" w:evenVBand="0" w:oddHBand="0" w:evenHBand="0" w:firstRowFirstColumn="0" w:firstRowLastColumn="0" w:lastRowFirstColumn="0" w:lastRowLastColumn="0"/>
        </w:trPr>
        <w:tc>
          <w:tcPr>
            <w:tcW w:w="4535" w:type="dxa"/>
            <w:shd w:val="clear" w:color="auto" w:fill="002060"/>
            <w:hideMark/>
          </w:tcPr>
          <w:p w14:paraId="3895ABB1" w14:textId="28B1E4B4" w:rsidR="00120A12" w:rsidRPr="00120A12" w:rsidRDefault="00120A12" w:rsidP="00120A12">
            <w:pPr>
              <w:pStyle w:val="BodyText"/>
              <w:rPr>
                <w:bCs/>
                <w:color w:val="FFFFFF" w:themeColor="background1"/>
              </w:rPr>
            </w:pPr>
            <w:r w:rsidRPr="00120A12">
              <w:rPr>
                <w:bCs/>
                <w:color w:val="FFFFFF" w:themeColor="background1"/>
              </w:rPr>
              <w:t>Premium</w:t>
            </w:r>
            <w:r>
              <w:rPr>
                <w:bCs/>
                <w:color w:val="FFFFFF" w:themeColor="background1"/>
              </w:rPr>
              <w:t xml:space="preserve"> Tier Messaging Operations</w:t>
            </w:r>
          </w:p>
        </w:tc>
        <w:tc>
          <w:tcPr>
            <w:tcW w:w="4535" w:type="dxa"/>
            <w:shd w:val="clear" w:color="auto" w:fill="002060"/>
            <w:hideMark/>
          </w:tcPr>
          <w:p w14:paraId="60E874F3" w14:textId="77777777" w:rsidR="00120A12" w:rsidRPr="00120A12" w:rsidRDefault="00120A12" w:rsidP="00120A12">
            <w:pPr>
              <w:pStyle w:val="BodyText"/>
              <w:rPr>
                <w:bCs/>
                <w:color w:val="FFFFFF" w:themeColor="background1"/>
              </w:rPr>
            </w:pPr>
          </w:p>
        </w:tc>
      </w:tr>
      <w:tr w:rsidR="00120A12" w:rsidRPr="00120A12" w14:paraId="1A592CE8" w14:textId="77777777" w:rsidTr="00120A12">
        <w:tc>
          <w:tcPr>
            <w:tcW w:w="4535" w:type="dxa"/>
            <w:hideMark/>
          </w:tcPr>
          <w:p w14:paraId="0CB1B303" w14:textId="77777777" w:rsidR="00120A12" w:rsidRPr="00120A12" w:rsidRDefault="00120A12" w:rsidP="00120A12">
            <w:pPr>
              <w:pStyle w:val="BodyText"/>
            </w:pPr>
            <w:r w:rsidRPr="00120A12">
              <w:t>Hourly</w:t>
            </w:r>
          </w:p>
        </w:tc>
        <w:tc>
          <w:tcPr>
            <w:tcW w:w="4535" w:type="dxa"/>
            <w:hideMark/>
          </w:tcPr>
          <w:p w14:paraId="182D3BBB" w14:textId="11CDCE13" w:rsidR="00120A12" w:rsidRPr="00120A12" w:rsidRDefault="00120A12" w:rsidP="00120A12">
            <w:pPr>
              <w:pStyle w:val="BodyText"/>
            </w:pPr>
            <w:r w:rsidRPr="00120A12">
              <w:rPr>
                <w:b/>
                <w:bCs/>
              </w:rPr>
              <w:t>$1.407</w:t>
            </w:r>
            <w:r w:rsidRPr="00120A12">
              <w:t>/hour</w:t>
            </w:r>
            <w:r>
              <w:t>/Messaging Unit</w:t>
            </w:r>
          </w:p>
        </w:tc>
      </w:tr>
      <w:tr w:rsidR="00120A12" w:rsidRPr="00120A12" w14:paraId="4A7DFCE1" w14:textId="77777777" w:rsidTr="00120A12">
        <w:tc>
          <w:tcPr>
            <w:tcW w:w="4535" w:type="dxa"/>
            <w:shd w:val="clear" w:color="auto" w:fill="002060"/>
          </w:tcPr>
          <w:p w14:paraId="7B36E5A9" w14:textId="3F14AE1C" w:rsidR="00120A12" w:rsidRPr="00120A12" w:rsidRDefault="00120A12" w:rsidP="00120A12">
            <w:pPr>
              <w:pStyle w:val="BodyText"/>
            </w:pPr>
            <w:r w:rsidRPr="00120A12">
              <w:rPr>
                <w:color w:val="FFFFFF" w:themeColor="background1"/>
              </w:rPr>
              <w:t>Premium Tier Brokered Connections</w:t>
            </w:r>
          </w:p>
        </w:tc>
        <w:tc>
          <w:tcPr>
            <w:tcW w:w="4535" w:type="dxa"/>
            <w:shd w:val="clear" w:color="auto" w:fill="002060"/>
          </w:tcPr>
          <w:p w14:paraId="04159190" w14:textId="77777777" w:rsidR="00120A12" w:rsidRPr="00120A12" w:rsidRDefault="00120A12" w:rsidP="00120A12">
            <w:pPr>
              <w:pStyle w:val="BodyText"/>
              <w:rPr>
                <w:b/>
                <w:bCs/>
              </w:rPr>
            </w:pPr>
          </w:p>
        </w:tc>
      </w:tr>
      <w:tr w:rsidR="00120A12" w:rsidRPr="00120A12" w14:paraId="5574C99C" w14:textId="77777777" w:rsidTr="000D5C7F">
        <w:tc>
          <w:tcPr>
            <w:tcW w:w="9070" w:type="dxa"/>
            <w:gridSpan w:val="2"/>
            <w:shd w:val="clear" w:color="auto" w:fill="auto"/>
          </w:tcPr>
          <w:p w14:paraId="19C92A9F" w14:textId="58635C32" w:rsidR="00120A12" w:rsidRPr="00120A12" w:rsidRDefault="00120A12" w:rsidP="0002540A">
            <w:pPr>
              <w:pStyle w:val="BodyText"/>
              <w:keepNext/>
              <w:rPr>
                <w:b/>
                <w:bCs/>
                <w:color w:val="auto"/>
              </w:rPr>
            </w:pPr>
            <w:r w:rsidRPr="00120A12">
              <w:rPr>
                <w:color w:val="auto"/>
              </w:rPr>
              <w:t>Brokered connections are not charged in the premium tier</w:t>
            </w:r>
          </w:p>
        </w:tc>
      </w:tr>
    </w:tbl>
    <w:p w14:paraId="2A16DE98" w14:textId="6F3ACFD1" w:rsidR="00613F98" w:rsidRDefault="0002540A" w:rsidP="00435103">
      <w:pPr>
        <w:pStyle w:val="Caption"/>
        <w:jc w:val="center"/>
      </w:pPr>
      <w:r>
        <w:t xml:space="preserve">Table </w:t>
      </w:r>
      <w:r>
        <w:fldChar w:fldCharType="begin"/>
      </w:r>
      <w:r>
        <w:instrText>SEQ Table \* ARABIC</w:instrText>
      </w:r>
      <w:r>
        <w:fldChar w:fldCharType="separate"/>
      </w:r>
      <w:r>
        <w:rPr>
          <w:noProof/>
        </w:rPr>
        <w:t>3</w:t>
      </w:r>
      <w:r>
        <w:fldChar w:fldCharType="end"/>
      </w:r>
      <w:r>
        <w:t xml:space="preserve">: </w:t>
      </w:r>
      <w:r w:rsidRPr="007A791E">
        <w:t xml:space="preserve">Pricing construct for Service Bus </w:t>
      </w:r>
      <w:r>
        <w:t>Premium</w:t>
      </w:r>
      <w:r w:rsidRPr="007A791E">
        <w:t xml:space="preserve"> tier</w:t>
      </w:r>
    </w:p>
    <w:p w14:paraId="25557360" w14:textId="77777777" w:rsidR="00613F98" w:rsidRDefault="00613F98" w:rsidP="001C26DD">
      <w:pPr>
        <w:pStyle w:val="BodyText"/>
      </w:pPr>
    </w:p>
    <w:p w14:paraId="7CA67623" w14:textId="70C06BA1" w:rsidR="00150AD0" w:rsidRDefault="007D289F" w:rsidP="00150AD0">
      <w:pPr>
        <w:pStyle w:val="Heading1"/>
        <w:jc w:val="both"/>
        <w:rPr>
          <w:rFonts w:cs="Arial"/>
        </w:rPr>
      </w:pPr>
      <w:bookmarkStart w:id="6" w:name="_Toc159500525"/>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0000" w:rsidP="00A93204">
      <w:pPr>
        <w:pStyle w:val="ListParagraph"/>
        <w:numPr>
          <w:ilvl w:val="0"/>
          <w:numId w:val="15"/>
        </w:numPr>
        <w:jc w:val="both"/>
        <w:rPr>
          <w:rFonts w:cs="Arial"/>
        </w:rPr>
      </w:pPr>
      <w:hyperlink r:id="rId12" w:anchor="reliability" w:history="1">
        <w:r w:rsidR="00442D9E" w:rsidRPr="00442D9E">
          <w:rPr>
            <w:rFonts w:cs="Arial"/>
          </w:rPr>
          <w:t>Reliability</w:t>
        </w:r>
      </w:hyperlink>
    </w:p>
    <w:p w14:paraId="4D461E5F" w14:textId="77777777" w:rsidR="00442D9E" w:rsidRPr="00442D9E" w:rsidRDefault="00000000" w:rsidP="00A93204">
      <w:pPr>
        <w:pStyle w:val="ListParagraph"/>
        <w:numPr>
          <w:ilvl w:val="0"/>
          <w:numId w:val="15"/>
        </w:numPr>
        <w:jc w:val="both"/>
        <w:rPr>
          <w:rFonts w:cs="Arial"/>
        </w:rPr>
      </w:pPr>
      <w:hyperlink r:id="rId13" w:anchor="cost-optimization" w:history="1">
        <w:r w:rsidR="00442D9E" w:rsidRPr="00442D9E">
          <w:rPr>
            <w:rFonts w:cs="Arial"/>
          </w:rPr>
          <w:t>Cost optimization</w:t>
        </w:r>
      </w:hyperlink>
    </w:p>
    <w:p w14:paraId="16080B57" w14:textId="77777777" w:rsidR="00442D9E" w:rsidRPr="00442D9E" w:rsidRDefault="00000000" w:rsidP="00A93204">
      <w:pPr>
        <w:pStyle w:val="ListParagraph"/>
        <w:numPr>
          <w:ilvl w:val="0"/>
          <w:numId w:val="15"/>
        </w:numPr>
        <w:jc w:val="both"/>
        <w:rPr>
          <w:rFonts w:cs="Arial"/>
        </w:rPr>
      </w:pPr>
      <w:hyperlink r:id="rId14" w:anchor="operational-excellence" w:history="1">
        <w:r w:rsidR="00442D9E" w:rsidRPr="00442D9E">
          <w:rPr>
            <w:rFonts w:cs="Arial"/>
          </w:rPr>
          <w:t>Operational excellence</w:t>
        </w:r>
      </w:hyperlink>
    </w:p>
    <w:p w14:paraId="4DA7C080" w14:textId="77777777" w:rsidR="00442D9E" w:rsidRPr="00442D9E" w:rsidRDefault="00000000" w:rsidP="00A93204">
      <w:pPr>
        <w:pStyle w:val="ListParagraph"/>
        <w:numPr>
          <w:ilvl w:val="0"/>
          <w:numId w:val="15"/>
        </w:numPr>
        <w:jc w:val="both"/>
        <w:rPr>
          <w:rFonts w:cs="Arial"/>
        </w:rPr>
      </w:pPr>
      <w:hyperlink r:id="rId15" w:anchor="performance-efficiency" w:history="1">
        <w:r w:rsidR="00442D9E" w:rsidRPr="00442D9E">
          <w:rPr>
            <w:rFonts w:cs="Arial"/>
          </w:rPr>
          <w:t>Performance efficiency</w:t>
        </w:r>
      </w:hyperlink>
    </w:p>
    <w:p w14:paraId="08564AE5" w14:textId="33FFA401" w:rsidR="00442D9E" w:rsidRDefault="00000000" w:rsidP="00A93204">
      <w:pPr>
        <w:pStyle w:val="ListParagraph"/>
        <w:numPr>
          <w:ilvl w:val="0"/>
          <w:numId w:val="15"/>
        </w:numPr>
        <w:jc w:val="both"/>
        <w:rPr>
          <w:rFonts w:cs="Arial"/>
        </w:rPr>
      </w:pPr>
      <w:hyperlink r:id="rId16"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190F2144" w14:textId="581120F1" w:rsidR="00150AD0" w:rsidRPr="00050F61" w:rsidRDefault="00442D9E" w:rsidP="00150AD0">
      <w:pPr>
        <w:pStyle w:val="Heading2"/>
        <w:rPr>
          <w:sz w:val="40"/>
          <w:szCs w:val="40"/>
        </w:rPr>
      </w:pPr>
      <w:bookmarkStart w:id="7" w:name="_Toc159500526"/>
      <w:r w:rsidRPr="00050F61">
        <w:rPr>
          <w:sz w:val="40"/>
          <w:szCs w:val="40"/>
        </w:rPr>
        <w:lastRenderedPageBreak/>
        <w:t>Reliability</w:t>
      </w:r>
      <w:bookmarkEnd w:id="7"/>
    </w:p>
    <w:p w14:paraId="37BED485" w14:textId="0FFDA7AB" w:rsidR="005C31FB" w:rsidRDefault="000F3B77" w:rsidP="009937DD">
      <w:pPr>
        <w:pStyle w:val="Heading3"/>
        <w:numPr>
          <w:ilvl w:val="2"/>
          <w:numId w:val="7"/>
        </w:numPr>
      </w:pPr>
      <w:bookmarkStart w:id="8" w:name="_Toc159500527"/>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Observe application health</w:t>
      </w:r>
    </w:p>
    <w:p w14:paraId="2E0FCCB1" w14:textId="6B5BB1C3" w:rsidR="00A57121" w:rsidRDefault="000E1E10" w:rsidP="003F755A">
      <w:pPr>
        <w:pStyle w:val="BodyText"/>
        <w:numPr>
          <w:ilvl w:val="0"/>
          <w:numId w:val="18"/>
        </w:numPr>
      </w:pPr>
      <w:r>
        <w:t>Drive Automation</w:t>
      </w:r>
    </w:p>
    <w:bookmarkStart w:id="9" w:name="_Service_Bus_Reliability"/>
    <w:bookmarkStart w:id="10" w:name="_Toc159500528"/>
    <w:bookmarkEnd w:id="9"/>
    <w:p w14:paraId="7E917FA8" w14:textId="121A7554" w:rsidR="00E14D42" w:rsidRDefault="00000000"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DB4912">
            <w:t>Service Bus</w:t>
          </w:r>
        </w:sdtContent>
      </w:sdt>
      <w:r w:rsidR="00A57121">
        <w:t xml:space="preserve"> </w:t>
      </w:r>
      <w:r w:rsidR="002348C5">
        <w:t>Reliability Checklist</w:t>
      </w:r>
      <w:bookmarkEnd w:id="10"/>
    </w:p>
    <w:tbl>
      <w:tblPr>
        <w:tblStyle w:val="AVTable1"/>
        <w:tblW w:w="9498" w:type="dxa"/>
        <w:tblLook w:val="04A0" w:firstRow="1" w:lastRow="0" w:firstColumn="1" w:lastColumn="0" w:noHBand="0" w:noVBand="1"/>
      </w:tblPr>
      <w:tblGrid>
        <w:gridCol w:w="696"/>
        <w:gridCol w:w="2516"/>
        <w:gridCol w:w="1511"/>
        <w:gridCol w:w="1438"/>
        <w:gridCol w:w="1459"/>
        <w:gridCol w:w="1878"/>
      </w:tblGrid>
      <w:tr w:rsidR="002348C5" w:rsidRPr="00B40DD1" w14:paraId="452AB579" w14:textId="77777777" w:rsidTr="00B40DD1">
        <w:trPr>
          <w:cnfStyle w:val="100000000000" w:firstRow="1" w:lastRow="0" w:firstColumn="0" w:lastColumn="0" w:oddVBand="0" w:evenVBand="0" w:oddHBand="0" w:evenHBand="0" w:firstRowFirstColumn="0" w:firstRowLastColumn="0" w:lastRowFirstColumn="0" w:lastRowLastColumn="0"/>
          <w:trHeight w:val="290"/>
        </w:trPr>
        <w:tc>
          <w:tcPr>
            <w:tcW w:w="680" w:type="dxa"/>
            <w:tcBorders>
              <w:bottom w:val="single" w:sz="4" w:space="0" w:color="002776"/>
            </w:tcBorders>
            <w:noWrap/>
            <w:hideMark/>
          </w:tcPr>
          <w:p w14:paraId="342680EA" w14:textId="5DFFF909" w:rsidR="002348C5" w:rsidRPr="00B40DD1" w:rsidRDefault="002348C5" w:rsidP="002348C5">
            <w:pPr>
              <w:pStyle w:val="BodyText"/>
              <w:rPr>
                <w:rFonts w:cs="Arial"/>
                <w:bCs/>
                <w:color w:val="FFFFFF" w:themeColor="background1"/>
              </w:rPr>
            </w:pPr>
            <w:r w:rsidRPr="00B40DD1">
              <w:rPr>
                <w:rFonts w:cs="Arial"/>
                <w:bCs/>
                <w:color w:val="FFFFFF" w:themeColor="background1"/>
              </w:rPr>
              <w:t>ID</w:t>
            </w:r>
          </w:p>
        </w:tc>
        <w:tc>
          <w:tcPr>
            <w:tcW w:w="2549" w:type="dxa"/>
            <w:tcBorders>
              <w:bottom w:val="single" w:sz="4" w:space="0" w:color="002776"/>
            </w:tcBorders>
            <w:hideMark/>
          </w:tcPr>
          <w:p w14:paraId="442C5771" w14:textId="77777777" w:rsidR="002348C5" w:rsidRPr="00B40DD1" w:rsidRDefault="002348C5" w:rsidP="00F97165">
            <w:pPr>
              <w:pStyle w:val="BodyText"/>
              <w:jc w:val="center"/>
              <w:rPr>
                <w:rFonts w:cs="Arial"/>
                <w:bCs/>
                <w:color w:val="FFFFFF" w:themeColor="background1"/>
              </w:rPr>
            </w:pPr>
            <w:r w:rsidRPr="00B40DD1">
              <w:rPr>
                <w:rFonts w:cs="Arial"/>
                <w:bCs/>
                <w:color w:val="FFFFFF" w:themeColor="background1"/>
              </w:rPr>
              <w:t>Checklist Item</w:t>
            </w:r>
          </w:p>
        </w:tc>
        <w:tc>
          <w:tcPr>
            <w:tcW w:w="1495" w:type="dxa"/>
            <w:tcBorders>
              <w:bottom w:val="single" w:sz="4" w:space="0" w:color="002776"/>
            </w:tcBorders>
            <w:noWrap/>
            <w:hideMark/>
          </w:tcPr>
          <w:p w14:paraId="742359FF" w14:textId="77777777" w:rsidR="002348C5" w:rsidRPr="00B40DD1" w:rsidRDefault="002348C5" w:rsidP="00F97165">
            <w:pPr>
              <w:pStyle w:val="BodyText"/>
              <w:jc w:val="center"/>
              <w:rPr>
                <w:rFonts w:cs="Arial"/>
                <w:bCs/>
                <w:color w:val="FFFFFF" w:themeColor="background1"/>
              </w:rPr>
            </w:pPr>
            <w:r w:rsidRPr="00B40DD1">
              <w:rPr>
                <w:rFonts w:cs="Arial"/>
                <w:bCs/>
                <w:color w:val="FFFFFF" w:themeColor="background1"/>
              </w:rPr>
              <w:t>Applicable to AV</w:t>
            </w:r>
          </w:p>
        </w:tc>
        <w:tc>
          <w:tcPr>
            <w:tcW w:w="1422" w:type="dxa"/>
            <w:noWrap/>
            <w:hideMark/>
          </w:tcPr>
          <w:p w14:paraId="0B408493" w14:textId="77777777" w:rsidR="002348C5" w:rsidRPr="00B40DD1" w:rsidRDefault="002348C5" w:rsidP="00F97165">
            <w:pPr>
              <w:pStyle w:val="BodyText"/>
              <w:jc w:val="center"/>
              <w:rPr>
                <w:rFonts w:cs="Arial"/>
                <w:bCs/>
                <w:color w:val="FFFFFF" w:themeColor="background1"/>
              </w:rPr>
            </w:pPr>
            <w:r w:rsidRPr="00B40DD1">
              <w:rPr>
                <w:rFonts w:cs="Arial"/>
                <w:bCs/>
                <w:color w:val="FFFFFF" w:themeColor="background1"/>
              </w:rPr>
              <w:t>Built Into Design</w:t>
            </w:r>
          </w:p>
        </w:tc>
        <w:tc>
          <w:tcPr>
            <w:tcW w:w="1459" w:type="dxa"/>
          </w:tcPr>
          <w:p w14:paraId="77BE977E" w14:textId="7AAB3DF4" w:rsidR="6C5D9C1C" w:rsidRPr="00B40DD1" w:rsidRDefault="6C5D9C1C" w:rsidP="00F97165">
            <w:pPr>
              <w:pStyle w:val="BodyText"/>
              <w:jc w:val="center"/>
              <w:rPr>
                <w:rFonts w:cs="Arial"/>
                <w:color w:val="FFFFFF" w:themeColor="background1"/>
              </w:rPr>
            </w:pPr>
            <w:r w:rsidRPr="00B40DD1">
              <w:rPr>
                <w:rFonts w:cs="Arial"/>
                <w:color w:val="FFFFFF" w:themeColor="background1"/>
              </w:rPr>
              <w:t>Enforcement Option</w:t>
            </w:r>
          </w:p>
        </w:tc>
        <w:tc>
          <w:tcPr>
            <w:tcW w:w="1893" w:type="dxa"/>
          </w:tcPr>
          <w:p w14:paraId="6787EADB" w14:textId="37595F23" w:rsidR="6C5D9C1C" w:rsidRPr="00B40DD1" w:rsidRDefault="6C5D9C1C" w:rsidP="00F97165">
            <w:pPr>
              <w:pStyle w:val="BodyText"/>
              <w:jc w:val="center"/>
              <w:rPr>
                <w:rFonts w:cs="Arial"/>
                <w:color w:val="FFFFFF" w:themeColor="background1"/>
              </w:rPr>
            </w:pPr>
            <w:r w:rsidRPr="00B40DD1">
              <w:rPr>
                <w:rFonts w:cs="Arial"/>
                <w:color w:val="FFFFFF" w:themeColor="background1"/>
              </w:rPr>
              <w:t>Applicability</w:t>
            </w:r>
          </w:p>
        </w:tc>
      </w:tr>
      <w:tr w:rsidR="00B40DD1" w:rsidRPr="00B40DD1" w14:paraId="1F621713" w14:textId="77777777" w:rsidTr="00B40DD1">
        <w:trPr>
          <w:trHeight w:val="290"/>
        </w:trPr>
        <w:tc>
          <w:tcPr>
            <w:tcW w:w="680" w:type="dxa"/>
            <w:tcBorders>
              <w:bottom w:val="single" w:sz="4" w:space="0" w:color="auto"/>
            </w:tcBorders>
            <w:noWrap/>
            <w:vAlign w:val="center"/>
            <w:hideMark/>
          </w:tcPr>
          <w:p w14:paraId="1280B408" w14:textId="77777777" w:rsidR="00B40DD1" w:rsidRPr="00B40DD1" w:rsidRDefault="00B40DD1" w:rsidP="00B40DD1">
            <w:pPr>
              <w:pStyle w:val="BodyText"/>
              <w:rPr>
                <w:rFonts w:cs="Arial"/>
                <w:b/>
                <w:bCs/>
              </w:rPr>
            </w:pPr>
            <w:r w:rsidRPr="00B40DD1">
              <w:rPr>
                <w:rFonts w:cs="Arial"/>
                <w:b/>
                <w:bCs/>
              </w:rPr>
              <w:t>R1</w:t>
            </w:r>
          </w:p>
        </w:tc>
        <w:tc>
          <w:tcPr>
            <w:tcW w:w="2549" w:type="dxa"/>
            <w:tcBorders>
              <w:bottom w:val="single" w:sz="4" w:space="0" w:color="auto"/>
            </w:tcBorders>
            <w:vAlign w:val="bottom"/>
          </w:tcPr>
          <w:p w14:paraId="6E875EE9" w14:textId="371951A3" w:rsidR="00B40DD1" w:rsidRPr="00B40DD1" w:rsidRDefault="00B40DD1" w:rsidP="00B40DD1">
            <w:pPr>
              <w:pStyle w:val="BodyText"/>
              <w:rPr>
                <w:rFonts w:cs="Arial"/>
              </w:rPr>
            </w:pPr>
            <w:r w:rsidRPr="00B40DD1">
              <w:rPr>
                <w:rFonts w:cs="Arial"/>
                <w:color w:val="000000"/>
              </w:rPr>
              <w:t xml:space="preserve">Evaluate Premium tier benefits of Azure Service Bus. </w:t>
            </w:r>
          </w:p>
        </w:tc>
        <w:tc>
          <w:tcPr>
            <w:tcW w:w="1495" w:type="dxa"/>
            <w:tcBorders>
              <w:bottom w:val="single" w:sz="4" w:space="0" w:color="auto"/>
            </w:tcBorders>
            <w:noWrap/>
            <w:vAlign w:val="center"/>
          </w:tcPr>
          <w:p w14:paraId="5A50FFD6" w14:textId="2446AF9B" w:rsidR="00B40DD1" w:rsidRPr="00B40DD1" w:rsidRDefault="00B40DD1" w:rsidP="00B40DD1">
            <w:pPr>
              <w:pStyle w:val="BodyText"/>
              <w:jc w:val="center"/>
              <w:rPr>
                <w:rFonts w:cs="Arial"/>
              </w:rPr>
            </w:pPr>
            <w:r>
              <w:rPr>
                <w:rFonts w:cs="Arial"/>
              </w:rPr>
              <w:t>Yes</w:t>
            </w:r>
          </w:p>
        </w:tc>
        <w:tc>
          <w:tcPr>
            <w:tcW w:w="1422" w:type="dxa"/>
            <w:noWrap/>
            <w:vAlign w:val="center"/>
          </w:tcPr>
          <w:p w14:paraId="7073A3DC" w14:textId="0A9F531D" w:rsidR="00B40DD1" w:rsidRPr="00B40DD1" w:rsidRDefault="00B40DD1" w:rsidP="00B40DD1">
            <w:pPr>
              <w:pStyle w:val="BodyText"/>
              <w:jc w:val="center"/>
              <w:rPr>
                <w:rFonts w:cs="Arial"/>
              </w:rPr>
            </w:pPr>
            <w:r>
              <w:rPr>
                <w:rFonts w:cs="Arial"/>
              </w:rPr>
              <w:t>Yes</w:t>
            </w:r>
          </w:p>
        </w:tc>
        <w:tc>
          <w:tcPr>
            <w:tcW w:w="1459" w:type="dxa"/>
            <w:vAlign w:val="center"/>
          </w:tcPr>
          <w:p w14:paraId="0480C766" w14:textId="32FDAD35" w:rsidR="00B40DD1" w:rsidRPr="00B40DD1" w:rsidRDefault="00B40DD1" w:rsidP="00B40DD1">
            <w:pPr>
              <w:pStyle w:val="BodyText"/>
              <w:jc w:val="center"/>
              <w:rPr>
                <w:rFonts w:cs="Arial"/>
              </w:rPr>
            </w:pPr>
            <w:r>
              <w:rPr>
                <w:rFonts w:cs="Arial"/>
              </w:rPr>
              <w:t>IaC</w:t>
            </w:r>
          </w:p>
        </w:tc>
        <w:tc>
          <w:tcPr>
            <w:tcW w:w="1893" w:type="dxa"/>
            <w:vAlign w:val="center"/>
          </w:tcPr>
          <w:p w14:paraId="567DDD29" w14:textId="768E9129" w:rsidR="00B40DD1" w:rsidRPr="00B40DD1" w:rsidRDefault="00B40DD1" w:rsidP="00B40DD1">
            <w:pPr>
              <w:pStyle w:val="BodyText"/>
              <w:jc w:val="center"/>
              <w:rPr>
                <w:rFonts w:cs="Arial"/>
              </w:rPr>
            </w:pPr>
            <w:r>
              <w:rPr>
                <w:rFonts w:cs="Arial"/>
              </w:rPr>
              <w:t>At deployment</w:t>
            </w:r>
          </w:p>
        </w:tc>
      </w:tr>
      <w:tr w:rsidR="00B40DD1" w:rsidRPr="00B40DD1" w14:paraId="72A7BF45" w14:textId="77777777" w:rsidTr="00B40DD1">
        <w:trPr>
          <w:trHeight w:val="290"/>
        </w:trPr>
        <w:tc>
          <w:tcPr>
            <w:tcW w:w="680" w:type="dxa"/>
            <w:tcBorders>
              <w:top w:val="single" w:sz="4" w:space="0" w:color="auto"/>
            </w:tcBorders>
            <w:noWrap/>
            <w:vAlign w:val="center"/>
            <w:hideMark/>
          </w:tcPr>
          <w:p w14:paraId="111BF9F7" w14:textId="77777777" w:rsidR="00B40DD1" w:rsidRPr="00B40DD1" w:rsidRDefault="00B40DD1" w:rsidP="00B40DD1">
            <w:pPr>
              <w:pStyle w:val="BodyText"/>
              <w:rPr>
                <w:rFonts w:cs="Arial"/>
                <w:b/>
                <w:bCs/>
              </w:rPr>
            </w:pPr>
            <w:r w:rsidRPr="00B40DD1">
              <w:rPr>
                <w:rFonts w:cs="Arial"/>
                <w:b/>
                <w:bCs/>
              </w:rPr>
              <w:t>R2</w:t>
            </w:r>
          </w:p>
        </w:tc>
        <w:tc>
          <w:tcPr>
            <w:tcW w:w="2549" w:type="dxa"/>
            <w:tcBorders>
              <w:top w:val="single" w:sz="4" w:space="0" w:color="auto"/>
            </w:tcBorders>
            <w:vAlign w:val="bottom"/>
          </w:tcPr>
          <w:p w14:paraId="795125D6" w14:textId="615D98C8" w:rsidR="00B40DD1" w:rsidRPr="00B40DD1" w:rsidRDefault="00B40DD1" w:rsidP="00B40DD1">
            <w:pPr>
              <w:pStyle w:val="BodyText"/>
              <w:rPr>
                <w:rFonts w:cs="Arial"/>
              </w:rPr>
            </w:pPr>
            <w:r w:rsidRPr="00B40DD1">
              <w:rPr>
                <w:rFonts w:cs="Arial"/>
                <w:color w:val="000000"/>
              </w:rPr>
              <w:t xml:space="preserve">Connect to Service Bus with the AMQP protocol and use Service Endpoints or Private Endpoints when possible. </w:t>
            </w:r>
          </w:p>
        </w:tc>
        <w:tc>
          <w:tcPr>
            <w:tcW w:w="1495" w:type="dxa"/>
            <w:tcBorders>
              <w:top w:val="single" w:sz="4" w:space="0" w:color="auto"/>
            </w:tcBorders>
            <w:noWrap/>
            <w:vAlign w:val="center"/>
          </w:tcPr>
          <w:p w14:paraId="392569EB" w14:textId="1F304B62" w:rsidR="00B40DD1" w:rsidRPr="00B40DD1" w:rsidRDefault="00613F98" w:rsidP="00B40DD1">
            <w:pPr>
              <w:pStyle w:val="BodyText"/>
              <w:jc w:val="center"/>
              <w:rPr>
                <w:rFonts w:cs="Arial"/>
              </w:rPr>
            </w:pPr>
            <w:r>
              <w:rPr>
                <w:rFonts w:cs="Arial"/>
              </w:rPr>
              <w:t>Yes</w:t>
            </w:r>
          </w:p>
        </w:tc>
        <w:tc>
          <w:tcPr>
            <w:tcW w:w="1422" w:type="dxa"/>
            <w:noWrap/>
            <w:vAlign w:val="center"/>
          </w:tcPr>
          <w:p w14:paraId="6B5D3ADA" w14:textId="4C09AE83" w:rsidR="00B40DD1" w:rsidRPr="00B40DD1" w:rsidRDefault="00613F98" w:rsidP="00B40DD1">
            <w:pPr>
              <w:pStyle w:val="BodyText"/>
              <w:jc w:val="center"/>
              <w:rPr>
                <w:rFonts w:cs="Arial"/>
              </w:rPr>
            </w:pPr>
            <w:r>
              <w:rPr>
                <w:rFonts w:cs="Arial"/>
              </w:rPr>
              <w:t>Yes</w:t>
            </w:r>
          </w:p>
        </w:tc>
        <w:tc>
          <w:tcPr>
            <w:tcW w:w="1459" w:type="dxa"/>
            <w:vAlign w:val="center"/>
          </w:tcPr>
          <w:p w14:paraId="0919FF37" w14:textId="77777777" w:rsidR="00B40DD1" w:rsidRDefault="00613F98" w:rsidP="00B40DD1">
            <w:pPr>
              <w:pStyle w:val="BodyText"/>
              <w:jc w:val="center"/>
              <w:rPr>
                <w:rFonts w:cs="Arial"/>
              </w:rPr>
            </w:pPr>
            <w:r>
              <w:rPr>
                <w:rFonts w:cs="Arial"/>
              </w:rPr>
              <w:t>IaC</w:t>
            </w:r>
          </w:p>
          <w:p w14:paraId="22BF3A1D" w14:textId="77777777" w:rsidR="00FE32DB" w:rsidRDefault="00FE32DB" w:rsidP="00B40DD1">
            <w:pPr>
              <w:pStyle w:val="BodyText"/>
              <w:jc w:val="center"/>
              <w:rPr>
                <w:rFonts w:cs="Arial"/>
              </w:rPr>
            </w:pPr>
          </w:p>
          <w:p w14:paraId="0C8C6DB5" w14:textId="0815D5E0" w:rsidR="00FE32DB" w:rsidRPr="00B40DD1" w:rsidRDefault="00FE32DB" w:rsidP="00B40DD1">
            <w:pPr>
              <w:pStyle w:val="BodyText"/>
              <w:jc w:val="center"/>
              <w:rPr>
                <w:rFonts w:cs="Arial"/>
              </w:rPr>
            </w:pPr>
            <w:r>
              <w:rPr>
                <w:rFonts w:cs="Arial"/>
              </w:rPr>
              <w:t>Operational</w:t>
            </w:r>
          </w:p>
        </w:tc>
        <w:tc>
          <w:tcPr>
            <w:tcW w:w="1893" w:type="dxa"/>
            <w:vAlign w:val="center"/>
          </w:tcPr>
          <w:p w14:paraId="3C48648E" w14:textId="77777777" w:rsidR="00B40DD1" w:rsidRDefault="00613F98" w:rsidP="00B40DD1">
            <w:pPr>
              <w:pStyle w:val="BodyText"/>
              <w:jc w:val="center"/>
              <w:rPr>
                <w:rFonts w:cs="Arial"/>
              </w:rPr>
            </w:pPr>
            <w:r>
              <w:rPr>
                <w:rFonts w:cs="Arial"/>
              </w:rPr>
              <w:t>At deployment</w:t>
            </w:r>
          </w:p>
          <w:p w14:paraId="6B895774" w14:textId="77777777" w:rsidR="00FE32DB" w:rsidRDefault="00FE32DB" w:rsidP="00B40DD1">
            <w:pPr>
              <w:pStyle w:val="BodyText"/>
              <w:jc w:val="center"/>
              <w:rPr>
                <w:rFonts w:cs="Arial"/>
              </w:rPr>
            </w:pPr>
          </w:p>
          <w:p w14:paraId="36707EEE" w14:textId="3CD12970" w:rsidR="00FE32DB" w:rsidRPr="00B40DD1" w:rsidRDefault="00FE32DB" w:rsidP="00B40DD1">
            <w:pPr>
              <w:pStyle w:val="BodyText"/>
              <w:jc w:val="center"/>
              <w:rPr>
                <w:rFonts w:cs="Arial"/>
              </w:rPr>
            </w:pPr>
            <w:r>
              <w:rPr>
                <w:rFonts w:cs="Arial"/>
              </w:rPr>
              <w:t>Operational – during application deployment</w:t>
            </w:r>
          </w:p>
        </w:tc>
      </w:tr>
      <w:tr w:rsidR="00B40DD1" w:rsidRPr="00B40DD1" w14:paraId="685A0D4C" w14:textId="77777777" w:rsidTr="00B40DD1">
        <w:trPr>
          <w:trHeight w:val="290"/>
        </w:trPr>
        <w:tc>
          <w:tcPr>
            <w:tcW w:w="680" w:type="dxa"/>
            <w:noWrap/>
            <w:vAlign w:val="center"/>
            <w:hideMark/>
          </w:tcPr>
          <w:p w14:paraId="2861A07F" w14:textId="77777777" w:rsidR="00B40DD1" w:rsidRPr="00B40DD1" w:rsidRDefault="00B40DD1" w:rsidP="00B40DD1">
            <w:pPr>
              <w:pStyle w:val="BodyText"/>
              <w:rPr>
                <w:rFonts w:cs="Arial"/>
                <w:b/>
                <w:bCs/>
              </w:rPr>
            </w:pPr>
            <w:r w:rsidRPr="00B40DD1">
              <w:rPr>
                <w:rFonts w:cs="Arial"/>
                <w:b/>
                <w:bCs/>
              </w:rPr>
              <w:t>R3</w:t>
            </w:r>
          </w:p>
        </w:tc>
        <w:tc>
          <w:tcPr>
            <w:tcW w:w="2549" w:type="dxa"/>
            <w:vAlign w:val="bottom"/>
          </w:tcPr>
          <w:p w14:paraId="4456E74D" w14:textId="5EBB14D5" w:rsidR="00B40DD1" w:rsidRPr="00B40DD1" w:rsidRDefault="00B40DD1" w:rsidP="00B40DD1">
            <w:pPr>
              <w:pStyle w:val="BodyText"/>
              <w:rPr>
                <w:rFonts w:cs="Arial"/>
              </w:rPr>
            </w:pPr>
            <w:r w:rsidRPr="00B40DD1">
              <w:rPr>
                <w:rFonts w:cs="Arial"/>
                <w:color w:val="000000"/>
              </w:rPr>
              <w:t xml:space="preserve">Implement geo-replication on the sender and receiver side to protect against outages and disasters. </w:t>
            </w:r>
          </w:p>
        </w:tc>
        <w:tc>
          <w:tcPr>
            <w:tcW w:w="1495" w:type="dxa"/>
            <w:noWrap/>
            <w:vAlign w:val="center"/>
          </w:tcPr>
          <w:p w14:paraId="54F45388" w14:textId="264A34CD" w:rsidR="00B40DD1" w:rsidRPr="00B40DD1" w:rsidRDefault="00613F98" w:rsidP="00B40DD1">
            <w:pPr>
              <w:pStyle w:val="BodyText"/>
              <w:jc w:val="center"/>
              <w:rPr>
                <w:rFonts w:cs="Arial"/>
              </w:rPr>
            </w:pPr>
            <w:r>
              <w:rPr>
                <w:rFonts w:cs="Arial"/>
              </w:rPr>
              <w:t>Yes</w:t>
            </w:r>
          </w:p>
        </w:tc>
        <w:tc>
          <w:tcPr>
            <w:tcW w:w="1422" w:type="dxa"/>
            <w:noWrap/>
            <w:vAlign w:val="center"/>
          </w:tcPr>
          <w:p w14:paraId="3C356B16" w14:textId="1126A774" w:rsidR="00B40DD1" w:rsidRPr="00B40DD1" w:rsidRDefault="00613F98" w:rsidP="00B40DD1">
            <w:pPr>
              <w:pStyle w:val="BodyText"/>
              <w:jc w:val="center"/>
              <w:rPr>
                <w:rFonts w:cs="Arial"/>
              </w:rPr>
            </w:pPr>
            <w:r>
              <w:rPr>
                <w:rFonts w:cs="Arial"/>
              </w:rPr>
              <w:t>No</w:t>
            </w:r>
          </w:p>
        </w:tc>
        <w:tc>
          <w:tcPr>
            <w:tcW w:w="1459" w:type="dxa"/>
            <w:vAlign w:val="center"/>
          </w:tcPr>
          <w:p w14:paraId="0F8ABA5A" w14:textId="782E6CF4" w:rsidR="00B40DD1" w:rsidRPr="00B40DD1" w:rsidRDefault="00613F98" w:rsidP="00B40DD1">
            <w:pPr>
              <w:pStyle w:val="BodyText"/>
              <w:jc w:val="center"/>
              <w:rPr>
                <w:rFonts w:cs="Arial"/>
              </w:rPr>
            </w:pPr>
            <w:r>
              <w:rPr>
                <w:rFonts w:cs="Arial"/>
              </w:rPr>
              <w:t>Governance</w:t>
            </w:r>
          </w:p>
        </w:tc>
        <w:tc>
          <w:tcPr>
            <w:tcW w:w="1893" w:type="dxa"/>
            <w:vAlign w:val="center"/>
          </w:tcPr>
          <w:p w14:paraId="7F0CE17F" w14:textId="5668B52B" w:rsidR="00B40DD1" w:rsidRPr="00B40DD1" w:rsidRDefault="00613F98" w:rsidP="00B40DD1">
            <w:pPr>
              <w:pStyle w:val="BodyText"/>
              <w:jc w:val="center"/>
              <w:rPr>
                <w:rFonts w:cs="Arial"/>
              </w:rPr>
            </w:pPr>
            <w:r>
              <w:rPr>
                <w:rFonts w:cs="Arial"/>
              </w:rPr>
              <w:t xml:space="preserve">Operational - </w:t>
            </w:r>
          </w:p>
        </w:tc>
      </w:tr>
      <w:tr w:rsidR="00B40DD1" w:rsidRPr="00B40DD1" w14:paraId="6728629F" w14:textId="77777777" w:rsidTr="00B40DD1">
        <w:trPr>
          <w:trHeight w:val="290"/>
        </w:trPr>
        <w:tc>
          <w:tcPr>
            <w:tcW w:w="680" w:type="dxa"/>
            <w:noWrap/>
            <w:vAlign w:val="center"/>
            <w:hideMark/>
          </w:tcPr>
          <w:p w14:paraId="61BD026F" w14:textId="77777777" w:rsidR="00B40DD1" w:rsidRPr="00B40DD1" w:rsidRDefault="00B40DD1" w:rsidP="00B40DD1">
            <w:pPr>
              <w:pStyle w:val="BodyText"/>
              <w:rPr>
                <w:rFonts w:cs="Arial"/>
                <w:b/>
                <w:bCs/>
              </w:rPr>
            </w:pPr>
            <w:r w:rsidRPr="00B40DD1">
              <w:rPr>
                <w:rFonts w:cs="Arial"/>
                <w:b/>
                <w:bCs/>
              </w:rPr>
              <w:t>R4</w:t>
            </w:r>
          </w:p>
        </w:tc>
        <w:tc>
          <w:tcPr>
            <w:tcW w:w="2549" w:type="dxa"/>
            <w:vAlign w:val="bottom"/>
          </w:tcPr>
          <w:p w14:paraId="2B1356C2" w14:textId="4A1B29F6" w:rsidR="00B40DD1" w:rsidRPr="00B40DD1" w:rsidRDefault="00B40DD1" w:rsidP="00B40DD1">
            <w:pPr>
              <w:pStyle w:val="BodyText"/>
              <w:rPr>
                <w:rFonts w:cs="Arial"/>
              </w:rPr>
            </w:pPr>
            <w:r w:rsidRPr="00B40DD1">
              <w:rPr>
                <w:rFonts w:cs="Arial"/>
                <w:color w:val="000000"/>
              </w:rPr>
              <w:t xml:space="preserve">Configure Geo-Disaster. </w:t>
            </w:r>
          </w:p>
        </w:tc>
        <w:tc>
          <w:tcPr>
            <w:tcW w:w="1495" w:type="dxa"/>
            <w:noWrap/>
            <w:vAlign w:val="center"/>
          </w:tcPr>
          <w:p w14:paraId="1FF422AD" w14:textId="34139E5A" w:rsidR="00B40DD1" w:rsidRPr="00B40DD1" w:rsidRDefault="00613F98" w:rsidP="00B40DD1">
            <w:pPr>
              <w:pStyle w:val="BodyText"/>
              <w:jc w:val="center"/>
              <w:rPr>
                <w:rFonts w:cs="Arial"/>
              </w:rPr>
            </w:pPr>
            <w:r>
              <w:rPr>
                <w:rFonts w:cs="Arial"/>
              </w:rPr>
              <w:t>Yes</w:t>
            </w:r>
          </w:p>
        </w:tc>
        <w:tc>
          <w:tcPr>
            <w:tcW w:w="1422" w:type="dxa"/>
            <w:noWrap/>
            <w:vAlign w:val="center"/>
          </w:tcPr>
          <w:p w14:paraId="73E30449" w14:textId="0689799D" w:rsidR="00B40DD1" w:rsidRPr="00B40DD1" w:rsidRDefault="00613F98" w:rsidP="00B40DD1">
            <w:pPr>
              <w:pStyle w:val="BodyText"/>
              <w:jc w:val="center"/>
              <w:rPr>
                <w:rFonts w:cs="Arial"/>
              </w:rPr>
            </w:pPr>
            <w:r>
              <w:rPr>
                <w:rFonts w:cs="Arial"/>
              </w:rPr>
              <w:t>Yes</w:t>
            </w:r>
          </w:p>
        </w:tc>
        <w:tc>
          <w:tcPr>
            <w:tcW w:w="1459" w:type="dxa"/>
            <w:vAlign w:val="center"/>
          </w:tcPr>
          <w:p w14:paraId="0A8DFCF4" w14:textId="0AC71F29" w:rsidR="00B40DD1" w:rsidRPr="00B40DD1" w:rsidRDefault="00613F98" w:rsidP="00B40DD1">
            <w:pPr>
              <w:pStyle w:val="BodyText"/>
              <w:jc w:val="center"/>
              <w:rPr>
                <w:rFonts w:cs="Arial"/>
              </w:rPr>
            </w:pPr>
            <w:r>
              <w:rPr>
                <w:rFonts w:cs="Arial"/>
              </w:rPr>
              <w:t>IaC</w:t>
            </w:r>
          </w:p>
        </w:tc>
        <w:tc>
          <w:tcPr>
            <w:tcW w:w="1893" w:type="dxa"/>
            <w:vAlign w:val="center"/>
          </w:tcPr>
          <w:p w14:paraId="2D093C05" w14:textId="7663EEA4" w:rsidR="00B40DD1" w:rsidRPr="00B40DD1" w:rsidRDefault="00613F98" w:rsidP="00B40DD1">
            <w:pPr>
              <w:pStyle w:val="BodyText"/>
              <w:jc w:val="center"/>
              <w:rPr>
                <w:rFonts w:cs="Arial"/>
              </w:rPr>
            </w:pPr>
            <w:r>
              <w:rPr>
                <w:rFonts w:cs="Arial"/>
              </w:rPr>
              <w:t>At deployment</w:t>
            </w:r>
          </w:p>
        </w:tc>
      </w:tr>
      <w:tr w:rsidR="00B40DD1" w:rsidRPr="00B40DD1" w14:paraId="11E89644" w14:textId="77777777" w:rsidTr="00B40DD1">
        <w:trPr>
          <w:trHeight w:val="290"/>
        </w:trPr>
        <w:tc>
          <w:tcPr>
            <w:tcW w:w="680" w:type="dxa"/>
            <w:noWrap/>
            <w:vAlign w:val="center"/>
            <w:hideMark/>
          </w:tcPr>
          <w:p w14:paraId="135C6294" w14:textId="77777777" w:rsidR="00B40DD1" w:rsidRPr="00B40DD1" w:rsidRDefault="00B40DD1" w:rsidP="00B40DD1">
            <w:pPr>
              <w:pStyle w:val="BodyText"/>
              <w:rPr>
                <w:rFonts w:cs="Arial"/>
                <w:b/>
                <w:bCs/>
              </w:rPr>
            </w:pPr>
            <w:r w:rsidRPr="00B40DD1">
              <w:rPr>
                <w:rFonts w:cs="Arial"/>
                <w:b/>
                <w:bCs/>
              </w:rPr>
              <w:t>R5</w:t>
            </w:r>
          </w:p>
        </w:tc>
        <w:tc>
          <w:tcPr>
            <w:tcW w:w="2549" w:type="dxa"/>
            <w:vAlign w:val="bottom"/>
          </w:tcPr>
          <w:p w14:paraId="5A3E820F" w14:textId="0F25A281" w:rsidR="00B40DD1" w:rsidRPr="00B40DD1" w:rsidRDefault="00B40DD1" w:rsidP="00B40DD1">
            <w:pPr>
              <w:pStyle w:val="BodyText"/>
              <w:rPr>
                <w:rFonts w:cs="Arial"/>
              </w:rPr>
            </w:pPr>
            <w:r w:rsidRPr="00B40DD1">
              <w:rPr>
                <w:rFonts w:cs="Arial"/>
                <w:color w:val="000000"/>
              </w:rPr>
              <w:t xml:space="preserve">If you need mission-critical messaging with queues and topics, Service Bus Premium is recommended with Geo-Disaster Recovery. </w:t>
            </w:r>
          </w:p>
        </w:tc>
        <w:tc>
          <w:tcPr>
            <w:tcW w:w="1495" w:type="dxa"/>
            <w:noWrap/>
            <w:vAlign w:val="center"/>
          </w:tcPr>
          <w:p w14:paraId="2B105F6E" w14:textId="175B0161" w:rsidR="00B40DD1" w:rsidRPr="00B40DD1" w:rsidRDefault="00C54953" w:rsidP="00B40DD1">
            <w:pPr>
              <w:pStyle w:val="BodyText"/>
              <w:jc w:val="center"/>
              <w:rPr>
                <w:rFonts w:cs="Arial"/>
              </w:rPr>
            </w:pPr>
            <w:r>
              <w:rPr>
                <w:rFonts w:cs="Arial"/>
              </w:rPr>
              <w:t>Yes</w:t>
            </w:r>
          </w:p>
        </w:tc>
        <w:tc>
          <w:tcPr>
            <w:tcW w:w="1422" w:type="dxa"/>
            <w:noWrap/>
            <w:vAlign w:val="center"/>
          </w:tcPr>
          <w:p w14:paraId="2E29BA9B" w14:textId="3E863B66" w:rsidR="00B40DD1" w:rsidRPr="00B40DD1" w:rsidRDefault="00C54953" w:rsidP="00B40DD1">
            <w:pPr>
              <w:pStyle w:val="BodyText"/>
              <w:jc w:val="center"/>
              <w:rPr>
                <w:rFonts w:cs="Arial"/>
              </w:rPr>
            </w:pPr>
            <w:r>
              <w:rPr>
                <w:rFonts w:cs="Arial"/>
              </w:rPr>
              <w:t>Yes</w:t>
            </w:r>
          </w:p>
        </w:tc>
        <w:tc>
          <w:tcPr>
            <w:tcW w:w="1459" w:type="dxa"/>
            <w:vAlign w:val="center"/>
          </w:tcPr>
          <w:p w14:paraId="3A883503" w14:textId="091723C3" w:rsidR="00B40DD1" w:rsidRPr="00B40DD1" w:rsidRDefault="00C54953" w:rsidP="00B40DD1">
            <w:pPr>
              <w:pStyle w:val="BodyText"/>
              <w:jc w:val="center"/>
              <w:rPr>
                <w:rFonts w:cs="Arial"/>
              </w:rPr>
            </w:pPr>
            <w:r>
              <w:rPr>
                <w:rFonts w:cs="Arial"/>
              </w:rPr>
              <w:t>IaC</w:t>
            </w:r>
          </w:p>
        </w:tc>
        <w:tc>
          <w:tcPr>
            <w:tcW w:w="1893" w:type="dxa"/>
            <w:vAlign w:val="center"/>
          </w:tcPr>
          <w:p w14:paraId="140B4A5C" w14:textId="7E66A22F" w:rsidR="00B40DD1" w:rsidRPr="00B40DD1" w:rsidRDefault="00C54953" w:rsidP="00B40DD1">
            <w:pPr>
              <w:pStyle w:val="BodyText"/>
              <w:jc w:val="center"/>
              <w:rPr>
                <w:rFonts w:cs="Arial"/>
              </w:rPr>
            </w:pPr>
            <w:r>
              <w:rPr>
                <w:rFonts w:cs="Arial"/>
              </w:rPr>
              <w:t>At deployment</w:t>
            </w:r>
          </w:p>
        </w:tc>
      </w:tr>
      <w:tr w:rsidR="00B40DD1" w:rsidRPr="00B40DD1" w14:paraId="6AE64617" w14:textId="77777777" w:rsidTr="00B40DD1">
        <w:trPr>
          <w:trHeight w:val="290"/>
        </w:trPr>
        <w:tc>
          <w:tcPr>
            <w:tcW w:w="680" w:type="dxa"/>
            <w:noWrap/>
            <w:vAlign w:val="center"/>
            <w:hideMark/>
          </w:tcPr>
          <w:p w14:paraId="22D96CE5" w14:textId="77777777" w:rsidR="00B40DD1" w:rsidRPr="00B40DD1" w:rsidRDefault="00B40DD1" w:rsidP="00B40DD1">
            <w:pPr>
              <w:pStyle w:val="BodyText"/>
              <w:rPr>
                <w:rFonts w:cs="Arial"/>
                <w:b/>
                <w:bCs/>
              </w:rPr>
            </w:pPr>
            <w:r w:rsidRPr="00B40DD1">
              <w:rPr>
                <w:rFonts w:cs="Arial"/>
                <w:b/>
                <w:bCs/>
              </w:rPr>
              <w:t>R6</w:t>
            </w:r>
          </w:p>
        </w:tc>
        <w:tc>
          <w:tcPr>
            <w:tcW w:w="2549" w:type="dxa"/>
            <w:vAlign w:val="bottom"/>
          </w:tcPr>
          <w:p w14:paraId="0A335DE5" w14:textId="31D7E410" w:rsidR="00B40DD1" w:rsidRPr="00B40DD1" w:rsidRDefault="00B40DD1" w:rsidP="00B40DD1">
            <w:pPr>
              <w:pStyle w:val="BodyText"/>
              <w:rPr>
                <w:rFonts w:cs="Arial"/>
              </w:rPr>
            </w:pPr>
            <w:r w:rsidRPr="00B40DD1">
              <w:rPr>
                <w:rFonts w:cs="Arial"/>
                <w:color w:val="000000"/>
              </w:rPr>
              <w:t xml:space="preserve">Configure Zone Redundancy in the Service Bus namespace (only available with Premium tier). </w:t>
            </w:r>
          </w:p>
        </w:tc>
        <w:tc>
          <w:tcPr>
            <w:tcW w:w="1495" w:type="dxa"/>
            <w:noWrap/>
            <w:vAlign w:val="center"/>
          </w:tcPr>
          <w:p w14:paraId="6FA5BF5A" w14:textId="46526590" w:rsidR="00B40DD1" w:rsidRPr="00B40DD1" w:rsidRDefault="00807B1A" w:rsidP="00B40DD1">
            <w:pPr>
              <w:pStyle w:val="BodyText"/>
              <w:jc w:val="center"/>
              <w:rPr>
                <w:rFonts w:cs="Arial"/>
              </w:rPr>
            </w:pPr>
            <w:r>
              <w:rPr>
                <w:rFonts w:cs="Arial"/>
              </w:rPr>
              <w:t>No</w:t>
            </w:r>
          </w:p>
        </w:tc>
        <w:tc>
          <w:tcPr>
            <w:tcW w:w="1422" w:type="dxa"/>
            <w:noWrap/>
            <w:vAlign w:val="center"/>
          </w:tcPr>
          <w:p w14:paraId="44AAE37F" w14:textId="41D45F51" w:rsidR="00B40DD1" w:rsidRPr="00B40DD1" w:rsidRDefault="00807B1A" w:rsidP="00B40DD1">
            <w:pPr>
              <w:pStyle w:val="BodyText"/>
              <w:jc w:val="center"/>
              <w:rPr>
                <w:rFonts w:cs="Arial"/>
              </w:rPr>
            </w:pPr>
            <w:r>
              <w:rPr>
                <w:rFonts w:cs="Arial"/>
              </w:rPr>
              <w:t>No</w:t>
            </w:r>
          </w:p>
        </w:tc>
        <w:tc>
          <w:tcPr>
            <w:tcW w:w="1459" w:type="dxa"/>
            <w:vAlign w:val="center"/>
          </w:tcPr>
          <w:p w14:paraId="00336380" w14:textId="40F24B16" w:rsidR="00B40DD1" w:rsidRPr="00B40DD1" w:rsidRDefault="00807B1A" w:rsidP="00B40DD1">
            <w:pPr>
              <w:pStyle w:val="BodyText"/>
              <w:jc w:val="center"/>
              <w:rPr>
                <w:rFonts w:cs="Arial"/>
              </w:rPr>
            </w:pPr>
            <w:r>
              <w:rPr>
                <w:rFonts w:cs="Arial"/>
              </w:rPr>
              <w:t>N/A</w:t>
            </w:r>
          </w:p>
        </w:tc>
        <w:tc>
          <w:tcPr>
            <w:tcW w:w="1893" w:type="dxa"/>
            <w:vAlign w:val="center"/>
          </w:tcPr>
          <w:p w14:paraId="6E069728" w14:textId="59E55894" w:rsidR="00B40DD1" w:rsidRPr="00B40DD1" w:rsidRDefault="00807B1A" w:rsidP="00B40DD1">
            <w:pPr>
              <w:pStyle w:val="BodyText"/>
              <w:jc w:val="center"/>
              <w:rPr>
                <w:rFonts w:cs="Arial"/>
              </w:rPr>
            </w:pPr>
            <w:r>
              <w:rPr>
                <w:rFonts w:cs="Arial"/>
              </w:rPr>
              <w:t>N/A</w:t>
            </w:r>
          </w:p>
        </w:tc>
      </w:tr>
      <w:tr w:rsidR="00B40DD1" w:rsidRPr="00B40DD1" w14:paraId="33CEB06F" w14:textId="77777777" w:rsidTr="00B40DD1">
        <w:trPr>
          <w:trHeight w:val="290"/>
        </w:trPr>
        <w:tc>
          <w:tcPr>
            <w:tcW w:w="680" w:type="dxa"/>
            <w:noWrap/>
            <w:vAlign w:val="center"/>
            <w:hideMark/>
          </w:tcPr>
          <w:p w14:paraId="1F1BE116" w14:textId="77777777" w:rsidR="00B40DD1" w:rsidRPr="00B40DD1" w:rsidRDefault="00B40DD1" w:rsidP="00B40DD1">
            <w:pPr>
              <w:pStyle w:val="BodyText"/>
              <w:rPr>
                <w:rFonts w:cs="Arial"/>
                <w:b/>
                <w:bCs/>
              </w:rPr>
            </w:pPr>
            <w:r w:rsidRPr="00B40DD1">
              <w:rPr>
                <w:rFonts w:cs="Arial"/>
                <w:b/>
                <w:bCs/>
              </w:rPr>
              <w:lastRenderedPageBreak/>
              <w:t>R7</w:t>
            </w:r>
          </w:p>
        </w:tc>
        <w:tc>
          <w:tcPr>
            <w:tcW w:w="2549" w:type="dxa"/>
            <w:vAlign w:val="bottom"/>
          </w:tcPr>
          <w:p w14:paraId="0B96BEDF" w14:textId="4255124E" w:rsidR="00B40DD1" w:rsidRPr="00B40DD1" w:rsidRDefault="00B40DD1" w:rsidP="00B40DD1">
            <w:pPr>
              <w:pStyle w:val="BodyText"/>
              <w:rPr>
                <w:rFonts w:cs="Arial"/>
              </w:rPr>
            </w:pPr>
            <w:r w:rsidRPr="00B40DD1">
              <w:rPr>
                <w:rFonts w:cs="Arial"/>
                <w:color w:val="000000"/>
              </w:rPr>
              <w:t xml:space="preserve">Implement high availability for the Service Bus namespace. </w:t>
            </w:r>
          </w:p>
        </w:tc>
        <w:tc>
          <w:tcPr>
            <w:tcW w:w="1495" w:type="dxa"/>
            <w:noWrap/>
            <w:vAlign w:val="center"/>
          </w:tcPr>
          <w:p w14:paraId="31251521" w14:textId="3F9C8CCB" w:rsidR="00B40DD1" w:rsidRPr="00B40DD1" w:rsidRDefault="00EB50D6" w:rsidP="00B40DD1">
            <w:pPr>
              <w:pStyle w:val="BodyText"/>
              <w:jc w:val="center"/>
              <w:rPr>
                <w:rFonts w:cs="Arial"/>
              </w:rPr>
            </w:pPr>
            <w:r>
              <w:rPr>
                <w:rFonts w:cs="Arial"/>
              </w:rPr>
              <w:t>Yes</w:t>
            </w:r>
          </w:p>
        </w:tc>
        <w:tc>
          <w:tcPr>
            <w:tcW w:w="1422" w:type="dxa"/>
            <w:noWrap/>
            <w:vAlign w:val="center"/>
          </w:tcPr>
          <w:p w14:paraId="76A85B97" w14:textId="5AE60DA0" w:rsidR="00B40DD1" w:rsidRPr="00B40DD1" w:rsidRDefault="002C4D43" w:rsidP="00B40DD1">
            <w:pPr>
              <w:pStyle w:val="BodyText"/>
              <w:jc w:val="center"/>
              <w:rPr>
                <w:rFonts w:cs="Arial"/>
              </w:rPr>
            </w:pPr>
            <w:r>
              <w:rPr>
                <w:rFonts w:cs="Arial"/>
              </w:rPr>
              <w:t>No</w:t>
            </w:r>
          </w:p>
        </w:tc>
        <w:tc>
          <w:tcPr>
            <w:tcW w:w="1459" w:type="dxa"/>
            <w:vAlign w:val="center"/>
          </w:tcPr>
          <w:p w14:paraId="1DB41244" w14:textId="149A73BD" w:rsidR="00B40DD1" w:rsidRPr="00B40DD1" w:rsidRDefault="002C4D43" w:rsidP="00B40DD1">
            <w:pPr>
              <w:pStyle w:val="BodyText"/>
              <w:jc w:val="center"/>
              <w:rPr>
                <w:rFonts w:cs="Arial"/>
              </w:rPr>
            </w:pPr>
            <w:r>
              <w:rPr>
                <w:rFonts w:cs="Arial"/>
              </w:rPr>
              <w:t>Governance</w:t>
            </w:r>
          </w:p>
        </w:tc>
        <w:tc>
          <w:tcPr>
            <w:tcW w:w="1893" w:type="dxa"/>
            <w:vAlign w:val="center"/>
          </w:tcPr>
          <w:p w14:paraId="4075D562" w14:textId="4A15813D" w:rsidR="00B40DD1" w:rsidRPr="00B40DD1" w:rsidRDefault="00EB50D6" w:rsidP="00B40DD1">
            <w:pPr>
              <w:pStyle w:val="BodyText"/>
              <w:jc w:val="center"/>
              <w:rPr>
                <w:rFonts w:cs="Arial"/>
              </w:rPr>
            </w:pPr>
            <w:r>
              <w:rPr>
                <w:rFonts w:cs="Arial"/>
              </w:rPr>
              <w:t>At deployment</w:t>
            </w:r>
          </w:p>
        </w:tc>
      </w:tr>
      <w:tr w:rsidR="00B40DD1" w:rsidRPr="00B40DD1" w14:paraId="0031456E" w14:textId="77777777" w:rsidTr="00B40DD1">
        <w:trPr>
          <w:trHeight w:val="290"/>
        </w:trPr>
        <w:tc>
          <w:tcPr>
            <w:tcW w:w="680" w:type="dxa"/>
            <w:noWrap/>
            <w:vAlign w:val="center"/>
            <w:hideMark/>
          </w:tcPr>
          <w:p w14:paraId="1B53607A" w14:textId="77777777" w:rsidR="00B40DD1" w:rsidRPr="002C4D43" w:rsidRDefault="00B40DD1" w:rsidP="00B40DD1">
            <w:pPr>
              <w:pStyle w:val="BodyText"/>
              <w:rPr>
                <w:rFonts w:cs="Arial"/>
                <w:b/>
                <w:bCs/>
              </w:rPr>
            </w:pPr>
            <w:r w:rsidRPr="002C4D43">
              <w:rPr>
                <w:rFonts w:cs="Arial"/>
                <w:b/>
                <w:bCs/>
              </w:rPr>
              <w:t>R8</w:t>
            </w:r>
          </w:p>
        </w:tc>
        <w:tc>
          <w:tcPr>
            <w:tcW w:w="2549" w:type="dxa"/>
            <w:vAlign w:val="bottom"/>
          </w:tcPr>
          <w:p w14:paraId="68A8ED1A" w14:textId="54AC01AB" w:rsidR="00B40DD1" w:rsidRPr="002C4D43" w:rsidRDefault="00B40DD1" w:rsidP="00B40DD1">
            <w:pPr>
              <w:pStyle w:val="BodyText"/>
              <w:rPr>
                <w:rFonts w:cs="Arial"/>
              </w:rPr>
            </w:pPr>
            <w:r w:rsidRPr="002C4D43">
              <w:rPr>
                <w:rFonts w:cs="Arial"/>
                <w:color w:val="000000"/>
              </w:rPr>
              <w:t xml:space="preserve">Ensure related messages are delivered in guaranteed order. </w:t>
            </w:r>
          </w:p>
        </w:tc>
        <w:tc>
          <w:tcPr>
            <w:tcW w:w="1495" w:type="dxa"/>
            <w:noWrap/>
            <w:vAlign w:val="center"/>
          </w:tcPr>
          <w:p w14:paraId="339CF4E8" w14:textId="013493F3" w:rsidR="00B40DD1" w:rsidRPr="002C4D43" w:rsidRDefault="00464776" w:rsidP="00B40DD1">
            <w:pPr>
              <w:pStyle w:val="BodyText"/>
              <w:jc w:val="center"/>
              <w:rPr>
                <w:rFonts w:cs="Arial"/>
              </w:rPr>
            </w:pPr>
            <w:r w:rsidRPr="002C4D43">
              <w:rPr>
                <w:rFonts w:cs="Arial"/>
              </w:rPr>
              <w:t>Yes</w:t>
            </w:r>
          </w:p>
        </w:tc>
        <w:tc>
          <w:tcPr>
            <w:tcW w:w="1422" w:type="dxa"/>
            <w:noWrap/>
            <w:vAlign w:val="center"/>
          </w:tcPr>
          <w:p w14:paraId="276C48CA" w14:textId="6FA4CE74" w:rsidR="00B40DD1" w:rsidRPr="002C4D43" w:rsidRDefault="002C4D43" w:rsidP="00B40DD1">
            <w:pPr>
              <w:pStyle w:val="BodyText"/>
              <w:jc w:val="center"/>
              <w:rPr>
                <w:rFonts w:cs="Arial"/>
              </w:rPr>
            </w:pPr>
            <w:r w:rsidRPr="002C4D43">
              <w:rPr>
                <w:rFonts w:cs="Arial"/>
              </w:rPr>
              <w:t>No</w:t>
            </w:r>
          </w:p>
        </w:tc>
        <w:tc>
          <w:tcPr>
            <w:tcW w:w="1459" w:type="dxa"/>
            <w:vAlign w:val="center"/>
          </w:tcPr>
          <w:p w14:paraId="6B2E8D3E" w14:textId="1D35DF21" w:rsidR="00B40DD1" w:rsidRPr="002C4D43" w:rsidRDefault="002C4D43" w:rsidP="00B40DD1">
            <w:pPr>
              <w:pStyle w:val="BodyText"/>
              <w:jc w:val="center"/>
              <w:rPr>
                <w:rFonts w:cs="Arial"/>
              </w:rPr>
            </w:pPr>
            <w:r w:rsidRPr="002C4D43">
              <w:rPr>
                <w:rFonts w:cs="Arial"/>
              </w:rPr>
              <w:t>Governance</w:t>
            </w:r>
          </w:p>
        </w:tc>
        <w:tc>
          <w:tcPr>
            <w:tcW w:w="1893" w:type="dxa"/>
            <w:vAlign w:val="center"/>
          </w:tcPr>
          <w:p w14:paraId="67873A36" w14:textId="13D13E43" w:rsidR="00B40DD1" w:rsidRPr="002C4D43" w:rsidRDefault="002C4D43" w:rsidP="00B40DD1">
            <w:pPr>
              <w:pStyle w:val="BodyText"/>
              <w:jc w:val="center"/>
              <w:rPr>
                <w:rFonts w:cs="Arial"/>
              </w:rPr>
            </w:pPr>
            <w:r w:rsidRPr="002C4D43">
              <w:rPr>
                <w:rFonts w:cs="Arial"/>
              </w:rPr>
              <w:t>Operational – during application design</w:t>
            </w:r>
          </w:p>
        </w:tc>
      </w:tr>
      <w:tr w:rsidR="00B40DD1" w:rsidRPr="00B40DD1" w14:paraId="76864FEA" w14:textId="77777777" w:rsidTr="00B40DD1">
        <w:trPr>
          <w:trHeight w:val="290"/>
        </w:trPr>
        <w:tc>
          <w:tcPr>
            <w:tcW w:w="680" w:type="dxa"/>
            <w:noWrap/>
            <w:vAlign w:val="center"/>
            <w:hideMark/>
          </w:tcPr>
          <w:p w14:paraId="7D412A7B" w14:textId="77777777" w:rsidR="00B40DD1" w:rsidRPr="00B40DD1" w:rsidRDefault="00B40DD1" w:rsidP="00B40DD1">
            <w:pPr>
              <w:pStyle w:val="BodyText"/>
              <w:rPr>
                <w:rFonts w:cs="Arial"/>
                <w:b/>
                <w:bCs/>
              </w:rPr>
            </w:pPr>
            <w:r w:rsidRPr="00B40DD1">
              <w:rPr>
                <w:rFonts w:cs="Arial"/>
                <w:b/>
                <w:bCs/>
              </w:rPr>
              <w:t>R9</w:t>
            </w:r>
          </w:p>
        </w:tc>
        <w:tc>
          <w:tcPr>
            <w:tcW w:w="2549" w:type="dxa"/>
            <w:vAlign w:val="bottom"/>
          </w:tcPr>
          <w:p w14:paraId="4807A041" w14:textId="65C8D3F6" w:rsidR="00B40DD1" w:rsidRPr="00B40DD1" w:rsidRDefault="00B40DD1" w:rsidP="00B40DD1">
            <w:pPr>
              <w:pStyle w:val="BodyText"/>
              <w:rPr>
                <w:rFonts w:cs="Arial"/>
              </w:rPr>
            </w:pPr>
            <w:r w:rsidRPr="00B40DD1">
              <w:rPr>
                <w:rFonts w:cs="Arial"/>
                <w:color w:val="000000"/>
              </w:rPr>
              <w:t xml:space="preserve">Evaluate different JMS features through the JMS API. </w:t>
            </w:r>
          </w:p>
        </w:tc>
        <w:tc>
          <w:tcPr>
            <w:tcW w:w="1495" w:type="dxa"/>
            <w:noWrap/>
            <w:vAlign w:val="center"/>
          </w:tcPr>
          <w:p w14:paraId="679BB14E" w14:textId="74FDC152" w:rsidR="00B40DD1" w:rsidRPr="00B40DD1" w:rsidRDefault="00EB50D6" w:rsidP="00B40DD1">
            <w:pPr>
              <w:pStyle w:val="BodyText"/>
              <w:jc w:val="center"/>
              <w:rPr>
                <w:rFonts w:cs="Arial"/>
              </w:rPr>
            </w:pPr>
            <w:r>
              <w:rPr>
                <w:rFonts w:cs="Arial"/>
              </w:rPr>
              <w:t>Yes</w:t>
            </w:r>
          </w:p>
        </w:tc>
        <w:tc>
          <w:tcPr>
            <w:tcW w:w="1422" w:type="dxa"/>
            <w:noWrap/>
            <w:vAlign w:val="center"/>
          </w:tcPr>
          <w:p w14:paraId="5AEDF96A" w14:textId="138996D5" w:rsidR="00B40DD1" w:rsidRPr="00B40DD1" w:rsidRDefault="00EB50D6" w:rsidP="00B40DD1">
            <w:pPr>
              <w:pStyle w:val="BodyText"/>
              <w:jc w:val="center"/>
              <w:rPr>
                <w:rFonts w:cs="Arial"/>
              </w:rPr>
            </w:pPr>
            <w:r>
              <w:rPr>
                <w:rFonts w:cs="Arial"/>
              </w:rPr>
              <w:t>No</w:t>
            </w:r>
          </w:p>
        </w:tc>
        <w:tc>
          <w:tcPr>
            <w:tcW w:w="1459" w:type="dxa"/>
            <w:vAlign w:val="center"/>
          </w:tcPr>
          <w:p w14:paraId="1A9AFB6D" w14:textId="4160A9A8" w:rsidR="00B40DD1" w:rsidRPr="00B40DD1" w:rsidRDefault="00EB50D6" w:rsidP="00B40DD1">
            <w:pPr>
              <w:pStyle w:val="BodyText"/>
              <w:jc w:val="center"/>
              <w:rPr>
                <w:rFonts w:cs="Arial"/>
              </w:rPr>
            </w:pPr>
            <w:r>
              <w:rPr>
                <w:rFonts w:cs="Arial"/>
              </w:rPr>
              <w:t>Governance</w:t>
            </w:r>
          </w:p>
        </w:tc>
        <w:tc>
          <w:tcPr>
            <w:tcW w:w="1893" w:type="dxa"/>
            <w:vAlign w:val="center"/>
          </w:tcPr>
          <w:p w14:paraId="70D64E15" w14:textId="4F90981F" w:rsidR="00B40DD1" w:rsidRPr="00B40DD1" w:rsidRDefault="00EB50D6" w:rsidP="00B40DD1">
            <w:pPr>
              <w:pStyle w:val="BodyText"/>
              <w:jc w:val="center"/>
              <w:rPr>
                <w:rFonts w:cs="Arial"/>
              </w:rPr>
            </w:pPr>
            <w:r>
              <w:rPr>
                <w:rFonts w:cs="Arial"/>
              </w:rPr>
              <w:t>Operational – application team configuration</w:t>
            </w:r>
          </w:p>
        </w:tc>
      </w:tr>
      <w:tr w:rsidR="00B40DD1" w:rsidRPr="00B40DD1" w14:paraId="30E642A2" w14:textId="77777777" w:rsidTr="00B40DD1">
        <w:trPr>
          <w:trHeight w:val="290"/>
        </w:trPr>
        <w:tc>
          <w:tcPr>
            <w:tcW w:w="680" w:type="dxa"/>
            <w:noWrap/>
            <w:vAlign w:val="center"/>
            <w:hideMark/>
          </w:tcPr>
          <w:p w14:paraId="19B4C03E" w14:textId="77777777" w:rsidR="00B40DD1" w:rsidRPr="00F02A98" w:rsidRDefault="00B40DD1" w:rsidP="00B40DD1">
            <w:pPr>
              <w:pStyle w:val="BodyText"/>
              <w:rPr>
                <w:rFonts w:cs="Arial"/>
                <w:b/>
                <w:bCs/>
              </w:rPr>
            </w:pPr>
            <w:r w:rsidRPr="00F02A98">
              <w:rPr>
                <w:rFonts w:cs="Arial"/>
                <w:b/>
                <w:bCs/>
              </w:rPr>
              <w:t>R10</w:t>
            </w:r>
          </w:p>
        </w:tc>
        <w:tc>
          <w:tcPr>
            <w:tcW w:w="2549" w:type="dxa"/>
            <w:vAlign w:val="bottom"/>
          </w:tcPr>
          <w:p w14:paraId="463FC44B" w14:textId="64787236" w:rsidR="00B40DD1" w:rsidRPr="00F02A98" w:rsidRDefault="00B40DD1" w:rsidP="00B40DD1">
            <w:pPr>
              <w:pStyle w:val="BodyText"/>
              <w:rPr>
                <w:rFonts w:cs="Arial"/>
              </w:rPr>
            </w:pPr>
            <w:r w:rsidRPr="00F02A98">
              <w:rPr>
                <w:rFonts w:cs="Arial"/>
                <w:color w:val="000000"/>
              </w:rPr>
              <w:t xml:space="preserve">Implement resilience for transient fault handling when sending or receiving messages. </w:t>
            </w:r>
          </w:p>
        </w:tc>
        <w:tc>
          <w:tcPr>
            <w:tcW w:w="1495" w:type="dxa"/>
            <w:noWrap/>
            <w:vAlign w:val="center"/>
          </w:tcPr>
          <w:p w14:paraId="175A4CD0" w14:textId="43B2D9D1" w:rsidR="00B40DD1" w:rsidRPr="00F02A98" w:rsidRDefault="00353D81" w:rsidP="00B40DD1">
            <w:pPr>
              <w:pStyle w:val="BodyText"/>
              <w:jc w:val="center"/>
              <w:rPr>
                <w:rFonts w:cs="Arial"/>
              </w:rPr>
            </w:pPr>
            <w:r w:rsidRPr="00F02A98">
              <w:rPr>
                <w:rFonts w:cs="Arial"/>
              </w:rPr>
              <w:t>Yes</w:t>
            </w:r>
          </w:p>
        </w:tc>
        <w:tc>
          <w:tcPr>
            <w:tcW w:w="1422" w:type="dxa"/>
            <w:noWrap/>
            <w:vAlign w:val="center"/>
          </w:tcPr>
          <w:p w14:paraId="7E4179B0" w14:textId="6577655F" w:rsidR="00B40DD1" w:rsidRPr="00F02A98" w:rsidRDefault="00F02A98" w:rsidP="00B40DD1">
            <w:pPr>
              <w:pStyle w:val="BodyText"/>
              <w:jc w:val="center"/>
              <w:rPr>
                <w:rFonts w:cs="Arial"/>
              </w:rPr>
            </w:pPr>
            <w:r w:rsidRPr="00F02A98">
              <w:rPr>
                <w:rFonts w:cs="Arial"/>
              </w:rPr>
              <w:t>No</w:t>
            </w:r>
          </w:p>
        </w:tc>
        <w:tc>
          <w:tcPr>
            <w:tcW w:w="1459" w:type="dxa"/>
            <w:vAlign w:val="center"/>
          </w:tcPr>
          <w:p w14:paraId="334CC327" w14:textId="2A56030B" w:rsidR="00B40DD1" w:rsidRPr="00F02A98" w:rsidRDefault="00F02A98" w:rsidP="00B40DD1">
            <w:pPr>
              <w:pStyle w:val="BodyText"/>
              <w:jc w:val="center"/>
              <w:rPr>
                <w:rFonts w:cs="Arial"/>
              </w:rPr>
            </w:pPr>
            <w:r w:rsidRPr="00F02A98">
              <w:rPr>
                <w:rFonts w:cs="Arial"/>
              </w:rPr>
              <w:t>Governance</w:t>
            </w:r>
          </w:p>
        </w:tc>
        <w:tc>
          <w:tcPr>
            <w:tcW w:w="1893" w:type="dxa"/>
            <w:vAlign w:val="center"/>
          </w:tcPr>
          <w:p w14:paraId="1749DDE7" w14:textId="6317E02D" w:rsidR="00B40DD1" w:rsidRPr="00F02A98" w:rsidRDefault="00F02A98" w:rsidP="00B40DD1">
            <w:pPr>
              <w:pStyle w:val="BodyText"/>
              <w:jc w:val="center"/>
              <w:rPr>
                <w:rFonts w:cs="Arial"/>
              </w:rPr>
            </w:pPr>
            <w:r w:rsidRPr="00F02A98">
              <w:rPr>
                <w:rFonts w:cs="Arial"/>
              </w:rPr>
              <w:t>Operational – during application design and deployment</w:t>
            </w:r>
          </w:p>
        </w:tc>
      </w:tr>
      <w:tr w:rsidR="00B40DD1" w:rsidRPr="00B40DD1" w14:paraId="70ECA970" w14:textId="77777777" w:rsidTr="00B40DD1">
        <w:trPr>
          <w:trHeight w:val="290"/>
        </w:trPr>
        <w:tc>
          <w:tcPr>
            <w:tcW w:w="680" w:type="dxa"/>
            <w:noWrap/>
            <w:vAlign w:val="center"/>
            <w:hideMark/>
          </w:tcPr>
          <w:p w14:paraId="0C9717B2" w14:textId="77777777" w:rsidR="00B40DD1" w:rsidRPr="00B40DD1" w:rsidRDefault="00B40DD1" w:rsidP="00B40DD1">
            <w:pPr>
              <w:pStyle w:val="BodyText"/>
              <w:rPr>
                <w:rFonts w:cs="Arial"/>
                <w:b/>
                <w:bCs/>
              </w:rPr>
            </w:pPr>
            <w:r w:rsidRPr="00B40DD1">
              <w:rPr>
                <w:rFonts w:cs="Arial"/>
                <w:b/>
                <w:bCs/>
              </w:rPr>
              <w:t>R11</w:t>
            </w:r>
          </w:p>
        </w:tc>
        <w:tc>
          <w:tcPr>
            <w:tcW w:w="2549" w:type="dxa"/>
            <w:vAlign w:val="bottom"/>
          </w:tcPr>
          <w:p w14:paraId="1B74CF26" w14:textId="7BC26664" w:rsidR="00B40DD1" w:rsidRPr="00B40DD1" w:rsidRDefault="00B40DD1" w:rsidP="00B40DD1">
            <w:pPr>
              <w:pStyle w:val="BodyText"/>
              <w:rPr>
                <w:rFonts w:cs="Arial"/>
              </w:rPr>
            </w:pPr>
            <w:r w:rsidRPr="00B40DD1">
              <w:rPr>
                <w:rFonts w:cs="Arial"/>
                <w:color w:val="000000"/>
              </w:rPr>
              <w:t xml:space="preserve">Implement auto-scaling of messaging units, to ensure that you have enough resources available for your workloads. </w:t>
            </w:r>
          </w:p>
        </w:tc>
        <w:tc>
          <w:tcPr>
            <w:tcW w:w="1495" w:type="dxa"/>
            <w:noWrap/>
            <w:vAlign w:val="center"/>
          </w:tcPr>
          <w:p w14:paraId="6B3BA338" w14:textId="32B93612" w:rsidR="00B40DD1" w:rsidRPr="00B40DD1" w:rsidRDefault="00353D81" w:rsidP="00B40DD1">
            <w:pPr>
              <w:pStyle w:val="BodyText"/>
              <w:jc w:val="center"/>
              <w:rPr>
                <w:rFonts w:cs="Arial"/>
              </w:rPr>
            </w:pPr>
            <w:r>
              <w:rPr>
                <w:rFonts w:cs="Arial"/>
              </w:rPr>
              <w:t>Yes</w:t>
            </w:r>
          </w:p>
        </w:tc>
        <w:tc>
          <w:tcPr>
            <w:tcW w:w="1422" w:type="dxa"/>
            <w:noWrap/>
            <w:vAlign w:val="center"/>
          </w:tcPr>
          <w:p w14:paraId="69F180F2" w14:textId="682D2DB2" w:rsidR="00B40DD1" w:rsidRPr="00B40DD1" w:rsidRDefault="00353D81" w:rsidP="00B40DD1">
            <w:pPr>
              <w:pStyle w:val="BodyText"/>
              <w:jc w:val="center"/>
              <w:rPr>
                <w:rFonts w:cs="Arial"/>
              </w:rPr>
            </w:pPr>
            <w:r>
              <w:rPr>
                <w:rFonts w:cs="Arial"/>
              </w:rPr>
              <w:t>Yes</w:t>
            </w:r>
          </w:p>
        </w:tc>
        <w:tc>
          <w:tcPr>
            <w:tcW w:w="1459" w:type="dxa"/>
            <w:vAlign w:val="center"/>
          </w:tcPr>
          <w:p w14:paraId="564EA93C" w14:textId="7A3F6A20" w:rsidR="00B40DD1" w:rsidRPr="00B40DD1" w:rsidRDefault="00353D81" w:rsidP="00B40DD1">
            <w:pPr>
              <w:pStyle w:val="BodyText"/>
              <w:jc w:val="center"/>
              <w:rPr>
                <w:rFonts w:cs="Arial"/>
              </w:rPr>
            </w:pPr>
            <w:r>
              <w:rPr>
                <w:rFonts w:cs="Arial"/>
              </w:rPr>
              <w:t>IaC</w:t>
            </w:r>
          </w:p>
        </w:tc>
        <w:tc>
          <w:tcPr>
            <w:tcW w:w="1893" w:type="dxa"/>
            <w:vAlign w:val="center"/>
          </w:tcPr>
          <w:p w14:paraId="20B50932" w14:textId="244E645B" w:rsidR="00B40DD1" w:rsidRPr="00B40DD1" w:rsidRDefault="00353D81" w:rsidP="00B40DD1">
            <w:pPr>
              <w:pStyle w:val="BodyText"/>
              <w:jc w:val="center"/>
              <w:rPr>
                <w:rFonts w:cs="Arial"/>
              </w:rPr>
            </w:pPr>
            <w:r>
              <w:rPr>
                <w:rFonts w:cs="Arial"/>
              </w:rPr>
              <w:t>At deployment</w:t>
            </w:r>
          </w:p>
        </w:tc>
      </w:tr>
    </w:tbl>
    <w:p w14:paraId="0EE06FD4" w14:textId="203A75B2" w:rsidR="00F56784" w:rsidRDefault="00411A13" w:rsidP="00411A13">
      <w:pPr>
        <w:pStyle w:val="Caption"/>
        <w:jc w:val="center"/>
        <w:rPr>
          <w:b w:val="0"/>
          <w:bCs/>
        </w:rPr>
      </w:pPr>
      <w:r>
        <w:t xml:space="preserve">Table </w:t>
      </w:r>
      <w:r>
        <w:fldChar w:fldCharType="begin"/>
      </w:r>
      <w:r>
        <w:instrText>SEQ Table \* ARABIC</w:instrText>
      </w:r>
      <w:r>
        <w:fldChar w:fldCharType="separate"/>
      </w:r>
      <w:r w:rsidR="0002540A">
        <w:rPr>
          <w:noProof/>
        </w:rPr>
        <w:t>4</w:t>
      </w:r>
      <w:r>
        <w:fldChar w:fldCharType="end"/>
      </w:r>
      <w:r>
        <w:t>: WAF Reliability checklist summary</w:t>
      </w:r>
    </w:p>
    <w:p w14:paraId="1D541561" w14:textId="77777777" w:rsidR="00411A13" w:rsidRDefault="00411A13" w:rsidP="000F3B77">
      <w:pPr>
        <w:pStyle w:val="BodyText"/>
        <w:rPr>
          <w:b/>
          <w:bCs/>
        </w:rPr>
      </w:pPr>
    </w:p>
    <w:p w14:paraId="3C173AF8" w14:textId="77777777" w:rsidR="00435103" w:rsidRDefault="00435103" w:rsidP="000F3B77">
      <w:pPr>
        <w:pStyle w:val="BodyText"/>
        <w:rPr>
          <w:b/>
          <w:bCs/>
        </w:rPr>
      </w:pPr>
    </w:p>
    <w:p w14:paraId="6B98273B" w14:textId="77777777" w:rsidR="00435103" w:rsidRDefault="00435103" w:rsidP="000F3B77">
      <w:pPr>
        <w:pStyle w:val="BodyText"/>
        <w:rPr>
          <w:b/>
          <w:bCs/>
        </w:rPr>
      </w:pPr>
    </w:p>
    <w:p w14:paraId="0F80A0AD" w14:textId="77777777" w:rsidR="00435103" w:rsidRDefault="00435103" w:rsidP="000F3B77">
      <w:pPr>
        <w:pStyle w:val="BodyText"/>
        <w:rPr>
          <w:b/>
          <w:bCs/>
        </w:rPr>
      </w:pPr>
    </w:p>
    <w:p w14:paraId="273B2922" w14:textId="77777777" w:rsidR="00435103" w:rsidRDefault="00435103" w:rsidP="000F3B77">
      <w:pPr>
        <w:pStyle w:val="BodyText"/>
        <w:rPr>
          <w:b/>
          <w:bCs/>
        </w:rPr>
      </w:pPr>
    </w:p>
    <w:p w14:paraId="76766E2C" w14:textId="77777777" w:rsidR="00435103" w:rsidRDefault="00435103" w:rsidP="000F3B77">
      <w:pPr>
        <w:pStyle w:val="BodyText"/>
        <w:rPr>
          <w:b/>
          <w:bCs/>
        </w:rPr>
      </w:pPr>
    </w:p>
    <w:p w14:paraId="50F81F45" w14:textId="77777777" w:rsidR="00435103" w:rsidRDefault="00435103" w:rsidP="000F3B77">
      <w:pPr>
        <w:pStyle w:val="BodyText"/>
        <w:rPr>
          <w:b/>
          <w:bCs/>
        </w:rPr>
      </w:pPr>
    </w:p>
    <w:p w14:paraId="35FEF6D4" w14:textId="77777777" w:rsidR="00435103" w:rsidRDefault="00435103" w:rsidP="000F3B77">
      <w:pPr>
        <w:pStyle w:val="BodyText"/>
        <w:rPr>
          <w:b/>
          <w:bCs/>
        </w:rPr>
      </w:pPr>
    </w:p>
    <w:p w14:paraId="54B98DB6" w14:textId="77777777" w:rsidR="00435103" w:rsidRDefault="00435103" w:rsidP="000F3B77">
      <w:pPr>
        <w:pStyle w:val="BodyText"/>
        <w:rPr>
          <w:b/>
          <w:bCs/>
        </w:rPr>
      </w:pPr>
    </w:p>
    <w:p w14:paraId="061AB737" w14:textId="77777777" w:rsidR="00435103" w:rsidRDefault="00435103" w:rsidP="000F3B77">
      <w:pPr>
        <w:pStyle w:val="BodyText"/>
        <w:rPr>
          <w:b/>
          <w:bCs/>
        </w:rPr>
      </w:pPr>
    </w:p>
    <w:p w14:paraId="103DECF9" w14:textId="77777777" w:rsidR="00435103" w:rsidRDefault="00435103" w:rsidP="000F3B77">
      <w:pPr>
        <w:pStyle w:val="BodyText"/>
        <w:rPr>
          <w:b/>
          <w:bCs/>
        </w:rPr>
      </w:pPr>
    </w:p>
    <w:p w14:paraId="7A30FF92" w14:textId="1ACE6CCD" w:rsidR="00442D9E" w:rsidRPr="00050F61" w:rsidRDefault="00442D9E" w:rsidP="00442D9E">
      <w:pPr>
        <w:pStyle w:val="Heading2"/>
        <w:rPr>
          <w:sz w:val="40"/>
          <w:szCs w:val="40"/>
        </w:rPr>
      </w:pPr>
      <w:bookmarkStart w:id="11" w:name="_Toc159500529"/>
      <w:r w:rsidRPr="00050F61">
        <w:rPr>
          <w:sz w:val="40"/>
          <w:szCs w:val="40"/>
        </w:rPr>
        <w:lastRenderedPageBreak/>
        <w:t>Cost Optimisation</w:t>
      </w:r>
      <w:bookmarkEnd w:id="11"/>
    </w:p>
    <w:p w14:paraId="045676B4" w14:textId="77777777" w:rsidR="009937DD" w:rsidRDefault="009937DD" w:rsidP="009937DD">
      <w:pPr>
        <w:pStyle w:val="Heading3"/>
        <w:numPr>
          <w:ilvl w:val="2"/>
          <w:numId w:val="7"/>
        </w:numPr>
      </w:pPr>
      <w:bookmarkStart w:id="12" w:name="_Toc159500530"/>
      <w:r w:rsidRPr="000F3B77">
        <w:t>Overview</w:t>
      </w:r>
      <w:bookmarkEnd w:id="12"/>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Dynamically allocate and deallocate resources</w:t>
      </w:r>
    </w:p>
    <w:p w14:paraId="5945EF0D" w14:textId="64AD54BF" w:rsidR="008B7613" w:rsidRDefault="008B7613" w:rsidP="008B7613">
      <w:pPr>
        <w:pStyle w:val="BodyText"/>
        <w:numPr>
          <w:ilvl w:val="0"/>
          <w:numId w:val="25"/>
        </w:numPr>
      </w:pPr>
      <w:r>
        <w:t>Optimising workloads whilst aiming for scalable costs</w:t>
      </w:r>
    </w:p>
    <w:p w14:paraId="51EC5815" w14:textId="67AB1B98" w:rsidR="008B7613" w:rsidRDefault="008B7613" w:rsidP="008B7613">
      <w:pPr>
        <w:pStyle w:val="BodyText"/>
        <w:numPr>
          <w:ilvl w:val="0"/>
          <w:numId w:val="25"/>
        </w:numPr>
      </w:pPr>
      <w:r>
        <w:t>Continuously monitoring and cost managing</w:t>
      </w:r>
    </w:p>
    <w:bookmarkStart w:id="13" w:name="_Toc159500531"/>
    <w:p w14:paraId="5115B1F0" w14:textId="096B3B0B" w:rsidR="002B1410" w:rsidRDefault="00000000"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DB4912">
            <w:t>Service Bus</w:t>
          </w:r>
        </w:sdtContent>
      </w:sdt>
      <w:r w:rsidR="002B1410">
        <w:t xml:space="preserve"> Cost Optimisation Checklist</w:t>
      </w:r>
      <w:bookmarkEnd w:id="13"/>
    </w:p>
    <w:p w14:paraId="684F67A7" w14:textId="49D7E8C4" w:rsidR="00050F61" w:rsidRDefault="00A21964" w:rsidP="00050F61">
      <w:pPr>
        <w:pStyle w:val="BodyText"/>
      </w:pPr>
      <w:r>
        <w:t xml:space="preserve">There is no guidance for Service Bus under the Cost Optimisation pillar. </w:t>
      </w:r>
    </w:p>
    <w:p w14:paraId="53BEA01D"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4" w:name="_Toc159500532"/>
      <w:r w:rsidRPr="00050F61">
        <w:rPr>
          <w:sz w:val="40"/>
          <w:szCs w:val="40"/>
        </w:rPr>
        <w:t>Operational Excellence</w:t>
      </w:r>
      <w:bookmarkEnd w:id="14"/>
    </w:p>
    <w:p w14:paraId="05CC32DA" w14:textId="32EB56EE" w:rsidR="002348C5" w:rsidRDefault="002348C5" w:rsidP="00ED3F28">
      <w:pPr>
        <w:pStyle w:val="Heading3"/>
        <w:numPr>
          <w:ilvl w:val="2"/>
          <w:numId w:val="7"/>
        </w:numPr>
      </w:pPr>
      <w:r>
        <w:t xml:space="preserve"> </w:t>
      </w:r>
      <w:bookmarkStart w:id="15" w:name="_Toc159500533"/>
      <w:r w:rsidRPr="002348C5">
        <w:t>Overview</w:t>
      </w:r>
      <w:bookmarkEnd w:id="15"/>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Optimise the build and release process (including CI/CD and IaC)</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Focus on continuous improvement</w:t>
      </w:r>
    </w:p>
    <w:p w14:paraId="631FF509" w14:textId="0E7AE478" w:rsidR="00DA6DA9" w:rsidRDefault="00DA6DA9" w:rsidP="00DA6DA9">
      <w:pPr>
        <w:pStyle w:val="BodyText"/>
        <w:numPr>
          <w:ilvl w:val="0"/>
          <w:numId w:val="29"/>
        </w:numPr>
        <w:jc w:val="both"/>
      </w:pPr>
      <w:r>
        <w:t>Use loosely coupled architecture</w:t>
      </w:r>
    </w:p>
    <w:bookmarkStart w:id="16" w:name="_Toc159500534"/>
    <w:p w14:paraId="78EFAA12" w14:textId="6CD5C012" w:rsidR="002B1410" w:rsidRDefault="00000000"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DB4912">
            <w:t>Service Bus</w:t>
          </w:r>
        </w:sdtContent>
      </w:sdt>
      <w:r w:rsidR="002B1410">
        <w:t xml:space="preserve"> Operational Excellence Checklist</w:t>
      </w:r>
      <w:bookmarkEnd w:id="16"/>
    </w:p>
    <w:tbl>
      <w:tblPr>
        <w:tblStyle w:val="AVTable1"/>
        <w:tblW w:w="9498" w:type="dxa"/>
        <w:tblLook w:val="04A0" w:firstRow="1" w:lastRow="0" w:firstColumn="1" w:lastColumn="0" w:noHBand="0" w:noVBand="1"/>
      </w:tblPr>
      <w:tblGrid>
        <w:gridCol w:w="706"/>
        <w:gridCol w:w="2501"/>
        <w:gridCol w:w="1445"/>
        <w:gridCol w:w="1496"/>
        <w:gridCol w:w="1459"/>
        <w:gridCol w:w="1891"/>
      </w:tblGrid>
      <w:tr w:rsidR="008E30DC" w:rsidRPr="00F64156" w14:paraId="4219AFC5" w14:textId="77777777" w:rsidTr="00435103">
        <w:trPr>
          <w:cnfStyle w:val="100000000000" w:firstRow="1" w:lastRow="0" w:firstColumn="0" w:lastColumn="0" w:oddVBand="0" w:evenVBand="0" w:oddHBand="0" w:evenHBand="0" w:firstRowFirstColumn="0" w:firstRowLastColumn="0" w:lastRowFirstColumn="0" w:lastRowLastColumn="0"/>
          <w:trHeight w:val="290"/>
        </w:trPr>
        <w:tc>
          <w:tcPr>
            <w:tcW w:w="690" w:type="dxa"/>
            <w:tcBorders>
              <w:bottom w:val="single" w:sz="4" w:space="0" w:color="002776"/>
            </w:tcBorders>
            <w:noWrap/>
            <w:hideMark/>
          </w:tcPr>
          <w:p w14:paraId="2E78D1AB" w14:textId="77777777" w:rsidR="008E30DC" w:rsidRPr="00F64156" w:rsidRDefault="008E30DC" w:rsidP="00964045">
            <w:pPr>
              <w:pStyle w:val="BodyText"/>
              <w:rPr>
                <w:rFonts w:cs="Arial"/>
                <w:bCs/>
                <w:color w:val="FFFFFF" w:themeColor="background1"/>
              </w:rPr>
            </w:pPr>
            <w:r w:rsidRPr="00F64156">
              <w:rPr>
                <w:rFonts w:cs="Arial"/>
                <w:bCs/>
                <w:color w:val="FFFFFF" w:themeColor="background1"/>
              </w:rPr>
              <w:t>ID</w:t>
            </w:r>
          </w:p>
        </w:tc>
        <w:tc>
          <w:tcPr>
            <w:tcW w:w="2536" w:type="dxa"/>
            <w:tcBorders>
              <w:bottom w:val="single" w:sz="4" w:space="0" w:color="002776"/>
            </w:tcBorders>
            <w:hideMark/>
          </w:tcPr>
          <w:p w14:paraId="6C10678F" w14:textId="77777777" w:rsidR="008E30DC" w:rsidRPr="00F64156" w:rsidRDefault="008E30DC" w:rsidP="00964045">
            <w:pPr>
              <w:pStyle w:val="BodyText"/>
              <w:rPr>
                <w:rFonts w:cs="Arial"/>
                <w:bCs/>
                <w:color w:val="FFFFFF" w:themeColor="background1"/>
              </w:rPr>
            </w:pPr>
            <w:r w:rsidRPr="00F64156">
              <w:rPr>
                <w:rFonts w:cs="Arial"/>
                <w:bCs/>
                <w:color w:val="FFFFFF" w:themeColor="background1"/>
              </w:rPr>
              <w:t>Checklist Item</w:t>
            </w:r>
          </w:p>
        </w:tc>
        <w:tc>
          <w:tcPr>
            <w:tcW w:w="1429" w:type="dxa"/>
            <w:tcBorders>
              <w:bottom w:val="single" w:sz="4" w:space="0" w:color="002776"/>
            </w:tcBorders>
            <w:noWrap/>
            <w:hideMark/>
          </w:tcPr>
          <w:p w14:paraId="4C61BC01" w14:textId="77777777" w:rsidR="008E30DC" w:rsidRPr="00F64156" w:rsidRDefault="008E30DC" w:rsidP="00435103">
            <w:pPr>
              <w:pStyle w:val="BodyText"/>
              <w:jc w:val="center"/>
              <w:rPr>
                <w:rFonts w:cs="Arial"/>
                <w:bCs/>
                <w:color w:val="FFFFFF" w:themeColor="background1"/>
              </w:rPr>
            </w:pPr>
            <w:r w:rsidRPr="00F64156">
              <w:rPr>
                <w:rFonts w:cs="Arial"/>
                <w:bCs/>
                <w:color w:val="FFFFFF" w:themeColor="background1"/>
              </w:rPr>
              <w:t>Applicable to AV</w:t>
            </w:r>
          </w:p>
        </w:tc>
        <w:tc>
          <w:tcPr>
            <w:tcW w:w="1480" w:type="dxa"/>
            <w:noWrap/>
            <w:hideMark/>
          </w:tcPr>
          <w:p w14:paraId="5C76514C" w14:textId="72BEB7D6" w:rsidR="008E30DC" w:rsidRPr="00F64156" w:rsidRDefault="008E30DC" w:rsidP="00435103">
            <w:pPr>
              <w:pStyle w:val="BodyText"/>
              <w:jc w:val="center"/>
              <w:rPr>
                <w:rFonts w:cs="Arial"/>
                <w:bCs/>
                <w:color w:val="FFFFFF" w:themeColor="background1"/>
              </w:rPr>
            </w:pPr>
            <w:r w:rsidRPr="00F64156">
              <w:rPr>
                <w:rFonts w:cs="Arial"/>
                <w:bCs/>
                <w:color w:val="FFFFFF" w:themeColor="background1"/>
              </w:rPr>
              <w:t xml:space="preserve">Built Into </w:t>
            </w:r>
            <w:r w:rsidR="003E6D10" w:rsidRPr="00F64156">
              <w:rPr>
                <w:rFonts w:cs="Arial"/>
                <w:bCs/>
                <w:color w:val="FFFFFF" w:themeColor="background1"/>
              </w:rPr>
              <w:t>Template</w:t>
            </w:r>
          </w:p>
        </w:tc>
        <w:tc>
          <w:tcPr>
            <w:tcW w:w="1459" w:type="dxa"/>
          </w:tcPr>
          <w:p w14:paraId="67DEFC5B" w14:textId="2D2DC261" w:rsidR="7DE8924B" w:rsidRPr="00F64156" w:rsidRDefault="7DE8924B" w:rsidP="00435103">
            <w:pPr>
              <w:pStyle w:val="BodyText"/>
              <w:jc w:val="center"/>
              <w:rPr>
                <w:rFonts w:cs="Arial"/>
                <w:color w:val="FFFFFF" w:themeColor="background1"/>
              </w:rPr>
            </w:pPr>
            <w:r w:rsidRPr="00F64156">
              <w:rPr>
                <w:rFonts w:cs="Arial"/>
                <w:color w:val="FFFFFF" w:themeColor="background1"/>
              </w:rPr>
              <w:t>Enforcement Option</w:t>
            </w:r>
          </w:p>
        </w:tc>
        <w:tc>
          <w:tcPr>
            <w:tcW w:w="1904" w:type="dxa"/>
          </w:tcPr>
          <w:p w14:paraId="18A063BB" w14:textId="2E151A4F" w:rsidR="7DE8924B" w:rsidRPr="00F64156" w:rsidRDefault="7DE8924B" w:rsidP="00435103">
            <w:pPr>
              <w:pStyle w:val="BodyText"/>
              <w:jc w:val="center"/>
              <w:rPr>
                <w:rFonts w:cs="Arial"/>
                <w:color w:val="FFFFFF" w:themeColor="background1"/>
              </w:rPr>
            </w:pPr>
            <w:r w:rsidRPr="00F64156">
              <w:rPr>
                <w:rFonts w:cs="Arial"/>
                <w:color w:val="FFFFFF" w:themeColor="background1"/>
              </w:rPr>
              <w:t>Applicability</w:t>
            </w:r>
          </w:p>
        </w:tc>
      </w:tr>
      <w:tr w:rsidR="00D10585" w:rsidRPr="00F64156" w14:paraId="2F479241" w14:textId="77777777" w:rsidTr="00435103">
        <w:trPr>
          <w:trHeight w:val="290"/>
        </w:trPr>
        <w:tc>
          <w:tcPr>
            <w:tcW w:w="690" w:type="dxa"/>
            <w:tcBorders>
              <w:top w:val="single" w:sz="4" w:space="0" w:color="auto"/>
            </w:tcBorders>
            <w:noWrap/>
            <w:vAlign w:val="center"/>
            <w:hideMark/>
          </w:tcPr>
          <w:p w14:paraId="4F58282F" w14:textId="15FA2AA7" w:rsidR="00D10585" w:rsidRPr="00F64156" w:rsidRDefault="00D10585" w:rsidP="00D10585">
            <w:pPr>
              <w:pStyle w:val="BodyText"/>
              <w:rPr>
                <w:rFonts w:cs="Arial"/>
                <w:b/>
                <w:bCs/>
              </w:rPr>
            </w:pPr>
            <w:r w:rsidRPr="00F64156">
              <w:rPr>
                <w:rFonts w:cs="Arial"/>
                <w:b/>
                <w:bCs/>
              </w:rPr>
              <w:t>OE1</w:t>
            </w:r>
          </w:p>
        </w:tc>
        <w:tc>
          <w:tcPr>
            <w:tcW w:w="2536" w:type="dxa"/>
            <w:tcBorders>
              <w:top w:val="single" w:sz="4" w:space="0" w:color="auto"/>
            </w:tcBorders>
            <w:vAlign w:val="bottom"/>
          </w:tcPr>
          <w:p w14:paraId="040A6F2A" w14:textId="4D5E23A2" w:rsidR="00D10585" w:rsidRPr="00F64156" w:rsidRDefault="00D10585" w:rsidP="00D10585">
            <w:pPr>
              <w:pStyle w:val="BodyText"/>
              <w:rPr>
                <w:rFonts w:cs="Arial"/>
              </w:rPr>
            </w:pPr>
            <w:r w:rsidRPr="00F64156">
              <w:rPr>
                <w:rFonts w:cs="Arial"/>
                <w:color w:val="000000"/>
              </w:rPr>
              <w:t xml:space="preserve">Establish a process to actively monitor the dead-letter queue (dlq) messages. </w:t>
            </w:r>
          </w:p>
        </w:tc>
        <w:tc>
          <w:tcPr>
            <w:tcW w:w="1429" w:type="dxa"/>
            <w:tcBorders>
              <w:top w:val="single" w:sz="4" w:space="0" w:color="auto"/>
            </w:tcBorders>
            <w:noWrap/>
            <w:vAlign w:val="center"/>
          </w:tcPr>
          <w:p w14:paraId="1F575ACD" w14:textId="12895855" w:rsidR="00D10585" w:rsidRPr="00F64156" w:rsidRDefault="00435103" w:rsidP="00D10585">
            <w:pPr>
              <w:pStyle w:val="BodyText"/>
              <w:jc w:val="center"/>
              <w:rPr>
                <w:rFonts w:cs="Arial"/>
              </w:rPr>
            </w:pPr>
            <w:r w:rsidRPr="00F64156">
              <w:rPr>
                <w:rFonts w:cs="Arial"/>
              </w:rPr>
              <w:t>Yes</w:t>
            </w:r>
          </w:p>
        </w:tc>
        <w:tc>
          <w:tcPr>
            <w:tcW w:w="1480" w:type="dxa"/>
            <w:noWrap/>
            <w:vAlign w:val="center"/>
          </w:tcPr>
          <w:p w14:paraId="75433B51" w14:textId="5664559E" w:rsidR="00D10585" w:rsidRPr="00F64156" w:rsidRDefault="00435103" w:rsidP="00D10585">
            <w:pPr>
              <w:pStyle w:val="BodyText"/>
              <w:jc w:val="center"/>
              <w:rPr>
                <w:rFonts w:cs="Arial"/>
              </w:rPr>
            </w:pPr>
            <w:r w:rsidRPr="00F64156">
              <w:rPr>
                <w:rFonts w:cs="Arial"/>
              </w:rPr>
              <w:t>No</w:t>
            </w:r>
          </w:p>
        </w:tc>
        <w:tc>
          <w:tcPr>
            <w:tcW w:w="1459" w:type="dxa"/>
            <w:vAlign w:val="center"/>
          </w:tcPr>
          <w:p w14:paraId="7E26F72C" w14:textId="0832851C" w:rsidR="00D10585" w:rsidRPr="00F64156" w:rsidRDefault="00435103" w:rsidP="00D10585">
            <w:pPr>
              <w:pStyle w:val="BodyText"/>
              <w:jc w:val="center"/>
              <w:rPr>
                <w:rFonts w:cs="Arial"/>
              </w:rPr>
            </w:pPr>
            <w:r w:rsidRPr="00F64156">
              <w:rPr>
                <w:rFonts w:cs="Arial"/>
              </w:rPr>
              <w:t>Governance</w:t>
            </w:r>
          </w:p>
        </w:tc>
        <w:tc>
          <w:tcPr>
            <w:tcW w:w="1904" w:type="dxa"/>
            <w:vAlign w:val="center"/>
          </w:tcPr>
          <w:p w14:paraId="5749458D" w14:textId="3DCEF138" w:rsidR="00D10585" w:rsidRPr="00F64156" w:rsidRDefault="00435103" w:rsidP="00D10585">
            <w:pPr>
              <w:pStyle w:val="BodyText"/>
              <w:jc w:val="center"/>
              <w:rPr>
                <w:rFonts w:cs="Arial"/>
              </w:rPr>
            </w:pPr>
            <w:r w:rsidRPr="00F64156">
              <w:rPr>
                <w:rFonts w:cs="Arial"/>
              </w:rPr>
              <w:t>Operational – at deployment</w:t>
            </w:r>
          </w:p>
        </w:tc>
      </w:tr>
      <w:tr w:rsidR="00D10585" w:rsidRPr="00F64156" w14:paraId="5FFD5042" w14:textId="77777777" w:rsidTr="00435103">
        <w:trPr>
          <w:trHeight w:val="290"/>
        </w:trPr>
        <w:tc>
          <w:tcPr>
            <w:tcW w:w="690" w:type="dxa"/>
            <w:noWrap/>
            <w:vAlign w:val="center"/>
            <w:hideMark/>
          </w:tcPr>
          <w:p w14:paraId="67C29CF4" w14:textId="5AF7FBCB" w:rsidR="00D10585" w:rsidRPr="00F64156" w:rsidRDefault="00D10585" w:rsidP="00D10585">
            <w:pPr>
              <w:pStyle w:val="BodyText"/>
              <w:rPr>
                <w:rFonts w:cs="Arial"/>
                <w:b/>
                <w:bCs/>
              </w:rPr>
            </w:pPr>
            <w:r w:rsidRPr="00F64156">
              <w:rPr>
                <w:rFonts w:cs="Arial"/>
                <w:b/>
                <w:bCs/>
              </w:rPr>
              <w:t>OE2</w:t>
            </w:r>
          </w:p>
        </w:tc>
        <w:tc>
          <w:tcPr>
            <w:tcW w:w="2536" w:type="dxa"/>
            <w:vAlign w:val="bottom"/>
          </w:tcPr>
          <w:p w14:paraId="300C3893" w14:textId="2F89E5EE" w:rsidR="00D10585" w:rsidRPr="00F64156" w:rsidRDefault="00D10585" w:rsidP="00D10585">
            <w:pPr>
              <w:spacing w:line="240" w:lineRule="auto"/>
              <w:rPr>
                <w:rFonts w:cs="Arial"/>
                <w:color w:val="161616"/>
              </w:rPr>
            </w:pPr>
            <w:r w:rsidRPr="00F64156">
              <w:rPr>
                <w:rFonts w:cs="Arial"/>
                <w:color w:val="000000"/>
              </w:rPr>
              <w:t xml:space="preserve">Analyze the differences between Azure Storage Queues and Azure Service Bus Queues. </w:t>
            </w:r>
          </w:p>
        </w:tc>
        <w:tc>
          <w:tcPr>
            <w:tcW w:w="1429" w:type="dxa"/>
            <w:noWrap/>
            <w:vAlign w:val="center"/>
          </w:tcPr>
          <w:p w14:paraId="5FE32383" w14:textId="4DD06AA8" w:rsidR="00D10585" w:rsidRPr="00F64156" w:rsidRDefault="00435103" w:rsidP="00D10585">
            <w:pPr>
              <w:pStyle w:val="BodyText"/>
              <w:jc w:val="center"/>
              <w:rPr>
                <w:rFonts w:cs="Arial"/>
              </w:rPr>
            </w:pPr>
            <w:r w:rsidRPr="00F64156">
              <w:rPr>
                <w:rFonts w:cs="Arial"/>
              </w:rPr>
              <w:t>Yes</w:t>
            </w:r>
          </w:p>
        </w:tc>
        <w:tc>
          <w:tcPr>
            <w:tcW w:w="1480" w:type="dxa"/>
            <w:noWrap/>
            <w:vAlign w:val="center"/>
          </w:tcPr>
          <w:p w14:paraId="27D636B4" w14:textId="29070D5A" w:rsidR="00D10585" w:rsidRPr="00F64156" w:rsidRDefault="00435103" w:rsidP="00D10585">
            <w:pPr>
              <w:pStyle w:val="BodyText"/>
              <w:jc w:val="center"/>
              <w:rPr>
                <w:rFonts w:cs="Arial"/>
              </w:rPr>
            </w:pPr>
            <w:r w:rsidRPr="00F64156">
              <w:rPr>
                <w:rFonts w:cs="Arial"/>
              </w:rPr>
              <w:t>No</w:t>
            </w:r>
          </w:p>
        </w:tc>
        <w:tc>
          <w:tcPr>
            <w:tcW w:w="1459" w:type="dxa"/>
            <w:vAlign w:val="center"/>
          </w:tcPr>
          <w:p w14:paraId="7ABCCD6E" w14:textId="72C4EA6A" w:rsidR="00D10585" w:rsidRPr="00F64156" w:rsidRDefault="00435103" w:rsidP="00D10585">
            <w:pPr>
              <w:pStyle w:val="BodyText"/>
              <w:jc w:val="center"/>
              <w:rPr>
                <w:rFonts w:cs="Arial"/>
              </w:rPr>
            </w:pPr>
            <w:r w:rsidRPr="00F64156">
              <w:rPr>
                <w:rFonts w:cs="Arial"/>
              </w:rPr>
              <w:t>Governance</w:t>
            </w:r>
          </w:p>
        </w:tc>
        <w:tc>
          <w:tcPr>
            <w:tcW w:w="1904" w:type="dxa"/>
            <w:vAlign w:val="center"/>
          </w:tcPr>
          <w:p w14:paraId="51D11F79" w14:textId="0F8EF13C" w:rsidR="00D10585" w:rsidRPr="00F64156" w:rsidRDefault="00435103" w:rsidP="00D10585">
            <w:pPr>
              <w:pStyle w:val="BodyText"/>
              <w:jc w:val="center"/>
              <w:rPr>
                <w:rFonts w:cs="Arial"/>
              </w:rPr>
            </w:pPr>
            <w:r w:rsidRPr="00F64156">
              <w:rPr>
                <w:rFonts w:cs="Arial"/>
              </w:rPr>
              <w:t>Operational – review before deployment</w:t>
            </w:r>
          </w:p>
        </w:tc>
      </w:tr>
    </w:tbl>
    <w:p w14:paraId="7A98A7AF" w14:textId="4D85D3A2" w:rsidR="00050F61" w:rsidRDefault="00411A13" w:rsidP="0099346F">
      <w:pPr>
        <w:pStyle w:val="Caption"/>
        <w:jc w:val="center"/>
      </w:pPr>
      <w:r>
        <w:t xml:space="preserve">Table </w:t>
      </w:r>
      <w:r>
        <w:fldChar w:fldCharType="begin"/>
      </w:r>
      <w:r>
        <w:instrText>SEQ Table \* ARABIC</w:instrText>
      </w:r>
      <w:r>
        <w:fldChar w:fldCharType="separate"/>
      </w:r>
      <w:r w:rsidR="0002540A">
        <w:rPr>
          <w:noProof/>
        </w:rPr>
        <w:t>5</w:t>
      </w:r>
      <w:r>
        <w:fldChar w:fldCharType="end"/>
      </w:r>
      <w:r>
        <w:t>: WAF Operational Excellence checklist summary</w:t>
      </w:r>
    </w:p>
    <w:p w14:paraId="2C368515" w14:textId="1C2173EF" w:rsidR="00442D9E" w:rsidRPr="00050F61" w:rsidRDefault="00442D9E" w:rsidP="00442D9E">
      <w:pPr>
        <w:pStyle w:val="Heading2"/>
        <w:rPr>
          <w:sz w:val="40"/>
          <w:szCs w:val="40"/>
        </w:rPr>
      </w:pPr>
      <w:bookmarkStart w:id="17" w:name="_Toc159500535"/>
      <w:r w:rsidRPr="00050F61">
        <w:rPr>
          <w:sz w:val="40"/>
          <w:szCs w:val="40"/>
        </w:rPr>
        <w:lastRenderedPageBreak/>
        <w:t>Performance Efficiency</w:t>
      </w:r>
      <w:bookmarkEnd w:id="17"/>
    </w:p>
    <w:p w14:paraId="3A46ECA4" w14:textId="77777777" w:rsidR="00050F61" w:rsidRDefault="00050F61" w:rsidP="00050F61">
      <w:pPr>
        <w:pStyle w:val="Heading3"/>
        <w:numPr>
          <w:ilvl w:val="2"/>
          <w:numId w:val="7"/>
        </w:numPr>
      </w:pPr>
      <w:bookmarkStart w:id="18" w:name="_Toc159500536"/>
      <w:r w:rsidRPr="002348C5">
        <w:t>Overview</w:t>
      </w:r>
      <w:bookmarkEnd w:id="18"/>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Run stress and performance tests</w:t>
      </w:r>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19" w:name="_Toc159500537"/>
    <w:p w14:paraId="33F4EEB7" w14:textId="343E1A4B" w:rsidR="008E30DC" w:rsidRDefault="00000000"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DB4912">
            <w:t>Service Bus</w:t>
          </w:r>
        </w:sdtContent>
      </w:sdt>
      <w:r w:rsidR="008E30DC">
        <w:t xml:space="preserve"> Performance Efficiency Checklist</w:t>
      </w:r>
      <w:bookmarkEnd w:id="19"/>
    </w:p>
    <w:p w14:paraId="7C2B2B9D" w14:textId="3FA5A47F" w:rsidR="00DD6259" w:rsidRDefault="00FE671E" w:rsidP="00050F61">
      <w:pPr>
        <w:pStyle w:val="BodyText"/>
      </w:pPr>
      <w:r>
        <w:t xml:space="preserve">There is no guidance for Service Bus under Performance Efficiency. </w:t>
      </w:r>
    </w:p>
    <w:p w14:paraId="78EC9B03" w14:textId="77777777" w:rsidR="00DD6259" w:rsidRDefault="00DD6259" w:rsidP="00050F61">
      <w:pPr>
        <w:pStyle w:val="BodyText"/>
      </w:pPr>
    </w:p>
    <w:p w14:paraId="73452319" w14:textId="77777777" w:rsidR="00DD6259" w:rsidRDefault="00DD6259" w:rsidP="00050F61">
      <w:pPr>
        <w:pStyle w:val="BodyText"/>
      </w:pPr>
    </w:p>
    <w:p w14:paraId="27176819" w14:textId="77777777" w:rsidR="00DD6259" w:rsidRDefault="00DD6259" w:rsidP="00050F61">
      <w:pPr>
        <w:pStyle w:val="BodyText"/>
      </w:pPr>
    </w:p>
    <w:p w14:paraId="026BD025" w14:textId="77777777" w:rsidR="0099346F" w:rsidRDefault="0099346F" w:rsidP="00050F61">
      <w:pPr>
        <w:pStyle w:val="BodyText"/>
      </w:pPr>
    </w:p>
    <w:p w14:paraId="48BD0700" w14:textId="77777777" w:rsidR="0099346F" w:rsidRDefault="0099346F" w:rsidP="00050F61">
      <w:pPr>
        <w:pStyle w:val="BodyText"/>
      </w:pPr>
    </w:p>
    <w:p w14:paraId="3A55C145" w14:textId="77777777" w:rsidR="0099346F" w:rsidRDefault="0099346F" w:rsidP="00050F61">
      <w:pPr>
        <w:pStyle w:val="BodyText"/>
      </w:pPr>
    </w:p>
    <w:p w14:paraId="7EE9B652" w14:textId="77777777" w:rsidR="0099346F" w:rsidRDefault="0099346F" w:rsidP="00050F61">
      <w:pPr>
        <w:pStyle w:val="BodyText"/>
      </w:pPr>
    </w:p>
    <w:p w14:paraId="2FBA2593" w14:textId="77777777" w:rsidR="0099346F" w:rsidRDefault="0099346F" w:rsidP="00050F61">
      <w:pPr>
        <w:pStyle w:val="BodyText"/>
      </w:pPr>
    </w:p>
    <w:p w14:paraId="24D98F1F" w14:textId="77777777" w:rsidR="0099346F" w:rsidRDefault="0099346F" w:rsidP="00050F61">
      <w:pPr>
        <w:pStyle w:val="BodyText"/>
      </w:pPr>
    </w:p>
    <w:p w14:paraId="4437A8D2" w14:textId="77777777" w:rsidR="0099346F" w:rsidRDefault="0099346F" w:rsidP="00050F61">
      <w:pPr>
        <w:pStyle w:val="BodyText"/>
      </w:pPr>
    </w:p>
    <w:p w14:paraId="0CE197DD" w14:textId="77777777" w:rsidR="0099346F" w:rsidRDefault="0099346F" w:rsidP="00050F61">
      <w:pPr>
        <w:pStyle w:val="BodyText"/>
      </w:pPr>
    </w:p>
    <w:p w14:paraId="195E72CD" w14:textId="77777777" w:rsidR="0099346F" w:rsidRDefault="0099346F" w:rsidP="00050F61">
      <w:pPr>
        <w:pStyle w:val="BodyText"/>
      </w:pPr>
    </w:p>
    <w:p w14:paraId="20473026" w14:textId="77777777" w:rsidR="0099346F" w:rsidRDefault="0099346F" w:rsidP="00050F61">
      <w:pPr>
        <w:pStyle w:val="BodyText"/>
      </w:pPr>
    </w:p>
    <w:p w14:paraId="6421456B" w14:textId="77777777" w:rsidR="0099346F" w:rsidRDefault="0099346F" w:rsidP="00050F61">
      <w:pPr>
        <w:pStyle w:val="BodyText"/>
      </w:pPr>
    </w:p>
    <w:p w14:paraId="6A645AB4" w14:textId="77777777" w:rsidR="0099346F" w:rsidRDefault="0099346F" w:rsidP="00050F61">
      <w:pPr>
        <w:pStyle w:val="BodyText"/>
      </w:pPr>
    </w:p>
    <w:p w14:paraId="2CF87699" w14:textId="77777777" w:rsidR="0099346F" w:rsidRDefault="0099346F" w:rsidP="00050F61">
      <w:pPr>
        <w:pStyle w:val="BodyText"/>
      </w:pPr>
    </w:p>
    <w:p w14:paraId="0E5A779A" w14:textId="77777777" w:rsidR="0099346F" w:rsidRDefault="0099346F" w:rsidP="00050F61">
      <w:pPr>
        <w:pStyle w:val="BodyText"/>
      </w:pPr>
    </w:p>
    <w:p w14:paraId="1CE50DCA" w14:textId="77777777" w:rsidR="0099346F" w:rsidRDefault="0099346F" w:rsidP="00050F61">
      <w:pPr>
        <w:pStyle w:val="BodyText"/>
      </w:pPr>
    </w:p>
    <w:p w14:paraId="69AE9BBF" w14:textId="77777777" w:rsidR="00DD6259" w:rsidRDefault="00DD6259" w:rsidP="00050F61">
      <w:pPr>
        <w:pStyle w:val="BodyText"/>
      </w:pPr>
    </w:p>
    <w:p w14:paraId="5195D356" w14:textId="77777777" w:rsidR="0012783B" w:rsidRDefault="0012783B" w:rsidP="00050F61">
      <w:pPr>
        <w:pStyle w:val="BodyText"/>
      </w:pPr>
    </w:p>
    <w:p w14:paraId="636A6D41" w14:textId="77777777" w:rsidR="008142A5" w:rsidRDefault="008142A5" w:rsidP="00050F61">
      <w:pPr>
        <w:pStyle w:val="BodyText"/>
      </w:pPr>
    </w:p>
    <w:p w14:paraId="7A24A4F9" w14:textId="77777777" w:rsidR="00DD6259" w:rsidRPr="00050F61" w:rsidRDefault="00DD6259" w:rsidP="00050F61">
      <w:pPr>
        <w:pStyle w:val="BodyText"/>
      </w:pPr>
    </w:p>
    <w:p w14:paraId="1F6E6333" w14:textId="5710D6B5" w:rsidR="00442D9E" w:rsidRPr="00050F61" w:rsidRDefault="00442D9E" w:rsidP="00F755AE">
      <w:pPr>
        <w:pStyle w:val="Heading2"/>
        <w:rPr>
          <w:sz w:val="40"/>
          <w:szCs w:val="40"/>
        </w:rPr>
      </w:pPr>
      <w:bookmarkStart w:id="20" w:name="_Toc159500538"/>
      <w:r w:rsidRPr="00050F61">
        <w:rPr>
          <w:sz w:val="40"/>
          <w:szCs w:val="40"/>
        </w:rPr>
        <w:lastRenderedPageBreak/>
        <w:t>Security</w:t>
      </w:r>
      <w:bookmarkEnd w:id="20"/>
    </w:p>
    <w:p w14:paraId="7C4DECDC" w14:textId="77777777" w:rsidR="00050F61" w:rsidRDefault="00050F61" w:rsidP="007D289F">
      <w:pPr>
        <w:pStyle w:val="Heading3"/>
        <w:numPr>
          <w:ilvl w:val="2"/>
          <w:numId w:val="7"/>
        </w:numPr>
        <w:jc w:val="both"/>
      </w:pPr>
      <w:bookmarkStart w:id="21" w:name="_Overview"/>
      <w:bookmarkStart w:id="22" w:name="_Toc159500539"/>
      <w:bookmarkEnd w:id="21"/>
      <w:r w:rsidRPr="002348C5">
        <w:t>Overview</w:t>
      </w:r>
      <w:bookmarkEnd w:id="22"/>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Plan resources and how to harden them</w:t>
      </w:r>
    </w:p>
    <w:p w14:paraId="2B0B69E2" w14:textId="3AAF3D5A" w:rsidR="002E0E7D" w:rsidRDefault="002E0E7D" w:rsidP="007D289F">
      <w:pPr>
        <w:pStyle w:val="BodyText"/>
        <w:numPr>
          <w:ilvl w:val="0"/>
          <w:numId w:val="24"/>
        </w:numPr>
        <w:jc w:val="both"/>
      </w:pPr>
      <w:r>
        <w:t>Automate and use least privilege</w:t>
      </w:r>
    </w:p>
    <w:p w14:paraId="508719ED" w14:textId="03575133" w:rsidR="002E0E7D" w:rsidRDefault="002E0E7D" w:rsidP="007D289F">
      <w:pPr>
        <w:pStyle w:val="BodyText"/>
        <w:numPr>
          <w:ilvl w:val="0"/>
          <w:numId w:val="24"/>
        </w:numPr>
        <w:jc w:val="both"/>
      </w:pPr>
      <w:r>
        <w:t>Classify and encrypt data</w:t>
      </w:r>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Identify and protect endpoints</w:t>
      </w:r>
    </w:p>
    <w:p w14:paraId="068450F2" w14:textId="3C6698B5" w:rsidR="002E0E7D" w:rsidRDefault="002E0E7D" w:rsidP="007D289F">
      <w:pPr>
        <w:pStyle w:val="BodyText"/>
        <w:numPr>
          <w:ilvl w:val="0"/>
          <w:numId w:val="24"/>
        </w:numPr>
        <w:jc w:val="both"/>
      </w:pPr>
      <w:r>
        <w:t>Protect against code-level vulnerabilities</w:t>
      </w:r>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69BF166D" w14:textId="17602D5B" w:rsidR="00DA6DA9" w:rsidRDefault="00671F23" w:rsidP="00442D9E">
      <w:pPr>
        <w:pStyle w:val="BodyText"/>
      </w:pPr>
      <w:r>
        <w:t xml:space="preserve">The following Microsoft Security Benchmark Controls are applicable: </w:t>
      </w:r>
    </w:p>
    <w:p w14:paraId="22DFC3B7" w14:textId="77777777" w:rsidR="003572AA" w:rsidRPr="006A6B6D" w:rsidRDefault="003572AA" w:rsidP="006A6B6D">
      <w:pPr>
        <w:pStyle w:val="BodyText"/>
        <w:numPr>
          <w:ilvl w:val="0"/>
          <w:numId w:val="24"/>
        </w:numPr>
        <w:jc w:val="both"/>
      </w:pPr>
      <w:r>
        <w:t>NS-1: Establish network segmentation boundaries</w:t>
      </w:r>
    </w:p>
    <w:p w14:paraId="41BE3B3B" w14:textId="77777777" w:rsidR="00BE6847" w:rsidRPr="006A6B6D" w:rsidRDefault="00BE6847" w:rsidP="006A6B6D">
      <w:pPr>
        <w:pStyle w:val="BodyText"/>
        <w:numPr>
          <w:ilvl w:val="0"/>
          <w:numId w:val="24"/>
        </w:numPr>
        <w:jc w:val="both"/>
      </w:pPr>
      <w:r>
        <w:t>NS-2: Secure cloud services with network controls</w:t>
      </w:r>
    </w:p>
    <w:p w14:paraId="6CEEC7DA" w14:textId="77777777" w:rsidR="00C7093D" w:rsidRPr="006A6B6D" w:rsidRDefault="00C7093D" w:rsidP="006A6B6D">
      <w:pPr>
        <w:pStyle w:val="BodyText"/>
        <w:numPr>
          <w:ilvl w:val="0"/>
          <w:numId w:val="24"/>
        </w:numPr>
        <w:jc w:val="both"/>
      </w:pPr>
      <w:r w:rsidRPr="006A6B6D">
        <w:t>IM-1: Use centralized identity and authentication system</w:t>
      </w:r>
    </w:p>
    <w:p w14:paraId="475BC4F3" w14:textId="77777777" w:rsidR="00C7093D" w:rsidRPr="006A6B6D" w:rsidRDefault="00C7093D" w:rsidP="006A6B6D">
      <w:pPr>
        <w:pStyle w:val="BodyText"/>
        <w:numPr>
          <w:ilvl w:val="0"/>
          <w:numId w:val="24"/>
        </w:numPr>
        <w:jc w:val="both"/>
      </w:pPr>
      <w:r>
        <w:t>IM-3: Manage application identities securely and automatically</w:t>
      </w:r>
    </w:p>
    <w:p w14:paraId="18C440FC" w14:textId="77777777" w:rsidR="00824B25" w:rsidRPr="006A6B6D" w:rsidRDefault="00824B25" w:rsidP="006A6B6D">
      <w:pPr>
        <w:pStyle w:val="BodyText"/>
        <w:numPr>
          <w:ilvl w:val="0"/>
          <w:numId w:val="24"/>
        </w:numPr>
        <w:jc w:val="both"/>
      </w:pPr>
      <w:r>
        <w:t>DP-3: Encrypt sensitive data in transit</w:t>
      </w:r>
    </w:p>
    <w:p w14:paraId="10C3358D" w14:textId="77777777" w:rsidR="00824B25" w:rsidRDefault="00824B25" w:rsidP="006A6B6D">
      <w:pPr>
        <w:pStyle w:val="BodyText"/>
        <w:numPr>
          <w:ilvl w:val="0"/>
          <w:numId w:val="24"/>
        </w:numPr>
        <w:jc w:val="both"/>
      </w:pPr>
      <w:r>
        <w:t>DP-4: Enable data at rest encryption by default</w:t>
      </w:r>
    </w:p>
    <w:p w14:paraId="1C5EB392" w14:textId="77777777" w:rsidR="006A6B6D" w:rsidRPr="006A6B6D" w:rsidRDefault="006A6B6D" w:rsidP="006A6B6D">
      <w:pPr>
        <w:pStyle w:val="BodyText"/>
        <w:numPr>
          <w:ilvl w:val="0"/>
          <w:numId w:val="24"/>
        </w:numPr>
        <w:jc w:val="both"/>
      </w:pPr>
      <w:r>
        <w:t>LT-4: Enable logging for security investigation</w:t>
      </w:r>
    </w:p>
    <w:p w14:paraId="2FC7048E" w14:textId="77777777" w:rsidR="006A6B6D" w:rsidRPr="006A6B6D" w:rsidRDefault="006A6B6D" w:rsidP="006A6B6D">
      <w:pPr>
        <w:pStyle w:val="BodyText"/>
      </w:pPr>
    </w:p>
    <w:p w14:paraId="4DFBCC5E" w14:textId="77777777" w:rsidR="00671F23" w:rsidRDefault="00671F23" w:rsidP="00C7093D">
      <w:pPr>
        <w:pStyle w:val="BodyText10ptAbove"/>
      </w:pPr>
    </w:p>
    <w:p w14:paraId="49C46390" w14:textId="77777777" w:rsidR="00671F23" w:rsidRDefault="00671F23" w:rsidP="00442D9E">
      <w:pPr>
        <w:pStyle w:val="BodyText"/>
      </w:pPr>
    </w:p>
    <w:p w14:paraId="576DE3A2" w14:textId="77777777" w:rsidR="00671F23" w:rsidRDefault="00671F23" w:rsidP="00442D9E">
      <w:pPr>
        <w:pStyle w:val="BodyText"/>
      </w:pPr>
    </w:p>
    <w:p w14:paraId="1EF15F93" w14:textId="77777777" w:rsidR="00671F23" w:rsidRDefault="00671F23" w:rsidP="00442D9E">
      <w:pPr>
        <w:pStyle w:val="BodyText"/>
      </w:pPr>
    </w:p>
    <w:p w14:paraId="0316787A" w14:textId="77777777" w:rsidR="00671F23" w:rsidRDefault="00671F23" w:rsidP="00442D9E">
      <w:pPr>
        <w:pStyle w:val="BodyText"/>
      </w:pPr>
    </w:p>
    <w:p w14:paraId="192193D7" w14:textId="77777777" w:rsidR="00671F23" w:rsidRDefault="00671F23" w:rsidP="00442D9E">
      <w:pPr>
        <w:pStyle w:val="BodyText"/>
      </w:pPr>
    </w:p>
    <w:p w14:paraId="46C070EF" w14:textId="77777777" w:rsidR="00DA6DA9" w:rsidRDefault="00DA6DA9" w:rsidP="00442D9E">
      <w:pPr>
        <w:pStyle w:val="BodyText"/>
      </w:pPr>
    </w:p>
    <w:p w14:paraId="3DF702A0" w14:textId="77777777" w:rsidR="003421AD" w:rsidRDefault="003421AD" w:rsidP="00442D9E">
      <w:pPr>
        <w:pStyle w:val="BodyText"/>
      </w:pPr>
    </w:p>
    <w:p w14:paraId="6E102844" w14:textId="77777777" w:rsidR="003421AD" w:rsidRDefault="003421AD" w:rsidP="00442D9E">
      <w:pPr>
        <w:pStyle w:val="BodyText"/>
      </w:pPr>
    </w:p>
    <w:p w14:paraId="4A353092" w14:textId="77777777" w:rsidR="003421AD" w:rsidRDefault="003421AD" w:rsidP="00442D9E">
      <w:pPr>
        <w:pStyle w:val="BodyText"/>
      </w:pPr>
    </w:p>
    <w:p w14:paraId="6556997D" w14:textId="77777777" w:rsidR="003421AD" w:rsidRDefault="003421AD" w:rsidP="00442D9E">
      <w:pPr>
        <w:pStyle w:val="BodyText"/>
      </w:pPr>
    </w:p>
    <w:p w14:paraId="6B448DFD" w14:textId="77777777" w:rsidR="00525B21" w:rsidRDefault="00525B21" w:rsidP="00525B21">
      <w:pPr>
        <w:pStyle w:val="Heading1"/>
        <w:jc w:val="both"/>
        <w:rPr>
          <w:rFonts w:cs="Arial"/>
        </w:rPr>
      </w:pPr>
      <w:bookmarkStart w:id="23" w:name="_Toc159500540"/>
      <w:r>
        <w:rPr>
          <w:rFonts w:cs="Arial"/>
        </w:rPr>
        <w:lastRenderedPageBreak/>
        <w:t>Architecture Summary</w:t>
      </w:r>
      <w:bookmarkEnd w:id="23"/>
    </w:p>
    <w:p w14:paraId="43739DFB" w14:textId="77777777" w:rsidR="00116140" w:rsidRDefault="00116140" w:rsidP="00116140">
      <w:pPr>
        <w:pStyle w:val="Heading2"/>
      </w:pPr>
      <w:bookmarkStart w:id="24" w:name="_Toc150966124"/>
      <w:bookmarkStart w:id="25" w:name="_Toc159500541"/>
      <w:r>
        <w:t>Resource Overview</w:t>
      </w:r>
      <w:bookmarkEnd w:id="24"/>
      <w:bookmarkEnd w:id="25"/>
    </w:p>
    <w:p w14:paraId="12494B55" w14:textId="0869AF1A" w:rsidR="00B268C9" w:rsidRDefault="004F6278" w:rsidP="00D428E2">
      <w:pPr>
        <w:pStyle w:val="BodyText"/>
        <w:jc w:val="both"/>
      </w:pPr>
      <w:r>
        <w:t>Data is transferred between applications and services using messages, which are a container with metadata. The data can be of any kind</w:t>
      </w:r>
      <w:r w:rsidR="007234ED">
        <w:t xml:space="preserve">, inclusive of common formats such as JSON, XML, and Plain Text. </w:t>
      </w:r>
      <w:r w:rsidR="003A7AB4">
        <w:t xml:space="preserve">Messages are sent to and received from queues, which are storage holds until the receiver can process the incoming information. </w:t>
      </w:r>
      <w:r w:rsidR="00B268C9">
        <w:t>Azure Service Bus is a message broker with message queues and publish-subscribe topics. It can be used to decouple applications and services with the additional following benefits</w:t>
      </w:r>
      <w:r w:rsidR="00B268C9">
        <w:rPr>
          <w:rStyle w:val="FootnoteReference"/>
        </w:rPr>
        <w:footnoteReference w:id="8"/>
      </w:r>
      <w:r w:rsidR="00B268C9">
        <w:t>:</w:t>
      </w:r>
    </w:p>
    <w:p w14:paraId="1730BA9C" w14:textId="5B305043" w:rsidR="00116140" w:rsidRDefault="00B268C9" w:rsidP="00D428E2">
      <w:pPr>
        <w:pStyle w:val="BodyText"/>
        <w:numPr>
          <w:ilvl w:val="0"/>
          <w:numId w:val="37"/>
        </w:numPr>
        <w:jc w:val="both"/>
      </w:pPr>
      <w:r>
        <w:t>Load -balancing work across workers</w:t>
      </w:r>
    </w:p>
    <w:p w14:paraId="50040ECD" w14:textId="6D78ABE9" w:rsidR="00B268C9" w:rsidRDefault="00B268C9" w:rsidP="00B268C9">
      <w:pPr>
        <w:pStyle w:val="BodyText"/>
        <w:numPr>
          <w:ilvl w:val="0"/>
          <w:numId w:val="37"/>
        </w:numPr>
      </w:pPr>
      <w:r>
        <w:t>Data routing and control across application and service boundaries</w:t>
      </w:r>
    </w:p>
    <w:p w14:paraId="1EE32273" w14:textId="13DF065E" w:rsidR="009D2025" w:rsidRDefault="00B268C9" w:rsidP="00860971">
      <w:pPr>
        <w:pStyle w:val="BodyText"/>
        <w:numPr>
          <w:ilvl w:val="0"/>
          <w:numId w:val="37"/>
        </w:numPr>
      </w:pPr>
      <w:r>
        <w:t>Reliable coordination of transactional work</w:t>
      </w:r>
    </w:p>
    <w:p w14:paraId="5CB6E746" w14:textId="04A230AD" w:rsidR="009D2025" w:rsidRDefault="009D2025" w:rsidP="001A3166">
      <w:pPr>
        <w:pStyle w:val="BodyText"/>
        <w:ind w:left="427"/>
      </w:pPr>
      <w:r>
        <w:t xml:space="preserve">The following shows the high-level operation of Service Bus: </w:t>
      </w:r>
    </w:p>
    <w:p w14:paraId="6C53B5D5" w14:textId="77777777" w:rsidR="007A647E" w:rsidRDefault="007A647E" w:rsidP="001A3166">
      <w:pPr>
        <w:pStyle w:val="BodyText"/>
        <w:ind w:left="427"/>
      </w:pPr>
    </w:p>
    <w:p w14:paraId="316E61AF" w14:textId="77777777" w:rsidR="009D2025" w:rsidRDefault="001A3166" w:rsidP="009D2025">
      <w:pPr>
        <w:pStyle w:val="BodyText"/>
        <w:keepNext/>
        <w:jc w:val="center"/>
      </w:pPr>
      <w:r>
        <w:rPr>
          <w:noProof/>
        </w:rPr>
        <w:drawing>
          <wp:inline distT="0" distB="0" distL="0" distR="0" wp14:anchorId="7A2F72FF" wp14:editId="51E18DAA">
            <wp:extent cx="5010150" cy="2463324"/>
            <wp:effectExtent l="0" t="0" r="0" b="0"/>
            <wp:docPr id="539609650" name="Picture 1" descr="Quickstart - Use the Azure CLI to create a Service Bus queue - Azure Service Bu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start - Use the Azure CLI to create a Service Bus queue - Azure Service Bus | Microsoft Lea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8070" cy="2472135"/>
                    </a:xfrm>
                    <a:prstGeom prst="rect">
                      <a:avLst/>
                    </a:prstGeom>
                    <a:noFill/>
                    <a:ln>
                      <a:noFill/>
                    </a:ln>
                  </pic:spPr>
                </pic:pic>
              </a:graphicData>
            </a:graphic>
          </wp:inline>
        </w:drawing>
      </w:r>
    </w:p>
    <w:p w14:paraId="4A54056E" w14:textId="48EF1E2D" w:rsidR="008E1222" w:rsidRDefault="009D2025" w:rsidP="009D2025">
      <w:pPr>
        <w:pStyle w:val="Caption"/>
        <w:jc w:val="center"/>
      </w:pPr>
      <w:r>
        <w:t xml:space="preserve">Figure </w:t>
      </w:r>
      <w:fldSimple w:instr=" SEQ Figure \* ARABIC ">
        <w:r>
          <w:rPr>
            <w:noProof/>
          </w:rPr>
          <w:t>1</w:t>
        </w:r>
      </w:fldSimple>
      <w:r>
        <w:t>: Service Bus flow diagram</w:t>
      </w:r>
      <w:r w:rsidR="00E16B3D">
        <w:rPr>
          <w:rStyle w:val="FootnoteReference"/>
        </w:rPr>
        <w:footnoteReference w:id="9"/>
      </w:r>
    </w:p>
    <w:p w14:paraId="392B427B" w14:textId="29F8962C" w:rsidR="00BB11AE" w:rsidRDefault="00BB11AE" w:rsidP="003D4489">
      <w:pPr>
        <w:pStyle w:val="Heading2"/>
      </w:pPr>
      <w:bookmarkStart w:id="26" w:name="_Toc159500542"/>
      <w:r>
        <w:t>RBAC</w:t>
      </w:r>
      <w:bookmarkEnd w:id="26"/>
    </w:p>
    <w:p w14:paraId="4783E2C2" w14:textId="7D285A2D" w:rsidR="00CB76E0" w:rsidRPr="00144301" w:rsidRDefault="00144301" w:rsidP="00CB76E0">
      <w:pPr>
        <w:pStyle w:val="BodyText"/>
        <w:jc w:val="both"/>
      </w:pPr>
      <w:r>
        <w:t>The following roles can be assigned for Service Bus</w:t>
      </w:r>
      <w:r w:rsidR="00A15917">
        <w:rPr>
          <w:rStyle w:val="FootnoteReference"/>
        </w:rPr>
        <w:footnoteReference w:id="10"/>
      </w:r>
      <w:r>
        <w:t xml:space="preserve">: </w:t>
      </w:r>
    </w:p>
    <w:tbl>
      <w:tblPr>
        <w:tblStyle w:val="AVTable1"/>
        <w:tblW w:w="0" w:type="auto"/>
        <w:tblLook w:val="04A0" w:firstRow="1" w:lastRow="0" w:firstColumn="1" w:lastColumn="0" w:noHBand="0" w:noVBand="1"/>
      </w:tblPr>
      <w:tblGrid>
        <w:gridCol w:w="3402"/>
        <w:gridCol w:w="5625"/>
      </w:tblGrid>
      <w:tr w:rsidR="00CB76E0" w:rsidRPr="00144301" w14:paraId="28BE6462" w14:textId="77777777" w:rsidTr="000F7AF7">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144301" w:rsidRDefault="00CB76E0" w:rsidP="000F7AF7">
            <w:pPr>
              <w:pStyle w:val="BodyText"/>
              <w:jc w:val="both"/>
              <w:rPr>
                <w:color w:val="FFFFFF" w:themeColor="background1"/>
              </w:rPr>
            </w:pPr>
            <w:r w:rsidRPr="00144301">
              <w:rPr>
                <w:color w:val="FFFFFF" w:themeColor="background1"/>
              </w:rPr>
              <w:t>Role Name</w:t>
            </w:r>
          </w:p>
        </w:tc>
        <w:tc>
          <w:tcPr>
            <w:tcW w:w="5625" w:type="dxa"/>
          </w:tcPr>
          <w:p w14:paraId="564ED140" w14:textId="77777777" w:rsidR="00CB76E0" w:rsidRPr="00144301" w:rsidRDefault="00CB76E0" w:rsidP="000F7AF7">
            <w:pPr>
              <w:pStyle w:val="BodyText"/>
              <w:jc w:val="both"/>
              <w:rPr>
                <w:color w:val="FFFFFF" w:themeColor="background1"/>
              </w:rPr>
            </w:pPr>
            <w:r w:rsidRPr="00144301">
              <w:rPr>
                <w:color w:val="FFFFFF" w:themeColor="background1"/>
              </w:rPr>
              <w:t>Description</w:t>
            </w:r>
          </w:p>
        </w:tc>
      </w:tr>
      <w:tr w:rsidR="00CB76E0" w:rsidRPr="00144301" w14:paraId="11665B16" w14:textId="77777777" w:rsidTr="000F7AF7">
        <w:tc>
          <w:tcPr>
            <w:tcW w:w="3402" w:type="dxa"/>
          </w:tcPr>
          <w:p w14:paraId="2B1DDF2A" w14:textId="64AE1686" w:rsidR="00CB76E0" w:rsidRPr="00144301" w:rsidRDefault="00C9571F" w:rsidP="000F7AF7">
            <w:pPr>
              <w:pStyle w:val="BodyText"/>
              <w:jc w:val="both"/>
            </w:pPr>
            <w:r w:rsidRPr="00144301">
              <w:t>Azure Service Bus Data Owner</w:t>
            </w:r>
          </w:p>
        </w:tc>
        <w:tc>
          <w:tcPr>
            <w:tcW w:w="5625" w:type="dxa"/>
          </w:tcPr>
          <w:p w14:paraId="340726C0" w14:textId="5F71CA79" w:rsidR="00CB76E0" w:rsidRPr="00144301" w:rsidRDefault="000F1452" w:rsidP="000F7AF7">
            <w:pPr>
              <w:spacing w:line="240" w:lineRule="auto"/>
              <w:jc w:val="both"/>
              <w:rPr>
                <w:rFonts w:cs="Arial"/>
                <w:color w:val="161616"/>
              </w:rPr>
            </w:pPr>
            <w:r w:rsidRPr="00144301">
              <w:rPr>
                <w:rFonts w:cs="Arial"/>
                <w:color w:val="161616"/>
              </w:rPr>
              <w:t xml:space="preserve">Allows for full access to Azure Service Bus resources. </w:t>
            </w:r>
          </w:p>
        </w:tc>
      </w:tr>
      <w:tr w:rsidR="00CB76E0" w:rsidRPr="00144301" w14:paraId="6B9EF577" w14:textId="77777777" w:rsidTr="000F7AF7">
        <w:tc>
          <w:tcPr>
            <w:tcW w:w="3402" w:type="dxa"/>
          </w:tcPr>
          <w:p w14:paraId="1EC10B79" w14:textId="436B0131" w:rsidR="00CB76E0" w:rsidRPr="00144301" w:rsidRDefault="000F1452" w:rsidP="000F7AF7">
            <w:pPr>
              <w:pStyle w:val="BodyText"/>
              <w:jc w:val="both"/>
            </w:pPr>
            <w:r w:rsidRPr="00144301">
              <w:t>Azure Service Bus Data Receiver</w:t>
            </w:r>
          </w:p>
        </w:tc>
        <w:tc>
          <w:tcPr>
            <w:tcW w:w="5625" w:type="dxa"/>
          </w:tcPr>
          <w:p w14:paraId="6EE1E870" w14:textId="24A5EB47" w:rsidR="00CB76E0" w:rsidRPr="00144301" w:rsidRDefault="000F1452" w:rsidP="000F1452">
            <w:pPr>
              <w:spacing w:line="240" w:lineRule="auto"/>
              <w:jc w:val="both"/>
              <w:rPr>
                <w:rFonts w:ascii="Segoe UI" w:hAnsi="Segoe UI" w:cs="Segoe UI"/>
                <w:color w:val="161616"/>
                <w:sz w:val="24"/>
                <w:szCs w:val="24"/>
              </w:rPr>
            </w:pPr>
            <w:r w:rsidRPr="00144301">
              <w:rPr>
                <w:rFonts w:ascii="Segoe UI" w:hAnsi="Segoe UI" w:cs="Segoe UI"/>
                <w:color w:val="161616"/>
              </w:rPr>
              <w:t>Allows for receive access to Azure Service Bus resources.</w:t>
            </w:r>
          </w:p>
        </w:tc>
      </w:tr>
      <w:tr w:rsidR="000F1452" w:rsidRPr="00144301" w14:paraId="24C88E36" w14:textId="77777777" w:rsidTr="000F7AF7">
        <w:tc>
          <w:tcPr>
            <w:tcW w:w="3402" w:type="dxa"/>
          </w:tcPr>
          <w:p w14:paraId="45AF5BBD" w14:textId="4B37F083" w:rsidR="000F1452" w:rsidRPr="00144301" w:rsidRDefault="000F1452" w:rsidP="000F1452">
            <w:pPr>
              <w:pStyle w:val="BodyText"/>
              <w:tabs>
                <w:tab w:val="clear" w:pos="2268"/>
                <w:tab w:val="clear" w:pos="4536"/>
                <w:tab w:val="clear" w:pos="6804"/>
                <w:tab w:val="clear" w:pos="9638"/>
                <w:tab w:val="left" w:pos="2193"/>
              </w:tabs>
              <w:jc w:val="both"/>
            </w:pPr>
            <w:r w:rsidRPr="00144301">
              <w:t>Azure Service Bus Data Sender</w:t>
            </w:r>
          </w:p>
        </w:tc>
        <w:tc>
          <w:tcPr>
            <w:tcW w:w="5625" w:type="dxa"/>
          </w:tcPr>
          <w:p w14:paraId="735F2983" w14:textId="42BA0E29" w:rsidR="000F1452" w:rsidRPr="00144301" w:rsidRDefault="000F1452" w:rsidP="000F7AF7">
            <w:pPr>
              <w:pStyle w:val="BodyText"/>
              <w:keepNext/>
              <w:jc w:val="both"/>
              <w:rPr>
                <w:rFonts w:cs="Arial"/>
                <w:color w:val="161616"/>
                <w:shd w:val="clear" w:color="auto" w:fill="FFFFFF"/>
              </w:rPr>
            </w:pPr>
            <w:r w:rsidRPr="00144301">
              <w:rPr>
                <w:rFonts w:cs="Arial"/>
                <w:color w:val="161616"/>
                <w:shd w:val="clear" w:color="auto" w:fill="FFFFFF"/>
              </w:rPr>
              <w:t>Allows for send access to Azure Service Bus resources.</w:t>
            </w:r>
          </w:p>
        </w:tc>
      </w:tr>
    </w:tbl>
    <w:p w14:paraId="7C0992C8" w14:textId="5C8BE036" w:rsidR="00BC3BC2" w:rsidRDefault="00CB76E0" w:rsidP="009D2025">
      <w:pPr>
        <w:pStyle w:val="Caption"/>
        <w:jc w:val="center"/>
      </w:pPr>
      <w:r w:rsidRPr="00144301">
        <w:t xml:space="preserve">Table </w:t>
      </w:r>
      <w:r>
        <w:fldChar w:fldCharType="begin"/>
      </w:r>
      <w:r>
        <w:instrText>SEQ Table \* ARABIC</w:instrText>
      </w:r>
      <w:r>
        <w:fldChar w:fldCharType="separate"/>
      </w:r>
      <w:r w:rsidR="0002540A">
        <w:rPr>
          <w:noProof/>
        </w:rPr>
        <w:t>6</w:t>
      </w:r>
      <w:r>
        <w:fldChar w:fldCharType="end"/>
      </w:r>
      <w:r w:rsidRPr="00144301">
        <w:t>: RBAC roles relevant for this core service</w:t>
      </w:r>
    </w:p>
    <w:p w14:paraId="76D4AAC1" w14:textId="7FFDADE1" w:rsidR="00525B21" w:rsidRDefault="00525B21" w:rsidP="00525B21">
      <w:pPr>
        <w:pStyle w:val="Heading2"/>
      </w:pPr>
      <w:bookmarkStart w:id="27" w:name="_Toc159500543"/>
      <w:r>
        <w:lastRenderedPageBreak/>
        <w:t>Design Decisions and Justifications</w:t>
      </w:r>
      <w:bookmarkEnd w:id="27"/>
    </w:p>
    <w:p w14:paraId="427E9337" w14:textId="6CDCF6D7" w:rsidR="00525B21" w:rsidRPr="00BC3BC2"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DB4912">
            <w:t>Service Bus</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w:t>
      </w:r>
      <w:r w:rsidRPr="00BC3BC2">
        <w:t xml:space="preserve">Forum prior to deployment. </w:t>
      </w:r>
    </w:p>
    <w:p w14:paraId="25A0D34B" w14:textId="1E5475F2" w:rsidR="00DA6DA9" w:rsidRPr="00BC3BC2" w:rsidRDefault="000817BA" w:rsidP="007D289F">
      <w:pPr>
        <w:pStyle w:val="Heading3"/>
        <w:numPr>
          <w:ilvl w:val="2"/>
          <w:numId w:val="7"/>
        </w:numPr>
        <w:jc w:val="both"/>
      </w:pPr>
      <w:bookmarkStart w:id="28" w:name="_Toc159500544"/>
      <w:r>
        <w:t xml:space="preserve">Service </w:t>
      </w:r>
      <w:r w:rsidR="0002540A" w:rsidRPr="00BC3BC2">
        <w:t>Tier</w:t>
      </w:r>
      <w:bookmarkEnd w:id="28"/>
    </w:p>
    <w:p w14:paraId="6FF0BFBB" w14:textId="7AEA55C1" w:rsidR="0002540A" w:rsidRPr="00BC3BC2" w:rsidRDefault="0002540A" w:rsidP="0002540A">
      <w:pPr>
        <w:pStyle w:val="BodyText"/>
        <w:rPr>
          <w:b/>
          <w:bCs/>
        </w:rPr>
      </w:pPr>
      <w:r w:rsidRPr="00BC3BC2">
        <w:rPr>
          <w:b/>
          <w:bCs/>
        </w:rPr>
        <w:t xml:space="preserve">Design Reference: </w:t>
      </w:r>
      <w:r w:rsidRPr="00BC3BC2">
        <w:t xml:space="preserve">Table 4 – </w:t>
      </w:r>
      <w:hyperlink w:anchor="_Service_Bus_Reliability" w:history="1">
        <w:r w:rsidRPr="00BC3BC2">
          <w:rPr>
            <w:rStyle w:val="Hyperlink"/>
          </w:rPr>
          <w:t>R1</w:t>
        </w:r>
        <w:r w:rsidR="00807B1A" w:rsidRPr="00BC3BC2">
          <w:rPr>
            <w:rStyle w:val="Hyperlink"/>
          </w:rPr>
          <w:t>, R5</w:t>
        </w:r>
      </w:hyperlink>
    </w:p>
    <w:p w14:paraId="7F2473FC" w14:textId="77777777" w:rsidR="0002540A" w:rsidRPr="00BC3BC2" w:rsidRDefault="0002540A" w:rsidP="0002540A">
      <w:pPr>
        <w:pStyle w:val="BodyText"/>
      </w:pPr>
    </w:p>
    <w:p w14:paraId="25D6AE94" w14:textId="09FA2EF0" w:rsidR="00DA6DA9" w:rsidRPr="00BC3BC2" w:rsidRDefault="00DA6DA9" w:rsidP="007D289F">
      <w:pPr>
        <w:pStyle w:val="BodyText"/>
        <w:jc w:val="both"/>
      </w:pPr>
      <w:r w:rsidRPr="00BC3BC2">
        <w:rPr>
          <w:b/>
          <w:bCs/>
        </w:rPr>
        <w:t>Design Decision</w:t>
      </w:r>
      <w:r w:rsidRPr="00BC3BC2">
        <w:t xml:space="preserve">: </w:t>
      </w:r>
      <w:r w:rsidR="0002540A" w:rsidRPr="00BC3BC2">
        <w:t>the Premium tier will be used for Production workloads</w:t>
      </w:r>
      <w:r w:rsidR="00BC3BC2" w:rsidRPr="00BC3BC2">
        <w:t xml:space="preserve"> and can be used for Non-Production workloads as well if private connectivity is required on all tiers</w:t>
      </w:r>
      <w:r w:rsidR="0002540A" w:rsidRPr="00BC3BC2">
        <w:t xml:space="preserve">. </w:t>
      </w:r>
    </w:p>
    <w:p w14:paraId="37F41E6F" w14:textId="77777777" w:rsidR="00DA6DA9" w:rsidRPr="00BC3BC2" w:rsidRDefault="00DA6DA9" w:rsidP="007D289F">
      <w:pPr>
        <w:pStyle w:val="BodyText"/>
        <w:jc w:val="both"/>
      </w:pPr>
    </w:p>
    <w:p w14:paraId="2B406AC8" w14:textId="48D301DD" w:rsidR="00DA6DA9" w:rsidRPr="00540A8F" w:rsidRDefault="00DA6DA9" w:rsidP="007D289F">
      <w:pPr>
        <w:pStyle w:val="BodyText"/>
        <w:jc w:val="both"/>
      </w:pPr>
      <w:r w:rsidRPr="00BC3BC2">
        <w:rPr>
          <w:b/>
          <w:bCs/>
        </w:rPr>
        <w:t>Design Justification</w:t>
      </w:r>
      <w:r w:rsidRPr="00BC3BC2">
        <w:t xml:space="preserve">: </w:t>
      </w:r>
      <w:r w:rsidR="0078577D" w:rsidRPr="00BC3BC2">
        <w:t xml:space="preserve">Geo-Disaster Recovery is only available in the Premium tier of Azure Service Bus. The Standard SKU </w:t>
      </w:r>
      <w:r w:rsidR="00BC3BC2" w:rsidRPr="00BC3BC2">
        <w:t xml:space="preserve">can be </w:t>
      </w:r>
      <w:r w:rsidR="0078577D" w:rsidRPr="00BC3BC2">
        <w:t>used for Non-Production</w:t>
      </w:r>
      <w:r w:rsidR="00BC3BC2" w:rsidRPr="00BC3BC2">
        <w:t xml:space="preserve"> noting that this SKU does not </w:t>
      </w:r>
      <w:r w:rsidR="00BC3BC2" w:rsidRPr="00540A8F">
        <w:t>support private endpoints</w:t>
      </w:r>
      <w:r w:rsidR="00E07180" w:rsidRPr="00540A8F">
        <w:t xml:space="preserve">. </w:t>
      </w:r>
      <w:r w:rsidR="00BC3BC2" w:rsidRPr="00540A8F">
        <w:t xml:space="preserve">If preferred the Premium tier can be used for all deployments. </w:t>
      </w:r>
    </w:p>
    <w:p w14:paraId="184FDD32" w14:textId="77777777" w:rsidR="00BC3BC2" w:rsidRPr="00540A8F" w:rsidRDefault="00BC3BC2" w:rsidP="007D289F">
      <w:pPr>
        <w:pStyle w:val="BodyText"/>
        <w:jc w:val="both"/>
      </w:pPr>
    </w:p>
    <w:p w14:paraId="614D480E" w14:textId="13D9032B" w:rsidR="00DA6DA9" w:rsidRPr="00540A8F" w:rsidRDefault="003572AA" w:rsidP="007D289F">
      <w:pPr>
        <w:pStyle w:val="Heading3"/>
        <w:numPr>
          <w:ilvl w:val="2"/>
          <w:numId w:val="7"/>
        </w:numPr>
        <w:jc w:val="both"/>
      </w:pPr>
      <w:bookmarkStart w:id="29" w:name="_Toc159500545"/>
      <w:r w:rsidRPr="00540A8F">
        <w:t>Network Connectivity</w:t>
      </w:r>
      <w:bookmarkEnd w:id="29"/>
    </w:p>
    <w:p w14:paraId="6CD23346" w14:textId="6156AEF9" w:rsidR="00DA6DA9" w:rsidRPr="00540A8F" w:rsidRDefault="00DA6DA9" w:rsidP="007D289F">
      <w:pPr>
        <w:pStyle w:val="BodyText"/>
        <w:jc w:val="both"/>
        <w:rPr>
          <w:rStyle w:val="Hyperlink"/>
        </w:rPr>
      </w:pPr>
      <w:r w:rsidRPr="00540A8F">
        <w:rPr>
          <w:b/>
          <w:bCs/>
        </w:rPr>
        <w:t>Design</w:t>
      </w:r>
      <w:r w:rsidR="004969FA" w:rsidRPr="00540A8F">
        <w:rPr>
          <w:b/>
          <w:bCs/>
        </w:rPr>
        <w:t xml:space="preserve"> Reference</w:t>
      </w:r>
      <w:r w:rsidRPr="00540A8F">
        <w:rPr>
          <w:b/>
          <w:bCs/>
        </w:rPr>
        <w:t>:</w:t>
      </w:r>
      <w:r w:rsidRPr="00540A8F">
        <w:t xml:space="preserve"> </w:t>
      </w:r>
      <w:r w:rsidR="003572AA" w:rsidRPr="00540A8F">
        <w:t xml:space="preserve">Microsoft Security Benchmark </w:t>
      </w:r>
      <w:hyperlink w:anchor="_Overview" w:history="1">
        <w:r w:rsidR="003572AA" w:rsidRPr="00540A8F">
          <w:rPr>
            <w:rStyle w:val="Hyperlink"/>
          </w:rPr>
          <w:t>NS-1</w:t>
        </w:r>
        <w:r w:rsidR="00BC3BC2" w:rsidRPr="00540A8F">
          <w:rPr>
            <w:rStyle w:val="Hyperlink"/>
          </w:rPr>
          <w:t>,NS-2</w:t>
        </w:r>
      </w:hyperlink>
      <w:r w:rsidR="00FA7860" w:rsidRPr="00540A8F">
        <w:t xml:space="preserve">, Table 4 – </w:t>
      </w:r>
      <w:hyperlink w:anchor="_Service_Bus_Reliability" w:history="1">
        <w:r w:rsidR="00FA7860" w:rsidRPr="00540A8F">
          <w:rPr>
            <w:rStyle w:val="Hyperlink"/>
          </w:rPr>
          <w:t>R2</w:t>
        </w:r>
      </w:hyperlink>
    </w:p>
    <w:p w14:paraId="2CB8CDC8" w14:textId="77777777" w:rsidR="00BC3BC2" w:rsidRPr="00540A8F" w:rsidRDefault="00BC3BC2" w:rsidP="007D289F">
      <w:pPr>
        <w:pStyle w:val="BodyText"/>
        <w:jc w:val="both"/>
      </w:pPr>
    </w:p>
    <w:p w14:paraId="33922E44" w14:textId="6C41AF3D" w:rsidR="004969FA" w:rsidRPr="00540A8F" w:rsidRDefault="004969FA" w:rsidP="007D289F">
      <w:pPr>
        <w:pStyle w:val="BodyText"/>
        <w:jc w:val="both"/>
      </w:pPr>
      <w:r w:rsidRPr="00540A8F">
        <w:rPr>
          <w:b/>
          <w:bCs/>
        </w:rPr>
        <w:t xml:space="preserve">Design Decision: </w:t>
      </w:r>
      <w:r w:rsidR="00BC3BC2" w:rsidRPr="00540A8F">
        <w:t xml:space="preserve">The Virtual Network deployment with Private Endpoints will be used for Service Bus. </w:t>
      </w:r>
    </w:p>
    <w:p w14:paraId="5705FDBD" w14:textId="77777777" w:rsidR="00DA6DA9" w:rsidRPr="00540A8F" w:rsidRDefault="00DA6DA9" w:rsidP="007D289F">
      <w:pPr>
        <w:pStyle w:val="BodyText"/>
        <w:jc w:val="both"/>
        <w:rPr>
          <w:b/>
          <w:bCs/>
        </w:rPr>
      </w:pPr>
    </w:p>
    <w:p w14:paraId="61793B6D" w14:textId="6CE4233A" w:rsidR="00116140" w:rsidRPr="00C76428" w:rsidRDefault="00DA6DA9" w:rsidP="00773E7D">
      <w:pPr>
        <w:pStyle w:val="BodyText"/>
        <w:tabs>
          <w:tab w:val="clear" w:pos="4536"/>
          <w:tab w:val="clear" w:pos="6804"/>
          <w:tab w:val="clear" w:pos="9638"/>
          <w:tab w:val="left" w:pos="3065"/>
        </w:tabs>
        <w:jc w:val="both"/>
      </w:pPr>
      <w:r w:rsidRPr="00540A8F">
        <w:rPr>
          <w:b/>
          <w:bCs/>
        </w:rPr>
        <w:t xml:space="preserve">Design </w:t>
      </w:r>
      <w:r w:rsidRPr="00C76428">
        <w:rPr>
          <w:b/>
          <w:bCs/>
        </w:rPr>
        <w:t xml:space="preserve">Justification: </w:t>
      </w:r>
      <w:r w:rsidR="00BC3BC2" w:rsidRPr="00C76428">
        <w:t xml:space="preserve">The most secure form of connectivity is through deploying the service in a private virtual network with a private endpoint. Note that to use this the Premium tier must be selected.  </w:t>
      </w:r>
    </w:p>
    <w:p w14:paraId="5CC562EE" w14:textId="77777777" w:rsidR="00116140" w:rsidRPr="00C76428" w:rsidRDefault="00116140" w:rsidP="00773E7D">
      <w:pPr>
        <w:pStyle w:val="BodyText"/>
        <w:tabs>
          <w:tab w:val="clear" w:pos="4536"/>
          <w:tab w:val="clear" w:pos="6804"/>
          <w:tab w:val="clear" w:pos="9638"/>
          <w:tab w:val="left" w:pos="3065"/>
        </w:tabs>
        <w:jc w:val="both"/>
      </w:pPr>
    </w:p>
    <w:p w14:paraId="48B2042E" w14:textId="4A458FF9" w:rsidR="00381369" w:rsidRPr="00C76428" w:rsidRDefault="00381369" w:rsidP="00773E7D">
      <w:pPr>
        <w:pStyle w:val="Heading3"/>
        <w:numPr>
          <w:ilvl w:val="2"/>
          <w:numId w:val="7"/>
        </w:numPr>
        <w:jc w:val="both"/>
      </w:pPr>
      <w:bookmarkStart w:id="30" w:name="_Toc159500546"/>
      <w:r w:rsidRPr="00C76428">
        <w:t>Authentication</w:t>
      </w:r>
      <w:bookmarkEnd w:id="30"/>
    </w:p>
    <w:p w14:paraId="41E6E147" w14:textId="61C9C48B" w:rsidR="00B96898" w:rsidRPr="00C76428" w:rsidRDefault="00B96898" w:rsidP="00773E7D">
      <w:pPr>
        <w:pStyle w:val="BodyText"/>
        <w:jc w:val="both"/>
      </w:pPr>
      <w:r w:rsidRPr="00C76428">
        <w:rPr>
          <w:b/>
          <w:bCs/>
        </w:rPr>
        <w:t>Design Reference:</w:t>
      </w:r>
      <w:r w:rsidRPr="00C76428">
        <w:t xml:space="preserve"> Microsoft Security Benchmark </w:t>
      </w:r>
      <w:hyperlink w:anchor="_Overview" w:history="1">
        <w:r w:rsidR="00896FC6" w:rsidRPr="00896FC6">
          <w:rPr>
            <w:rStyle w:val="Hyperlink"/>
          </w:rPr>
          <w:t>IM-1, IM-3</w:t>
        </w:r>
      </w:hyperlink>
    </w:p>
    <w:p w14:paraId="555DA3AB" w14:textId="77777777" w:rsidR="00B96898" w:rsidRPr="00C76428" w:rsidRDefault="00B96898" w:rsidP="00773E7D">
      <w:pPr>
        <w:pStyle w:val="BodyText"/>
        <w:jc w:val="both"/>
      </w:pPr>
    </w:p>
    <w:p w14:paraId="72DB2097" w14:textId="0C221C98" w:rsidR="00B96898" w:rsidRPr="00C76428" w:rsidRDefault="00B96898" w:rsidP="00773E7D">
      <w:pPr>
        <w:pStyle w:val="BodyText"/>
        <w:jc w:val="both"/>
      </w:pPr>
      <w:r w:rsidRPr="00C76428">
        <w:rPr>
          <w:b/>
          <w:bCs/>
        </w:rPr>
        <w:t>Design Decision:</w:t>
      </w:r>
      <w:r w:rsidRPr="00C76428">
        <w:t xml:space="preserve"> Managed Identities will be used for authentication instead of Service Principals. </w:t>
      </w:r>
      <w:r w:rsidR="00773E7D" w:rsidRPr="00C76428">
        <w:t xml:space="preserve">Local authentication will be disabled on the service and Microsoft Entra ID will be used for user authentication. </w:t>
      </w:r>
    </w:p>
    <w:p w14:paraId="6ECCF587" w14:textId="77777777" w:rsidR="00B96898" w:rsidRPr="00C76428" w:rsidRDefault="00B96898" w:rsidP="00773E7D">
      <w:pPr>
        <w:pStyle w:val="BodyText"/>
        <w:jc w:val="both"/>
      </w:pPr>
    </w:p>
    <w:p w14:paraId="7BD29B6E" w14:textId="600B1557" w:rsidR="00B96898" w:rsidRPr="00C76428" w:rsidRDefault="00B96898" w:rsidP="00773E7D">
      <w:pPr>
        <w:pStyle w:val="BodyText"/>
        <w:jc w:val="both"/>
      </w:pPr>
      <w:r w:rsidRPr="00C76428">
        <w:rPr>
          <w:b/>
          <w:bCs/>
        </w:rPr>
        <w:t>Design Justification:</w:t>
      </w:r>
      <w:r w:rsidRPr="00C76428">
        <w:t xml:space="preserve"> </w:t>
      </w:r>
      <w:r w:rsidR="00773E7D" w:rsidRPr="00C76428">
        <w:t xml:space="preserve">For applications, Managed Identities are preferred to Service Principals as Microsoft manage the underlying key rotations for Managed Identities and reduces the risk that users are hard-coding credentials required for Service Principals. </w:t>
      </w:r>
    </w:p>
    <w:p w14:paraId="10F83239" w14:textId="77777777" w:rsidR="00773E7D" w:rsidRPr="00C76428" w:rsidRDefault="00773E7D" w:rsidP="00773E7D">
      <w:pPr>
        <w:pStyle w:val="BodyText"/>
        <w:jc w:val="both"/>
      </w:pPr>
    </w:p>
    <w:p w14:paraId="7707E1E6" w14:textId="6D08F5C1" w:rsidR="00773E7D" w:rsidRPr="00C76428" w:rsidRDefault="00773E7D" w:rsidP="00773E7D">
      <w:pPr>
        <w:pStyle w:val="BodyText"/>
        <w:jc w:val="both"/>
      </w:pPr>
      <w:r w:rsidRPr="00C76428">
        <w:t xml:space="preserve">For user authentication, Azure AD (Microsoft Entra ID) authentication will be used and local authentication will be disabled. Again this uses the centralised identity system with MFA, and removes the option for users to keep Shared Access Signature keys hard-coded which are more easily compromised. </w:t>
      </w:r>
    </w:p>
    <w:p w14:paraId="088711F5" w14:textId="77777777" w:rsidR="00D55BEA" w:rsidRDefault="00D55BEA" w:rsidP="00381369">
      <w:pPr>
        <w:pStyle w:val="BodyText"/>
        <w:rPr>
          <w:highlight w:val="yellow"/>
        </w:rPr>
      </w:pPr>
    </w:p>
    <w:p w14:paraId="3021F6C1" w14:textId="468C1D67" w:rsidR="00824B25" w:rsidRPr="00C76428" w:rsidRDefault="002E2848" w:rsidP="00C96F69">
      <w:pPr>
        <w:pStyle w:val="Heading3"/>
        <w:numPr>
          <w:ilvl w:val="2"/>
          <w:numId w:val="7"/>
        </w:numPr>
        <w:jc w:val="both"/>
      </w:pPr>
      <w:bookmarkStart w:id="31" w:name="_Toc159500547"/>
      <w:r>
        <w:lastRenderedPageBreak/>
        <w:t>Encryption</w:t>
      </w:r>
      <w:bookmarkEnd w:id="31"/>
    </w:p>
    <w:p w14:paraId="2D4AF83D" w14:textId="0E9098B1" w:rsidR="00824B25" w:rsidRPr="0074790E" w:rsidRDefault="00824B25" w:rsidP="00C96F69">
      <w:pPr>
        <w:pStyle w:val="BodyText"/>
        <w:jc w:val="both"/>
      </w:pPr>
      <w:r w:rsidRPr="0074790E">
        <w:rPr>
          <w:b/>
          <w:bCs/>
        </w:rPr>
        <w:t>Design Reference:</w:t>
      </w:r>
      <w:r w:rsidRPr="0074790E">
        <w:t xml:space="preserve"> Microsoft Security Benchmark </w:t>
      </w:r>
      <w:hyperlink w:anchor="_Overview" w:history="1">
        <w:r w:rsidRPr="0074790E">
          <w:rPr>
            <w:rStyle w:val="Hyperlink"/>
          </w:rPr>
          <w:t>DP-3, DP-4</w:t>
        </w:r>
      </w:hyperlink>
    </w:p>
    <w:p w14:paraId="3950EDCA" w14:textId="77777777" w:rsidR="009344FD" w:rsidRDefault="009344FD" w:rsidP="00C96F69">
      <w:pPr>
        <w:pStyle w:val="BodyText"/>
        <w:jc w:val="both"/>
      </w:pPr>
    </w:p>
    <w:p w14:paraId="6329AAC1" w14:textId="6720348F" w:rsidR="00824B25" w:rsidRPr="002E2848" w:rsidRDefault="00824B25" w:rsidP="00C96F69">
      <w:pPr>
        <w:pStyle w:val="BodyText"/>
        <w:jc w:val="both"/>
      </w:pPr>
      <w:r w:rsidRPr="002E2848">
        <w:rPr>
          <w:b/>
          <w:bCs/>
        </w:rPr>
        <w:t>Design Decision:</w:t>
      </w:r>
      <w:r w:rsidR="002E2848">
        <w:rPr>
          <w:b/>
          <w:bCs/>
        </w:rPr>
        <w:t xml:space="preserve"> </w:t>
      </w:r>
      <w:r w:rsidR="002E2848">
        <w:t xml:space="preserve">Minimum TLS will be set to 1.2. </w:t>
      </w:r>
    </w:p>
    <w:p w14:paraId="32827A4D" w14:textId="77777777" w:rsidR="00824B25" w:rsidRPr="002E2848" w:rsidRDefault="00824B25" w:rsidP="00C96F69">
      <w:pPr>
        <w:pStyle w:val="BodyText"/>
        <w:jc w:val="both"/>
        <w:rPr>
          <w:b/>
          <w:bCs/>
        </w:rPr>
      </w:pPr>
    </w:p>
    <w:p w14:paraId="0C4CCAFD" w14:textId="6308BDA8" w:rsidR="00824B25" w:rsidRPr="002E2848" w:rsidRDefault="00824B25" w:rsidP="00C96F69">
      <w:pPr>
        <w:pStyle w:val="BodyText"/>
        <w:jc w:val="both"/>
      </w:pPr>
      <w:r w:rsidRPr="002E2848">
        <w:rPr>
          <w:b/>
          <w:bCs/>
        </w:rPr>
        <w:t xml:space="preserve">Design Justification: </w:t>
      </w:r>
      <w:r w:rsidR="002E2848">
        <w:t>Data at rest is automatically enabled by the service so no further action is required. For Data In Transit, the Minimum TLS will be set to 1.2</w:t>
      </w:r>
      <w:r w:rsidR="0002727A">
        <w:t xml:space="preserve"> to prevent less secure protocols from being used to transmit messages</w:t>
      </w:r>
      <w:r w:rsidR="002E2848">
        <w:t xml:space="preserve">. </w:t>
      </w:r>
    </w:p>
    <w:p w14:paraId="4A0E5E7E" w14:textId="77777777" w:rsidR="00824B25" w:rsidRPr="00381369" w:rsidRDefault="00824B25" w:rsidP="00C96F69">
      <w:pPr>
        <w:pStyle w:val="BodyText"/>
        <w:jc w:val="both"/>
      </w:pPr>
    </w:p>
    <w:p w14:paraId="65ED3BC4" w14:textId="274D0754" w:rsidR="009344FD" w:rsidRPr="00F96BDD" w:rsidRDefault="009344FD" w:rsidP="009344FD">
      <w:pPr>
        <w:pStyle w:val="Heading3"/>
        <w:numPr>
          <w:ilvl w:val="2"/>
          <w:numId w:val="7"/>
        </w:numPr>
        <w:jc w:val="both"/>
      </w:pPr>
      <w:bookmarkStart w:id="32" w:name="_Toc159500548"/>
      <w:r w:rsidRPr="00F96BDD">
        <w:t>Geo-redundancy</w:t>
      </w:r>
      <w:r w:rsidR="009F057F" w:rsidRPr="00F96BDD">
        <w:t xml:space="preserve"> and High Availability</w:t>
      </w:r>
      <w:bookmarkEnd w:id="32"/>
    </w:p>
    <w:p w14:paraId="5D6DBB1A" w14:textId="684AB35C" w:rsidR="00116140" w:rsidRPr="00F96BDD" w:rsidRDefault="009344FD" w:rsidP="007D289F">
      <w:pPr>
        <w:pStyle w:val="BodyText"/>
        <w:tabs>
          <w:tab w:val="clear" w:pos="4536"/>
          <w:tab w:val="clear" w:pos="6804"/>
          <w:tab w:val="clear" w:pos="9638"/>
          <w:tab w:val="left" w:pos="3065"/>
        </w:tabs>
        <w:jc w:val="both"/>
      </w:pPr>
      <w:r w:rsidRPr="00F96BDD">
        <w:rPr>
          <w:b/>
          <w:bCs/>
        </w:rPr>
        <w:t>Design Reference:</w:t>
      </w:r>
      <w:r w:rsidR="003D5E28" w:rsidRPr="00F96BDD">
        <w:t xml:space="preserve"> Table 4 - </w:t>
      </w:r>
      <w:hyperlink w:anchor="_Service_Bus_Reliability" w:history="1">
        <w:r w:rsidR="003D5E28" w:rsidRPr="00F96BDD">
          <w:rPr>
            <w:rStyle w:val="Hyperlink"/>
          </w:rPr>
          <w:t>R3, R4</w:t>
        </w:r>
      </w:hyperlink>
      <w:hyperlink w:anchor="_Service_Bus_Reliability" w:history="1">
        <w:r w:rsidR="00807B1A" w:rsidRPr="00F96BDD">
          <w:rPr>
            <w:rStyle w:val="Hyperlink"/>
          </w:rPr>
          <w:t>, R5</w:t>
        </w:r>
      </w:hyperlink>
      <w:r w:rsidR="009F057F" w:rsidRPr="00F96BDD">
        <w:rPr>
          <w:rStyle w:val="Hyperlink"/>
        </w:rPr>
        <w:t>, R7</w:t>
      </w:r>
    </w:p>
    <w:p w14:paraId="0F0E3B39" w14:textId="77777777" w:rsidR="009344FD" w:rsidRPr="00F96BDD" w:rsidRDefault="009344FD" w:rsidP="007D289F">
      <w:pPr>
        <w:pStyle w:val="BodyText"/>
        <w:tabs>
          <w:tab w:val="clear" w:pos="4536"/>
          <w:tab w:val="clear" w:pos="6804"/>
          <w:tab w:val="clear" w:pos="9638"/>
          <w:tab w:val="left" w:pos="3065"/>
        </w:tabs>
        <w:jc w:val="both"/>
      </w:pPr>
    </w:p>
    <w:p w14:paraId="733624AC" w14:textId="33F90C2A" w:rsidR="009344FD" w:rsidRPr="00F96BDD" w:rsidRDefault="009344FD" w:rsidP="007D289F">
      <w:pPr>
        <w:pStyle w:val="BodyText"/>
        <w:tabs>
          <w:tab w:val="clear" w:pos="4536"/>
          <w:tab w:val="clear" w:pos="6804"/>
          <w:tab w:val="clear" w:pos="9638"/>
          <w:tab w:val="left" w:pos="3065"/>
        </w:tabs>
        <w:jc w:val="both"/>
      </w:pPr>
      <w:r w:rsidRPr="00F96BDD">
        <w:rPr>
          <w:b/>
          <w:bCs/>
        </w:rPr>
        <w:t>Design Decision:</w:t>
      </w:r>
      <w:r w:rsidR="009B6136" w:rsidRPr="00F96BDD">
        <w:rPr>
          <w:b/>
          <w:bCs/>
        </w:rPr>
        <w:t xml:space="preserve"> </w:t>
      </w:r>
      <w:r w:rsidR="007F560B" w:rsidRPr="00F96BDD">
        <w:t xml:space="preserve">Geo-redundancy will be enabled for Production workloads. </w:t>
      </w:r>
      <w:r w:rsidR="009F057F" w:rsidRPr="00F96BDD">
        <w:t xml:space="preserve">This by default also creates High Availability. </w:t>
      </w:r>
    </w:p>
    <w:p w14:paraId="54DBA548" w14:textId="77777777" w:rsidR="009344FD" w:rsidRPr="00F96BDD" w:rsidRDefault="009344FD" w:rsidP="007D289F">
      <w:pPr>
        <w:pStyle w:val="BodyText"/>
        <w:tabs>
          <w:tab w:val="clear" w:pos="4536"/>
          <w:tab w:val="clear" w:pos="6804"/>
          <w:tab w:val="clear" w:pos="9638"/>
          <w:tab w:val="left" w:pos="3065"/>
        </w:tabs>
        <w:jc w:val="both"/>
      </w:pPr>
    </w:p>
    <w:p w14:paraId="68FCA15E" w14:textId="03D9DDF4" w:rsidR="006D0DEB" w:rsidRDefault="009344FD" w:rsidP="00BE7306">
      <w:pPr>
        <w:pStyle w:val="BodyText"/>
        <w:tabs>
          <w:tab w:val="clear" w:pos="4536"/>
          <w:tab w:val="clear" w:pos="6804"/>
          <w:tab w:val="clear" w:pos="9638"/>
          <w:tab w:val="left" w:pos="3065"/>
        </w:tabs>
        <w:jc w:val="both"/>
      </w:pPr>
      <w:r w:rsidRPr="00F96BDD">
        <w:rPr>
          <w:b/>
          <w:bCs/>
        </w:rPr>
        <w:t xml:space="preserve">Design Justification:  </w:t>
      </w:r>
      <w:r w:rsidR="002B1582" w:rsidRPr="00F96BDD">
        <w:t>Geo-redundancy and High Availability will protect applications leveraging the messaging service through Service Bus from outages. This configuration does require a second Premium tier service bus in the secondary</w:t>
      </w:r>
      <w:r w:rsidR="00F05BE6" w:rsidRPr="00F96BDD">
        <w:t xml:space="preserve"> region</w:t>
      </w:r>
      <w:r w:rsidR="002B1582" w:rsidRPr="00F96BDD">
        <w:t>.</w:t>
      </w:r>
      <w:r w:rsidR="002B1582">
        <w:t xml:space="preserve"> </w:t>
      </w:r>
      <w:r w:rsidR="00F96BDD">
        <w:t xml:space="preserve">This is not required for Non-Production workloads. </w:t>
      </w:r>
    </w:p>
    <w:p w14:paraId="0465C40D" w14:textId="77777777" w:rsidR="002B1582" w:rsidRDefault="002B1582" w:rsidP="00BE7306">
      <w:pPr>
        <w:pStyle w:val="BodyText"/>
        <w:tabs>
          <w:tab w:val="clear" w:pos="4536"/>
          <w:tab w:val="clear" w:pos="6804"/>
          <w:tab w:val="clear" w:pos="9638"/>
          <w:tab w:val="left" w:pos="3065"/>
        </w:tabs>
        <w:jc w:val="both"/>
      </w:pPr>
    </w:p>
    <w:p w14:paraId="3536EF22" w14:textId="65D1D47D" w:rsidR="006D0DEB" w:rsidRPr="007D2171" w:rsidRDefault="006D0DEB" w:rsidP="006D0DEB">
      <w:pPr>
        <w:pStyle w:val="Heading3"/>
        <w:numPr>
          <w:ilvl w:val="2"/>
          <w:numId w:val="7"/>
        </w:numPr>
        <w:jc w:val="both"/>
      </w:pPr>
      <w:bookmarkStart w:id="33" w:name="_Toc159500549"/>
      <w:r w:rsidRPr="007D2171">
        <w:t>Autoscaling</w:t>
      </w:r>
      <w:bookmarkEnd w:id="33"/>
    </w:p>
    <w:p w14:paraId="072AEF5E" w14:textId="273AA8F5" w:rsidR="006D0DEB" w:rsidRPr="007D2171" w:rsidRDefault="00C53B38" w:rsidP="00BE7306">
      <w:pPr>
        <w:pStyle w:val="BodyText"/>
        <w:tabs>
          <w:tab w:val="clear" w:pos="4536"/>
          <w:tab w:val="clear" w:pos="6804"/>
          <w:tab w:val="clear" w:pos="9638"/>
          <w:tab w:val="left" w:pos="3065"/>
        </w:tabs>
        <w:jc w:val="both"/>
      </w:pPr>
      <w:r w:rsidRPr="007D2171">
        <w:rPr>
          <w:b/>
          <w:bCs/>
        </w:rPr>
        <w:t>Design Reference:</w:t>
      </w:r>
      <w:r w:rsidRPr="007D2171">
        <w:t xml:space="preserve"> </w:t>
      </w:r>
      <w:r w:rsidR="00B96898" w:rsidRPr="007D2171">
        <w:t xml:space="preserve">Table 4 – </w:t>
      </w:r>
      <w:hyperlink w:anchor="_Service_Bus_Reliability" w:history="1">
        <w:r w:rsidR="00B96898" w:rsidRPr="007D2171">
          <w:rPr>
            <w:rStyle w:val="Hyperlink"/>
          </w:rPr>
          <w:t>R11</w:t>
        </w:r>
      </w:hyperlink>
    </w:p>
    <w:p w14:paraId="751E5D93" w14:textId="77777777" w:rsidR="00DF57F3" w:rsidRPr="007D2171" w:rsidRDefault="00DF57F3" w:rsidP="00BE7306">
      <w:pPr>
        <w:pStyle w:val="BodyText"/>
        <w:tabs>
          <w:tab w:val="clear" w:pos="4536"/>
          <w:tab w:val="clear" w:pos="6804"/>
          <w:tab w:val="clear" w:pos="9638"/>
          <w:tab w:val="left" w:pos="3065"/>
        </w:tabs>
        <w:jc w:val="both"/>
      </w:pPr>
    </w:p>
    <w:p w14:paraId="1BACBF95" w14:textId="17704412" w:rsidR="006A6B6D" w:rsidRPr="007D2171" w:rsidRDefault="00C53B38" w:rsidP="00BE7306">
      <w:pPr>
        <w:pStyle w:val="BodyText"/>
        <w:tabs>
          <w:tab w:val="clear" w:pos="4536"/>
          <w:tab w:val="clear" w:pos="6804"/>
          <w:tab w:val="clear" w:pos="9638"/>
          <w:tab w:val="left" w:pos="3065"/>
        </w:tabs>
        <w:jc w:val="both"/>
        <w:rPr>
          <w:b/>
          <w:bCs/>
        </w:rPr>
      </w:pPr>
      <w:r w:rsidRPr="007D2171">
        <w:rPr>
          <w:b/>
          <w:bCs/>
        </w:rPr>
        <w:t>Design Decision:</w:t>
      </w:r>
      <w:r w:rsidR="00424C27" w:rsidRPr="007D2171">
        <w:rPr>
          <w:b/>
          <w:bCs/>
        </w:rPr>
        <w:t xml:space="preserve"> </w:t>
      </w:r>
      <w:r w:rsidR="00424C27" w:rsidRPr="007D2171">
        <w:t>Autoscaling will be enabled for Production workloads.</w:t>
      </w:r>
      <w:r w:rsidR="00424C27" w:rsidRPr="007D2171">
        <w:rPr>
          <w:b/>
          <w:bCs/>
        </w:rPr>
        <w:t xml:space="preserve"> </w:t>
      </w:r>
    </w:p>
    <w:p w14:paraId="4D3B5C6E" w14:textId="77777777" w:rsidR="00C53B38" w:rsidRPr="007D2171" w:rsidRDefault="00C53B38" w:rsidP="00BE7306">
      <w:pPr>
        <w:pStyle w:val="BodyText"/>
        <w:tabs>
          <w:tab w:val="clear" w:pos="4536"/>
          <w:tab w:val="clear" w:pos="6804"/>
          <w:tab w:val="clear" w:pos="9638"/>
          <w:tab w:val="left" w:pos="3065"/>
        </w:tabs>
        <w:jc w:val="both"/>
      </w:pPr>
    </w:p>
    <w:p w14:paraId="4F234771" w14:textId="7F01F9F1" w:rsidR="00E37DD8" w:rsidRPr="00E37DD8" w:rsidRDefault="00C53B38" w:rsidP="00BE7306">
      <w:pPr>
        <w:pStyle w:val="BodyText"/>
        <w:tabs>
          <w:tab w:val="clear" w:pos="4536"/>
          <w:tab w:val="clear" w:pos="6804"/>
          <w:tab w:val="clear" w:pos="9638"/>
          <w:tab w:val="left" w:pos="3065"/>
        </w:tabs>
        <w:jc w:val="both"/>
        <w:rPr>
          <w:b/>
          <w:bCs/>
        </w:rPr>
      </w:pPr>
      <w:r w:rsidRPr="007D2171">
        <w:rPr>
          <w:b/>
          <w:bCs/>
        </w:rPr>
        <w:t xml:space="preserve">Design Justification: </w:t>
      </w:r>
      <w:r w:rsidR="00424C27" w:rsidRPr="007D2171">
        <w:t xml:space="preserve">Autoscaling allows applications to continue to run even if a certain threshold of the Service Bus has been reached. It is recommended to set a metric-based threshold, such as CPU, to trigger </w:t>
      </w:r>
      <w:r w:rsidR="007D2171" w:rsidRPr="007D2171">
        <w:t>scale out</w:t>
      </w:r>
      <w:r w:rsidR="00424C27" w:rsidRPr="007D2171">
        <w:t xml:space="preserve">. </w:t>
      </w:r>
      <w:r w:rsidR="00402200">
        <w:t xml:space="preserve">CPU of 80% will be set as a condition for scale out, and more can be added depending on application requirements. </w:t>
      </w:r>
    </w:p>
    <w:p w14:paraId="6D4D91B5" w14:textId="77777777" w:rsidR="00DF57F3" w:rsidRPr="00DF57F3" w:rsidRDefault="00DF57F3" w:rsidP="00BE7306">
      <w:pPr>
        <w:pStyle w:val="BodyText"/>
        <w:tabs>
          <w:tab w:val="clear" w:pos="4536"/>
          <w:tab w:val="clear" w:pos="6804"/>
          <w:tab w:val="clear" w:pos="9638"/>
          <w:tab w:val="left" w:pos="3065"/>
        </w:tabs>
        <w:jc w:val="both"/>
        <w:rPr>
          <w:b/>
          <w:bCs/>
        </w:rPr>
      </w:pPr>
    </w:p>
    <w:p w14:paraId="1569FFCC" w14:textId="40FE9EE9" w:rsidR="00416CF7" w:rsidRPr="001B615F" w:rsidRDefault="00416CF7" w:rsidP="00416CF7">
      <w:pPr>
        <w:pStyle w:val="Heading3"/>
        <w:numPr>
          <w:ilvl w:val="2"/>
          <w:numId w:val="7"/>
        </w:numPr>
        <w:jc w:val="both"/>
      </w:pPr>
      <w:bookmarkStart w:id="34" w:name="_Toc159500550"/>
      <w:r w:rsidRPr="001B615F">
        <w:t>Logging</w:t>
      </w:r>
      <w:bookmarkEnd w:id="34"/>
    </w:p>
    <w:p w14:paraId="6E672FA9" w14:textId="7C2EBB97" w:rsidR="006A6B6D" w:rsidRPr="001B615F" w:rsidRDefault="00382E9D" w:rsidP="00BE7306">
      <w:pPr>
        <w:pStyle w:val="BodyText"/>
        <w:tabs>
          <w:tab w:val="clear" w:pos="4536"/>
          <w:tab w:val="clear" w:pos="6804"/>
          <w:tab w:val="clear" w:pos="9638"/>
          <w:tab w:val="left" w:pos="3065"/>
        </w:tabs>
        <w:jc w:val="both"/>
      </w:pPr>
      <w:r w:rsidRPr="001B615F">
        <w:rPr>
          <w:b/>
          <w:bCs/>
        </w:rPr>
        <w:t>Design Reference:</w:t>
      </w:r>
      <w:r w:rsidRPr="001B615F">
        <w:t xml:space="preserve"> Microsoft Security Benchmark </w:t>
      </w:r>
      <w:hyperlink w:anchor="_Overview" w:history="1">
        <w:r w:rsidRPr="001B615F">
          <w:rPr>
            <w:rStyle w:val="Hyperlink"/>
          </w:rPr>
          <w:t>LT-4</w:t>
        </w:r>
      </w:hyperlink>
    </w:p>
    <w:p w14:paraId="2FE2E0E4" w14:textId="77777777" w:rsidR="00DF57F3" w:rsidRPr="001B615F" w:rsidRDefault="00DF57F3" w:rsidP="00BE7306">
      <w:pPr>
        <w:pStyle w:val="BodyText"/>
        <w:tabs>
          <w:tab w:val="clear" w:pos="4536"/>
          <w:tab w:val="clear" w:pos="6804"/>
          <w:tab w:val="clear" w:pos="9638"/>
          <w:tab w:val="left" w:pos="3065"/>
        </w:tabs>
        <w:jc w:val="both"/>
      </w:pPr>
    </w:p>
    <w:p w14:paraId="2C637C2B" w14:textId="2BBF4A2A" w:rsidR="00DF57F3" w:rsidRPr="0030096B" w:rsidRDefault="00DF57F3" w:rsidP="00BE7306">
      <w:pPr>
        <w:pStyle w:val="BodyText"/>
        <w:tabs>
          <w:tab w:val="clear" w:pos="4536"/>
          <w:tab w:val="clear" w:pos="6804"/>
          <w:tab w:val="clear" w:pos="9638"/>
          <w:tab w:val="left" w:pos="3065"/>
        </w:tabs>
        <w:jc w:val="both"/>
      </w:pPr>
      <w:r w:rsidRPr="001B615F">
        <w:rPr>
          <w:b/>
          <w:bCs/>
        </w:rPr>
        <w:t xml:space="preserve">Design Decision: </w:t>
      </w:r>
      <w:r w:rsidR="0030096B" w:rsidRPr="001B615F">
        <w:t xml:space="preserve">Logging will be </w:t>
      </w:r>
      <w:r w:rsidR="00A761C7" w:rsidRPr="001B615F">
        <w:t>enabled,</w:t>
      </w:r>
      <w:r w:rsidR="0030096B" w:rsidRPr="001B615F">
        <w:t xml:space="preserve"> and logs sent to the central log analytics workspace for that region.</w:t>
      </w:r>
      <w:r w:rsidR="0030096B">
        <w:t xml:space="preserve"> </w:t>
      </w:r>
    </w:p>
    <w:p w14:paraId="2FF0050A" w14:textId="77777777" w:rsidR="00DF57F3" w:rsidRDefault="00DF57F3" w:rsidP="00BE7306">
      <w:pPr>
        <w:pStyle w:val="BodyText"/>
        <w:tabs>
          <w:tab w:val="clear" w:pos="4536"/>
          <w:tab w:val="clear" w:pos="6804"/>
          <w:tab w:val="clear" w:pos="9638"/>
          <w:tab w:val="left" w:pos="3065"/>
        </w:tabs>
        <w:jc w:val="both"/>
      </w:pPr>
    </w:p>
    <w:p w14:paraId="2217DC7C" w14:textId="107E8575" w:rsidR="00DF57F3" w:rsidRPr="00795BC9" w:rsidRDefault="00DF57F3" w:rsidP="00BE7306">
      <w:pPr>
        <w:pStyle w:val="BodyText"/>
        <w:tabs>
          <w:tab w:val="clear" w:pos="4536"/>
          <w:tab w:val="clear" w:pos="6804"/>
          <w:tab w:val="clear" w:pos="9638"/>
          <w:tab w:val="left" w:pos="3065"/>
        </w:tabs>
        <w:jc w:val="both"/>
      </w:pPr>
      <w:r w:rsidRPr="0030096B">
        <w:rPr>
          <w:b/>
          <w:bCs/>
        </w:rPr>
        <w:t xml:space="preserve">Design Justification: </w:t>
      </w:r>
      <w:r w:rsidR="00795BC9">
        <w:t xml:space="preserve">Logging of resource diagnostics and metrics is required for troubleshooting should any issues occur with the </w:t>
      </w:r>
      <w:r w:rsidR="00A761C7">
        <w:t>service and</w:t>
      </w:r>
      <w:r w:rsidR="00795BC9">
        <w:t xml:space="preserve"> is a security mandate to maintain specific logs. </w:t>
      </w:r>
    </w:p>
    <w:p w14:paraId="702423DB" w14:textId="77777777" w:rsidR="00923374" w:rsidRDefault="00923374" w:rsidP="00BE7306">
      <w:pPr>
        <w:pStyle w:val="BodyText"/>
        <w:tabs>
          <w:tab w:val="clear" w:pos="4536"/>
          <w:tab w:val="clear" w:pos="6804"/>
          <w:tab w:val="clear" w:pos="9638"/>
          <w:tab w:val="left" w:pos="3065"/>
        </w:tabs>
        <w:jc w:val="both"/>
      </w:pPr>
    </w:p>
    <w:p w14:paraId="1DDAC04C" w14:textId="77777777" w:rsidR="00923374" w:rsidRDefault="00923374" w:rsidP="00BE7306">
      <w:pPr>
        <w:pStyle w:val="BodyText"/>
        <w:tabs>
          <w:tab w:val="clear" w:pos="4536"/>
          <w:tab w:val="clear" w:pos="6804"/>
          <w:tab w:val="clear" w:pos="9638"/>
          <w:tab w:val="left" w:pos="3065"/>
        </w:tabs>
        <w:jc w:val="both"/>
      </w:pPr>
    </w:p>
    <w:p w14:paraId="05E2EFB8" w14:textId="77777777" w:rsidR="00923374" w:rsidRDefault="00923374" w:rsidP="00BE7306">
      <w:pPr>
        <w:pStyle w:val="BodyText"/>
        <w:tabs>
          <w:tab w:val="clear" w:pos="4536"/>
          <w:tab w:val="clear" w:pos="6804"/>
          <w:tab w:val="clear" w:pos="9638"/>
          <w:tab w:val="left" w:pos="3065"/>
        </w:tabs>
        <w:jc w:val="both"/>
      </w:pPr>
    </w:p>
    <w:p w14:paraId="436BCF4C" w14:textId="1E2D2ECF" w:rsidR="00A63014" w:rsidRDefault="00A63014" w:rsidP="00A63014">
      <w:pPr>
        <w:pStyle w:val="Heading1"/>
        <w:jc w:val="both"/>
        <w:rPr>
          <w:rFonts w:cs="Arial"/>
        </w:rPr>
      </w:pPr>
      <w:bookmarkStart w:id="35" w:name="_Toc159500551"/>
      <w:r>
        <w:rPr>
          <w:rFonts w:cs="Arial"/>
        </w:rPr>
        <w:lastRenderedPageBreak/>
        <w:t>Azure Policies</w:t>
      </w:r>
      <w:bookmarkEnd w:id="35"/>
    </w:p>
    <w:p w14:paraId="5EAB40A1" w14:textId="4E20BF75" w:rsidR="007A301B" w:rsidRDefault="00923374" w:rsidP="00923374">
      <w:pPr>
        <w:pStyle w:val="BodyText10ptAbove"/>
      </w:pPr>
      <w:r>
        <w:t xml:space="preserve">There are no Azure Policies required for this service. </w:t>
      </w:r>
    </w:p>
    <w:p w14:paraId="6B56BF9A" w14:textId="77777777" w:rsidR="00116140" w:rsidRDefault="00116140" w:rsidP="007D289F">
      <w:pPr>
        <w:pStyle w:val="BodyText"/>
        <w:tabs>
          <w:tab w:val="clear" w:pos="4536"/>
          <w:tab w:val="clear" w:pos="6804"/>
          <w:tab w:val="clear" w:pos="9638"/>
          <w:tab w:val="left" w:pos="3065"/>
        </w:tabs>
        <w:jc w:val="both"/>
      </w:pPr>
    </w:p>
    <w:p w14:paraId="21C1071C" w14:textId="77777777" w:rsidR="00116140" w:rsidRDefault="00116140" w:rsidP="007D289F">
      <w:pPr>
        <w:pStyle w:val="BodyText"/>
        <w:tabs>
          <w:tab w:val="clear" w:pos="4536"/>
          <w:tab w:val="clear" w:pos="6804"/>
          <w:tab w:val="clear" w:pos="9638"/>
          <w:tab w:val="left" w:pos="3065"/>
        </w:tabs>
        <w:jc w:val="both"/>
      </w:pPr>
    </w:p>
    <w:p w14:paraId="2DDDE388" w14:textId="77777777" w:rsidR="00116140" w:rsidRDefault="00116140" w:rsidP="007D289F">
      <w:pPr>
        <w:pStyle w:val="BodyText"/>
        <w:tabs>
          <w:tab w:val="clear" w:pos="4536"/>
          <w:tab w:val="clear" w:pos="6804"/>
          <w:tab w:val="clear" w:pos="9638"/>
          <w:tab w:val="left" w:pos="3065"/>
        </w:tabs>
        <w:jc w:val="both"/>
      </w:pPr>
    </w:p>
    <w:p w14:paraId="11915C6A" w14:textId="77777777" w:rsidR="00116140" w:rsidRDefault="00116140" w:rsidP="007D289F">
      <w:pPr>
        <w:pStyle w:val="BodyText"/>
        <w:tabs>
          <w:tab w:val="clear" w:pos="4536"/>
          <w:tab w:val="clear" w:pos="6804"/>
          <w:tab w:val="clear" w:pos="9638"/>
          <w:tab w:val="left" w:pos="3065"/>
        </w:tabs>
        <w:jc w:val="both"/>
      </w:pPr>
    </w:p>
    <w:p w14:paraId="713903CE" w14:textId="77777777" w:rsidR="00116140" w:rsidRDefault="00116140" w:rsidP="007D289F">
      <w:pPr>
        <w:pStyle w:val="BodyText"/>
        <w:tabs>
          <w:tab w:val="clear" w:pos="4536"/>
          <w:tab w:val="clear" w:pos="6804"/>
          <w:tab w:val="clear" w:pos="9638"/>
          <w:tab w:val="left" w:pos="3065"/>
        </w:tabs>
        <w:jc w:val="both"/>
      </w:pPr>
    </w:p>
    <w:p w14:paraId="4879D828" w14:textId="77777777" w:rsidR="00A326CE" w:rsidRDefault="00A326CE" w:rsidP="007D289F">
      <w:pPr>
        <w:pStyle w:val="BodyText"/>
        <w:tabs>
          <w:tab w:val="clear" w:pos="4536"/>
          <w:tab w:val="clear" w:pos="6804"/>
          <w:tab w:val="clear" w:pos="9638"/>
          <w:tab w:val="left" w:pos="3065"/>
        </w:tabs>
        <w:jc w:val="both"/>
      </w:pPr>
    </w:p>
    <w:p w14:paraId="408AE52B" w14:textId="77777777" w:rsidR="00A326CE" w:rsidRDefault="00A326CE" w:rsidP="007D289F">
      <w:pPr>
        <w:pStyle w:val="BodyText"/>
        <w:tabs>
          <w:tab w:val="clear" w:pos="4536"/>
          <w:tab w:val="clear" w:pos="6804"/>
          <w:tab w:val="clear" w:pos="9638"/>
          <w:tab w:val="left" w:pos="3065"/>
        </w:tabs>
        <w:jc w:val="both"/>
      </w:pPr>
    </w:p>
    <w:p w14:paraId="602B1A81" w14:textId="77777777" w:rsidR="00A326CE" w:rsidRDefault="00A326CE" w:rsidP="007D289F">
      <w:pPr>
        <w:pStyle w:val="BodyText"/>
        <w:tabs>
          <w:tab w:val="clear" w:pos="4536"/>
          <w:tab w:val="clear" w:pos="6804"/>
          <w:tab w:val="clear" w:pos="9638"/>
          <w:tab w:val="left" w:pos="3065"/>
        </w:tabs>
        <w:jc w:val="both"/>
      </w:pPr>
    </w:p>
    <w:p w14:paraId="7A1A0401" w14:textId="77777777" w:rsidR="00A326CE" w:rsidRDefault="00A326CE" w:rsidP="007D289F">
      <w:pPr>
        <w:pStyle w:val="BodyText"/>
        <w:tabs>
          <w:tab w:val="clear" w:pos="4536"/>
          <w:tab w:val="clear" w:pos="6804"/>
          <w:tab w:val="clear" w:pos="9638"/>
          <w:tab w:val="left" w:pos="3065"/>
        </w:tabs>
        <w:jc w:val="both"/>
      </w:pPr>
    </w:p>
    <w:p w14:paraId="6F539C6C" w14:textId="77777777" w:rsidR="00A326CE" w:rsidRDefault="00A326CE" w:rsidP="007D289F">
      <w:pPr>
        <w:pStyle w:val="BodyText"/>
        <w:tabs>
          <w:tab w:val="clear" w:pos="4536"/>
          <w:tab w:val="clear" w:pos="6804"/>
          <w:tab w:val="clear" w:pos="9638"/>
          <w:tab w:val="left" w:pos="3065"/>
        </w:tabs>
        <w:jc w:val="both"/>
      </w:pPr>
    </w:p>
    <w:p w14:paraId="510A436E" w14:textId="77777777" w:rsidR="00A326CE" w:rsidRDefault="00A326CE" w:rsidP="007D289F">
      <w:pPr>
        <w:pStyle w:val="BodyText"/>
        <w:tabs>
          <w:tab w:val="clear" w:pos="4536"/>
          <w:tab w:val="clear" w:pos="6804"/>
          <w:tab w:val="clear" w:pos="9638"/>
          <w:tab w:val="left" w:pos="3065"/>
        </w:tabs>
        <w:jc w:val="both"/>
      </w:pPr>
    </w:p>
    <w:p w14:paraId="02B771F9" w14:textId="77777777" w:rsidR="00A326CE" w:rsidRDefault="00A326CE" w:rsidP="007D289F">
      <w:pPr>
        <w:pStyle w:val="BodyText"/>
        <w:tabs>
          <w:tab w:val="clear" w:pos="4536"/>
          <w:tab w:val="clear" w:pos="6804"/>
          <w:tab w:val="clear" w:pos="9638"/>
          <w:tab w:val="left" w:pos="3065"/>
        </w:tabs>
        <w:jc w:val="both"/>
      </w:pPr>
    </w:p>
    <w:p w14:paraId="4995A33D" w14:textId="77777777" w:rsidR="00A326CE" w:rsidRDefault="00A326CE" w:rsidP="007D289F">
      <w:pPr>
        <w:pStyle w:val="BodyText"/>
        <w:tabs>
          <w:tab w:val="clear" w:pos="4536"/>
          <w:tab w:val="clear" w:pos="6804"/>
          <w:tab w:val="clear" w:pos="9638"/>
          <w:tab w:val="left" w:pos="3065"/>
        </w:tabs>
        <w:jc w:val="both"/>
      </w:pPr>
    </w:p>
    <w:p w14:paraId="1210B87F" w14:textId="77777777" w:rsidR="00A326CE" w:rsidRDefault="00A326CE" w:rsidP="007D289F">
      <w:pPr>
        <w:pStyle w:val="BodyText"/>
        <w:tabs>
          <w:tab w:val="clear" w:pos="4536"/>
          <w:tab w:val="clear" w:pos="6804"/>
          <w:tab w:val="clear" w:pos="9638"/>
          <w:tab w:val="left" w:pos="3065"/>
        </w:tabs>
        <w:jc w:val="both"/>
      </w:pPr>
    </w:p>
    <w:p w14:paraId="79602B79" w14:textId="77777777" w:rsidR="00A326CE" w:rsidRDefault="00A326CE" w:rsidP="007D289F">
      <w:pPr>
        <w:pStyle w:val="BodyText"/>
        <w:tabs>
          <w:tab w:val="clear" w:pos="4536"/>
          <w:tab w:val="clear" w:pos="6804"/>
          <w:tab w:val="clear" w:pos="9638"/>
          <w:tab w:val="left" w:pos="3065"/>
        </w:tabs>
        <w:jc w:val="both"/>
      </w:pPr>
    </w:p>
    <w:p w14:paraId="34C28A06" w14:textId="77777777" w:rsidR="00116140" w:rsidRDefault="00116140" w:rsidP="007D289F">
      <w:pPr>
        <w:pStyle w:val="BodyText"/>
        <w:tabs>
          <w:tab w:val="clear" w:pos="4536"/>
          <w:tab w:val="clear" w:pos="6804"/>
          <w:tab w:val="clear" w:pos="9638"/>
          <w:tab w:val="left" w:pos="3065"/>
        </w:tabs>
        <w:jc w:val="both"/>
      </w:pPr>
    </w:p>
    <w:p w14:paraId="2AD45FD8" w14:textId="77777777" w:rsidR="007D2171" w:rsidRDefault="007D2171" w:rsidP="007D289F">
      <w:pPr>
        <w:pStyle w:val="BodyText"/>
        <w:tabs>
          <w:tab w:val="clear" w:pos="4536"/>
          <w:tab w:val="clear" w:pos="6804"/>
          <w:tab w:val="clear" w:pos="9638"/>
          <w:tab w:val="left" w:pos="3065"/>
        </w:tabs>
        <w:jc w:val="both"/>
      </w:pPr>
    </w:p>
    <w:p w14:paraId="7B8CA4D1" w14:textId="77777777" w:rsidR="007D2171" w:rsidRDefault="007D2171" w:rsidP="007D289F">
      <w:pPr>
        <w:pStyle w:val="BodyText"/>
        <w:tabs>
          <w:tab w:val="clear" w:pos="4536"/>
          <w:tab w:val="clear" w:pos="6804"/>
          <w:tab w:val="clear" w:pos="9638"/>
          <w:tab w:val="left" w:pos="3065"/>
        </w:tabs>
        <w:jc w:val="both"/>
      </w:pPr>
    </w:p>
    <w:p w14:paraId="41C40721" w14:textId="77777777" w:rsidR="007D2171" w:rsidRDefault="007D2171" w:rsidP="007D289F">
      <w:pPr>
        <w:pStyle w:val="BodyText"/>
        <w:tabs>
          <w:tab w:val="clear" w:pos="4536"/>
          <w:tab w:val="clear" w:pos="6804"/>
          <w:tab w:val="clear" w:pos="9638"/>
          <w:tab w:val="left" w:pos="3065"/>
        </w:tabs>
        <w:jc w:val="both"/>
      </w:pPr>
    </w:p>
    <w:p w14:paraId="2BED9CC4" w14:textId="77777777" w:rsidR="007D2171" w:rsidRDefault="007D2171" w:rsidP="007D289F">
      <w:pPr>
        <w:pStyle w:val="BodyText"/>
        <w:tabs>
          <w:tab w:val="clear" w:pos="4536"/>
          <w:tab w:val="clear" w:pos="6804"/>
          <w:tab w:val="clear" w:pos="9638"/>
          <w:tab w:val="left" w:pos="3065"/>
        </w:tabs>
        <w:jc w:val="both"/>
      </w:pPr>
    </w:p>
    <w:p w14:paraId="06808342" w14:textId="77777777" w:rsidR="007D2171" w:rsidRDefault="007D2171" w:rsidP="007D289F">
      <w:pPr>
        <w:pStyle w:val="BodyText"/>
        <w:tabs>
          <w:tab w:val="clear" w:pos="4536"/>
          <w:tab w:val="clear" w:pos="6804"/>
          <w:tab w:val="clear" w:pos="9638"/>
          <w:tab w:val="left" w:pos="3065"/>
        </w:tabs>
        <w:jc w:val="both"/>
      </w:pPr>
    </w:p>
    <w:p w14:paraId="035860F7" w14:textId="77777777" w:rsidR="007D2171" w:rsidRDefault="007D2171" w:rsidP="007D289F">
      <w:pPr>
        <w:pStyle w:val="BodyText"/>
        <w:tabs>
          <w:tab w:val="clear" w:pos="4536"/>
          <w:tab w:val="clear" w:pos="6804"/>
          <w:tab w:val="clear" w:pos="9638"/>
          <w:tab w:val="left" w:pos="3065"/>
        </w:tabs>
        <w:jc w:val="both"/>
      </w:pPr>
      <w:commentRangeStart w:id="36"/>
      <w:commentRangeStart w:id="37"/>
      <w:commentRangeEnd w:id="36"/>
      <w:r>
        <w:rPr>
          <w:rStyle w:val="CommentReference"/>
        </w:rPr>
        <w:commentReference w:id="36"/>
      </w:r>
      <w:commentRangeEnd w:id="37"/>
      <w:r w:rsidR="007A647E">
        <w:rPr>
          <w:rStyle w:val="CommentReference"/>
        </w:rPr>
        <w:commentReference w:id="37"/>
      </w:r>
    </w:p>
    <w:p w14:paraId="5DD0AF92" w14:textId="77777777" w:rsidR="007D2171" w:rsidRDefault="007D2171" w:rsidP="007D289F">
      <w:pPr>
        <w:pStyle w:val="BodyText"/>
        <w:tabs>
          <w:tab w:val="clear" w:pos="4536"/>
          <w:tab w:val="clear" w:pos="6804"/>
          <w:tab w:val="clear" w:pos="9638"/>
          <w:tab w:val="left" w:pos="3065"/>
        </w:tabs>
        <w:jc w:val="both"/>
      </w:pPr>
    </w:p>
    <w:p w14:paraId="69D63E03" w14:textId="77777777" w:rsidR="007D2171" w:rsidRDefault="007D2171" w:rsidP="007D289F">
      <w:pPr>
        <w:pStyle w:val="BodyText"/>
        <w:tabs>
          <w:tab w:val="clear" w:pos="4536"/>
          <w:tab w:val="clear" w:pos="6804"/>
          <w:tab w:val="clear" w:pos="9638"/>
          <w:tab w:val="left" w:pos="3065"/>
        </w:tabs>
        <w:jc w:val="both"/>
      </w:pPr>
    </w:p>
    <w:p w14:paraId="71382FE3" w14:textId="77777777" w:rsidR="007D2171" w:rsidRDefault="007D2171" w:rsidP="007D289F">
      <w:pPr>
        <w:pStyle w:val="BodyText"/>
        <w:tabs>
          <w:tab w:val="clear" w:pos="4536"/>
          <w:tab w:val="clear" w:pos="6804"/>
          <w:tab w:val="clear" w:pos="9638"/>
          <w:tab w:val="left" w:pos="3065"/>
        </w:tabs>
        <w:jc w:val="both"/>
      </w:pPr>
    </w:p>
    <w:p w14:paraId="63D42D33" w14:textId="77777777" w:rsidR="007D2171" w:rsidRDefault="007D2171" w:rsidP="007D289F">
      <w:pPr>
        <w:pStyle w:val="BodyText"/>
        <w:tabs>
          <w:tab w:val="clear" w:pos="4536"/>
          <w:tab w:val="clear" w:pos="6804"/>
          <w:tab w:val="clear" w:pos="9638"/>
          <w:tab w:val="left" w:pos="3065"/>
        </w:tabs>
        <w:jc w:val="both"/>
      </w:pPr>
    </w:p>
    <w:p w14:paraId="16366124" w14:textId="77777777" w:rsidR="007D2171" w:rsidRDefault="007D2171" w:rsidP="007D289F">
      <w:pPr>
        <w:pStyle w:val="BodyText"/>
        <w:tabs>
          <w:tab w:val="clear" w:pos="4536"/>
          <w:tab w:val="clear" w:pos="6804"/>
          <w:tab w:val="clear" w:pos="9638"/>
          <w:tab w:val="left" w:pos="3065"/>
        </w:tabs>
        <w:jc w:val="both"/>
      </w:pPr>
    </w:p>
    <w:p w14:paraId="18FAF313" w14:textId="77777777" w:rsidR="007D2171" w:rsidRDefault="007D2171" w:rsidP="007D289F">
      <w:pPr>
        <w:pStyle w:val="BodyText"/>
        <w:tabs>
          <w:tab w:val="clear" w:pos="4536"/>
          <w:tab w:val="clear" w:pos="6804"/>
          <w:tab w:val="clear" w:pos="9638"/>
          <w:tab w:val="left" w:pos="3065"/>
        </w:tabs>
        <w:jc w:val="both"/>
      </w:pPr>
    </w:p>
    <w:p w14:paraId="707FC4CF" w14:textId="77777777" w:rsidR="007D2171" w:rsidRDefault="007D2171" w:rsidP="007D289F">
      <w:pPr>
        <w:pStyle w:val="BodyText"/>
        <w:tabs>
          <w:tab w:val="clear" w:pos="4536"/>
          <w:tab w:val="clear" w:pos="6804"/>
          <w:tab w:val="clear" w:pos="9638"/>
          <w:tab w:val="left" w:pos="3065"/>
        </w:tabs>
        <w:jc w:val="both"/>
      </w:pPr>
    </w:p>
    <w:p w14:paraId="65D48210" w14:textId="77777777" w:rsidR="007D2171" w:rsidRDefault="007D2171" w:rsidP="007D289F">
      <w:pPr>
        <w:pStyle w:val="BodyText"/>
        <w:tabs>
          <w:tab w:val="clear" w:pos="4536"/>
          <w:tab w:val="clear" w:pos="6804"/>
          <w:tab w:val="clear" w:pos="9638"/>
          <w:tab w:val="left" w:pos="3065"/>
        </w:tabs>
        <w:jc w:val="both"/>
      </w:pPr>
    </w:p>
    <w:p w14:paraId="092E49B9" w14:textId="77777777" w:rsidR="007D2171" w:rsidRDefault="007D2171" w:rsidP="007D289F">
      <w:pPr>
        <w:pStyle w:val="BodyText"/>
        <w:tabs>
          <w:tab w:val="clear" w:pos="4536"/>
          <w:tab w:val="clear" w:pos="6804"/>
          <w:tab w:val="clear" w:pos="9638"/>
          <w:tab w:val="left" w:pos="3065"/>
        </w:tabs>
        <w:jc w:val="both"/>
      </w:pPr>
    </w:p>
    <w:p w14:paraId="50FDD98A" w14:textId="77777777" w:rsidR="007D2171" w:rsidRDefault="007D2171" w:rsidP="007D289F">
      <w:pPr>
        <w:pStyle w:val="BodyText"/>
        <w:tabs>
          <w:tab w:val="clear" w:pos="4536"/>
          <w:tab w:val="clear" w:pos="6804"/>
          <w:tab w:val="clear" w:pos="9638"/>
          <w:tab w:val="left" w:pos="3065"/>
        </w:tabs>
        <w:jc w:val="both"/>
      </w:pPr>
    </w:p>
    <w:p w14:paraId="584A89FD" w14:textId="77777777" w:rsidR="007D2171" w:rsidRDefault="007D2171" w:rsidP="007D289F">
      <w:pPr>
        <w:pStyle w:val="BodyText"/>
        <w:tabs>
          <w:tab w:val="clear" w:pos="4536"/>
          <w:tab w:val="clear" w:pos="6804"/>
          <w:tab w:val="clear" w:pos="9638"/>
          <w:tab w:val="left" w:pos="3065"/>
        </w:tabs>
        <w:jc w:val="both"/>
      </w:pPr>
    </w:p>
    <w:p w14:paraId="19619AF4" w14:textId="77777777" w:rsidR="007D2171" w:rsidRDefault="007D2171" w:rsidP="007D289F">
      <w:pPr>
        <w:pStyle w:val="BodyText"/>
        <w:tabs>
          <w:tab w:val="clear" w:pos="4536"/>
          <w:tab w:val="clear" w:pos="6804"/>
          <w:tab w:val="clear" w:pos="9638"/>
          <w:tab w:val="left" w:pos="3065"/>
        </w:tabs>
        <w:jc w:val="both"/>
      </w:pPr>
    </w:p>
    <w:p w14:paraId="7824B9EA" w14:textId="77777777" w:rsidR="00116140" w:rsidRDefault="00116140" w:rsidP="007D289F">
      <w:pPr>
        <w:pStyle w:val="BodyText"/>
        <w:tabs>
          <w:tab w:val="clear" w:pos="4536"/>
          <w:tab w:val="clear" w:pos="6804"/>
          <w:tab w:val="clear" w:pos="9638"/>
          <w:tab w:val="left" w:pos="3065"/>
        </w:tabs>
        <w:jc w:val="both"/>
      </w:pPr>
    </w:p>
    <w:p w14:paraId="621A4D73" w14:textId="77777777" w:rsidR="007A301B" w:rsidRDefault="007A301B"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38" w:name="_Toc159500552"/>
      <w:r>
        <w:rPr>
          <w:rFonts w:cs="Arial"/>
        </w:rPr>
        <w:lastRenderedPageBreak/>
        <w:t>Configuration Templates</w:t>
      </w:r>
      <w:bookmarkEnd w:id="38"/>
    </w:p>
    <w:p w14:paraId="565634B7" w14:textId="1C10C5B7" w:rsidR="00272BD6" w:rsidRPr="00272BD6" w:rsidRDefault="006A0C9A" w:rsidP="006A0C9A">
      <w:pPr>
        <w:pStyle w:val="Heading2"/>
      </w:pPr>
      <w:bookmarkStart w:id="39" w:name="_Toc159500553"/>
      <w:r w:rsidRPr="006A0C9A">
        <w:t>Primary Region</w:t>
      </w:r>
      <w:r w:rsidR="0009610A">
        <w:t xml:space="preserve"> Production</w:t>
      </w:r>
      <w:r w:rsidRPr="006A0C9A">
        <w:t xml:space="preserve"> Service Bus Namespace</w:t>
      </w:r>
      <w:bookmarkEnd w:id="39"/>
      <w:r w:rsidR="00272BD6" w:rsidRPr="00272BD6">
        <w:rPr>
          <w:highlight w:val="yellow"/>
        </w:rPr>
        <w:t xml:space="preserve"> </w:t>
      </w:r>
    </w:p>
    <w:tbl>
      <w:tblPr>
        <w:tblStyle w:val="AVTable1"/>
        <w:tblW w:w="0" w:type="auto"/>
        <w:tblLook w:val="04A0" w:firstRow="1" w:lastRow="0" w:firstColumn="1" w:lastColumn="0" w:noHBand="0" w:noVBand="1"/>
      </w:tblPr>
      <w:tblGrid>
        <w:gridCol w:w="4513"/>
        <w:gridCol w:w="4514"/>
      </w:tblGrid>
      <w:tr w:rsidR="007D2171" w14:paraId="1E8E04D2" w14:textId="77777777" w:rsidTr="007D2171">
        <w:trPr>
          <w:cnfStyle w:val="100000000000" w:firstRow="1" w:lastRow="0" w:firstColumn="0" w:lastColumn="0" w:oddVBand="0" w:evenVBand="0" w:oddHBand="0" w:evenHBand="0" w:firstRowFirstColumn="0" w:firstRowLastColumn="0" w:lastRowFirstColumn="0" w:lastRowLastColumn="0"/>
        </w:trPr>
        <w:tc>
          <w:tcPr>
            <w:tcW w:w="4513" w:type="dxa"/>
          </w:tcPr>
          <w:p w14:paraId="25A68E7E" w14:textId="478E7736" w:rsidR="007D2171" w:rsidRPr="007D2171" w:rsidRDefault="007D2171" w:rsidP="007D289F">
            <w:pPr>
              <w:pStyle w:val="BodyText"/>
              <w:tabs>
                <w:tab w:val="clear" w:pos="4536"/>
                <w:tab w:val="clear" w:pos="6804"/>
                <w:tab w:val="clear" w:pos="9638"/>
                <w:tab w:val="left" w:pos="3065"/>
              </w:tabs>
              <w:jc w:val="both"/>
              <w:rPr>
                <w:color w:val="FFFFFF" w:themeColor="background1"/>
              </w:rPr>
            </w:pPr>
            <w:r w:rsidRPr="007D2171">
              <w:rPr>
                <w:color w:val="FFFFFF" w:themeColor="background1"/>
              </w:rPr>
              <w:t>Configuration Item</w:t>
            </w:r>
          </w:p>
        </w:tc>
        <w:tc>
          <w:tcPr>
            <w:tcW w:w="4514" w:type="dxa"/>
          </w:tcPr>
          <w:p w14:paraId="01B52D0D" w14:textId="35A1FAC9" w:rsidR="007D2171" w:rsidRPr="007D2171" w:rsidRDefault="007D2171" w:rsidP="007D289F">
            <w:pPr>
              <w:pStyle w:val="BodyText"/>
              <w:tabs>
                <w:tab w:val="clear" w:pos="4536"/>
                <w:tab w:val="clear" w:pos="6804"/>
                <w:tab w:val="clear" w:pos="9638"/>
                <w:tab w:val="left" w:pos="3065"/>
              </w:tabs>
              <w:jc w:val="both"/>
              <w:rPr>
                <w:color w:val="FFFFFF" w:themeColor="background1"/>
              </w:rPr>
            </w:pPr>
            <w:r w:rsidRPr="007D2171">
              <w:rPr>
                <w:color w:val="FFFFFF" w:themeColor="background1"/>
              </w:rPr>
              <w:t>Configuration Value</w:t>
            </w:r>
          </w:p>
        </w:tc>
      </w:tr>
      <w:tr w:rsidR="007D2171" w14:paraId="142A071B" w14:textId="77777777" w:rsidTr="007D2171">
        <w:tc>
          <w:tcPr>
            <w:tcW w:w="4513" w:type="dxa"/>
          </w:tcPr>
          <w:p w14:paraId="495BAF80" w14:textId="4B75B093" w:rsidR="007D2171" w:rsidRPr="006A0C9A" w:rsidRDefault="006A0C9A" w:rsidP="007D289F">
            <w:pPr>
              <w:pStyle w:val="BodyText"/>
              <w:tabs>
                <w:tab w:val="clear" w:pos="4536"/>
                <w:tab w:val="clear" w:pos="6804"/>
                <w:tab w:val="clear" w:pos="9638"/>
                <w:tab w:val="left" w:pos="3065"/>
              </w:tabs>
              <w:jc w:val="both"/>
            </w:pPr>
            <w:r>
              <w:rPr>
                <w:b/>
                <w:bCs/>
              </w:rPr>
              <w:t>Name</w:t>
            </w:r>
          </w:p>
        </w:tc>
        <w:tc>
          <w:tcPr>
            <w:tcW w:w="4514" w:type="dxa"/>
          </w:tcPr>
          <w:p w14:paraId="5D68AFB8" w14:textId="26CA14CE" w:rsidR="007D2171" w:rsidRPr="00A4431B" w:rsidRDefault="00A4431B" w:rsidP="007D289F">
            <w:pPr>
              <w:pStyle w:val="BodyText"/>
              <w:tabs>
                <w:tab w:val="clear" w:pos="4536"/>
                <w:tab w:val="clear" w:pos="6804"/>
                <w:tab w:val="clear" w:pos="9638"/>
                <w:tab w:val="left" w:pos="3065"/>
              </w:tabs>
              <w:jc w:val="both"/>
            </w:pPr>
            <w:r w:rsidRPr="00A4431B">
              <w:t>sbns-prd-ause-[appname]-01</w:t>
            </w:r>
          </w:p>
        </w:tc>
      </w:tr>
      <w:tr w:rsidR="007D2171" w14:paraId="427FF618" w14:textId="77777777" w:rsidTr="007D2171">
        <w:tc>
          <w:tcPr>
            <w:tcW w:w="4513" w:type="dxa"/>
          </w:tcPr>
          <w:p w14:paraId="2B5F4172" w14:textId="74D813AF" w:rsidR="007D2171" w:rsidRDefault="006A0C9A" w:rsidP="007D289F">
            <w:pPr>
              <w:pStyle w:val="BodyText"/>
              <w:tabs>
                <w:tab w:val="clear" w:pos="4536"/>
                <w:tab w:val="clear" w:pos="6804"/>
                <w:tab w:val="clear" w:pos="9638"/>
                <w:tab w:val="left" w:pos="3065"/>
              </w:tabs>
              <w:jc w:val="both"/>
              <w:rPr>
                <w:b/>
                <w:bCs/>
              </w:rPr>
            </w:pPr>
            <w:r>
              <w:rPr>
                <w:b/>
                <w:bCs/>
              </w:rPr>
              <w:t>Subscription</w:t>
            </w:r>
          </w:p>
        </w:tc>
        <w:tc>
          <w:tcPr>
            <w:tcW w:w="4514" w:type="dxa"/>
          </w:tcPr>
          <w:p w14:paraId="005E7375" w14:textId="5272D5B3" w:rsidR="007D2171" w:rsidRPr="00A4431B" w:rsidRDefault="00A4431B" w:rsidP="007D289F">
            <w:pPr>
              <w:pStyle w:val="BodyText"/>
              <w:tabs>
                <w:tab w:val="clear" w:pos="4536"/>
                <w:tab w:val="clear" w:pos="6804"/>
                <w:tab w:val="clear" w:pos="9638"/>
                <w:tab w:val="left" w:pos="3065"/>
              </w:tabs>
              <w:jc w:val="both"/>
            </w:pPr>
            <w:r>
              <w:t xml:space="preserve">AV ALZ </w:t>
            </w:r>
            <w:r w:rsidRPr="00A4431B">
              <w:rPr>
                <w:highlight w:val="yellow"/>
              </w:rPr>
              <w:t>[Subscription Name]</w:t>
            </w:r>
          </w:p>
        </w:tc>
      </w:tr>
      <w:tr w:rsidR="007D2171" w14:paraId="28C466CC" w14:textId="77777777" w:rsidTr="007D2171">
        <w:tc>
          <w:tcPr>
            <w:tcW w:w="4513" w:type="dxa"/>
          </w:tcPr>
          <w:p w14:paraId="4210BF1A" w14:textId="3A78F7DA" w:rsidR="007D2171" w:rsidRDefault="00916ED4" w:rsidP="007D289F">
            <w:pPr>
              <w:pStyle w:val="BodyText"/>
              <w:tabs>
                <w:tab w:val="clear" w:pos="4536"/>
                <w:tab w:val="clear" w:pos="6804"/>
                <w:tab w:val="clear" w:pos="9638"/>
                <w:tab w:val="left" w:pos="3065"/>
              </w:tabs>
              <w:jc w:val="both"/>
              <w:rPr>
                <w:b/>
                <w:bCs/>
              </w:rPr>
            </w:pPr>
            <w:r>
              <w:rPr>
                <w:b/>
                <w:bCs/>
              </w:rPr>
              <w:t xml:space="preserve"> Location</w:t>
            </w:r>
          </w:p>
        </w:tc>
        <w:tc>
          <w:tcPr>
            <w:tcW w:w="4514" w:type="dxa"/>
          </w:tcPr>
          <w:p w14:paraId="17801C25" w14:textId="531A7EA2" w:rsidR="007D2171" w:rsidRPr="00A4431B" w:rsidRDefault="00916ED4" w:rsidP="007D289F">
            <w:pPr>
              <w:pStyle w:val="BodyText"/>
              <w:tabs>
                <w:tab w:val="clear" w:pos="4536"/>
                <w:tab w:val="clear" w:pos="6804"/>
                <w:tab w:val="clear" w:pos="9638"/>
                <w:tab w:val="left" w:pos="3065"/>
              </w:tabs>
              <w:jc w:val="both"/>
            </w:pPr>
            <w:r>
              <w:t>Australia Southeast</w:t>
            </w:r>
          </w:p>
        </w:tc>
      </w:tr>
      <w:tr w:rsidR="006A0C9A" w14:paraId="02FCE749" w14:textId="77777777" w:rsidTr="007D2171">
        <w:tc>
          <w:tcPr>
            <w:tcW w:w="4513" w:type="dxa"/>
          </w:tcPr>
          <w:p w14:paraId="32EB75CC" w14:textId="0810FF5A" w:rsidR="006A0C9A" w:rsidRDefault="00916ED4" w:rsidP="007D289F">
            <w:pPr>
              <w:pStyle w:val="BodyText"/>
              <w:tabs>
                <w:tab w:val="clear" w:pos="4536"/>
                <w:tab w:val="clear" w:pos="6804"/>
                <w:tab w:val="clear" w:pos="9638"/>
                <w:tab w:val="left" w:pos="3065"/>
              </w:tabs>
              <w:jc w:val="both"/>
              <w:rPr>
                <w:b/>
                <w:bCs/>
              </w:rPr>
            </w:pPr>
            <w:r>
              <w:rPr>
                <w:b/>
                <w:bCs/>
              </w:rPr>
              <w:t xml:space="preserve"> Pricing Tier</w:t>
            </w:r>
          </w:p>
        </w:tc>
        <w:tc>
          <w:tcPr>
            <w:tcW w:w="4514" w:type="dxa"/>
          </w:tcPr>
          <w:p w14:paraId="0E12D187" w14:textId="60ED992D" w:rsidR="006A0C9A" w:rsidRPr="00A4431B" w:rsidRDefault="00916ED4" w:rsidP="007D289F">
            <w:pPr>
              <w:pStyle w:val="BodyText"/>
              <w:tabs>
                <w:tab w:val="clear" w:pos="4536"/>
                <w:tab w:val="clear" w:pos="6804"/>
                <w:tab w:val="clear" w:pos="9638"/>
                <w:tab w:val="left" w:pos="3065"/>
              </w:tabs>
              <w:jc w:val="both"/>
            </w:pPr>
            <w:r>
              <w:t>Premium</w:t>
            </w:r>
          </w:p>
        </w:tc>
      </w:tr>
      <w:tr w:rsidR="006A0C9A" w14:paraId="7136DFE0" w14:textId="77777777" w:rsidTr="007D2171">
        <w:tc>
          <w:tcPr>
            <w:tcW w:w="4513" w:type="dxa"/>
          </w:tcPr>
          <w:p w14:paraId="2109B40A" w14:textId="7F6F23FA" w:rsidR="006A0C9A" w:rsidRDefault="00CC1725" w:rsidP="007D289F">
            <w:pPr>
              <w:pStyle w:val="BodyText"/>
              <w:tabs>
                <w:tab w:val="clear" w:pos="4536"/>
                <w:tab w:val="clear" w:pos="6804"/>
                <w:tab w:val="clear" w:pos="9638"/>
                <w:tab w:val="left" w:pos="3065"/>
              </w:tabs>
              <w:jc w:val="both"/>
              <w:rPr>
                <w:b/>
                <w:bCs/>
              </w:rPr>
            </w:pPr>
            <w:r>
              <w:rPr>
                <w:b/>
                <w:bCs/>
              </w:rPr>
              <w:t xml:space="preserve"> Minimum TLS</w:t>
            </w:r>
          </w:p>
        </w:tc>
        <w:tc>
          <w:tcPr>
            <w:tcW w:w="4514" w:type="dxa"/>
          </w:tcPr>
          <w:p w14:paraId="0C4C9683" w14:textId="5482F6DF" w:rsidR="006A0C9A" w:rsidRPr="00A4431B" w:rsidRDefault="00CC1725" w:rsidP="007D289F">
            <w:pPr>
              <w:pStyle w:val="BodyText"/>
              <w:tabs>
                <w:tab w:val="clear" w:pos="4536"/>
                <w:tab w:val="clear" w:pos="6804"/>
                <w:tab w:val="clear" w:pos="9638"/>
                <w:tab w:val="left" w:pos="3065"/>
              </w:tabs>
              <w:jc w:val="both"/>
            </w:pPr>
            <w:r>
              <w:t>Version 1.2</w:t>
            </w:r>
          </w:p>
        </w:tc>
      </w:tr>
      <w:tr w:rsidR="006A0C9A" w14:paraId="1646D8F3" w14:textId="77777777" w:rsidTr="007D2171">
        <w:tc>
          <w:tcPr>
            <w:tcW w:w="4513" w:type="dxa"/>
          </w:tcPr>
          <w:p w14:paraId="5824157A" w14:textId="5B3619BC" w:rsidR="006A0C9A" w:rsidRDefault="00CC1725" w:rsidP="007D289F">
            <w:pPr>
              <w:pStyle w:val="BodyText"/>
              <w:tabs>
                <w:tab w:val="clear" w:pos="4536"/>
                <w:tab w:val="clear" w:pos="6804"/>
                <w:tab w:val="clear" w:pos="9638"/>
                <w:tab w:val="left" w:pos="3065"/>
              </w:tabs>
              <w:jc w:val="both"/>
              <w:rPr>
                <w:b/>
                <w:bCs/>
              </w:rPr>
            </w:pPr>
            <w:r>
              <w:rPr>
                <w:b/>
                <w:bCs/>
              </w:rPr>
              <w:t xml:space="preserve"> Local Authentication</w:t>
            </w:r>
          </w:p>
        </w:tc>
        <w:tc>
          <w:tcPr>
            <w:tcW w:w="4514" w:type="dxa"/>
          </w:tcPr>
          <w:p w14:paraId="7B58BC90" w14:textId="476D27F9" w:rsidR="006A0C9A" w:rsidRPr="00A4431B" w:rsidRDefault="00CC1725" w:rsidP="007D289F">
            <w:pPr>
              <w:pStyle w:val="BodyText"/>
              <w:tabs>
                <w:tab w:val="clear" w:pos="4536"/>
                <w:tab w:val="clear" w:pos="6804"/>
                <w:tab w:val="clear" w:pos="9638"/>
                <w:tab w:val="left" w:pos="3065"/>
              </w:tabs>
              <w:jc w:val="both"/>
            </w:pPr>
            <w:r>
              <w:t>Disabled</w:t>
            </w:r>
          </w:p>
        </w:tc>
      </w:tr>
      <w:tr w:rsidR="006A0C9A" w14:paraId="247C0866" w14:textId="77777777" w:rsidTr="007D2171">
        <w:tc>
          <w:tcPr>
            <w:tcW w:w="4513" w:type="dxa"/>
          </w:tcPr>
          <w:p w14:paraId="7133ED7A" w14:textId="041346F1" w:rsidR="006A0C9A" w:rsidRDefault="00CC1725" w:rsidP="007D289F">
            <w:pPr>
              <w:pStyle w:val="BodyText"/>
              <w:tabs>
                <w:tab w:val="clear" w:pos="4536"/>
                <w:tab w:val="clear" w:pos="6804"/>
                <w:tab w:val="clear" w:pos="9638"/>
                <w:tab w:val="left" w:pos="3065"/>
              </w:tabs>
              <w:jc w:val="both"/>
              <w:rPr>
                <w:b/>
                <w:bCs/>
              </w:rPr>
            </w:pPr>
            <w:r>
              <w:rPr>
                <w:b/>
                <w:bCs/>
              </w:rPr>
              <w:t xml:space="preserve"> </w:t>
            </w:r>
            <w:r w:rsidR="003B09A2">
              <w:rPr>
                <w:b/>
                <w:bCs/>
              </w:rPr>
              <w:t>Partitioning</w:t>
            </w:r>
          </w:p>
        </w:tc>
        <w:tc>
          <w:tcPr>
            <w:tcW w:w="4514" w:type="dxa"/>
          </w:tcPr>
          <w:p w14:paraId="702A5E99" w14:textId="6E563252" w:rsidR="006A0C9A" w:rsidRPr="00A4431B" w:rsidRDefault="003B09A2" w:rsidP="007D289F">
            <w:pPr>
              <w:pStyle w:val="BodyText"/>
              <w:tabs>
                <w:tab w:val="clear" w:pos="4536"/>
                <w:tab w:val="clear" w:pos="6804"/>
                <w:tab w:val="clear" w:pos="9638"/>
                <w:tab w:val="left" w:pos="3065"/>
              </w:tabs>
              <w:jc w:val="both"/>
            </w:pPr>
            <w:r w:rsidRPr="003B09A2">
              <w:rPr>
                <w:highlight w:val="yellow"/>
              </w:rPr>
              <w:t>Enabled/Disabled</w:t>
            </w:r>
          </w:p>
        </w:tc>
      </w:tr>
      <w:tr w:rsidR="006A0C9A" w14:paraId="4848FFAD" w14:textId="77777777" w:rsidTr="007D2171">
        <w:tc>
          <w:tcPr>
            <w:tcW w:w="4513" w:type="dxa"/>
          </w:tcPr>
          <w:p w14:paraId="2FB07199" w14:textId="1579A1E6" w:rsidR="006A0C9A" w:rsidRDefault="003B09A2" w:rsidP="007D289F">
            <w:pPr>
              <w:pStyle w:val="BodyText"/>
              <w:tabs>
                <w:tab w:val="clear" w:pos="4536"/>
                <w:tab w:val="clear" w:pos="6804"/>
                <w:tab w:val="clear" w:pos="9638"/>
                <w:tab w:val="left" w:pos="3065"/>
              </w:tabs>
              <w:jc w:val="both"/>
              <w:rPr>
                <w:b/>
                <w:bCs/>
              </w:rPr>
            </w:pPr>
            <w:r>
              <w:rPr>
                <w:b/>
                <w:bCs/>
              </w:rPr>
              <w:t xml:space="preserve"> Messaging units</w:t>
            </w:r>
          </w:p>
        </w:tc>
        <w:tc>
          <w:tcPr>
            <w:tcW w:w="4514" w:type="dxa"/>
          </w:tcPr>
          <w:p w14:paraId="1F02C4EA" w14:textId="6E920FFD" w:rsidR="006A0C9A" w:rsidRPr="00A4431B" w:rsidRDefault="00534C82" w:rsidP="007D289F">
            <w:pPr>
              <w:pStyle w:val="BodyText"/>
              <w:tabs>
                <w:tab w:val="clear" w:pos="4536"/>
                <w:tab w:val="clear" w:pos="6804"/>
                <w:tab w:val="clear" w:pos="9638"/>
                <w:tab w:val="left" w:pos="3065"/>
              </w:tabs>
              <w:jc w:val="both"/>
            </w:pPr>
            <w:r w:rsidRPr="00534C82">
              <w:rPr>
                <w:highlight w:val="yellow"/>
              </w:rPr>
              <w:t>1/2/4/8/16</w:t>
            </w:r>
          </w:p>
        </w:tc>
      </w:tr>
      <w:tr w:rsidR="00534C82" w14:paraId="376B32ED" w14:textId="77777777" w:rsidTr="007D2171">
        <w:tc>
          <w:tcPr>
            <w:tcW w:w="4513" w:type="dxa"/>
          </w:tcPr>
          <w:p w14:paraId="37D2E20B" w14:textId="71F66C0E" w:rsidR="00534C82" w:rsidRPr="00534C82" w:rsidRDefault="00534C82" w:rsidP="007D289F">
            <w:pPr>
              <w:pStyle w:val="BodyText"/>
              <w:tabs>
                <w:tab w:val="clear" w:pos="4536"/>
                <w:tab w:val="clear" w:pos="6804"/>
                <w:tab w:val="clear" w:pos="9638"/>
                <w:tab w:val="left" w:pos="3065"/>
              </w:tabs>
              <w:jc w:val="both"/>
              <w:rPr>
                <w:b/>
                <w:bCs/>
              </w:rPr>
            </w:pPr>
            <w:r w:rsidRPr="00534C82">
              <w:rPr>
                <w:b/>
                <w:bCs/>
              </w:rPr>
              <w:t xml:space="preserve"> Network Connectivity</w:t>
            </w:r>
          </w:p>
        </w:tc>
        <w:tc>
          <w:tcPr>
            <w:tcW w:w="4514" w:type="dxa"/>
          </w:tcPr>
          <w:p w14:paraId="30368A7A" w14:textId="2A777BFD" w:rsidR="00534C82" w:rsidRPr="00534C82" w:rsidRDefault="00534C82" w:rsidP="007D289F">
            <w:pPr>
              <w:pStyle w:val="BodyText"/>
              <w:tabs>
                <w:tab w:val="clear" w:pos="4536"/>
                <w:tab w:val="clear" w:pos="6804"/>
                <w:tab w:val="clear" w:pos="9638"/>
                <w:tab w:val="left" w:pos="3065"/>
              </w:tabs>
              <w:jc w:val="both"/>
            </w:pPr>
            <w:r w:rsidRPr="00534C82">
              <w:t>Private Access</w:t>
            </w:r>
          </w:p>
        </w:tc>
      </w:tr>
      <w:tr w:rsidR="00FA05EE" w14:paraId="40E371D7" w14:textId="77777777" w:rsidTr="007D2171">
        <w:tc>
          <w:tcPr>
            <w:tcW w:w="4513" w:type="dxa"/>
          </w:tcPr>
          <w:p w14:paraId="1FEBD4A0" w14:textId="48EA18D1" w:rsidR="00FA05EE" w:rsidRPr="00534C82" w:rsidRDefault="00FA05EE" w:rsidP="007D289F">
            <w:pPr>
              <w:pStyle w:val="BodyText"/>
              <w:tabs>
                <w:tab w:val="clear" w:pos="4536"/>
                <w:tab w:val="clear" w:pos="6804"/>
                <w:tab w:val="clear" w:pos="9638"/>
                <w:tab w:val="left" w:pos="3065"/>
              </w:tabs>
              <w:jc w:val="both"/>
              <w:rPr>
                <w:b/>
                <w:bCs/>
              </w:rPr>
            </w:pPr>
            <w:r>
              <w:rPr>
                <w:b/>
                <w:bCs/>
              </w:rPr>
              <w:t xml:space="preserve"> Geo-redundancy</w:t>
            </w:r>
          </w:p>
        </w:tc>
        <w:tc>
          <w:tcPr>
            <w:tcW w:w="4514" w:type="dxa"/>
          </w:tcPr>
          <w:p w14:paraId="3548B20D" w14:textId="6C1D917E" w:rsidR="00FA05EE" w:rsidRPr="00534C82" w:rsidRDefault="00FA05EE" w:rsidP="007D289F">
            <w:pPr>
              <w:pStyle w:val="BodyText"/>
              <w:tabs>
                <w:tab w:val="clear" w:pos="4536"/>
                <w:tab w:val="clear" w:pos="6804"/>
                <w:tab w:val="clear" w:pos="9638"/>
                <w:tab w:val="left" w:pos="3065"/>
              </w:tabs>
              <w:jc w:val="both"/>
            </w:pPr>
            <w:r>
              <w:t>Enabled</w:t>
            </w:r>
          </w:p>
        </w:tc>
      </w:tr>
      <w:tr w:rsidR="00FA05EE" w14:paraId="2C44D525" w14:textId="77777777" w:rsidTr="007D2171">
        <w:tc>
          <w:tcPr>
            <w:tcW w:w="4513" w:type="dxa"/>
          </w:tcPr>
          <w:p w14:paraId="78274FC9" w14:textId="5D5537F7" w:rsidR="00FA05EE" w:rsidRPr="00534C82" w:rsidRDefault="00FA05EE" w:rsidP="007D289F">
            <w:pPr>
              <w:pStyle w:val="BodyText"/>
              <w:tabs>
                <w:tab w:val="clear" w:pos="4536"/>
                <w:tab w:val="clear" w:pos="6804"/>
                <w:tab w:val="clear" w:pos="9638"/>
                <w:tab w:val="left" w:pos="3065"/>
              </w:tabs>
              <w:jc w:val="both"/>
              <w:rPr>
                <w:b/>
                <w:bCs/>
              </w:rPr>
            </w:pPr>
            <w:r>
              <w:rPr>
                <w:b/>
                <w:bCs/>
              </w:rPr>
              <w:t xml:space="preserve"> Secondary Namespace</w:t>
            </w:r>
          </w:p>
        </w:tc>
        <w:tc>
          <w:tcPr>
            <w:tcW w:w="4514" w:type="dxa"/>
          </w:tcPr>
          <w:p w14:paraId="172CC9C2" w14:textId="2D3CFF28" w:rsidR="00FA05EE" w:rsidRPr="00534C82" w:rsidRDefault="00FA05EE" w:rsidP="007D289F">
            <w:pPr>
              <w:pStyle w:val="BodyText"/>
              <w:tabs>
                <w:tab w:val="clear" w:pos="4536"/>
                <w:tab w:val="clear" w:pos="6804"/>
                <w:tab w:val="clear" w:pos="9638"/>
                <w:tab w:val="left" w:pos="3065"/>
              </w:tabs>
              <w:jc w:val="both"/>
            </w:pPr>
            <w:r>
              <w:t>sbns-dr-auea-[appname]-01</w:t>
            </w:r>
          </w:p>
        </w:tc>
      </w:tr>
      <w:tr w:rsidR="00534C82" w14:paraId="22B60E7B" w14:textId="77777777" w:rsidTr="007D2171">
        <w:tc>
          <w:tcPr>
            <w:tcW w:w="4513" w:type="dxa"/>
          </w:tcPr>
          <w:p w14:paraId="5BC089C3" w14:textId="38BB50A0" w:rsidR="00534C82" w:rsidRPr="004449CA" w:rsidRDefault="006B6FF0" w:rsidP="007D289F">
            <w:pPr>
              <w:pStyle w:val="BodyText"/>
              <w:tabs>
                <w:tab w:val="clear" w:pos="4536"/>
                <w:tab w:val="clear" w:pos="6804"/>
                <w:tab w:val="clear" w:pos="9638"/>
                <w:tab w:val="left" w:pos="3065"/>
              </w:tabs>
              <w:jc w:val="both"/>
              <w:rPr>
                <w:b/>
                <w:bCs/>
                <w:i/>
                <w:iCs/>
              </w:rPr>
            </w:pPr>
            <w:r>
              <w:rPr>
                <w:b/>
                <w:bCs/>
              </w:rPr>
              <w:t xml:space="preserve"> </w:t>
            </w:r>
            <w:r w:rsidR="004449CA" w:rsidRPr="004449CA">
              <w:rPr>
                <w:b/>
                <w:bCs/>
                <w:i/>
                <w:iCs/>
              </w:rPr>
              <w:t>Private Endpoint Settings</w:t>
            </w:r>
          </w:p>
        </w:tc>
        <w:tc>
          <w:tcPr>
            <w:tcW w:w="4514" w:type="dxa"/>
          </w:tcPr>
          <w:p w14:paraId="0471F44E" w14:textId="0D001F0F" w:rsidR="00534C82" w:rsidRPr="004449CA" w:rsidRDefault="00534C82" w:rsidP="007D289F">
            <w:pPr>
              <w:pStyle w:val="BodyText"/>
              <w:tabs>
                <w:tab w:val="clear" w:pos="4536"/>
                <w:tab w:val="clear" w:pos="6804"/>
                <w:tab w:val="clear" w:pos="9638"/>
                <w:tab w:val="left" w:pos="3065"/>
              </w:tabs>
              <w:jc w:val="both"/>
            </w:pPr>
          </w:p>
        </w:tc>
      </w:tr>
      <w:tr w:rsidR="00534C82" w14:paraId="788B333D" w14:textId="77777777" w:rsidTr="007D2171">
        <w:tc>
          <w:tcPr>
            <w:tcW w:w="4513" w:type="dxa"/>
          </w:tcPr>
          <w:p w14:paraId="0FCDC4B6" w14:textId="16762C59" w:rsidR="00534C82" w:rsidRPr="004449CA" w:rsidRDefault="00F26C6E" w:rsidP="007D289F">
            <w:pPr>
              <w:pStyle w:val="BodyText"/>
              <w:tabs>
                <w:tab w:val="clear" w:pos="4536"/>
                <w:tab w:val="clear" w:pos="6804"/>
                <w:tab w:val="clear" w:pos="9638"/>
                <w:tab w:val="left" w:pos="3065"/>
              </w:tabs>
              <w:jc w:val="both"/>
              <w:rPr>
                <w:b/>
                <w:bCs/>
              </w:rPr>
            </w:pPr>
            <w:r w:rsidRPr="004449CA">
              <w:rPr>
                <w:b/>
                <w:bCs/>
              </w:rPr>
              <w:t xml:space="preserve"> </w:t>
            </w:r>
            <w:r w:rsidR="004449CA" w:rsidRPr="004449CA">
              <w:rPr>
                <w:b/>
                <w:bCs/>
              </w:rPr>
              <w:t>Name</w:t>
            </w:r>
          </w:p>
        </w:tc>
        <w:tc>
          <w:tcPr>
            <w:tcW w:w="4514" w:type="dxa"/>
          </w:tcPr>
          <w:p w14:paraId="64003F59" w14:textId="1E7ECAF5" w:rsidR="00534C82" w:rsidRPr="004449CA" w:rsidRDefault="004449CA" w:rsidP="007D289F">
            <w:pPr>
              <w:pStyle w:val="BodyText"/>
              <w:tabs>
                <w:tab w:val="clear" w:pos="4536"/>
                <w:tab w:val="clear" w:pos="6804"/>
                <w:tab w:val="clear" w:pos="9638"/>
                <w:tab w:val="left" w:pos="3065"/>
              </w:tabs>
              <w:jc w:val="both"/>
            </w:pPr>
            <w:r w:rsidRPr="004449CA">
              <w:t>pep-sbns-prd-ause-[appname]-01</w:t>
            </w:r>
          </w:p>
        </w:tc>
      </w:tr>
      <w:tr w:rsidR="00534C82" w14:paraId="5DA9811A" w14:textId="77777777" w:rsidTr="007D2171">
        <w:tc>
          <w:tcPr>
            <w:tcW w:w="4513" w:type="dxa"/>
          </w:tcPr>
          <w:p w14:paraId="38BED1FC" w14:textId="260DD2E9" w:rsidR="00534C82" w:rsidRDefault="00F26C6E" w:rsidP="007D289F">
            <w:pPr>
              <w:pStyle w:val="BodyText"/>
              <w:tabs>
                <w:tab w:val="clear" w:pos="4536"/>
                <w:tab w:val="clear" w:pos="6804"/>
                <w:tab w:val="clear" w:pos="9638"/>
                <w:tab w:val="left" w:pos="3065"/>
              </w:tabs>
              <w:jc w:val="both"/>
              <w:rPr>
                <w:b/>
                <w:bCs/>
              </w:rPr>
            </w:pPr>
            <w:r>
              <w:rPr>
                <w:b/>
                <w:bCs/>
              </w:rPr>
              <w:t xml:space="preserve"> </w:t>
            </w:r>
            <w:r w:rsidR="004449CA">
              <w:rPr>
                <w:b/>
                <w:bCs/>
              </w:rPr>
              <w:t>Virtual Network</w:t>
            </w:r>
          </w:p>
        </w:tc>
        <w:tc>
          <w:tcPr>
            <w:tcW w:w="4514" w:type="dxa"/>
          </w:tcPr>
          <w:p w14:paraId="0B8A8F56" w14:textId="09B490C8" w:rsidR="00534C82" w:rsidRPr="004449CA" w:rsidRDefault="004449CA" w:rsidP="007D289F">
            <w:pPr>
              <w:pStyle w:val="BodyText"/>
              <w:tabs>
                <w:tab w:val="clear" w:pos="4536"/>
                <w:tab w:val="clear" w:pos="6804"/>
                <w:tab w:val="clear" w:pos="9638"/>
                <w:tab w:val="left" w:pos="3065"/>
              </w:tabs>
              <w:jc w:val="both"/>
            </w:pPr>
            <w:r w:rsidRPr="004449CA">
              <w:t>vnet-prd-ause-[appname]-01</w:t>
            </w:r>
          </w:p>
        </w:tc>
      </w:tr>
      <w:tr w:rsidR="00534C82" w14:paraId="6193861B" w14:textId="77777777" w:rsidTr="007D2171">
        <w:tc>
          <w:tcPr>
            <w:tcW w:w="4513" w:type="dxa"/>
          </w:tcPr>
          <w:p w14:paraId="4574A4E0" w14:textId="518B3CF5" w:rsidR="00534C82" w:rsidRDefault="00F26C6E" w:rsidP="007D289F">
            <w:pPr>
              <w:pStyle w:val="BodyText"/>
              <w:tabs>
                <w:tab w:val="clear" w:pos="4536"/>
                <w:tab w:val="clear" w:pos="6804"/>
                <w:tab w:val="clear" w:pos="9638"/>
                <w:tab w:val="left" w:pos="3065"/>
              </w:tabs>
              <w:jc w:val="both"/>
              <w:rPr>
                <w:b/>
                <w:bCs/>
              </w:rPr>
            </w:pPr>
            <w:r>
              <w:rPr>
                <w:b/>
                <w:bCs/>
              </w:rPr>
              <w:t xml:space="preserve"> </w:t>
            </w:r>
            <w:r w:rsidR="004449CA">
              <w:rPr>
                <w:b/>
                <w:bCs/>
              </w:rPr>
              <w:t xml:space="preserve">Subnet </w:t>
            </w:r>
          </w:p>
        </w:tc>
        <w:tc>
          <w:tcPr>
            <w:tcW w:w="4514" w:type="dxa"/>
          </w:tcPr>
          <w:p w14:paraId="26E6067C" w14:textId="706ED8EB" w:rsidR="00534C82" w:rsidRPr="004449CA" w:rsidRDefault="004449CA" w:rsidP="007D289F">
            <w:pPr>
              <w:pStyle w:val="BodyText"/>
              <w:tabs>
                <w:tab w:val="clear" w:pos="4536"/>
                <w:tab w:val="clear" w:pos="6804"/>
                <w:tab w:val="clear" w:pos="9638"/>
                <w:tab w:val="left" w:pos="3065"/>
              </w:tabs>
              <w:jc w:val="both"/>
            </w:pPr>
            <w:r w:rsidRPr="004449CA">
              <w:t>snet-prd-ause-[appname]-[workload]-01</w:t>
            </w:r>
          </w:p>
        </w:tc>
      </w:tr>
      <w:tr w:rsidR="004449CA" w14:paraId="08606625" w14:textId="77777777" w:rsidTr="007D2171">
        <w:tc>
          <w:tcPr>
            <w:tcW w:w="4513" w:type="dxa"/>
          </w:tcPr>
          <w:p w14:paraId="123E4D83" w14:textId="12E80ECE" w:rsidR="004449CA" w:rsidRDefault="004449CA" w:rsidP="007D289F">
            <w:pPr>
              <w:pStyle w:val="BodyText"/>
              <w:tabs>
                <w:tab w:val="clear" w:pos="4536"/>
                <w:tab w:val="clear" w:pos="6804"/>
                <w:tab w:val="clear" w:pos="9638"/>
                <w:tab w:val="left" w:pos="3065"/>
              </w:tabs>
              <w:jc w:val="both"/>
              <w:rPr>
                <w:b/>
                <w:bCs/>
              </w:rPr>
            </w:pPr>
            <w:r>
              <w:rPr>
                <w:b/>
                <w:bCs/>
              </w:rPr>
              <w:t xml:space="preserve"> </w:t>
            </w:r>
            <w:r w:rsidR="00C22EE7">
              <w:rPr>
                <w:b/>
                <w:bCs/>
              </w:rPr>
              <w:t>Private DNS Zone</w:t>
            </w:r>
          </w:p>
        </w:tc>
        <w:tc>
          <w:tcPr>
            <w:tcW w:w="4514" w:type="dxa"/>
          </w:tcPr>
          <w:p w14:paraId="7B305601" w14:textId="510AF19C" w:rsidR="004449CA" w:rsidRPr="004449CA" w:rsidRDefault="00C22EE7" w:rsidP="007D289F">
            <w:pPr>
              <w:pStyle w:val="BodyText"/>
              <w:tabs>
                <w:tab w:val="clear" w:pos="4536"/>
                <w:tab w:val="clear" w:pos="6804"/>
                <w:tab w:val="clear" w:pos="9638"/>
                <w:tab w:val="left" w:pos="3065"/>
              </w:tabs>
              <w:jc w:val="both"/>
            </w:pPr>
            <w:r>
              <w:t>privatelink.servicebus.windows.net</w:t>
            </w:r>
          </w:p>
        </w:tc>
      </w:tr>
      <w:tr w:rsidR="002D5315" w14:paraId="185A025B" w14:textId="77777777" w:rsidTr="007D2171">
        <w:tc>
          <w:tcPr>
            <w:tcW w:w="4513" w:type="dxa"/>
          </w:tcPr>
          <w:p w14:paraId="0FD229A1" w14:textId="502F4C9B" w:rsidR="002D5315" w:rsidRPr="002D5315" w:rsidRDefault="002D5315" w:rsidP="007D289F">
            <w:pPr>
              <w:pStyle w:val="BodyText"/>
              <w:tabs>
                <w:tab w:val="clear" w:pos="4536"/>
                <w:tab w:val="clear" w:pos="6804"/>
                <w:tab w:val="clear" w:pos="9638"/>
                <w:tab w:val="left" w:pos="3065"/>
              </w:tabs>
              <w:jc w:val="both"/>
              <w:rPr>
                <w:b/>
                <w:bCs/>
                <w:i/>
                <w:iCs/>
              </w:rPr>
            </w:pPr>
            <w:r>
              <w:rPr>
                <w:b/>
                <w:bCs/>
                <w:i/>
                <w:iCs/>
              </w:rPr>
              <w:t xml:space="preserve"> </w:t>
            </w:r>
            <w:r w:rsidRPr="002D5315">
              <w:rPr>
                <w:b/>
                <w:bCs/>
                <w:i/>
                <w:iCs/>
              </w:rPr>
              <w:t>Diagnostic Settings</w:t>
            </w:r>
          </w:p>
        </w:tc>
        <w:tc>
          <w:tcPr>
            <w:tcW w:w="4514" w:type="dxa"/>
          </w:tcPr>
          <w:p w14:paraId="0C93ACD4" w14:textId="77777777" w:rsidR="002D5315" w:rsidRDefault="002D5315" w:rsidP="007D289F">
            <w:pPr>
              <w:pStyle w:val="BodyText"/>
              <w:tabs>
                <w:tab w:val="clear" w:pos="4536"/>
                <w:tab w:val="clear" w:pos="6804"/>
                <w:tab w:val="clear" w:pos="9638"/>
                <w:tab w:val="left" w:pos="3065"/>
              </w:tabs>
              <w:jc w:val="both"/>
            </w:pPr>
          </w:p>
        </w:tc>
      </w:tr>
      <w:tr w:rsidR="002D5315" w14:paraId="75BD0F36" w14:textId="77777777" w:rsidTr="007D2171">
        <w:tc>
          <w:tcPr>
            <w:tcW w:w="4513" w:type="dxa"/>
          </w:tcPr>
          <w:p w14:paraId="64F16792" w14:textId="61FD706B" w:rsidR="002D5315" w:rsidRDefault="002D5315" w:rsidP="007D289F">
            <w:pPr>
              <w:pStyle w:val="BodyText"/>
              <w:tabs>
                <w:tab w:val="clear" w:pos="4536"/>
                <w:tab w:val="clear" w:pos="6804"/>
                <w:tab w:val="clear" w:pos="9638"/>
                <w:tab w:val="left" w:pos="3065"/>
              </w:tabs>
              <w:jc w:val="both"/>
              <w:rPr>
                <w:b/>
                <w:bCs/>
              </w:rPr>
            </w:pPr>
            <w:r>
              <w:rPr>
                <w:b/>
                <w:bCs/>
              </w:rPr>
              <w:t xml:space="preserve"> Logs to capture</w:t>
            </w:r>
          </w:p>
        </w:tc>
        <w:tc>
          <w:tcPr>
            <w:tcW w:w="4514" w:type="dxa"/>
          </w:tcPr>
          <w:p w14:paraId="1C1F3EE8" w14:textId="4384459A" w:rsidR="002D5315" w:rsidRDefault="002D5315" w:rsidP="007D289F">
            <w:pPr>
              <w:pStyle w:val="BodyText"/>
              <w:tabs>
                <w:tab w:val="clear" w:pos="4536"/>
                <w:tab w:val="clear" w:pos="6804"/>
                <w:tab w:val="clear" w:pos="9638"/>
                <w:tab w:val="left" w:pos="3065"/>
              </w:tabs>
              <w:jc w:val="both"/>
            </w:pPr>
            <w:r>
              <w:t>allLogs, AllMetrics</w:t>
            </w:r>
          </w:p>
        </w:tc>
      </w:tr>
      <w:tr w:rsidR="002D5315" w14:paraId="3A2EF8E7" w14:textId="77777777" w:rsidTr="007D2171">
        <w:tc>
          <w:tcPr>
            <w:tcW w:w="4513" w:type="dxa"/>
          </w:tcPr>
          <w:p w14:paraId="087B9F95" w14:textId="38103D18" w:rsidR="002D5315" w:rsidRDefault="002D5315" w:rsidP="007D289F">
            <w:pPr>
              <w:pStyle w:val="BodyText"/>
              <w:tabs>
                <w:tab w:val="clear" w:pos="4536"/>
                <w:tab w:val="clear" w:pos="6804"/>
                <w:tab w:val="clear" w:pos="9638"/>
                <w:tab w:val="left" w:pos="3065"/>
              </w:tabs>
              <w:jc w:val="both"/>
              <w:rPr>
                <w:b/>
                <w:bCs/>
              </w:rPr>
            </w:pPr>
            <w:r>
              <w:rPr>
                <w:b/>
                <w:bCs/>
              </w:rPr>
              <w:t xml:space="preserve"> Log Analytics Workspace</w:t>
            </w:r>
          </w:p>
        </w:tc>
        <w:tc>
          <w:tcPr>
            <w:tcW w:w="4514" w:type="dxa"/>
          </w:tcPr>
          <w:p w14:paraId="09A5D6D2" w14:textId="23608970" w:rsidR="002D5315" w:rsidRDefault="002D5315" w:rsidP="007D289F">
            <w:pPr>
              <w:pStyle w:val="BodyText"/>
              <w:tabs>
                <w:tab w:val="clear" w:pos="4536"/>
                <w:tab w:val="clear" w:pos="6804"/>
                <w:tab w:val="clear" w:pos="9638"/>
                <w:tab w:val="left" w:pos="3065"/>
              </w:tabs>
              <w:jc w:val="both"/>
            </w:pPr>
            <w:r>
              <w:t>log-prd-ause-mgmt-01</w:t>
            </w:r>
          </w:p>
        </w:tc>
      </w:tr>
    </w:tbl>
    <w:p w14:paraId="6F4DAD53" w14:textId="77777777" w:rsidR="00631431" w:rsidRDefault="00DA6DA9" w:rsidP="007D289F">
      <w:pPr>
        <w:pStyle w:val="BodyText"/>
        <w:tabs>
          <w:tab w:val="clear" w:pos="4536"/>
          <w:tab w:val="clear" w:pos="6804"/>
          <w:tab w:val="clear" w:pos="9638"/>
          <w:tab w:val="left" w:pos="3065"/>
        </w:tabs>
        <w:jc w:val="both"/>
        <w:rPr>
          <w:b/>
          <w:bCs/>
        </w:rPr>
      </w:pPr>
      <w:r>
        <w:rPr>
          <w:b/>
          <w:bCs/>
        </w:rPr>
        <w:tab/>
      </w:r>
    </w:p>
    <w:p w14:paraId="0DC174C0" w14:textId="343F7490" w:rsidR="0009610A" w:rsidRPr="00272BD6" w:rsidRDefault="0009610A" w:rsidP="0009610A">
      <w:pPr>
        <w:pStyle w:val="Heading2"/>
      </w:pPr>
      <w:bookmarkStart w:id="40" w:name="_Toc159500554"/>
      <w:r>
        <w:t xml:space="preserve">Secondary </w:t>
      </w:r>
      <w:r w:rsidRPr="006A0C9A">
        <w:t xml:space="preserve">Region </w:t>
      </w:r>
      <w:r>
        <w:t xml:space="preserve">Production </w:t>
      </w:r>
      <w:r w:rsidRPr="006A0C9A">
        <w:t>Service Bus Namespace</w:t>
      </w:r>
      <w:bookmarkEnd w:id="40"/>
      <w:r w:rsidRPr="00272BD6">
        <w:rPr>
          <w:highlight w:val="yellow"/>
        </w:rPr>
        <w:t xml:space="preserve"> </w:t>
      </w:r>
    </w:p>
    <w:tbl>
      <w:tblPr>
        <w:tblStyle w:val="AVTable1"/>
        <w:tblW w:w="0" w:type="auto"/>
        <w:tblLook w:val="04A0" w:firstRow="1" w:lastRow="0" w:firstColumn="1" w:lastColumn="0" w:noHBand="0" w:noVBand="1"/>
      </w:tblPr>
      <w:tblGrid>
        <w:gridCol w:w="4513"/>
        <w:gridCol w:w="4514"/>
      </w:tblGrid>
      <w:tr w:rsidR="004C269B" w14:paraId="69DBF2EA" w14:textId="77777777" w:rsidTr="005C17EC">
        <w:trPr>
          <w:cnfStyle w:val="100000000000" w:firstRow="1" w:lastRow="0" w:firstColumn="0" w:lastColumn="0" w:oddVBand="0" w:evenVBand="0" w:oddHBand="0" w:evenHBand="0" w:firstRowFirstColumn="0" w:firstRowLastColumn="0" w:lastRowFirstColumn="0" w:lastRowLastColumn="0"/>
        </w:trPr>
        <w:tc>
          <w:tcPr>
            <w:tcW w:w="4513" w:type="dxa"/>
          </w:tcPr>
          <w:p w14:paraId="642144B9" w14:textId="77777777" w:rsidR="004C269B" w:rsidRPr="007D2171" w:rsidRDefault="004C269B" w:rsidP="005C17EC">
            <w:pPr>
              <w:pStyle w:val="BodyText"/>
              <w:tabs>
                <w:tab w:val="clear" w:pos="4536"/>
                <w:tab w:val="clear" w:pos="6804"/>
                <w:tab w:val="clear" w:pos="9638"/>
                <w:tab w:val="left" w:pos="3065"/>
              </w:tabs>
              <w:jc w:val="both"/>
              <w:rPr>
                <w:color w:val="FFFFFF" w:themeColor="background1"/>
              </w:rPr>
            </w:pPr>
            <w:r w:rsidRPr="007D2171">
              <w:rPr>
                <w:color w:val="FFFFFF" w:themeColor="background1"/>
              </w:rPr>
              <w:t>Configuration Item</w:t>
            </w:r>
          </w:p>
        </w:tc>
        <w:tc>
          <w:tcPr>
            <w:tcW w:w="4514" w:type="dxa"/>
          </w:tcPr>
          <w:p w14:paraId="6B5653DB" w14:textId="77777777" w:rsidR="004C269B" w:rsidRPr="007D2171" w:rsidRDefault="004C269B" w:rsidP="005C17EC">
            <w:pPr>
              <w:pStyle w:val="BodyText"/>
              <w:tabs>
                <w:tab w:val="clear" w:pos="4536"/>
                <w:tab w:val="clear" w:pos="6804"/>
                <w:tab w:val="clear" w:pos="9638"/>
                <w:tab w:val="left" w:pos="3065"/>
              </w:tabs>
              <w:jc w:val="both"/>
              <w:rPr>
                <w:color w:val="FFFFFF" w:themeColor="background1"/>
              </w:rPr>
            </w:pPr>
            <w:r w:rsidRPr="007D2171">
              <w:rPr>
                <w:color w:val="FFFFFF" w:themeColor="background1"/>
              </w:rPr>
              <w:t>Configuration Value</w:t>
            </w:r>
          </w:p>
        </w:tc>
      </w:tr>
      <w:tr w:rsidR="004C269B" w14:paraId="5B90697B" w14:textId="77777777" w:rsidTr="005C17EC">
        <w:tc>
          <w:tcPr>
            <w:tcW w:w="4513" w:type="dxa"/>
          </w:tcPr>
          <w:p w14:paraId="3602ECAD" w14:textId="77777777" w:rsidR="004C269B" w:rsidRPr="006A0C9A" w:rsidRDefault="004C269B" w:rsidP="005C17EC">
            <w:pPr>
              <w:pStyle w:val="BodyText"/>
              <w:tabs>
                <w:tab w:val="clear" w:pos="4536"/>
                <w:tab w:val="clear" w:pos="6804"/>
                <w:tab w:val="clear" w:pos="9638"/>
                <w:tab w:val="left" w:pos="3065"/>
              </w:tabs>
              <w:jc w:val="both"/>
            </w:pPr>
            <w:r>
              <w:rPr>
                <w:b/>
                <w:bCs/>
              </w:rPr>
              <w:t>Name</w:t>
            </w:r>
          </w:p>
        </w:tc>
        <w:tc>
          <w:tcPr>
            <w:tcW w:w="4514" w:type="dxa"/>
          </w:tcPr>
          <w:p w14:paraId="293E7161" w14:textId="3A20085A" w:rsidR="004C269B" w:rsidRPr="00A4431B" w:rsidRDefault="004C269B" w:rsidP="005C17EC">
            <w:pPr>
              <w:pStyle w:val="BodyText"/>
              <w:tabs>
                <w:tab w:val="clear" w:pos="4536"/>
                <w:tab w:val="clear" w:pos="6804"/>
                <w:tab w:val="clear" w:pos="9638"/>
                <w:tab w:val="left" w:pos="3065"/>
              </w:tabs>
              <w:jc w:val="both"/>
            </w:pPr>
            <w:r w:rsidRPr="00A4431B">
              <w:t>sbns-</w:t>
            </w:r>
            <w:r>
              <w:t>dr</w:t>
            </w:r>
            <w:r w:rsidRPr="00A4431B">
              <w:t>-au</w:t>
            </w:r>
            <w:r>
              <w:t>ea</w:t>
            </w:r>
            <w:r w:rsidRPr="00A4431B">
              <w:t>-[appname]-01</w:t>
            </w:r>
          </w:p>
        </w:tc>
      </w:tr>
      <w:tr w:rsidR="004C269B" w14:paraId="25CF7A26" w14:textId="77777777" w:rsidTr="005C17EC">
        <w:tc>
          <w:tcPr>
            <w:tcW w:w="4513" w:type="dxa"/>
          </w:tcPr>
          <w:p w14:paraId="4E2B8C51" w14:textId="77777777" w:rsidR="004C269B" w:rsidRDefault="004C269B" w:rsidP="005C17EC">
            <w:pPr>
              <w:pStyle w:val="BodyText"/>
              <w:tabs>
                <w:tab w:val="clear" w:pos="4536"/>
                <w:tab w:val="clear" w:pos="6804"/>
                <w:tab w:val="clear" w:pos="9638"/>
                <w:tab w:val="left" w:pos="3065"/>
              </w:tabs>
              <w:jc w:val="both"/>
              <w:rPr>
                <w:b/>
                <w:bCs/>
              </w:rPr>
            </w:pPr>
            <w:r>
              <w:rPr>
                <w:b/>
                <w:bCs/>
              </w:rPr>
              <w:t>Subscription</w:t>
            </w:r>
          </w:p>
        </w:tc>
        <w:tc>
          <w:tcPr>
            <w:tcW w:w="4514" w:type="dxa"/>
          </w:tcPr>
          <w:p w14:paraId="77B2EA32" w14:textId="77777777" w:rsidR="004C269B" w:rsidRPr="00A4431B" w:rsidRDefault="004C269B" w:rsidP="005C17EC">
            <w:pPr>
              <w:pStyle w:val="BodyText"/>
              <w:tabs>
                <w:tab w:val="clear" w:pos="4536"/>
                <w:tab w:val="clear" w:pos="6804"/>
                <w:tab w:val="clear" w:pos="9638"/>
                <w:tab w:val="left" w:pos="3065"/>
              </w:tabs>
              <w:jc w:val="both"/>
            </w:pPr>
            <w:r>
              <w:t xml:space="preserve">AV ALZ </w:t>
            </w:r>
            <w:r w:rsidRPr="00A4431B">
              <w:rPr>
                <w:highlight w:val="yellow"/>
              </w:rPr>
              <w:t>[Subscription Name]</w:t>
            </w:r>
          </w:p>
        </w:tc>
      </w:tr>
      <w:tr w:rsidR="004C269B" w14:paraId="53402C9B" w14:textId="77777777" w:rsidTr="005C17EC">
        <w:tc>
          <w:tcPr>
            <w:tcW w:w="4513" w:type="dxa"/>
          </w:tcPr>
          <w:p w14:paraId="238DD28E" w14:textId="77777777" w:rsidR="004C269B" w:rsidRDefault="004C269B" w:rsidP="005C17EC">
            <w:pPr>
              <w:pStyle w:val="BodyText"/>
              <w:tabs>
                <w:tab w:val="clear" w:pos="4536"/>
                <w:tab w:val="clear" w:pos="6804"/>
                <w:tab w:val="clear" w:pos="9638"/>
                <w:tab w:val="left" w:pos="3065"/>
              </w:tabs>
              <w:jc w:val="both"/>
              <w:rPr>
                <w:b/>
                <w:bCs/>
              </w:rPr>
            </w:pPr>
            <w:r>
              <w:rPr>
                <w:b/>
                <w:bCs/>
              </w:rPr>
              <w:t xml:space="preserve"> Location</w:t>
            </w:r>
          </w:p>
        </w:tc>
        <w:tc>
          <w:tcPr>
            <w:tcW w:w="4514" w:type="dxa"/>
          </w:tcPr>
          <w:p w14:paraId="12D367C2" w14:textId="7E764BA1" w:rsidR="004C269B" w:rsidRPr="00A4431B" w:rsidRDefault="004C269B" w:rsidP="005C17EC">
            <w:pPr>
              <w:pStyle w:val="BodyText"/>
              <w:tabs>
                <w:tab w:val="clear" w:pos="4536"/>
                <w:tab w:val="clear" w:pos="6804"/>
                <w:tab w:val="clear" w:pos="9638"/>
                <w:tab w:val="left" w:pos="3065"/>
              </w:tabs>
              <w:jc w:val="both"/>
            </w:pPr>
            <w:r>
              <w:t>Australia East</w:t>
            </w:r>
          </w:p>
        </w:tc>
      </w:tr>
      <w:tr w:rsidR="004C269B" w14:paraId="267EA49B" w14:textId="77777777" w:rsidTr="005C17EC">
        <w:tc>
          <w:tcPr>
            <w:tcW w:w="4513" w:type="dxa"/>
          </w:tcPr>
          <w:p w14:paraId="5FFC19D0" w14:textId="77777777" w:rsidR="004C269B" w:rsidRDefault="004C269B" w:rsidP="005C17EC">
            <w:pPr>
              <w:pStyle w:val="BodyText"/>
              <w:tabs>
                <w:tab w:val="clear" w:pos="4536"/>
                <w:tab w:val="clear" w:pos="6804"/>
                <w:tab w:val="clear" w:pos="9638"/>
                <w:tab w:val="left" w:pos="3065"/>
              </w:tabs>
              <w:jc w:val="both"/>
              <w:rPr>
                <w:b/>
                <w:bCs/>
              </w:rPr>
            </w:pPr>
            <w:r>
              <w:rPr>
                <w:b/>
                <w:bCs/>
              </w:rPr>
              <w:t xml:space="preserve"> Pricing Tier</w:t>
            </w:r>
          </w:p>
        </w:tc>
        <w:tc>
          <w:tcPr>
            <w:tcW w:w="4514" w:type="dxa"/>
          </w:tcPr>
          <w:p w14:paraId="657722CB" w14:textId="77777777" w:rsidR="004C269B" w:rsidRPr="00A4431B" w:rsidRDefault="004C269B" w:rsidP="005C17EC">
            <w:pPr>
              <w:pStyle w:val="BodyText"/>
              <w:tabs>
                <w:tab w:val="clear" w:pos="4536"/>
                <w:tab w:val="clear" w:pos="6804"/>
                <w:tab w:val="clear" w:pos="9638"/>
                <w:tab w:val="left" w:pos="3065"/>
              </w:tabs>
              <w:jc w:val="both"/>
            </w:pPr>
            <w:r>
              <w:t>Premium</w:t>
            </w:r>
          </w:p>
        </w:tc>
      </w:tr>
      <w:tr w:rsidR="004C269B" w14:paraId="70EE871D" w14:textId="77777777" w:rsidTr="005C17EC">
        <w:tc>
          <w:tcPr>
            <w:tcW w:w="4513" w:type="dxa"/>
          </w:tcPr>
          <w:p w14:paraId="637DA67F" w14:textId="77777777" w:rsidR="004C269B" w:rsidRDefault="004C269B" w:rsidP="005C17EC">
            <w:pPr>
              <w:pStyle w:val="BodyText"/>
              <w:tabs>
                <w:tab w:val="clear" w:pos="4536"/>
                <w:tab w:val="clear" w:pos="6804"/>
                <w:tab w:val="clear" w:pos="9638"/>
                <w:tab w:val="left" w:pos="3065"/>
              </w:tabs>
              <w:jc w:val="both"/>
              <w:rPr>
                <w:b/>
                <w:bCs/>
              </w:rPr>
            </w:pPr>
            <w:r>
              <w:rPr>
                <w:b/>
                <w:bCs/>
              </w:rPr>
              <w:t xml:space="preserve"> Minimum TLS</w:t>
            </w:r>
          </w:p>
        </w:tc>
        <w:tc>
          <w:tcPr>
            <w:tcW w:w="4514" w:type="dxa"/>
          </w:tcPr>
          <w:p w14:paraId="66694E52" w14:textId="77777777" w:rsidR="004C269B" w:rsidRPr="00A4431B" w:rsidRDefault="004C269B" w:rsidP="005C17EC">
            <w:pPr>
              <w:pStyle w:val="BodyText"/>
              <w:tabs>
                <w:tab w:val="clear" w:pos="4536"/>
                <w:tab w:val="clear" w:pos="6804"/>
                <w:tab w:val="clear" w:pos="9638"/>
                <w:tab w:val="left" w:pos="3065"/>
              </w:tabs>
              <w:jc w:val="both"/>
            </w:pPr>
            <w:r>
              <w:t>Version 1.2</w:t>
            </w:r>
          </w:p>
        </w:tc>
      </w:tr>
      <w:tr w:rsidR="004C269B" w14:paraId="773C87FB" w14:textId="77777777" w:rsidTr="005C17EC">
        <w:tc>
          <w:tcPr>
            <w:tcW w:w="4513" w:type="dxa"/>
          </w:tcPr>
          <w:p w14:paraId="09C24FE3" w14:textId="77777777" w:rsidR="004C269B" w:rsidRDefault="004C269B" w:rsidP="005C17EC">
            <w:pPr>
              <w:pStyle w:val="BodyText"/>
              <w:tabs>
                <w:tab w:val="clear" w:pos="4536"/>
                <w:tab w:val="clear" w:pos="6804"/>
                <w:tab w:val="clear" w:pos="9638"/>
                <w:tab w:val="left" w:pos="3065"/>
              </w:tabs>
              <w:jc w:val="both"/>
              <w:rPr>
                <w:b/>
                <w:bCs/>
              </w:rPr>
            </w:pPr>
            <w:r>
              <w:rPr>
                <w:b/>
                <w:bCs/>
              </w:rPr>
              <w:t xml:space="preserve"> Local Authentication</w:t>
            </w:r>
          </w:p>
        </w:tc>
        <w:tc>
          <w:tcPr>
            <w:tcW w:w="4514" w:type="dxa"/>
          </w:tcPr>
          <w:p w14:paraId="7E7F5DC0" w14:textId="77777777" w:rsidR="004C269B" w:rsidRPr="00A4431B" w:rsidRDefault="004C269B" w:rsidP="005C17EC">
            <w:pPr>
              <w:pStyle w:val="BodyText"/>
              <w:tabs>
                <w:tab w:val="clear" w:pos="4536"/>
                <w:tab w:val="clear" w:pos="6804"/>
                <w:tab w:val="clear" w:pos="9638"/>
                <w:tab w:val="left" w:pos="3065"/>
              </w:tabs>
              <w:jc w:val="both"/>
            </w:pPr>
            <w:r>
              <w:t>Disabled</w:t>
            </w:r>
          </w:p>
        </w:tc>
      </w:tr>
      <w:tr w:rsidR="004C269B" w14:paraId="66FD3729" w14:textId="77777777" w:rsidTr="005C17EC">
        <w:tc>
          <w:tcPr>
            <w:tcW w:w="4513" w:type="dxa"/>
          </w:tcPr>
          <w:p w14:paraId="6839A47D" w14:textId="77777777" w:rsidR="004C269B" w:rsidRDefault="004C269B" w:rsidP="005C17EC">
            <w:pPr>
              <w:pStyle w:val="BodyText"/>
              <w:tabs>
                <w:tab w:val="clear" w:pos="4536"/>
                <w:tab w:val="clear" w:pos="6804"/>
                <w:tab w:val="clear" w:pos="9638"/>
                <w:tab w:val="left" w:pos="3065"/>
              </w:tabs>
              <w:jc w:val="both"/>
              <w:rPr>
                <w:b/>
                <w:bCs/>
              </w:rPr>
            </w:pPr>
            <w:r>
              <w:rPr>
                <w:b/>
                <w:bCs/>
              </w:rPr>
              <w:lastRenderedPageBreak/>
              <w:t xml:space="preserve"> Partitioning</w:t>
            </w:r>
          </w:p>
        </w:tc>
        <w:tc>
          <w:tcPr>
            <w:tcW w:w="4514" w:type="dxa"/>
          </w:tcPr>
          <w:p w14:paraId="06683671" w14:textId="77777777" w:rsidR="004C269B" w:rsidRPr="00A4431B" w:rsidRDefault="004C269B" w:rsidP="005C17EC">
            <w:pPr>
              <w:pStyle w:val="BodyText"/>
              <w:tabs>
                <w:tab w:val="clear" w:pos="4536"/>
                <w:tab w:val="clear" w:pos="6804"/>
                <w:tab w:val="clear" w:pos="9638"/>
                <w:tab w:val="left" w:pos="3065"/>
              </w:tabs>
              <w:jc w:val="both"/>
            </w:pPr>
            <w:r w:rsidRPr="003B09A2">
              <w:rPr>
                <w:highlight w:val="yellow"/>
              </w:rPr>
              <w:t>Enabled/Disabled</w:t>
            </w:r>
          </w:p>
        </w:tc>
      </w:tr>
      <w:tr w:rsidR="004C269B" w14:paraId="1A8ACCE5" w14:textId="77777777" w:rsidTr="005C17EC">
        <w:tc>
          <w:tcPr>
            <w:tcW w:w="4513" w:type="dxa"/>
          </w:tcPr>
          <w:p w14:paraId="1B39FCE2" w14:textId="77777777" w:rsidR="004C269B" w:rsidRDefault="004C269B" w:rsidP="005C17EC">
            <w:pPr>
              <w:pStyle w:val="BodyText"/>
              <w:tabs>
                <w:tab w:val="clear" w:pos="4536"/>
                <w:tab w:val="clear" w:pos="6804"/>
                <w:tab w:val="clear" w:pos="9638"/>
                <w:tab w:val="left" w:pos="3065"/>
              </w:tabs>
              <w:jc w:val="both"/>
              <w:rPr>
                <w:b/>
                <w:bCs/>
              </w:rPr>
            </w:pPr>
            <w:r>
              <w:rPr>
                <w:b/>
                <w:bCs/>
              </w:rPr>
              <w:t xml:space="preserve"> Messaging units</w:t>
            </w:r>
          </w:p>
        </w:tc>
        <w:tc>
          <w:tcPr>
            <w:tcW w:w="4514" w:type="dxa"/>
          </w:tcPr>
          <w:p w14:paraId="1AA72D8A" w14:textId="77777777" w:rsidR="004C269B" w:rsidRPr="00A4431B" w:rsidRDefault="004C269B" w:rsidP="005C17EC">
            <w:pPr>
              <w:pStyle w:val="BodyText"/>
              <w:tabs>
                <w:tab w:val="clear" w:pos="4536"/>
                <w:tab w:val="clear" w:pos="6804"/>
                <w:tab w:val="clear" w:pos="9638"/>
                <w:tab w:val="left" w:pos="3065"/>
              </w:tabs>
              <w:jc w:val="both"/>
            </w:pPr>
            <w:r w:rsidRPr="00534C82">
              <w:rPr>
                <w:highlight w:val="yellow"/>
              </w:rPr>
              <w:t>1/2/4/8/16</w:t>
            </w:r>
          </w:p>
        </w:tc>
      </w:tr>
      <w:tr w:rsidR="004C269B" w14:paraId="7FFD321E" w14:textId="77777777" w:rsidTr="005C17EC">
        <w:tc>
          <w:tcPr>
            <w:tcW w:w="4513" w:type="dxa"/>
          </w:tcPr>
          <w:p w14:paraId="59E324C9" w14:textId="77777777" w:rsidR="004C269B" w:rsidRPr="00534C82" w:rsidRDefault="004C269B" w:rsidP="005C17EC">
            <w:pPr>
              <w:pStyle w:val="BodyText"/>
              <w:tabs>
                <w:tab w:val="clear" w:pos="4536"/>
                <w:tab w:val="clear" w:pos="6804"/>
                <w:tab w:val="clear" w:pos="9638"/>
                <w:tab w:val="left" w:pos="3065"/>
              </w:tabs>
              <w:jc w:val="both"/>
              <w:rPr>
                <w:b/>
                <w:bCs/>
              </w:rPr>
            </w:pPr>
            <w:r w:rsidRPr="00534C82">
              <w:rPr>
                <w:b/>
                <w:bCs/>
              </w:rPr>
              <w:t xml:space="preserve"> Network Connectivity</w:t>
            </w:r>
          </w:p>
        </w:tc>
        <w:tc>
          <w:tcPr>
            <w:tcW w:w="4514" w:type="dxa"/>
          </w:tcPr>
          <w:p w14:paraId="7A072AAD" w14:textId="77777777" w:rsidR="004C269B" w:rsidRPr="00534C82" w:rsidRDefault="004C269B" w:rsidP="005C17EC">
            <w:pPr>
              <w:pStyle w:val="BodyText"/>
              <w:tabs>
                <w:tab w:val="clear" w:pos="4536"/>
                <w:tab w:val="clear" w:pos="6804"/>
                <w:tab w:val="clear" w:pos="9638"/>
                <w:tab w:val="left" w:pos="3065"/>
              </w:tabs>
              <w:jc w:val="both"/>
            </w:pPr>
            <w:r w:rsidRPr="00534C82">
              <w:t>Private Access</w:t>
            </w:r>
          </w:p>
        </w:tc>
      </w:tr>
      <w:tr w:rsidR="004C269B" w14:paraId="0DD4070B" w14:textId="77777777" w:rsidTr="005C17EC">
        <w:tc>
          <w:tcPr>
            <w:tcW w:w="4513" w:type="dxa"/>
          </w:tcPr>
          <w:p w14:paraId="2F78B218" w14:textId="77777777" w:rsidR="004C269B" w:rsidRPr="00534C82" w:rsidRDefault="004C269B" w:rsidP="005C17EC">
            <w:pPr>
              <w:pStyle w:val="BodyText"/>
              <w:tabs>
                <w:tab w:val="clear" w:pos="4536"/>
                <w:tab w:val="clear" w:pos="6804"/>
                <w:tab w:val="clear" w:pos="9638"/>
                <w:tab w:val="left" w:pos="3065"/>
              </w:tabs>
              <w:jc w:val="both"/>
              <w:rPr>
                <w:b/>
                <w:bCs/>
              </w:rPr>
            </w:pPr>
            <w:r>
              <w:rPr>
                <w:b/>
                <w:bCs/>
              </w:rPr>
              <w:t xml:space="preserve"> Geo-redundancy</w:t>
            </w:r>
          </w:p>
        </w:tc>
        <w:tc>
          <w:tcPr>
            <w:tcW w:w="4514" w:type="dxa"/>
          </w:tcPr>
          <w:p w14:paraId="44550CAC" w14:textId="77777777" w:rsidR="004C269B" w:rsidRPr="00534C82" w:rsidRDefault="004C269B" w:rsidP="005C17EC">
            <w:pPr>
              <w:pStyle w:val="BodyText"/>
              <w:tabs>
                <w:tab w:val="clear" w:pos="4536"/>
                <w:tab w:val="clear" w:pos="6804"/>
                <w:tab w:val="clear" w:pos="9638"/>
                <w:tab w:val="left" w:pos="3065"/>
              </w:tabs>
              <w:jc w:val="both"/>
            </w:pPr>
            <w:r>
              <w:t>Enabled</w:t>
            </w:r>
          </w:p>
        </w:tc>
      </w:tr>
      <w:tr w:rsidR="004C269B" w14:paraId="6C7BCE37" w14:textId="77777777" w:rsidTr="005C17EC">
        <w:tc>
          <w:tcPr>
            <w:tcW w:w="4513" w:type="dxa"/>
          </w:tcPr>
          <w:p w14:paraId="1A1EDB55" w14:textId="77777777" w:rsidR="004C269B" w:rsidRPr="00534C82" w:rsidRDefault="004C269B" w:rsidP="005C17EC">
            <w:pPr>
              <w:pStyle w:val="BodyText"/>
              <w:tabs>
                <w:tab w:val="clear" w:pos="4536"/>
                <w:tab w:val="clear" w:pos="6804"/>
                <w:tab w:val="clear" w:pos="9638"/>
                <w:tab w:val="left" w:pos="3065"/>
              </w:tabs>
              <w:jc w:val="both"/>
              <w:rPr>
                <w:b/>
                <w:bCs/>
              </w:rPr>
            </w:pPr>
            <w:r>
              <w:rPr>
                <w:b/>
                <w:bCs/>
              </w:rPr>
              <w:t xml:space="preserve"> Secondary Namespace</w:t>
            </w:r>
          </w:p>
        </w:tc>
        <w:tc>
          <w:tcPr>
            <w:tcW w:w="4514" w:type="dxa"/>
          </w:tcPr>
          <w:p w14:paraId="2CD11768" w14:textId="3C673415" w:rsidR="004C269B" w:rsidRPr="00534C82" w:rsidRDefault="004C269B" w:rsidP="005C17EC">
            <w:pPr>
              <w:pStyle w:val="BodyText"/>
              <w:tabs>
                <w:tab w:val="clear" w:pos="4536"/>
                <w:tab w:val="clear" w:pos="6804"/>
                <w:tab w:val="clear" w:pos="9638"/>
                <w:tab w:val="left" w:pos="3065"/>
              </w:tabs>
              <w:jc w:val="both"/>
            </w:pPr>
            <w:r>
              <w:t>sbns-prd-ause-[appname]-01</w:t>
            </w:r>
          </w:p>
        </w:tc>
      </w:tr>
      <w:tr w:rsidR="004C269B" w14:paraId="3E46322E" w14:textId="77777777" w:rsidTr="005C17EC">
        <w:tc>
          <w:tcPr>
            <w:tcW w:w="4513" w:type="dxa"/>
          </w:tcPr>
          <w:p w14:paraId="64A30139" w14:textId="77777777" w:rsidR="004C269B" w:rsidRPr="004449CA" w:rsidRDefault="004C269B" w:rsidP="005C17EC">
            <w:pPr>
              <w:pStyle w:val="BodyText"/>
              <w:tabs>
                <w:tab w:val="clear" w:pos="4536"/>
                <w:tab w:val="clear" w:pos="6804"/>
                <w:tab w:val="clear" w:pos="9638"/>
                <w:tab w:val="left" w:pos="3065"/>
              </w:tabs>
              <w:jc w:val="both"/>
              <w:rPr>
                <w:b/>
                <w:bCs/>
                <w:i/>
                <w:iCs/>
              </w:rPr>
            </w:pPr>
            <w:r>
              <w:rPr>
                <w:b/>
                <w:bCs/>
              </w:rPr>
              <w:t xml:space="preserve"> </w:t>
            </w:r>
            <w:r w:rsidRPr="004449CA">
              <w:rPr>
                <w:b/>
                <w:bCs/>
                <w:i/>
                <w:iCs/>
              </w:rPr>
              <w:t>Private Endpoint Settings</w:t>
            </w:r>
          </w:p>
        </w:tc>
        <w:tc>
          <w:tcPr>
            <w:tcW w:w="4514" w:type="dxa"/>
          </w:tcPr>
          <w:p w14:paraId="5C72E19D" w14:textId="77777777" w:rsidR="004C269B" w:rsidRPr="004449CA" w:rsidRDefault="004C269B" w:rsidP="005C17EC">
            <w:pPr>
              <w:pStyle w:val="BodyText"/>
              <w:tabs>
                <w:tab w:val="clear" w:pos="4536"/>
                <w:tab w:val="clear" w:pos="6804"/>
                <w:tab w:val="clear" w:pos="9638"/>
                <w:tab w:val="left" w:pos="3065"/>
              </w:tabs>
              <w:jc w:val="both"/>
            </w:pPr>
          </w:p>
        </w:tc>
      </w:tr>
      <w:tr w:rsidR="004C269B" w14:paraId="724BB7EC" w14:textId="77777777" w:rsidTr="005C17EC">
        <w:tc>
          <w:tcPr>
            <w:tcW w:w="4513" w:type="dxa"/>
          </w:tcPr>
          <w:p w14:paraId="25FFE900" w14:textId="77777777" w:rsidR="004C269B" w:rsidRPr="004449CA" w:rsidRDefault="004C269B" w:rsidP="005C17EC">
            <w:pPr>
              <w:pStyle w:val="BodyText"/>
              <w:tabs>
                <w:tab w:val="clear" w:pos="4536"/>
                <w:tab w:val="clear" w:pos="6804"/>
                <w:tab w:val="clear" w:pos="9638"/>
                <w:tab w:val="left" w:pos="3065"/>
              </w:tabs>
              <w:jc w:val="both"/>
              <w:rPr>
                <w:b/>
                <w:bCs/>
              </w:rPr>
            </w:pPr>
            <w:r w:rsidRPr="004449CA">
              <w:rPr>
                <w:b/>
                <w:bCs/>
              </w:rPr>
              <w:t xml:space="preserve"> Name</w:t>
            </w:r>
          </w:p>
        </w:tc>
        <w:tc>
          <w:tcPr>
            <w:tcW w:w="4514" w:type="dxa"/>
          </w:tcPr>
          <w:p w14:paraId="659A7A1E" w14:textId="064813A8" w:rsidR="004C269B" w:rsidRPr="004449CA" w:rsidRDefault="004C269B" w:rsidP="005C17EC">
            <w:pPr>
              <w:pStyle w:val="BodyText"/>
              <w:tabs>
                <w:tab w:val="clear" w:pos="4536"/>
                <w:tab w:val="clear" w:pos="6804"/>
                <w:tab w:val="clear" w:pos="9638"/>
                <w:tab w:val="left" w:pos="3065"/>
              </w:tabs>
              <w:jc w:val="both"/>
            </w:pPr>
            <w:r w:rsidRPr="004449CA">
              <w:t>pep-sbns-</w:t>
            </w:r>
            <w:r>
              <w:t>dr</w:t>
            </w:r>
            <w:r w:rsidRPr="004449CA">
              <w:t>-au</w:t>
            </w:r>
            <w:r>
              <w:t>ea</w:t>
            </w:r>
            <w:r w:rsidRPr="004449CA">
              <w:t>-[appname]-01</w:t>
            </w:r>
          </w:p>
        </w:tc>
      </w:tr>
      <w:tr w:rsidR="004C269B" w14:paraId="094F1CB9" w14:textId="77777777" w:rsidTr="005C17EC">
        <w:tc>
          <w:tcPr>
            <w:tcW w:w="4513" w:type="dxa"/>
          </w:tcPr>
          <w:p w14:paraId="5DDBCF92" w14:textId="77777777" w:rsidR="004C269B" w:rsidRDefault="004C269B" w:rsidP="005C17EC">
            <w:pPr>
              <w:pStyle w:val="BodyText"/>
              <w:tabs>
                <w:tab w:val="clear" w:pos="4536"/>
                <w:tab w:val="clear" w:pos="6804"/>
                <w:tab w:val="clear" w:pos="9638"/>
                <w:tab w:val="left" w:pos="3065"/>
              </w:tabs>
              <w:jc w:val="both"/>
              <w:rPr>
                <w:b/>
                <w:bCs/>
              </w:rPr>
            </w:pPr>
            <w:r>
              <w:rPr>
                <w:b/>
                <w:bCs/>
              </w:rPr>
              <w:t xml:space="preserve"> Virtual Network</w:t>
            </w:r>
          </w:p>
        </w:tc>
        <w:tc>
          <w:tcPr>
            <w:tcW w:w="4514" w:type="dxa"/>
          </w:tcPr>
          <w:p w14:paraId="54B6F12D" w14:textId="7BDDDCC5" w:rsidR="004C269B" w:rsidRPr="004449CA" w:rsidRDefault="004C269B" w:rsidP="005C17EC">
            <w:pPr>
              <w:pStyle w:val="BodyText"/>
              <w:tabs>
                <w:tab w:val="clear" w:pos="4536"/>
                <w:tab w:val="clear" w:pos="6804"/>
                <w:tab w:val="clear" w:pos="9638"/>
                <w:tab w:val="left" w:pos="3065"/>
              </w:tabs>
              <w:jc w:val="both"/>
            </w:pPr>
            <w:r w:rsidRPr="004449CA">
              <w:t>vnet-</w:t>
            </w:r>
            <w:r>
              <w:t>dr</w:t>
            </w:r>
            <w:r w:rsidRPr="004449CA">
              <w:t>-au</w:t>
            </w:r>
            <w:r>
              <w:t>ea</w:t>
            </w:r>
            <w:r w:rsidRPr="004449CA">
              <w:t>-[appname]-01</w:t>
            </w:r>
          </w:p>
        </w:tc>
      </w:tr>
      <w:tr w:rsidR="004C269B" w14:paraId="4BA70EA0" w14:textId="77777777" w:rsidTr="005C17EC">
        <w:tc>
          <w:tcPr>
            <w:tcW w:w="4513" w:type="dxa"/>
          </w:tcPr>
          <w:p w14:paraId="3B0DA2B9" w14:textId="77777777" w:rsidR="004C269B" w:rsidRDefault="004C269B" w:rsidP="005C17EC">
            <w:pPr>
              <w:pStyle w:val="BodyText"/>
              <w:tabs>
                <w:tab w:val="clear" w:pos="4536"/>
                <w:tab w:val="clear" w:pos="6804"/>
                <w:tab w:val="clear" w:pos="9638"/>
                <w:tab w:val="left" w:pos="3065"/>
              </w:tabs>
              <w:jc w:val="both"/>
              <w:rPr>
                <w:b/>
                <w:bCs/>
              </w:rPr>
            </w:pPr>
            <w:r>
              <w:rPr>
                <w:b/>
                <w:bCs/>
              </w:rPr>
              <w:t xml:space="preserve"> Subnet </w:t>
            </w:r>
          </w:p>
        </w:tc>
        <w:tc>
          <w:tcPr>
            <w:tcW w:w="4514" w:type="dxa"/>
          </w:tcPr>
          <w:p w14:paraId="152871EB" w14:textId="135A00CD" w:rsidR="004C269B" w:rsidRPr="004449CA" w:rsidRDefault="004C269B" w:rsidP="005C17EC">
            <w:pPr>
              <w:pStyle w:val="BodyText"/>
              <w:tabs>
                <w:tab w:val="clear" w:pos="4536"/>
                <w:tab w:val="clear" w:pos="6804"/>
                <w:tab w:val="clear" w:pos="9638"/>
                <w:tab w:val="left" w:pos="3065"/>
              </w:tabs>
              <w:jc w:val="both"/>
            </w:pPr>
            <w:r w:rsidRPr="004449CA">
              <w:t>snet-</w:t>
            </w:r>
            <w:r>
              <w:t>dr</w:t>
            </w:r>
            <w:r w:rsidRPr="004449CA">
              <w:t>-au</w:t>
            </w:r>
            <w:r>
              <w:t>ea</w:t>
            </w:r>
            <w:r w:rsidRPr="004449CA">
              <w:t>-[appname]-[workload]-01</w:t>
            </w:r>
          </w:p>
        </w:tc>
      </w:tr>
      <w:tr w:rsidR="004C269B" w14:paraId="208BD87B" w14:textId="77777777" w:rsidTr="005C17EC">
        <w:tc>
          <w:tcPr>
            <w:tcW w:w="4513" w:type="dxa"/>
          </w:tcPr>
          <w:p w14:paraId="62E8EA30" w14:textId="77777777" w:rsidR="004C269B" w:rsidRDefault="004C269B" w:rsidP="005C17EC">
            <w:pPr>
              <w:pStyle w:val="BodyText"/>
              <w:tabs>
                <w:tab w:val="clear" w:pos="4536"/>
                <w:tab w:val="clear" w:pos="6804"/>
                <w:tab w:val="clear" w:pos="9638"/>
                <w:tab w:val="left" w:pos="3065"/>
              </w:tabs>
              <w:jc w:val="both"/>
              <w:rPr>
                <w:b/>
                <w:bCs/>
              </w:rPr>
            </w:pPr>
            <w:r>
              <w:rPr>
                <w:b/>
                <w:bCs/>
              </w:rPr>
              <w:t xml:space="preserve"> Private DNS Zone</w:t>
            </w:r>
          </w:p>
        </w:tc>
        <w:tc>
          <w:tcPr>
            <w:tcW w:w="4514" w:type="dxa"/>
          </w:tcPr>
          <w:p w14:paraId="1C6D1A04" w14:textId="77777777" w:rsidR="004C269B" w:rsidRPr="004449CA" w:rsidRDefault="004C269B" w:rsidP="005C17EC">
            <w:pPr>
              <w:pStyle w:val="BodyText"/>
              <w:tabs>
                <w:tab w:val="clear" w:pos="4536"/>
                <w:tab w:val="clear" w:pos="6804"/>
                <w:tab w:val="clear" w:pos="9638"/>
                <w:tab w:val="left" w:pos="3065"/>
              </w:tabs>
              <w:jc w:val="both"/>
            </w:pPr>
            <w:r>
              <w:t>privatelink.servicebus.windows.net</w:t>
            </w:r>
          </w:p>
        </w:tc>
      </w:tr>
      <w:tr w:rsidR="004C269B" w14:paraId="10E2BB65" w14:textId="77777777" w:rsidTr="005C17EC">
        <w:tc>
          <w:tcPr>
            <w:tcW w:w="4513" w:type="dxa"/>
          </w:tcPr>
          <w:p w14:paraId="2FFCB609" w14:textId="77777777" w:rsidR="004C269B" w:rsidRPr="002D5315" w:rsidRDefault="004C269B" w:rsidP="005C17EC">
            <w:pPr>
              <w:pStyle w:val="BodyText"/>
              <w:tabs>
                <w:tab w:val="clear" w:pos="4536"/>
                <w:tab w:val="clear" w:pos="6804"/>
                <w:tab w:val="clear" w:pos="9638"/>
                <w:tab w:val="left" w:pos="3065"/>
              </w:tabs>
              <w:jc w:val="both"/>
              <w:rPr>
                <w:b/>
                <w:bCs/>
                <w:i/>
                <w:iCs/>
              </w:rPr>
            </w:pPr>
            <w:r>
              <w:rPr>
                <w:b/>
                <w:bCs/>
                <w:i/>
                <w:iCs/>
              </w:rPr>
              <w:t xml:space="preserve"> </w:t>
            </w:r>
            <w:r w:rsidRPr="002D5315">
              <w:rPr>
                <w:b/>
                <w:bCs/>
                <w:i/>
                <w:iCs/>
              </w:rPr>
              <w:t>Diagnostic Settings</w:t>
            </w:r>
          </w:p>
        </w:tc>
        <w:tc>
          <w:tcPr>
            <w:tcW w:w="4514" w:type="dxa"/>
          </w:tcPr>
          <w:p w14:paraId="0CE03876" w14:textId="77777777" w:rsidR="004C269B" w:rsidRDefault="004C269B" w:rsidP="005C17EC">
            <w:pPr>
              <w:pStyle w:val="BodyText"/>
              <w:tabs>
                <w:tab w:val="clear" w:pos="4536"/>
                <w:tab w:val="clear" w:pos="6804"/>
                <w:tab w:val="clear" w:pos="9638"/>
                <w:tab w:val="left" w:pos="3065"/>
              </w:tabs>
              <w:jc w:val="both"/>
            </w:pPr>
          </w:p>
        </w:tc>
      </w:tr>
      <w:tr w:rsidR="004C269B" w14:paraId="30E40229" w14:textId="77777777" w:rsidTr="005C17EC">
        <w:tc>
          <w:tcPr>
            <w:tcW w:w="4513" w:type="dxa"/>
          </w:tcPr>
          <w:p w14:paraId="653BD1D4" w14:textId="77777777" w:rsidR="004C269B" w:rsidRDefault="004C269B" w:rsidP="005C17EC">
            <w:pPr>
              <w:pStyle w:val="BodyText"/>
              <w:tabs>
                <w:tab w:val="clear" w:pos="4536"/>
                <w:tab w:val="clear" w:pos="6804"/>
                <w:tab w:val="clear" w:pos="9638"/>
                <w:tab w:val="left" w:pos="3065"/>
              </w:tabs>
              <w:jc w:val="both"/>
              <w:rPr>
                <w:b/>
                <w:bCs/>
              </w:rPr>
            </w:pPr>
            <w:r>
              <w:rPr>
                <w:b/>
                <w:bCs/>
              </w:rPr>
              <w:t xml:space="preserve"> Logs to capture</w:t>
            </w:r>
          </w:p>
        </w:tc>
        <w:tc>
          <w:tcPr>
            <w:tcW w:w="4514" w:type="dxa"/>
          </w:tcPr>
          <w:p w14:paraId="42ED9E70" w14:textId="77777777" w:rsidR="004C269B" w:rsidRDefault="004C269B" w:rsidP="005C17EC">
            <w:pPr>
              <w:pStyle w:val="BodyText"/>
              <w:tabs>
                <w:tab w:val="clear" w:pos="4536"/>
                <w:tab w:val="clear" w:pos="6804"/>
                <w:tab w:val="clear" w:pos="9638"/>
                <w:tab w:val="left" w:pos="3065"/>
              </w:tabs>
              <w:jc w:val="both"/>
            </w:pPr>
            <w:r>
              <w:t>allLogs, AllMetrics</w:t>
            </w:r>
          </w:p>
        </w:tc>
      </w:tr>
      <w:tr w:rsidR="004C269B" w14:paraId="34393D01" w14:textId="77777777" w:rsidTr="005C17EC">
        <w:tc>
          <w:tcPr>
            <w:tcW w:w="4513" w:type="dxa"/>
          </w:tcPr>
          <w:p w14:paraId="36339FB5" w14:textId="77777777" w:rsidR="004C269B" w:rsidRDefault="004C269B" w:rsidP="005C17EC">
            <w:pPr>
              <w:pStyle w:val="BodyText"/>
              <w:tabs>
                <w:tab w:val="clear" w:pos="4536"/>
                <w:tab w:val="clear" w:pos="6804"/>
                <w:tab w:val="clear" w:pos="9638"/>
                <w:tab w:val="left" w:pos="3065"/>
              </w:tabs>
              <w:jc w:val="both"/>
              <w:rPr>
                <w:b/>
                <w:bCs/>
              </w:rPr>
            </w:pPr>
            <w:r>
              <w:rPr>
                <w:b/>
                <w:bCs/>
              </w:rPr>
              <w:t xml:space="preserve"> Log Analytics Workspace</w:t>
            </w:r>
          </w:p>
        </w:tc>
        <w:tc>
          <w:tcPr>
            <w:tcW w:w="4514" w:type="dxa"/>
          </w:tcPr>
          <w:p w14:paraId="7582C129" w14:textId="7E4E3337" w:rsidR="004C269B" w:rsidRDefault="004C269B" w:rsidP="005C17EC">
            <w:pPr>
              <w:pStyle w:val="BodyText"/>
              <w:tabs>
                <w:tab w:val="clear" w:pos="4536"/>
                <w:tab w:val="clear" w:pos="6804"/>
                <w:tab w:val="clear" w:pos="9638"/>
                <w:tab w:val="left" w:pos="3065"/>
              </w:tabs>
              <w:jc w:val="both"/>
            </w:pPr>
            <w:r>
              <w:t>log-prd-auea-mgmt-01</w:t>
            </w:r>
          </w:p>
        </w:tc>
      </w:tr>
    </w:tbl>
    <w:p w14:paraId="6D97E511" w14:textId="77777777" w:rsidR="00631431" w:rsidRDefault="00631431" w:rsidP="007D289F">
      <w:pPr>
        <w:pStyle w:val="BodyText"/>
        <w:tabs>
          <w:tab w:val="clear" w:pos="4536"/>
          <w:tab w:val="clear" w:pos="6804"/>
          <w:tab w:val="clear" w:pos="9638"/>
          <w:tab w:val="left" w:pos="3065"/>
        </w:tabs>
        <w:jc w:val="both"/>
        <w:rPr>
          <w:b/>
          <w:bCs/>
        </w:rPr>
      </w:pPr>
    </w:p>
    <w:p w14:paraId="4595D555" w14:textId="77777777" w:rsidR="00631431" w:rsidRDefault="00631431" w:rsidP="007D289F">
      <w:pPr>
        <w:pStyle w:val="BodyText"/>
        <w:tabs>
          <w:tab w:val="clear" w:pos="4536"/>
          <w:tab w:val="clear" w:pos="6804"/>
          <w:tab w:val="clear" w:pos="9638"/>
          <w:tab w:val="left" w:pos="3065"/>
        </w:tabs>
        <w:jc w:val="both"/>
        <w:rPr>
          <w:b/>
          <w:bCs/>
        </w:rPr>
      </w:pPr>
    </w:p>
    <w:p w14:paraId="62C051C3" w14:textId="1AEA6C32" w:rsidR="0009610A" w:rsidRPr="00272BD6" w:rsidRDefault="0009610A" w:rsidP="0009610A">
      <w:pPr>
        <w:pStyle w:val="Heading2"/>
      </w:pPr>
      <w:bookmarkStart w:id="41" w:name="_Toc159500555"/>
      <w:r>
        <w:t xml:space="preserve">Primary Region Non-Production </w:t>
      </w:r>
      <w:r w:rsidRPr="006A0C9A">
        <w:t>Service Bus Namespace</w:t>
      </w:r>
      <w:bookmarkEnd w:id="41"/>
      <w:r w:rsidRPr="00272BD6">
        <w:rPr>
          <w:highlight w:val="yellow"/>
        </w:rPr>
        <w:t xml:space="preserve"> </w:t>
      </w:r>
    </w:p>
    <w:tbl>
      <w:tblPr>
        <w:tblStyle w:val="AVTable1"/>
        <w:tblW w:w="0" w:type="auto"/>
        <w:tblLook w:val="04A0" w:firstRow="1" w:lastRow="0" w:firstColumn="1" w:lastColumn="0" w:noHBand="0" w:noVBand="1"/>
      </w:tblPr>
      <w:tblGrid>
        <w:gridCol w:w="4513"/>
        <w:gridCol w:w="4514"/>
      </w:tblGrid>
      <w:tr w:rsidR="00573766" w14:paraId="79D10F2D" w14:textId="77777777" w:rsidTr="005C17EC">
        <w:trPr>
          <w:cnfStyle w:val="100000000000" w:firstRow="1" w:lastRow="0" w:firstColumn="0" w:lastColumn="0" w:oddVBand="0" w:evenVBand="0" w:oddHBand="0" w:evenHBand="0" w:firstRowFirstColumn="0" w:firstRowLastColumn="0" w:lastRowFirstColumn="0" w:lastRowLastColumn="0"/>
        </w:trPr>
        <w:tc>
          <w:tcPr>
            <w:tcW w:w="4513" w:type="dxa"/>
          </w:tcPr>
          <w:p w14:paraId="51F42235" w14:textId="77777777" w:rsidR="00573766" w:rsidRPr="007D2171" w:rsidRDefault="00573766" w:rsidP="005C17EC">
            <w:pPr>
              <w:pStyle w:val="BodyText"/>
              <w:tabs>
                <w:tab w:val="clear" w:pos="4536"/>
                <w:tab w:val="clear" w:pos="6804"/>
                <w:tab w:val="clear" w:pos="9638"/>
                <w:tab w:val="left" w:pos="3065"/>
              </w:tabs>
              <w:jc w:val="both"/>
              <w:rPr>
                <w:color w:val="FFFFFF" w:themeColor="background1"/>
              </w:rPr>
            </w:pPr>
            <w:r w:rsidRPr="007D2171">
              <w:rPr>
                <w:color w:val="FFFFFF" w:themeColor="background1"/>
              </w:rPr>
              <w:t>Configuration Item</w:t>
            </w:r>
          </w:p>
        </w:tc>
        <w:tc>
          <w:tcPr>
            <w:tcW w:w="4514" w:type="dxa"/>
          </w:tcPr>
          <w:p w14:paraId="1DD119A2" w14:textId="77777777" w:rsidR="00573766" w:rsidRPr="007D2171" w:rsidRDefault="00573766" w:rsidP="005C17EC">
            <w:pPr>
              <w:pStyle w:val="BodyText"/>
              <w:tabs>
                <w:tab w:val="clear" w:pos="4536"/>
                <w:tab w:val="clear" w:pos="6804"/>
                <w:tab w:val="clear" w:pos="9638"/>
                <w:tab w:val="left" w:pos="3065"/>
              </w:tabs>
              <w:jc w:val="both"/>
              <w:rPr>
                <w:color w:val="FFFFFF" w:themeColor="background1"/>
              </w:rPr>
            </w:pPr>
            <w:r w:rsidRPr="007D2171">
              <w:rPr>
                <w:color w:val="FFFFFF" w:themeColor="background1"/>
              </w:rPr>
              <w:t>Configuration Value</w:t>
            </w:r>
          </w:p>
        </w:tc>
      </w:tr>
      <w:tr w:rsidR="00573766" w14:paraId="16DF87D7" w14:textId="77777777" w:rsidTr="005C17EC">
        <w:tc>
          <w:tcPr>
            <w:tcW w:w="4513" w:type="dxa"/>
          </w:tcPr>
          <w:p w14:paraId="64401B72" w14:textId="77777777" w:rsidR="00573766" w:rsidRPr="006A0C9A" w:rsidRDefault="00573766" w:rsidP="005C17EC">
            <w:pPr>
              <w:pStyle w:val="BodyText"/>
              <w:tabs>
                <w:tab w:val="clear" w:pos="4536"/>
                <w:tab w:val="clear" w:pos="6804"/>
                <w:tab w:val="clear" w:pos="9638"/>
                <w:tab w:val="left" w:pos="3065"/>
              </w:tabs>
              <w:jc w:val="both"/>
            </w:pPr>
            <w:r>
              <w:rPr>
                <w:b/>
                <w:bCs/>
              </w:rPr>
              <w:t>Name</w:t>
            </w:r>
          </w:p>
        </w:tc>
        <w:tc>
          <w:tcPr>
            <w:tcW w:w="4514" w:type="dxa"/>
          </w:tcPr>
          <w:p w14:paraId="0A69C60D" w14:textId="0E6ECAFA" w:rsidR="00573766" w:rsidRPr="00A4431B" w:rsidRDefault="00573766" w:rsidP="005C17EC">
            <w:pPr>
              <w:pStyle w:val="BodyText"/>
              <w:tabs>
                <w:tab w:val="clear" w:pos="4536"/>
                <w:tab w:val="clear" w:pos="6804"/>
                <w:tab w:val="clear" w:pos="9638"/>
                <w:tab w:val="left" w:pos="3065"/>
              </w:tabs>
              <w:jc w:val="both"/>
            </w:pPr>
            <w:r w:rsidRPr="00A4431B">
              <w:t>sbns-</w:t>
            </w:r>
            <w:r>
              <w:t>[env]</w:t>
            </w:r>
            <w:r w:rsidRPr="00A4431B">
              <w:t>-ause-[appname]-01</w:t>
            </w:r>
          </w:p>
        </w:tc>
      </w:tr>
      <w:tr w:rsidR="00573766" w14:paraId="5E2C4723" w14:textId="77777777" w:rsidTr="005C17EC">
        <w:tc>
          <w:tcPr>
            <w:tcW w:w="4513" w:type="dxa"/>
          </w:tcPr>
          <w:p w14:paraId="186AEF8A" w14:textId="77777777" w:rsidR="00573766" w:rsidRDefault="00573766" w:rsidP="005C17EC">
            <w:pPr>
              <w:pStyle w:val="BodyText"/>
              <w:tabs>
                <w:tab w:val="clear" w:pos="4536"/>
                <w:tab w:val="clear" w:pos="6804"/>
                <w:tab w:val="clear" w:pos="9638"/>
                <w:tab w:val="left" w:pos="3065"/>
              </w:tabs>
              <w:jc w:val="both"/>
              <w:rPr>
                <w:b/>
                <w:bCs/>
              </w:rPr>
            </w:pPr>
            <w:r>
              <w:rPr>
                <w:b/>
                <w:bCs/>
              </w:rPr>
              <w:t>Subscription</w:t>
            </w:r>
          </w:p>
        </w:tc>
        <w:tc>
          <w:tcPr>
            <w:tcW w:w="4514" w:type="dxa"/>
          </w:tcPr>
          <w:p w14:paraId="59744FF5" w14:textId="77777777" w:rsidR="00573766" w:rsidRPr="00A4431B" w:rsidRDefault="00573766" w:rsidP="005C17EC">
            <w:pPr>
              <w:pStyle w:val="BodyText"/>
              <w:tabs>
                <w:tab w:val="clear" w:pos="4536"/>
                <w:tab w:val="clear" w:pos="6804"/>
                <w:tab w:val="clear" w:pos="9638"/>
                <w:tab w:val="left" w:pos="3065"/>
              </w:tabs>
              <w:jc w:val="both"/>
            </w:pPr>
            <w:r>
              <w:t xml:space="preserve">AV ALZ </w:t>
            </w:r>
            <w:r w:rsidRPr="00A4431B">
              <w:rPr>
                <w:highlight w:val="yellow"/>
              </w:rPr>
              <w:t>[Subscription Name]</w:t>
            </w:r>
          </w:p>
        </w:tc>
      </w:tr>
      <w:tr w:rsidR="00573766" w14:paraId="5E3117BD" w14:textId="77777777" w:rsidTr="005C17EC">
        <w:tc>
          <w:tcPr>
            <w:tcW w:w="4513" w:type="dxa"/>
          </w:tcPr>
          <w:p w14:paraId="63B20173" w14:textId="77777777" w:rsidR="00573766" w:rsidRDefault="00573766" w:rsidP="005C17EC">
            <w:pPr>
              <w:pStyle w:val="BodyText"/>
              <w:tabs>
                <w:tab w:val="clear" w:pos="4536"/>
                <w:tab w:val="clear" w:pos="6804"/>
                <w:tab w:val="clear" w:pos="9638"/>
                <w:tab w:val="left" w:pos="3065"/>
              </w:tabs>
              <w:jc w:val="both"/>
              <w:rPr>
                <w:b/>
                <w:bCs/>
              </w:rPr>
            </w:pPr>
            <w:r>
              <w:rPr>
                <w:b/>
                <w:bCs/>
              </w:rPr>
              <w:t xml:space="preserve"> Location</w:t>
            </w:r>
          </w:p>
        </w:tc>
        <w:tc>
          <w:tcPr>
            <w:tcW w:w="4514" w:type="dxa"/>
          </w:tcPr>
          <w:p w14:paraId="3EEE7CA8" w14:textId="77777777" w:rsidR="00573766" w:rsidRPr="00A4431B" w:rsidRDefault="00573766" w:rsidP="005C17EC">
            <w:pPr>
              <w:pStyle w:val="BodyText"/>
              <w:tabs>
                <w:tab w:val="clear" w:pos="4536"/>
                <w:tab w:val="clear" w:pos="6804"/>
                <w:tab w:val="clear" w:pos="9638"/>
                <w:tab w:val="left" w:pos="3065"/>
              </w:tabs>
              <w:jc w:val="both"/>
            </w:pPr>
            <w:r>
              <w:t>Australia Southeast</w:t>
            </w:r>
          </w:p>
        </w:tc>
      </w:tr>
      <w:tr w:rsidR="00573766" w14:paraId="5C0E2F22" w14:textId="77777777" w:rsidTr="005C17EC">
        <w:tc>
          <w:tcPr>
            <w:tcW w:w="4513" w:type="dxa"/>
          </w:tcPr>
          <w:p w14:paraId="1C689E48" w14:textId="77777777" w:rsidR="00573766" w:rsidRDefault="00573766" w:rsidP="005C17EC">
            <w:pPr>
              <w:pStyle w:val="BodyText"/>
              <w:tabs>
                <w:tab w:val="clear" w:pos="4536"/>
                <w:tab w:val="clear" w:pos="6804"/>
                <w:tab w:val="clear" w:pos="9638"/>
                <w:tab w:val="left" w:pos="3065"/>
              </w:tabs>
              <w:jc w:val="both"/>
              <w:rPr>
                <w:b/>
                <w:bCs/>
              </w:rPr>
            </w:pPr>
            <w:r>
              <w:rPr>
                <w:b/>
                <w:bCs/>
              </w:rPr>
              <w:t xml:space="preserve"> Pricing Tier</w:t>
            </w:r>
          </w:p>
        </w:tc>
        <w:tc>
          <w:tcPr>
            <w:tcW w:w="4514" w:type="dxa"/>
          </w:tcPr>
          <w:p w14:paraId="748CE3DB" w14:textId="440D0EF8" w:rsidR="00573766" w:rsidRPr="00A4431B" w:rsidRDefault="00573766" w:rsidP="005C17EC">
            <w:pPr>
              <w:pStyle w:val="BodyText"/>
              <w:tabs>
                <w:tab w:val="clear" w:pos="4536"/>
                <w:tab w:val="clear" w:pos="6804"/>
                <w:tab w:val="clear" w:pos="9638"/>
                <w:tab w:val="left" w:pos="3065"/>
              </w:tabs>
              <w:jc w:val="both"/>
            </w:pPr>
            <w:r>
              <w:t>Premium</w:t>
            </w:r>
          </w:p>
        </w:tc>
      </w:tr>
      <w:tr w:rsidR="00573766" w14:paraId="6E5943F3" w14:textId="77777777" w:rsidTr="005C17EC">
        <w:tc>
          <w:tcPr>
            <w:tcW w:w="4513" w:type="dxa"/>
          </w:tcPr>
          <w:p w14:paraId="27331ED1" w14:textId="77777777" w:rsidR="00573766" w:rsidRDefault="00573766" w:rsidP="005C17EC">
            <w:pPr>
              <w:pStyle w:val="BodyText"/>
              <w:tabs>
                <w:tab w:val="clear" w:pos="4536"/>
                <w:tab w:val="clear" w:pos="6804"/>
                <w:tab w:val="clear" w:pos="9638"/>
                <w:tab w:val="left" w:pos="3065"/>
              </w:tabs>
              <w:jc w:val="both"/>
              <w:rPr>
                <w:b/>
                <w:bCs/>
              </w:rPr>
            </w:pPr>
            <w:r>
              <w:rPr>
                <w:b/>
                <w:bCs/>
              </w:rPr>
              <w:t xml:space="preserve"> Minimum TLS</w:t>
            </w:r>
          </w:p>
        </w:tc>
        <w:tc>
          <w:tcPr>
            <w:tcW w:w="4514" w:type="dxa"/>
          </w:tcPr>
          <w:p w14:paraId="6F320E3E" w14:textId="77777777" w:rsidR="00573766" w:rsidRPr="00A4431B" w:rsidRDefault="00573766" w:rsidP="005C17EC">
            <w:pPr>
              <w:pStyle w:val="BodyText"/>
              <w:tabs>
                <w:tab w:val="clear" w:pos="4536"/>
                <w:tab w:val="clear" w:pos="6804"/>
                <w:tab w:val="clear" w:pos="9638"/>
                <w:tab w:val="left" w:pos="3065"/>
              </w:tabs>
              <w:jc w:val="both"/>
            </w:pPr>
            <w:r>
              <w:t>Version 1.2</w:t>
            </w:r>
          </w:p>
        </w:tc>
      </w:tr>
      <w:tr w:rsidR="00573766" w14:paraId="3E9C6B35" w14:textId="77777777" w:rsidTr="005C17EC">
        <w:tc>
          <w:tcPr>
            <w:tcW w:w="4513" w:type="dxa"/>
          </w:tcPr>
          <w:p w14:paraId="7190C2FA" w14:textId="77777777" w:rsidR="00573766" w:rsidRDefault="00573766" w:rsidP="005C17EC">
            <w:pPr>
              <w:pStyle w:val="BodyText"/>
              <w:tabs>
                <w:tab w:val="clear" w:pos="4536"/>
                <w:tab w:val="clear" w:pos="6804"/>
                <w:tab w:val="clear" w:pos="9638"/>
                <w:tab w:val="left" w:pos="3065"/>
              </w:tabs>
              <w:jc w:val="both"/>
              <w:rPr>
                <w:b/>
                <w:bCs/>
              </w:rPr>
            </w:pPr>
            <w:r>
              <w:rPr>
                <w:b/>
                <w:bCs/>
              </w:rPr>
              <w:t xml:space="preserve"> Local Authentication</w:t>
            </w:r>
          </w:p>
        </w:tc>
        <w:tc>
          <w:tcPr>
            <w:tcW w:w="4514" w:type="dxa"/>
          </w:tcPr>
          <w:p w14:paraId="5994DAD8" w14:textId="77777777" w:rsidR="00573766" w:rsidRPr="00A4431B" w:rsidRDefault="00573766" w:rsidP="005C17EC">
            <w:pPr>
              <w:pStyle w:val="BodyText"/>
              <w:tabs>
                <w:tab w:val="clear" w:pos="4536"/>
                <w:tab w:val="clear" w:pos="6804"/>
                <w:tab w:val="clear" w:pos="9638"/>
                <w:tab w:val="left" w:pos="3065"/>
              </w:tabs>
              <w:jc w:val="both"/>
            </w:pPr>
            <w:r>
              <w:t>Disabled</w:t>
            </w:r>
          </w:p>
        </w:tc>
      </w:tr>
      <w:tr w:rsidR="00573766" w14:paraId="3CF9C994" w14:textId="77777777" w:rsidTr="005C17EC">
        <w:tc>
          <w:tcPr>
            <w:tcW w:w="4513" w:type="dxa"/>
          </w:tcPr>
          <w:p w14:paraId="11C9A8D3" w14:textId="77777777" w:rsidR="00573766" w:rsidRDefault="00573766" w:rsidP="005C17EC">
            <w:pPr>
              <w:pStyle w:val="BodyText"/>
              <w:tabs>
                <w:tab w:val="clear" w:pos="4536"/>
                <w:tab w:val="clear" w:pos="6804"/>
                <w:tab w:val="clear" w:pos="9638"/>
                <w:tab w:val="left" w:pos="3065"/>
              </w:tabs>
              <w:jc w:val="both"/>
              <w:rPr>
                <w:b/>
                <w:bCs/>
              </w:rPr>
            </w:pPr>
            <w:r>
              <w:rPr>
                <w:b/>
                <w:bCs/>
              </w:rPr>
              <w:t xml:space="preserve"> Partitioning</w:t>
            </w:r>
          </w:p>
        </w:tc>
        <w:tc>
          <w:tcPr>
            <w:tcW w:w="4514" w:type="dxa"/>
          </w:tcPr>
          <w:p w14:paraId="005E4E98" w14:textId="77777777" w:rsidR="00573766" w:rsidRPr="00A4431B" w:rsidRDefault="00573766" w:rsidP="005C17EC">
            <w:pPr>
              <w:pStyle w:val="BodyText"/>
              <w:tabs>
                <w:tab w:val="clear" w:pos="4536"/>
                <w:tab w:val="clear" w:pos="6804"/>
                <w:tab w:val="clear" w:pos="9638"/>
                <w:tab w:val="left" w:pos="3065"/>
              </w:tabs>
              <w:jc w:val="both"/>
            </w:pPr>
            <w:r w:rsidRPr="003B09A2">
              <w:rPr>
                <w:highlight w:val="yellow"/>
              </w:rPr>
              <w:t>Enabled/Disabled</w:t>
            </w:r>
          </w:p>
        </w:tc>
      </w:tr>
      <w:tr w:rsidR="00573766" w14:paraId="55A582FB" w14:textId="77777777" w:rsidTr="005C17EC">
        <w:tc>
          <w:tcPr>
            <w:tcW w:w="4513" w:type="dxa"/>
          </w:tcPr>
          <w:p w14:paraId="55B6FA9F" w14:textId="77777777" w:rsidR="00573766" w:rsidRDefault="00573766" w:rsidP="005C17EC">
            <w:pPr>
              <w:pStyle w:val="BodyText"/>
              <w:tabs>
                <w:tab w:val="clear" w:pos="4536"/>
                <w:tab w:val="clear" w:pos="6804"/>
                <w:tab w:val="clear" w:pos="9638"/>
                <w:tab w:val="left" w:pos="3065"/>
              </w:tabs>
              <w:jc w:val="both"/>
              <w:rPr>
                <w:b/>
                <w:bCs/>
              </w:rPr>
            </w:pPr>
            <w:r>
              <w:rPr>
                <w:b/>
                <w:bCs/>
              </w:rPr>
              <w:t xml:space="preserve"> Messaging units</w:t>
            </w:r>
          </w:p>
        </w:tc>
        <w:tc>
          <w:tcPr>
            <w:tcW w:w="4514" w:type="dxa"/>
          </w:tcPr>
          <w:p w14:paraId="67B99567" w14:textId="77777777" w:rsidR="00573766" w:rsidRPr="00A4431B" w:rsidRDefault="00573766" w:rsidP="005C17EC">
            <w:pPr>
              <w:pStyle w:val="BodyText"/>
              <w:tabs>
                <w:tab w:val="clear" w:pos="4536"/>
                <w:tab w:val="clear" w:pos="6804"/>
                <w:tab w:val="clear" w:pos="9638"/>
                <w:tab w:val="left" w:pos="3065"/>
              </w:tabs>
              <w:jc w:val="both"/>
            </w:pPr>
            <w:r w:rsidRPr="00534C82">
              <w:rPr>
                <w:highlight w:val="yellow"/>
              </w:rPr>
              <w:t>1/2/4/8/16</w:t>
            </w:r>
          </w:p>
        </w:tc>
      </w:tr>
      <w:tr w:rsidR="00573766" w14:paraId="2A3141CE" w14:textId="77777777" w:rsidTr="005C17EC">
        <w:tc>
          <w:tcPr>
            <w:tcW w:w="4513" w:type="dxa"/>
          </w:tcPr>
          <w:p w14:paraId="499ECCF8" w14:textId="77777777" w:rsidR="00573766" w:rsidRPr="00534C82" w:rsidRDefault="00573766" w:rsidP="005C17EC">
            <w:pPr>
              <w:pStyle w:val="BodyText"/>
              <w:tabs>
                <w:tab w:val="clear" w:pos="4536"/>
                <w:tab w:val="clear" w:pos="6804"/>
                <w:tab w:val="clear" w:pos="9638"/>
                <w:tab w:val="left" w:pos="3065"/>
              </w:tabs>
              <w:jc w:val="both"/>
              <w:rPr>
                <w:b/>
                <w:bCs/>
              </w:rPr>
            </w:pPr>
            <w:r w:rsidRPr="00534C82">
              <w:rPr>
                <w:b/>
                <w:bCs/>
              </w:rPr>
              <w:t xml:space="preserve"> Network Connectivity</w:t>
            </w:r>
          </w:p>
        </w:tc>
        <w:tc>
          <w:tcPr>
            <w:tcW w:w="4514" w:type="dxa"/>
          </w:tcPr>
          <w:p w14:paraId="6C2A349C" w14:textId="77777777" w:rsidR="00573766" w:rsidRPr="00534C82" w:rsidRDefault="00573766" w:rsidP="005C17EC">
            <w:pPr>
              <w:pStyle w:val="BodyText"/>
              <w:tabs>
                <w:tab w:val="clear" w:pos="4536"/>
                <w:tab w:val="clear" w:pos="6804"/>
                <w:tab w:val="clear" w:pos="9638"/>
                <w:tab w:val="left" w:pos="3065"/>
              </w:tabs>
              <w:jc w:val="both"/>
            </w:pPr>
            <w:r w:rsidRPr="00534C82">
              <w:t>Private Access</w:t>
            </w:r>
          </w:p>
        </w:tc>
      </w:tr>
      <w:tr w:rsidR="00573766" w14:paraId="40E68F71" w14:textId="77777777" w:rsidTr="005C17EC">
        <w:tc>
          <w:tcPr>
            <w:tcW w:w="4513" w:type="dxa"/>
          </w:tcPr>
          <w:p w14:paraId="3EB63C80" w14:textId="77777777" w:rsidR="00573766" w:rsidRPr="00534C82" w:rsidRDefault="00573766" w:rsidP="005C17EC">
            <w:pPr>
              <w:pStyle w:val="BodyText"/>
              <w:tabs>
                <w:tab w:val="clear" w:pos="4536"/>
                <w:tab w:val="clear" w:pos="6804"/>
                <w:tab w:val="clear" w:pos="9638"/>
                <w:tab w:val="left" w:pos="3065"/>
              </w:tabs>
              <w:jc w:val="both"/>
              <w:rPr>
                <w:b/>
                <w:bCs/>
              </w:rPr>
            </w:pPr>
            <w:r>
              <w:rPr>
                <w:b/>
                <w:bCs/>
              </w:rPr>
              <w:t xml:space="preserve"> Geo-redundancy</w:t>
            </w:r>
          </w:p>
        </w:tc>
        <w:tc>
          <w:tcPr>
            <w:tcW w:w="4514" w:type="dxa"/>
          </w:tcPr>
          <w:p w14:paraId="703BCAF8" w14:textId="3FCA50B8" w:rsidR="00573766" w:rsidRPr="00534C82" w:rsidRDefault="00573766" w:rsidP="005C17EC">
            <w:pPr>
              <w:pStyle w:val="BodyText"/>
              <w:tabs>
                <w:tab w:val="clear" w:pos="4536"/>
                <w:tab w:val="clear" w:pos="6804"/>
                <w:tab w:val="clear" w:pos="9638"/>
                <w:tab w:val="left" w:pos="3065"/>
              </w:tabs>
              <w:jc w:val="both"/>
            </w:pPr>
            <w:r>
              <w:t>Disabled</w:t>
            </w:r>
          </w:p>
        </w:tc>
      </w:tr>
      <w:tr w:rsidR="00573766" w14:paraId="419E4510" w14:textId="77777777" w:rsidTr="005C17EC">
        <w:tc>
          <w:tcPr>
            <w:tcW w:w="4513" w:type="dxa"/>
          </w:tcPr>
          <w:p w14:paraId="482F1272" w14:textId="77777777" w:rsidR="00573766" w:rsidRPr="004449CA" w:rsidRDefault="00573766" w:rsidP="005C17EC">
            <w:pPr>
              <w:pStyle w:val="BodyText"/>
              <w:tabs>
                <w:tab w:val="clear" w:pos="4536"/>
                <w:tab w:val="clear" w:pos="6804"/>
                <w:tab w:val="clear" w:pos="9638"/>
                <w:tab w:val="left" w:pos="3065"/>
              </w:tabs>
              <w:jc w:val="both"/>
              <w:rPr>
                <w:b/>
                <w:bCs/>
                <w:i/>
                <w:iCs/>
              </w:rPr>
            </w:pPr>
            <w:r>
              <w:rPr>
                <w:b/>
                <w:bCs/>
              </w:rPr>
              <w:t xml:space="preserve"> </w:t>
            </w:r>
            <w:r w:rsidRPr="004449CA">
              <w:rPr>
                <w:b/>
                <w:bCs/>
                <w:i/>
                <w:iCs/>
              </w:rPr>
              <w:t>Private Endpoint Settings</w:t>
            </w:r>
          </w:p>
        </w:tc>
        <w:tc>
          <w:tcPr>
            <w:tcW w:w="4514" w:type="dxa"/>
          </w:tcPr>
          <w:p w14:paraId="50E378CE" w14:textId="77777777" w:rsidR="00573766" w:rsidRPr="004449CA" w:rsidRDefault="00573766" w:rsidP="005C17EC">
            <w:pPr>
              <w:pStyle w:val="BodyText"/>
              <w:tabs>
                <w:tab w:val="clear" w:pos="4536"/>
                <w:tab w:val="clear" w:pos="6804"/>
                <w:tab w:val="clear" w:pos="9638"/>
                <w:tab w:val="left" w:pos="3065"/>
              </w:tabs>
              <w:jc w:val="both"/>
            </w:pPr>
          </w:p>
        </w:tc>
      </w:tr>
      <w:tr w:rsidR="00573766" w14:paraId="68AE67B3" w14:textId="77777777" w:rsidTr="005C17EC">
        <w:tc>
          <w:tcPr>
            <w:tcW w:w="4513" w:type="dxa"/>
          </w:tcPr>
          <w:p w14:paraId="6FCC4290" w14:textId="77777777" w:rsidR="00573766" w:rsidRPr="004449CA" w:rsidRDefault="00573766" w:rsidP="005C17EC">
            <w:pPr>
              <w:pStyle w:val="BodyText"/>
              <w:tabs>
                <w:tab w:val="clear" w:pos="4536"/>
                <w:tab w:val="clear" w:pos="6804"/>
                <w:tab w:val="clear" w:pos="9638"/>
                <w:tab w:val="left" w:pos="3065"/>
              </w:tabs>
              <w:jc w:val="both"/>
              <w:rPr>
                <w:b/>
                <w:bCs/>
              </w:rPr>
            </w:pPr>
            <w:r w:rsidRPr="004449CA">
              <w:rPr>
                <w:b/>
                <w:bCs/>
              </w:rPr>
              <w:t xml:space="preserve"> Name</w:t>
            </w:r>
          </w:p>
        </w:tc>
        <w:tc>
          <w:tcPr>
            <w:tcW w:w="4514" w:type="dxa"/>
          </w:tcPr>
          <w:p w14:paraId="0A2280A8" w14:textId="5BD7DC8D" w:rsidR="00573766" w:rsidRPr="004449CA" w:rsidRDefault="00573766" w:rsidP="005C17EC">
            <w:pPr>
              <w:pStyle w:val="BodyText"/>
              <w:tabs>
                <w:tab w:val="clear" w:pos="4536"/>
                <w:tab w:val="clear" w:pos="6804"/>
                <w:tab w:val="clear" w:pos="9638"/>
                <w:tab w:val="left" w:pos="3065"/>
              </w:tabs>
              <w:jc w:val="both"/>
            </w:pPr>
            <w:r w:rsidRPr="004449CA">
              <w:t>pep-sbns-</w:t>
            </w:r>
            <w:r>
              <w:t>[env]</w:t>
            </w:r>
            <w:r w:rsidRPr="004449CA">
              <w:t>-ause-[appname]-01</w:t>
            </w:r>
          </w:p>
        </w:tc>
      </w:tr>
      <w:tr w:rsidR="00573766" w14:paraId="7CBEC19A" w14:textId="77777777" w:rsidTr="005C17EC">
        <w:tc>
          <w:tcPr>
            <w:tcW w:w="4513" w:type="dxa"/>
          </w:tcPr>
          <w:p w14:paraId="05CD207D" w14:textId="77777777" w:rsidR="00573766" w:rsidRDefault="00573766" w:rsidP="005C17EC">
            <w:pPr>
              <w:pStyle w:val="BodyText"/>
              <w:tabs>
                <w:tab w:val="clear" w:pos="4536"/>
                <w:tab w:val="clear" w:pos="6804"/>
                <w:tab w:val="clear" w:pos="9638"/>
                <w:tab w:val="left" w:pos="3065"/>
              </w:tabs>
              <w:jc w:val="both"/>
              <w:rPr>
                <w:b/>
                <w:bCs/>
              </w:rPr>
            </w:pPr>
            <w:r>
              <w:rPr>
                <w:b/>
                <w:bCs/>
              </w:rPr>
              <w:t xml:space="preserve"> Virtual Network</w:t>
            </w:r>
          </w:p>
        </w:tc>
        <w:tc>
          <w:tcPr>
            <w:tcW w:w="4514" w:type="dxa"/>
          </w:tcPr>
          <w:p w14:paraId="29640273" w14:textId="28B6BB1D" w:rsidR="00573766" w:rsidRPr="004449CA" w:rsidRDefault="00573766" w:rsidP="005C17EC">
            <w:pPr>
              <w:pStyle w:val="BodyText"/>
              <w:tabs>
                <w:tab w:val="clear" w:pos="4536"/>
                <w:tab w:val="clear" w:pos="6804"/>
                <w:tab w:val="clear" w:pos="9638"/>
                <w:tab w:val="left" w:pos="3065"/>
              </w:tabs>
              <w:jc w:val="both"/>
            </w:pPr>
            <w:r w:rsidRPr="004449CA">
              <w:t>vnet-</w:t>
            </w:r>
            <w:r>
              <w:t>[env]</w:t>
            </w:r>
            <w:r w:rsidRPr="004449CA">
              <w:t>-ause-[appname]-01</w:t>
            </w:r>
          </w:p>
        </w:tc>
      </w:tr>
      <w:tr w:rsidR="00573766" w14:paraId="769903A3" w14:textId="77777777" w:rsidTr="005C17EC">
        <w:tc>
          <w:tcPr>
            <w:tcW w:w="4513" w:type="dxa"/>
          </w:tcPr>
          <w:p w14:paraId="3D162A41" w14:textId="77777777" w:rsidR="00573766" w:rsidRDefault="00573766" w:rsidP="005C17EC">
            <w:pPr>
              <w:pStyle w:val="BodyText"/>
              <w:tabs>
                <w:tab w:val="clear" w:pos="4536"/>
                <w:tab w:val="clear" w:pos="6804"/>
                <w:tab w:val="clear" w:pos="9638"/>
                <w:tab w:val="left" w:pos="3065"/>
              </w:tabs>
              <w:jc w:val="both"/>
              <w:rPr>
                <w:b/>
                <w:bCs/>
              </w:rPr>
            </w:pPr>
            <w:r>
              <w:rPr>
                <w:b/>
                <w:bCs/>
              </w:rPr>
              <w:t xml:space="preserve"> Subnet </w:t>
            </w:r>
          </w:p>
        </w:tc>
        <w:tc>
          <w:tcPr>
            <w:tcW w:w="4514" w:type="dxa"/>
          </w:tcPr>
          <w:p w14:paraId="165FDC74" w14:textId="6914F56B" w:rsidR="00573766" w:rsidRPr="004449CA" w:rsidRDefault="00573766" w:rsidP="005C17EC">
            <w:pPr>
              <w:pStyle w:val="BodyText"/>
              <w:tabs>
                <w:tab w:val="clear" w:pos="4536"/>
                <w:tab w:val="clear" w:pos="6804"/>
                <w:tab w:val="clear" w:pos="9638"/>
                <w:tab w:val="left" w:pos="3065"/>
              </w:tabs>
              <w:jc w:val="both"/>
            </w:pPr>
            <w:r w:rsidRPr="004449CA">
              <w:t>snet-</w:t>
            </w:r>
            <w:r>
              <w:t>[env]</w:t>
            </w:r>
            <w:r w:rsidRPr="004449CA">
              <w:t>-ause-[appname]-[workload]-01</w:t>
            </w:r>
          </w:p>
        </w:tc>
      </w:tr>
      <w:tr w:rsidR="00573766" w14:paraId="46B70908" w14:textId="77777777" w:rsidTr="005C17EC">
        <w:tc>
          <w:tcPr>
            <w:tcW w:w="4513" w:type="dxa"/>
          </w:tcPr>
          <w:p w14:paraId="672D7894" w14:textId="77777777" w:rsidR="00573766" w:rsidRDefault="00573766" w:rsidP="005C17EC">
            <w:pPr>
              <w:pStyle w:val="BodyText"/>
              <w:tabs>
                <w:tab w:val="clear" w:pos="4536"/>
                <w:tab w:val="clear" w:pos="6804"/>
                <w:tab w:val="clear" w:pos="9638"/>
                <w:tab w:val="left" w:pos="3065"/>
              </w:tabs>
              <w:jc w:val="both"/>
              <w:rPr>
                <w:b/>
                <w:bCs/>
              </w:rPr>
            </w:pPr>
            <w:r>
              <w:rPr>
                <w:b/>
                <w:bCs/>
              </w:rPr>
              <w:lastRenderedPageBreak/>
              <w:t xml:space="preserve"> Private DNS Zone</w:t>
            </w:r>
          </w:p>
        </w:tc>
        <w:tc>
          <w:tcPr>
            <w:tcW w:w="4514" w:type="dxa"/>
          </w:tcPr>
          <w:p w14:paraId="5677A30D" w14:textId="77777777" w:rsidR="00573766" w:rsidRPr="004449CA" w:rsidRDefault="00573766" w:rsidP="005C17EC">
            <w:pPr>
              <w:pStyle w:val="BodyText"/>
              <w:tabs>
                <w:tab w:val="clear" w:pos="4536"/>
                <w:tab w:val="clear" w:pos="6804"/>
                <w:tab w:val="clear" w:pos="9638"/>
                <w:tab w:val="left" w:pos="3065"/>
              </w:tabs>
              <w:jc w:val="both"/>
            </w:pPr>
            <w:r>
              <w:t>privatelink.servicebus.windows.net</w:t>
            </w:r>
          </w:p>
        </w:tc>
      </w:tr>
      <w:tr w:rsidR="00573766" w14:paraId="52FBAC5D" w14:textId="77777777" w:rsidTr="005C17EC">
        <w:tc>
          <w:tcPr>
            <w:tcW w:w="4513" w:type="dxa"/>
          </w:tcPr>
          <w:p w14:paraId="76E2538A" w14:textId="77777777" w:rsidR="00573766" w:rsidRPr="002D5315" w:rsidRDefault="00573766" w:rsidP="005C17EC">
            <w:pPr>
              <w:pStyle w:val="BodyText"/>
              <w:tabs>
                <w:tab w:val="clear" w:pos="4536"/>
                <w:tab w:val="clear" w:pos="6804"/>
                <w:tab w:val="clear" w:pos="9638"/>
                <w:tab w:val="left" w:pos="3065"/>
              </w:tabs>
              <w:jc w:val="both"/>
              <w:rPr>
                <w:b/>
                <w:bCs/>
                <w:i/>
                <w:iCs/>
              </w:rPr>
            </w:pPr>
            <w:r>
              <w:rPr>
                <w:b/>
                <w:bCs/>
                <w:i/>
                <w:iCs/>
              </w:rPr>
              <w:t xml:space="preserve"> </w:t>
            </w:r>
            <w:r w:rsidRPr="002D5315">
              <w:rPr>
                <w:b/>
                <w:bCs/>
                <w:i/>
                <w:iCs/>
              </w:rPr>
              <w:t>Diagnostic Settings</w:t>
            </w:r>
          </w:p>
        </w:tc>
        <w:tc>
          <w:tcPr>
            <w:tcW w:w="4514" w:type="dxa"/>
          </w:tcPr>
          <w:p w14:paraId="63ABDAF4" w14:textId="77777777" w:rsidR="00573766" w:rsidRDefault="00573766" w:rsidP="005C17EC">
            <w:pPr>
              <w:pStyle w:val="BodyText"/>
              <w:tabs>
                <w:tab w:val="clear" w:pos="4536"/>
                <w:tab w:val="clear" w:pos="6804"/>
                <w:tab w:val="clear" w:pos="9638"/>
                <w:tab w:val="left" w:pos="3065"/>
              </w:tabs>
              <w:jc w:val="both"/>
            </w:pPr>
          </w:p>
        </w:tc>
      </w:tr>
      <w:tr w:rsidR="00573766" w14:paraId="7FEACCFC" w14:textId="77777777" w:rsidTr="005C17EC">
        <w:tc>
          <w:tcPr>
            <w:tcW w:w="4513" w:type="dxa"/>
          </w:tcPr>
          <w:p w14:paraId="1C1050F1" w14:textId="77777777" w:rsidR="00573766" w:rsidRDefault="00573766" w:rsidP="005C17EC">
            <w:pPr>
              <w:pStyle w:val="BodyText"/>
              <w:tabs>
                <w:tab w:val="clear" w:pos="4536"/>
                <w:tab w:val="clear" w:pos="6804"/>
                <w:tab w:val="clear" w:pos="9638"/>
                <w:tab w:val="left" w:pos="3065"/>
              </w:tabs>
              <w:jc w:val="both"/>
              <w:rPr>
                <w:b/>
                <w:bCs/>
              </w:rPr>
            </w:pPr>
            <w:r>
              <w:rPr>
                <w:b/>
                <w:bCs/>
              </w:rPr>
              <w:t xml:space="preserve"> Logs to capture</w:t>
            </w:r>
          </w:p>
        </w:tc>
        <w:tc>
          <w:tcPr>
            <w:tcW w:w="4514" w:type="dxa"/>
          </w:tcPr>
          <w:p w14:paraId="38FDE945" w14:textId="77777777" w:rsidR="00573766" w:rsidRDefault="00573766" w:rsidP="005C17EC">
            <w:pPr>
              <w:pStyle w:val="BodyText"/>
              <w:tabs>
                <w:tab w:val="clear" w:pos="4536"/>
                <w:tab w:val="clear" w:pos="6804"/>
                <w:tab w:val="clear" w:pos="9638"/>
                <w:tab w:val="left" w:pos="3065"/>
              </w:tabs>
              <w:jc w:val="both"/>
            </w:pPr>
            <w:r>
              <w:t>allLogs, AllMetrics</w:t>
            </w:r>
          </w:p>
        </w:tc>
      </w:tr>
      <w:tr w:rsidR="00573766" w14:paraId="72A240F2" w14:textId="77777777" w:rsidTr="005C17EC">
        <w:tc>
          <w:tcPr>
            <w:tcW w:w="4513" w:type="dxa"/>
          </w:tcPr>
          <w:p w14:paraId="6DC6E657" w14:textId="77777777" w:rsidR="00573766" w:rsidRDefault="00573766" w:rsidP="005C17EC">
            <w:pPr>
              <w:pStyle w:val="BodyText"/>
              <w:tabs>
                <w:tab w:val="clear" w:pos="4536"/>
                <w:tab w:val="clear" w:pos="6804"/>
                <w:tab w:val="clear" w:pos="9638"/>
                <w:tab w:val="left" w:pos="3065"/>
              </w:tabs>
              <w:jc w:val="both"/>
              <w:rPr>
                <w:b/>
                <w:bCs/>
              </w:rPr>
            </w:pPr>
            <w:r>
              <w:rPr>
                <w:b/>
                <w:bCs/>
              </w:rPr>
              <w:t xml:space="preserve"> Log Analytics Workspace</w:t>
            </w:r>
          </w:p>
        </w:tc>
        <w:tc>
          <w:tcPr>
            <w:tcW w:w="4514" w:type="dxa"/>
          </w:tcPr>
          <w:p w14:paraId="027F8F1F" w14:textId="77777777" w:rsidR="00573766" w:rsidRDefault="00573766" w:rsidP="005C17EC">
            <w:pPr>
              <w:pStyle w:val="BodyText"/>
              <w:tabs>
                <w:tab w:val="clear" w:pos="4536"/>
                <w:tab w:val="clear" w:pos="6804"/>
                <w:tab w:val="clear" w:pos="9638"/>
                <w:tab w:val="left" w:pos="3065"/>
              </w:tabs>
              <w:jc w:val="both"/>
            </w:pPr>
            <w:r>
              <w:t>log-prd-ause-mgmt-01</w:t>
            </w:r>
          </w:p>
        </w:tc>
      </w:tr>
    </w:tbl>
    <w:p w14:paraId="6D3B0CE4" w14:textId="77777777" w:rsidR="00631431" w:rsidRDefault="00631431" w:rsidP="007D289F">
      <w:pPr>
        <w:pStyle w:val="BodyText"/>
        <w:tabs>
          <w:tab w:val="clear" w:pos="4536"/>
          <w:tab w:val="clear" w:pos="6804"/>
          <w:tab w:val="clear" w:pos="9638"/>
          <w:tab w:val="left" w:pos="3065"/>
        </w:tabs>
        <w:jc w:val="both"/>
        <w:rPr>
          <w:b/>
          <w:bCs/>
        </w:rPr>
      </w:pPr>
    </w:p>
    <w:p w14:paraId="4807EF78" w14:textId="77777777" w:rsidR="00631431" w:rsidRDefault="00631431" w:rsidP="007D289F">
      <w:pPr>
        <w:pStyle w:val="BodyText"/>
        <w:tabs>
          <w:tab w:val="clear" w:pos="4536"/>
          <w:tab w:val="clear" w:pos="6804"/>
          <w:tab w:val="clear" w:pos="9638"/>
          <w:tab w:val="left" w:pos="3065"/>
        </w:tabs>
        <w:jc w:val="both"/>
        <w:rPr>
          <w:b/>
          <w:bCs/>
        </w:rPr>
      </w:pPr>
    </w:p>
    <w:p w14:paraId="414976C4" w14:textId="77777777" w:rsidR="00631431" w:rsidRDefault="00631431" w:rsidP="007D289F">
      <w:pPr>
        <w:pStyle w:val="BodyText"/>
        <w:tabs>
          <w:tab w:val="clear" w:pos="4536"/>
          <w:tab w:val="clear" w:pos="6804"/>
          <w:tab w:val="clear" w:pos="9638"/>
          <w:tab w:val="left" w:pos="3065"/>
        </w:tabs>
        <w:jc w:val="both"/>
        <w:rPr>
          <w:b/>
          <w:bCs/>
        </w:rPr>
      </w:pPr>
    </w:p>
    <w:p w14:paraId="47F443AA" w14:textId="77777777" w:rsidR="00631431" w:rsidRDefault="00631431" w:rsidP="007D289F">
      <w:pPr>
        <w:pStyle w:val="BodyText"/>
        <w:tabs>
          <w:tab w:val="clear" w:pos="4536"/>
          <w:tab w:val="clear" w:pos="6804"/>
          <w:tab w:val="clear" w:pos="9638"/>
          <w:tab w:val="left" w:pos="3065"/>
        </w:tabs>
        <w:jc w:val="both"/>
        <w:rPr>
          <w:b/>
          <w:bCs/>
        </w:rPr>
      </w:pPr>
    </w:p>
    <w:p w14:paraId="7CA99E55" w14:textId="77777777" w:rsidR="00631431" w:rsidRDefault="00631431" w:rsidP="007D289F">
      <w:pPr>
        <w:pStyle w:val="BodyText"/>
        <w:tabs>
          <w:tab w:val="clear" w:pos="4536"/>
          <w:tab w:val="clear" w:pos="6804"/>
          <w:tab w:val="clear" w:pos="9638"/>
          <w:tab w:val="left" w:pos="3065"/>
        </w:tabs>
        <w:jc w:val="both"/>
        <w:rPr>
          <w:b/>
          <w:bCs/>
        </w:rPr>
      </w:pPr>
    </w:p>
    <w:p w14:paraId="4233BAF3" w14:textId="77777777" w:rsidR="00631431" w:rsidRDefault="00631431" w:rsidP="007D289F">
      <w:pPr>
        <w:pStyle w:val="BodyText"/>
        <w:tabs>
          <w:tab w:val="clear" w:pos="4536"/>
          <w:tab w:val="clear" w:pos="6804"/>
          <w:tab w:val="clear" w:pos="9638"/>
          <w:tab w:val="left" w:pos="3065"/>
        </w:tabs>
        <w:jc w:val="both"/>
        <w:rPr>
          <w:b/>
          <w:bCs/>
        </w:rPr>
      </w:pPr>
    </w:p>
    <w:p w14:paraId="3D00EE71" w14:textId="77777777" w:rsidR="00631431" w:rsidRDefault="00631431" w:rsidP="007D289F">
      <w:pPr>
        <w:pStyle w:val="BodyText"/>
        <w:tabs>
          <w:tab w:val="clear" w:pos="4536"/>
          <w:tab w:val="clear" w:pos="6804"/>
          <w:tab w:val="clear" w:pos="9638"/>
          <w:tab w:val="left" w:pos="3065"/>
        </w:tabs>
        <w:jc w:val="both"/>
        <w:rPr>
          <w:b/>
          <w:bCs/>
        </w:rPr>
      </w:pPr>
    </w:p>
    <w:p w14:paraId="07722A65" w14:textId="77777777" w:rsidR="00631431" w:rsidRDefault="00631431" w:rsidP="007D289F">
      <w:pPr>
        <w:pStyle w:val="BodyText"/>
        <w:tabs>
          <w:tab w:val="clear" w:pos="4536"/>
          <w:tab w:val="clear" w:pos="6804"/>
          <w:tab w:val="clear" w:pos="9638"/>
          <w:tab w:val="left" w:pos="3065"/>
        </w:tabs>
        <w:jc w:val="both"/>
        <w:rPr>
          <w:b/>
          <w:bCs/>
        </w:rPr>
      </w:pPr>
    </w:p>
    <w:p w14:paraId="0AF579B0" w14:textId="77777777" w:rsidR="00631431" w:rsidRDefault="00631431" w:rsidP="007D289F">
      <w:pPr>
        <w:pStyle w:val="BodyText"/>
        <w:tabs>
          <w:tab w:val="clear" w:pos="4536"/>
          <w:tab w:val="clear" w:pos="6804"/>
          <w:tab w:val="clear" w:pos="9638"/>
          <w:tab w:val="left" w:pos="3065"/>
        </w:tabs>
        <w:jc w:val="both"/>
        <w:rPr>
          <w:b/>
          <w:bCs/>
        </w:rPr>
      </w:pPr>
    </w:p>
    <w:p w14:paraId="6287ACCA" w14:textId="77777777" w:rsidR="00631431" w:rsidRDefault="00631431" w:rsidP="007D289F">
      <w:pPr>
        <w:pStyle w:val="BodyText"/>
        <w:tabs>
          <w:tab w:val="clear" w:pos="4536"/>
          <w:tab w:val="clear" w:pos="6804"/>
          <w:tab w:val="clear" w:pos="9638"/>
          <w:tab w:val="left" w:pos="3065"/>
        </w:tabs>
        <w:jc w:val="both"/>
        <w:rPr>
          <w:b/>
          <w:bCs/>
        </w:rPr>
      </w:pPr>
    </w:p>
    <w:p w14:paraId="3C097DCD" w14:textId="77777777" w:rsidR="00631431" w:rsidRDefault="00631431" w:rsidP="007D289F">
      <w:pPr>
        <w:pStyle w:val="BodyText"/>
        <w:tabs>
          <w:tab w:val="clear" w:pos="4536"/>
          <w:tab w:val="clear" w:pos="6804"/>
          <w:tab w:val="clear" w:pos="9638"/>
          <w:tab w:val="left" w:pos="3065"/>
        </w:tabs>
        <w:jc w:val="both"/>
        <w:rPr>
          <w:b/>
          <w:bCs/>
        </w:rPr>
      </w:pPr>
    </w:p>
    <w:p w14:paraId="57A8B101" w14:textId="77777777" w:rsidR="00631431" w:rsidRDefault="00631431" w:rsidP="007D289F">
      <w:pPr>
        <w:pStyle w:val="BodyText"/>
        <w:tabs>
          <w:tab w:val="clear" w:pos="4536"/>
          <w:tab w:val="clear" w:pos="6804"/>
          <w:tab w:val="clear" w:pos="9638"/>
          <w:tab w:val="left" w:pos="3065"/>
        </w:tabs>
        <w:jc w:val="both"/>
        <w:rPr>
          <w:b/>
          <w:bCs/>
        </w:rPr>
      </w:pPr>
    </w:p>
    <w:p w14:paraId="49E4F5F3" w14:textId="77777777" w:rsidR="00631431" w:rsidRDefault="00631431" w:rsidP="007D289F">
      <w:pPr>
        <w:pStyle w:val="BodyText"/>
        <w:tabs>
          <w:tab w:val="clear" w:pos="4536"/>
          <w:tab w:val="clear" w:pos="6804"/>
          <w:tab w:val="clear" w:pos="9638"/>
          <w:tab w:val="left" w:pos="3065"/>
        </w:tabs>
        <w:jc w:val="both"/>
        <w:rPr>
          <w:b/>
          <w:bCs/>
        </w:rPr>
      </w:pPr>
    </w:p>
    <w:p w14:paraId="26804CE1" w14:textId="77777777" w:rsidR="00631431" w:rsidRDefault="00631431" w:rsidP="007D289F">
      <w:pPr>
        <w:pStyle w:val="BodyText"/>
        <w:tabs>
          <w:tab w:val="clear" w:pos="4536"/>
          <w:tab w:val="clear" w:pos="6804"/>
          <w:tab w:val="clear" w:pos="9638"/>
          <w:tab w:val="left" w:pos="3065"/>
        </w:tabs>
        <w:jc w:val="both"/>
        <w:rPr>
          <w:b/>
          <w:bCs/>
        </w:rPr>
      </w:pPr>
    </w:p>
    <w:p w14:paraId="0A4BE560" w14:textId="77777777" w:rsidR="00631431" w:rsidRDefault="00631431" w:rsidP="007D289F">
      <w:pPr>
        <w:pStyle w:val="BodyText"/>
        <w:tabs>
          <w:tab w:val="clear" w:pos="4536"/>
          <w:tab w:val="clear" w:pos="6804"/>
          <w:tab w:val="clear" w:pos="9638"/>
          <w:tab w:val="left" w:pos="3065"/>
        </w:tabs>
        <w:jc w:val="both"/>
        <w:rPr>
          <w:b/>
          <w:bCs/>
        </w:rPr>
      </w:pPr>
    </w:p>
    <w:p w14:paraId="70506B36" w14:textId="77777777" w:rsidR="00631431" w:rsidRDefault="00631431" w:rsidP="007D289F">
      <w:pPr>
        <w:pStyle w:val="BodyText"/>
        <w:tabs>
          <w:tab w:val="clear" w:pos="4536"/>
          <w:tab w:val="clear" w:pos="6804"/>
          <w:tab w:val="clear" w:pos="9638"/>
          <w:tab w:val="left" w:pos="3065"/>
        </w:tabs>
        <w:jc w:val="both"/>
        <w:rPr>
          <w:b/>
          <w:bCs/>
        </w:rPr>
      </w:pPr>
    </w:p>
    <w:p w14:paraId="754EB473" w14:textId="77777777" w:rsidR="00631431" w:rsidRDefault="00631431" w:rsidP="007D289F">
      <w:pPr>
        <w:pStyle w:val="BodyText"/>
        <w:tabs>
          <w:tab w:val="clear" w:pos="4536"/>
          <w:tab w:val="clear" w:pos="6804"/>
          <w:tab w:val="clear" w:pos="9638"/>
          <w:tab w:val="left" w:pos="3065"/>
        </w:tabs>
        <w:jc w:val="both"/>
        <w:rPr>
          <w:b/>
          <w:bCs/>
        </w:rPr>
      </w:pPr>
    </w:p>
    <w:p w14:paraId="70A57446" w14:textId="77777777" w:rsidR="00631431" w:rsidRDefault="00631431" w:rsidP="007D289F">
      <w:pPr>
        <w:pStyle w:val="BodyText"/>
        <w:tabs>
          <w:tab w:val="clear" w:pos="4536"/>
          <w:tab w:val="clear" w:pos="6804"/>
          <w:tab w:val="clear" w:pos="9638"/>
          <w:tab w:val="left" w:pos="3065"/>
        </w:tabs>
        <w:jc w:val="both"/>
        <w:rPr>
          <w:b/>
          <w:bCs/>
        </w:rPr>
      </w:pPr>
    </w:p>
    <w:p w14:paraId="12BC41B4" w14:textId="77777777" w:rsidR="00631431" w:rsidRDefault="00631431" w:rsidP="007D289F">
      <w:pPr>
        <w:pStyle w:val="BodyText"/>
        <w:tabs>
          <w:tab w:val="clear" w:pos="4536"/>
          <w:tab w:val="clear" w:pos="6804"/>
          <w:tab w:val="clear" w:pos="9638"/>
          <w:tab w:val="left" w:pos="3065"/>
        </w:tabs>
        <w:jc w:val="both"/>
        <w:rPr>
          <w:b/>
          <w:bCs/>
        </w:rPr>
      </w:pPr>
    </w:p>
    <w:p w14:paraId="0EE2A4B1" w14:textId="77777777" w:rsidR="00631431" w:rsidRDefault="00631431" w:rsidP="007D289F">
      <w:pPr>
        <w:pStyle w:val="BodyText"/>
        <w:tabs>
          <w:tab w:val="clear" w:pos="4536"/>
          <w:tab w:val="clear" w:pos="6804"/>
          <w:tab w:val="clear" w:pos="9638"/>
          <w:tab w:val="left" w:pos="3065"/>
        </w:tabs>
        <w:jc w:val="both"/>
        <w:rPr>
          <w:b/>
          <w:bCs/>
        </w:rPr>
      </w:pPr>
    </w:p>
    <w:p w14:paraId="2AFDF06C" w14:textId="77777777" w:rsidR="00631431" w:rsidRDefault="00631431" w:rsidP="007D289F">
      <w:pPr>
        <w:pStyle w:val="BodyText"/>
        <w:tabs>
          <w:tab w:val="clear" w:pos="4536"/>
          <w:tab w:val="clear" w:pos="6804"/>
          <w:tab w:val="clear" w:pos="9638"/>
          <w:tab w:val="left" w:pos="3065"/>
        </w:tabs>
        <w:jc w:val="both"/>
        <w:rPr>
          <w:b/>
          <w:bCs/>
        </w:rPr>
      </w:pPr>
    </w:p>
    <w:p w14:paraId="63CA77FD" w14:textId="77777777" w:rsidR="003612DD" w:rsidRDefault="003612DD" w:rsidP="007D289F">
      <w:pPr>
        <w:pStyle w:val="BodyText"/>
        <w:tabs>
          <w:tab w:val="clear" w:pos="4536"/>
          <w:tab w:val="clear" w:pos="6804"/>
          <w:tab w:val="clear" w:pos="9638"/>
          <w:tab w:val="left" w:pos="3065"/>
        </w:tabs>
        <w:jc w:val="both"/>
        <w:rPr>
          <w:b/>
          <w:bCs/>
        </w:rPr>
      </w:pPr>
    </w:p>
    <w:p w14:paraId="25BD36A0" w14:textId="77777777" w:rsidR="003612DD" w:rsidRDefault="003612DD" w:rsidP="007D289F">
      <w:pPr>
        <w:pStyle w:val="BodyText"/>
        <w:tabs>
          <w:tab w:val="clear" w:pos="4536"/>
          <w:tab w:val="clear" w:pos="6804"/>
          <w:tab w:val="clear" w:pos="9638"/>
          <w:tab w:val="left" w:pos="3065"/>
        </w:tabs>
        <w:jc w:val="both"/>
        <w:rPr>
          <w:b/>
          <w:bCs/>
        </w:rPr>
      </w:pPr>
    </w:p>
    <w:p w14:paraId="09F3322F" w14:textId="77777777" w:rsidR="003612DD" w:rsidRDefault="003612DD" w:rsidP="007D289F">
      <w:pPr>
        <w:pStyle w:val="BodyText"/>
        <w:tabs>
          <w:tab w:val="clear" w:pos="4536"/>
          <w:tab w:val="clear" w:pos="6804"/>
          <w:tab w:val="clear" w:pos="9638"/>
          <w:tab w:val="left" w:pos="3065"/>
        </w:tabs>
        <w:jc w:val="both"/>
        <w:rPr>
          <w:b/>
          <w:bCs/>
        </w:rPr>
      </w:pPr>
    </w:p>
    <w:p w14:paraId="09E834B1" w14:textId="77777777" w:rsidR="003612DD" w:rsidRDefault="003612DD" w:rsidP="007D289F">
      <w:pPr>
        <w:pStyle w:val="BodyText"/>
        <w:tabs>
          <w:tab w:val="clear" w:pos="4536"/>
          <w:tab w:val="clear" w:pos="6804"/>
          <w:tab w:val="clear" w:pos="9638"/>
          <w:tab w:val="left" w:pos="3065"/>
        </w:tabs>
        <w:jc w:val="both"/>
        <w:rPr>
          <w:b/>
          <w:bCs/>
        </w:rPr>
      </w:pPr>
    </w:p>
    <w:p w14:paraId="0D081C29" w14:textId="77777777" w:rsidR="00631431" w:rsidRDefault="00631431" w:rsidP="007D289F">
      <w:pPr>
        <w:pStyle w:val="BodyText"/>
        <w:tabs>
          <w:tab w:val="clear" w:pos="4536"/>
          <w:tab w:val="clear" w:pos="6804"/>
          <w:tab w:val="clear" w:pos="9638"/>
          <w:tab w:val="left" w:pos="3065"/>
        </w:tabs>
        <w:jc w:val="both"/>
        <w:rPr>
          <w:b/>
          <w:bCs/>
        </w:rPr>
      </w:pPr>
    </w:p>
    <w:p w14:paraId="5780D408" w14:textId="77777777" w:rsidR="00631431" w:rsidRDefault="00631431" w:rsidP="007D289F">
      <w:pPr>
        <w:pStyle w:val="BodyText"/>
        <w:tabs>
          <w:tab w:val="clear" w:pos="4536"/>
          <w:tab w:val="clear" w:pos="6804"/>
          <w:tab w:val="clear" w:pos="9638"/>
          <w:tab w:val="left" w:pos="3065"/>
        </w:tabs>
        <w:jc w:val="both"/>
        <w:rPr>
          <w:b/>
          <w:bCs/>
        </w:rPr>
      </w:pPr>
    </w:p>
    <w:p w14:paraId="00A24D7A" w14:textId="77777777" w:rsidR="00631431" w:rsidRDefault="00631431" w:rsidP="007D289F">
      <w:pPr>
        <w:pStyle w:val="BodyText"/>
        <w:tabs>
          <w:tab w:val="clear" w:pos="4536"/>
          <w:tab w:val="clear" w:pos="6804"/>
          <w:tab w:val="clear" w:pos="9638"/>
          <w:tab w:val="left" w:pos="3065"/>
        </w:tabs>
        <w:jc w:val="both"/>
        <w:rPr>
          <w:b/>
          <w:bCs/>
        </w:rPr>
      </w:pPr>
    </w:p>
    <w:p w14:paraId="55B0B3DD" w14:textId="77777777" w:rsidR="00631431" w:rsidRDefault="00631431" w:rsidP="007D289F">
      <w:pPr>
        <w:pStyle w:val="BodyText"/>
        <w:tabs>
          <w:tab w:val="clear" w:pos="4536"/>
          <w:tab w:val="clear" w:pos="6804"/>
          <w:tab w:val="clear" w:pos="9638"/>
          <w:tab w:val="left" w:pos="3065"/>
        </w:tabs>
        <w:jc w:val="both"/>
        <w:rPr>
          <w:b/>
          <w:bCs/>
        </w:rPr>
      </w:pPr>
    </w:p>
    <w:p w14:paraId="1AC24EE6" w14:textId="77777777" w:rsidR="00631431" w:rsidRDefault="00631431" w:rsidP="007D289F">
      <w:pPr>
        <w:pStyle w:val="BodyText"/>
        <w:tabs>
          <w:tab w:val="clear" w:pos="4536"/>
          <w:tab w:val="clear" w:pos="6804"/>
          <w:tab w:val="clear" w:pos="9638"/>
          <w:tab w:val="left" w:pos="3065"/>
        </w:tabs>
        <w:jc w:val="both"/>
        <w:rPr>
          <w:b/>
          <w:bCs/>
        </w:rPr>
      </w:pPr>
    </w:p>
    <w:p w14:paraId="1BE41880" w14:textId="76F11BBE" w:rsidR="00DA6DA9" w:rsidRPr="008B7613" w:rsidRDefault="00DA6DA9" w:rsidP="007D289F">
      <w:pPr>
        <w:pStyle w:val="BodyText"/>
        <w:tabs>
          <w:tab w:val="clear" w:pos="4536"/>
          <w:tab w:val="clear" w:pos="6804"/>
          <w:tab w:val="clear" w:pos="9638"/>
          <w:tab w:val="left" w:pos="3065"/>
        </w:tabs>
        <w:jc w:val="both"/>
        <w:rPr>
          <w:b/>
          <w:bCs/>
        </w:rPr>
      </w:pPr>
      <w:r>
        <w:rPr>
          <w:b/>
          <w:bCs/>
        </w:rPr>
        <w:tab/>
      </w:r>
    </w:p>
    <w:p w14:paraId="27438348" w14:textId="1AC830F4" w:rsidR="00631431" w:rsidRPr="00631431" w:rsidRDefault="00631431" w:rsidP="00631431">
      <w:pPr>
        <w:pStyle w:val="Heading1"/>
      </w:pPr>
      <w:bookmarkStart w:id="42" w:name="_Toc159500556"/>
      <w:r>
        <w:lastRenderedPageBreak/>
        <w:t>Acceptance</w:t>
      </w:r>
      <w:bookmarkEnd w:id="42"/>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111E0A"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22"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111E0A"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25pt;height:93.75pt">
                  <v:imagedata r:id="rId22"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146BD6">
      <w:headerReference w:type="default" r:id="rId23"/>
      <w:footerReference w:type="default" r:id="rId24"/>
      <w:headerReference w:type="first" r:id="rId25"/>
      <w:type w:val="continuous"/>
      <w:pgSz w:w="11907" w:h="16839"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Jain, Amit" w:date="2024-02-26T10:35:00Z" w:initials="JA">
    <w:p w14:paraId="6A47EA46" w14:textId="497770B8" w:rsidR="2F136497" w:rsidRDefault="2F136497">
      <w:pPr>
        <w:pStyle w:val="CommentText"/>
      </w:pPr>
      <w:r>
        <w:t>Good idea to insert Service Diagram for Dan</w:t>
      </w:r>
      <w:r>
        <w:rPr>
          <w:rStyle w:val="CommentReference"/>
        </w:rPr>
        <w:annotationRef/>
      </w:r>
    </w:p>
  </w:comment>
  <w:comment w:id="37" w:author="Vendor TD Dani Nikolic" w:date="2024-02-27T13:59:00Z" w:initials="VD">
    <w:p w14:paraId="02CD0DBA" w14:textId="77777777" w:rsidR="007A647E" w:rsidRDefault="007A647E" w:rsidP="007A647E">
      <w:pPr>
        <w:pStyle w:val="CommentText"/>
      </w:pPr>
      <w:r>
        <w:rPr>
          <w:rStyle w:val="CommentReference"/>
        </w:rPr>
        <w:annotationRef/>
      </w:r>
      <w:r>
        <w:t>Added under section 5.1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47EA46" w15:done="0"/>
  <w15:commentEx w15:paraId="02CD0DBA" w15:paraIdParent="6A47EA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F7765B1" w16cex:dateUtc="2024-02-25T23:35:00Z"/>
  <w16cex:commentExtensible w16cex:durableId="4F02F4ED" w16cex:dateUtc="2024-02-27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47EA46" w16cid:durableId="7F7765B1"/>
  <w16cid:commentId w16cid:paraId="02CD0DBA" w16cid:durableId="4F02F4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38027" w14:textId="77777777" w:rsidR="00146BD6" w:rsidRPr="00C33C38" w:rsidRDefault="00146BD6" w:rsidP="00256624">
      <w:pPr>
        <w:spacing w:line="240" w:lineRule="auto"/>
        <w:rPr>
          <w:sz w:val="19"/>
          <w:szCs w:val="19"/>
        </w:rPr>
      </w:pPr>
      <w:r w:rsidRPr="00C33C38">
        <w:rPr>
          <w:sz w:val="19"/>
          <w:szCs w:val="19"/>
        </w:rPr>
        <w:separator/>
      </w:r>
    </w:p>
    <w:p w14:paraId="29A813F6" w14:textId="77777777" w:rsidR="00146BD6" w:rsidRDefault="00146BD6"/>
    <w:p w14:paraId="30129C42" w14:textId="77777777" w:rsidR="00146BD6" w:rsidRDefault="00146BD6"/>
    <w:p w14:paraId="55016C4A" w14:textId="77777777" w:rsidR="00146BD6" w:rsidRDefault="00146BD6"/>
  </w:endnote>
  <w:endnote w:type="continuationSeparator" w:id="0">
    <w:p w14:paraId="5E12955D" w14:textId="77777777" w:rsidR="00146BD6" w:rsidRPr="00C33C38" w:rsidRDefault="00146BD6" w:rsidP="00256624">
      <w:pPr>
        <w:spacing w:line="240" w:lineRule="auto"/>
        <w:rPr>
          <w:sz w:val="19"/>
          <w:szCs w:val="19"/>
        </w:rPr>
      </w:pPr>
      <w:r w:rsidRPr="00C33C38">
        <w:rPr>
          <w:sz w:val="19"/>
          <w:szCs w:val="19"/>
        </w:rPr>
        <w:continuationSeparator/>
      </w:r>
    </w:p>
    <w:p w14:paraId="09F8EB61" w14:textId="77777777" w:rsidR="00146BD6" w:rsidRDefault="00146BD6"/>
    <w:p w14:paraId="2D6A8C81" w14:textId="77777777" w:rsidR="00146BD6" w:rsidRDefault="00146BD6"/>
    <w:p w14:paraId="6B9D0767" w14:textId="77777777" w:rsidR="00146BD6" w:rsidRDefault="00146BD6"/>
  </w:endnote>
  <w:endnote w:type="continuationNotice" w:id="1">
    <w:p w14:paraId="513AA529" w14:textId="77777777" w:rsidR="00146BD6" w:rsidRDefault="00146B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7E01E" w14:textId="77777777" w:rsidR="00146BD6" w:rsidRPr="005F4D7E" w:rsidRDefault="00146BD6" w:rsidP="00BF472F">
      <w:pPr>
        <w:pStyle w:val="BodyText"/>
      </w:pPr>
      <w:r w:rsidRPr="005F4D7E">
        <w:separator/>
      </w:r>
    </w:p>
    <w:p w14:paraId="077DA45C" w14:textId="77777777" w:rsidR="00146BD6" w:rsidRDefault="00146BD6"/>
    <w:p w14:paraId="7A171F81" w14:textId="77777777" w:rsidR="00146BD6" w:rsidRDefault="00146BD6"/>
  </w:footnote>
  <w:footnote w:type="continuationSeparator" w:id="0">
    <w:p w14:paraId="52A74837" w14:textId="77777777" w:rsidR="00146BD6" w:rsidRPr="00C33C38" w:rsidRDefault="00146BD6" w:rsidP="005F4D7E">
      <w:r w:rsidRPr="00C33C38">
        <w:continuationSeparator/>
      </w:r>
    </w:p>
    <w:p w14:paraId="768A3780" w14:textId="77777777" w:rsidR="00146BD6" w:rsidRDefault="00146BD6"/>
    <w:p w14:paraId="2F801B51" w14:textId="77777777" w:rsidR="00146BD6" w:rsidRDefault="00146BD6"/>
  </w:footnote>
  <w:footnote w:type="continuationNotice" w:id="1">
    <w:p w14:paraId="2CBEA411" w14:textId="77777777" w:rsidR="00146BD6" w:rsidRPr="005F4D7E" w:rsidRDefault="00146BD6" w:rsidP="00C97369">
      <w:pPr>
        <w:pStyle w:val="Footer"/>
      </w:pPr>
    </w:p>
    <w:p w14:paraId="28A8EF14" w14:textId="77777777" w:rsidR="00146BD6" w:rsidRDefault="00146BD6"/>
    <w:p w14:paraId="73E89001" w14:textId="77777777" w:rsidR="00146BD6" w:rsidRDefault="00146BD6"/>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335B9545" w14:textId="26FE8B82" w:rsidR="00337114" w:rsidRPr="00337114" w:rsidRDefault="00337114">
      <w:pPr>
        <w:pStyle w:val="FootnoteText"/>
        <w:rPr>
          <w:lang w:val="en-US"/>
        </w:rPr>
      </w:pPr>
      <w:r>
        <w:rPr>
          <w:rStyle w:val="FootnoteReference"/>
        </w:rPr>
        <w:footnoteRef/>
      </w:r>
      <w:r>
        <w:t xml:space="preserve"> </w:t>
      </w:r>
      <w:r w:rsidRPr="00337114">
        <w:t>https://azure.microsoft.com/en-us/pricing/details/service-bus/</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3E9A1E07" w14:textId="4F6C5263" w:rsidR="00B268C9" w:rsidRPr="00B268C9" w:rsidRDefault="00B268C9">
      <w:pPr>
        <w:pStyle w:val="FootnoteText"/>
        <w:rPr>
          <w:lang w:val="en-US"/>
        </w:rPr>
      </w:pPr>
      <w:r>
        <w:rPr>
          <w:rStyle w:val="FootnoteReference"/>
        </w:rPr>
        <w:footnoteRef/>
      </w:r>
      <w:r>
        <w:t xml:space="preserve"> </w:t>
      </w:r>
      <w:r w:rsidRPr="00B268C9">
        <w:t>https://learn.microsoft.com/en-us/azure/service-bus-messaging/service-bus-messaging-overview</w:t>
      </w:r>
    </w:p>
  </w:footnote>
  <w:footnote w:id="9">
    <w:p w14:paraId="186572F3" w14:textId="25423ADB" w:rsidR="00E16B3D" w:rsidRPr="00E16B3D" w:rsidRDefault="00E16B3D">
      <w:pPr>
        <w:pStyle w:val="FootnoteText"/>
        <w:rPr>
          <w:lang w:val="en-US"/>
        </w:rPr>
      </w:pPr>
      <w:r>
        <w:rPr>
          <w:rStyle w:val="FootnoteReference"/>
        </w:rPr>
        <w:footnoteRef/>
      </w:r>
      <w:r>
        <w:t xml:space="preserve"> </w:t>
      </w:r>
      <w:r w:rsidRPr="00E16B3D">
        <w:t>https://learn.microsoft.com/en-us/azure/service-bus-messaging/service-bus-quickstart-cli</w:t>
      </w:r>
    </w:p>
  </w:footnote>
  <w:footnote w:id="10">
    <w:p w14:paraId="10186397" w14:textId="50AE3080" w:rsidR="00A15917" w:rsidRPr="00A15917" w:rsidRDefault="00A15917">
      <w:pPr>
        <w:pStyle w:val="FootnoteText"/>
        <w:rPr>
          <w:lang w:val="en-US"/>
        </w:rPr>
      </w:pPr>
      <w:r>
        <w:rPr>
          <w:rStyle w:val="FootnoteReference"/>
        </w:rPr>
        <w:footnoteRef/>
      </w:r>
      <w:r>
        <w:t xml:space="preserve"> </w:t>
      </w:r>
      <w:r w:rsidRPr="00A15917">
        <w:t>https://learn.microsoft.com/en-us/azure/role-based-access-control/built-in-roles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19E93267"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DB4912">
          <w:rPr>
            <w:color w:val="auto"/>
            <w:sz w:val="20"/>
            <w:szCs w:val="20"/>
          </w:rPr>
          <w:t>Service Bus</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51526AF"/>
    <w:multiLevelType w:val="hybridMultilevel"/>
    <w:tmpl w:val="6D96A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7"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1C1235"/>
    <w:multiLevelType w:val="hybridMultilevel"/>
    <w:tmpl w:val="147E7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3"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4"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5"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7"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8"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9" w15:restartNumberingAfterBreak="0">
    <w:nsid w:val="34FC53B1"/>
    <w:multiLevelType w:val="hybridMultilevel"/>
    <w:tmpl w:val="CC9AA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B28B4"/>
    <w:multiLevelType w:val="hybridMultilevel"/>
    <w:tmpl w:val="94F060B0"/>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22"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3"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5"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7"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8"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9"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0"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1"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2"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4"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6"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7"/>
  </w:num>
  <w:num w:numId="2" w16cid:durableId="1194344444">
    <w:abstractNumId w:val="14"/>
  </w:num>
  <w:num w:numId="3" w16cid:durableId="1518273573">
    <w:abstractNumId w:val="0"/>
  </w:num>
  <w:num w:numId="4" w16cid:durableId="331490005">
    <w:abstractNumId w:val="15"/>
  </w:num>
  <w:num w:numId="5" w16cid:durableId="1883208813">
    <w:abstractNumId w:val="18"/>
  </w:num>
  <w:num w:numId="6" w16cid:durableId="1009648220">
    <w:abstractNumId w:val="26"/>
  </w:num>
  <w:num w:numId="7" w16cid:durableId="1148132004">
    <w:abstractNumId w:val="2"/>
  </w:num>
  <w:num w:numId="8" w16cid:durableId="188762563">
    <w:abstractNumId w:val="5"/>
  </w:num>
  <w:num w:numId="9" w16cid:durableId="129715755">
    <w:abstractNumId w:val="22"/>
  </w:num>
  <w:num w:numId="10" w16cid:durableId="238442199">
    <w:abstractNumId w:val="28"/>
  </w:num>
  <w:num w:numId="11" w16cid:durableId="1425227610">
    <w:abstractNumId w:val="38"/>
  </w:num>
  <w:num w:numId="12" w16cid:durableId="1809323372">
    <w:abstractNumId w:val="8"/>
  </w:num>
  <w:num w:numId="13" w16cid:durableId="570582799">
    <w:abstractNumId w:val="34"/>
  </w:num>
  <w:num w:numId="14" w16cid:durableId="1111240024">
    <w:abstractNumId w:val="23"/>
  </w:num>
  <w:num w:numId="15" w16cid:durableId="819345174">
    <w:abstractNumId w:val="4"/>
  </w:num>
  <w:num w:numId="16" w16cid:durableId="1647275130">
    <w:abstractNumId w:val="32"/>
  </w:num>
  <w:num w:numId="17" w16cid:durableId="474832808">
    <w:abstractNumId w:val="20"/>
  </w:num>
  <w:num w:numId="18" w16cid:durableId="78715535">
    <w:abstractNumId w:val="7"/>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9"/>
  </w:num>
  <w:num w:numId="25" w16cid:durableId="251087149">
    <w:abstractNumId w:val="12"/>
  </w:num>
  <w:num w:numId="26" w16cid:durableId="147866691">
    <w:abstractNumId w:val="39"/>
  </w:num>
  <w:num w:numId="27" w16cid:durableId="635766740">
    <w:abstractNumId w:val="36"/>
  </w:num>
  <w:num w:numId="28" w16cid:durableId="79109722">
    <w:abstractNumId w:val="2"/>
  </w:num>
  <w:num w:numId="29" w16cid:durableId="874195412">
    <w:abstractNumId w:val="33"/>
  </w:num>
  <w:num w:numId="30" w16cid:durableId="1736583244">
    <w:abstractNumId w:val="11"/>
  </w:num>
  <w:num w:numId="31" w16cid:durableId="1167750566">
    <w:abstractNumId w:val="10"/>
  </w:num>
  <w:num w:numId="32" w16cid:durableId="1983267767">
    <w:abstractNumId w:val="37"/>
  </w:num>
  <w:num w:numId="33" w16cid:durableId="1762294583">
    <w:abstractNumId w:val="25"/>
  </w:num>
  <w:num w:numId="34" w16cid:durableId="164437121">
    <w:abstractNumId w:val="19"/>
  </w:num>
  <w:num w:numId="35" w16cid:durableId="1037393669">
    <w:abstractNumId w:val="3"/>
  </w:num>
  <w:num w:numId="36" w16cid:durableId="934170833">
    <w:abstractNumId w:val="9"/>
  </w:num>
  <w:num w:numId="37" w16cid:durableId="1021394749">
    <w:abstractNumId w:val="2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in, Amit">
    <w15:presenceInfo w15:providerId="AD" w15:userId="S::amit.jain2@ambulance.vic.gov.au::d0b850ea-0bdb-4900-ae76-438b8398b435"/>
  </w15:person>
  <w15:person w15:author="Vendor TD Dani Nikolic">
    <w15:presenceInfo w15:providerId="AD" w15:userId="S::ven1tddn@AMBULANCE.VIC.GOV.AU::c3863914-f871-422a-985a-f650b28b83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1D5F"/>
    <w:rsid w:val="00021E0F"/>
    <w:rsid w:val="00023619"/>
    <w:rsid w:val="000246C0"/>
    <w:rsid w:val="0002540A"/>
    <w:rsid w:val="00025BFF"/>
    <w:rsid w:val="00026ED0"/>
    <w:rsid w:val="0002727A"/>
    <w:rsid w:val="00031B86"/>
    <w:rsid w:val="00031C6D"/>
    <w:rsid w:val="0003243F"/>
    <w:rsid w:val="0003266E"/>
    <w:rsid w:val="00032CBA"/>
    <w:rsid w:val="00032F3E"/>
    <w:rsid w:val="00032F6A"/>
    <w:rsid w:val="00033390"/>
    <w:rsid w:val="0003376E"/>
    <w:rsid w:val="00033E06"/>
    <w:rsid w:val="00033ED6"/>
    <w:rsid w:val="000343D3"/>
    <w:rsid w:val="000348BD"/>
    <w:rsid w:val="00034A25"/>
    <w:rsid w:val="00034E95"/>
    <w:rsid w:val="00035C28"/>
    <w:rsid w:val="00036D45"/>
    <w:rsid w:val="000374E9"/>
    <w:rsid w:val="00037589"/>
    <w:rsid w:val="00041613"/>
    <w:rsid w:val="00042C1C"/>
    <w:rsid w:val="000436A1"/>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365"/>
    <w:rsid w:val="00066A4B"/>
    <w:rsid w:val="00066DA8"/>
    <w:rsid w:val="00067A55"/>
    <w:rsid w:val="00067EBD"/>
    <w:rsid w:val="000700E6"/>
    <w:rsid w:val="0007092B"/>
    <w:rsid w:val="00070A7F"/>
    <w:rsid w:val="00072E55"/>
    <w:rsid w:val="000740BD"/>
    <w:rsid w:val="00074EF6"/>
    <w:rsid w:val="000763BB"/>
    <w:rsid w:val="000764DD"/>
    <w:rsid w:val="0007677A"/>
    <w:rsid w:val="00076B11"/>
    <w:rsid w:val="00076CEC"/>
    <w:rsid w:val="000817BA"/>
    <w:rsid w:val="00081840"/>
    <w:rsid w:val="000818A1"/>
    <w:rsid w:val="0008270F"/>
    <w:rsid w:val="00082CAC"/>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609C"/>
    <w:rsid w:val="0009610A"/>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14FD"/>
    <w:rsid w:val="000B1549"/>
    <w:rsid w:val="000B1E29"/>
    <w:rsid w:val="000B1F7F"/>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DA0"/>
    <w:rsid w:val="000D2DCA"/>
    <w:rsid w:val="000D2DCC"/>
    <w:rsid w:val="000D2E62"/>
    <w:rsid w:val="000D3881"/>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608A"/>
    <w:rsid w:val="000E7057"/>
    <w:rsid w:val="000E70E9"/>
    <w:rsid w:val="000E7BE6"/>
    <w:rsid w:val="000F0200"/>
    <w:rsid w:val="000F1017"/>
    <w:rsid w:val="000F1452"/>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1E0A"/>
    <w:rsid w:val="0011371C"/>
    <w:rsid w:val="00114377"/>
    <w:rsid w:val="001146CA"/>
    <w:rsid w:val="00116140"/>
    <w:rsid w:val="00116264"/>
    <w:rsid w:val="001172AE"/>
    <w:rsid w:val="00117584"/>
    <w:rsid w:val="001176AC"/>
    <w:rsid w:val="001200C1"/>
    <w:rsid w:val="00120459"/>
    <w:rsid w:val="00120578"/>
    <w:rsid w:val="00120A12"/>
    <w:rsid w:val="001230A0"/>
    <w:rsid w:val="001230E8"/>
    <w:rsid w:val="00124E39"/>
    <w:rsid w:val="001260F6"/>
    <w:rsid w:val="00126984"/>
    <w:rsid w:val="00127071"/>
    <w:rsid w:val="001271B7"/>
    <w:rsid w:val="0012783B"/>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348A"/>
    <w:rsid w:val="0014394D"/>
    <w:rsid w:val="00144301"/>
    <w:rsid w:val="00144DE1"/>
    <w:rsid w:val="00146947"/>
    <w:rsid w:val="00146BD6"/>
    <w:rsid w:val="0014722D"/>
    <w:rsid w:val="001503F4"/>
    <w:rsid w:val="00150AD0"/>
    <w:rsid w:val="00152AF0"/>
    <w:rsid w:val="00152DEB"/>
    <w:rsid w:val="001536B2"/>
    <w:rsid w:val="00155B41"/>
    <w:rsid w:val="001563FD"/>
    <w:rsid w:val="00156E25"/>
    <w:rsid w:val="001571C1"/>
    <w:rsid w:val="00157EC9"/>
    <w:rsid w:val="00157F04"/>
    <w:rsid w:val="0016228E"/>
    <w:rsid w:val="0016231A"/>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F2E"/>
    <w:rsid w:val="001A093A"/>
    <w:rsid w:val="001A3166"/>
    <w:rsid w:val="001A3352"/>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15F"/>
    <w:rsid w:val="001B667B"/>
    <w:rsid w:val="001B688C"/>
    <w:rsid w:val="001B6D41"/>
    <w:rsid w:val="001B7EE4"/>
    <w:rsid w:val="001C0BAE"/>
    <w:rsid w:val="001C145F"/>
    <w:rsid w:val="001C2358"/>
    <w:rsid w:val="001C2511"/>
    <w:rsid w:val="001C26DD"/>
    <w:rsid w:val="001C48EB"/>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322E"/>
    <w:rsid w:val="001E3E6C"/>
    <w:rsid w:val="001E4E3D"/>
    <w:rsid w:val="001E539A"/>
    <w:rsid w:val="001E56FB"/>
    <w:rsid w:val="001E6421"/>
    <w:rsid w:val="001E6674"/>
    <w:rsid w:val="001E7225"/>
    <w:rsid w:val="001E72FD"/>
    <w:rsid w:val="001E7427"/>
    <w:rsid w:val="001F0B3F"/>
    <w:rsid w:val="001F2D7D"/>
    <w:rsid w:val="001F31BD"/>
    <w:rsid w:val="001F44D3"/>
    <w:rsid w:val="001F5040"/>
    <w:rsid w:val="001F55A0"/>
    <w:rsid w:val="001F729B"/>
    <w:rsid w:val="001F797E"/>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74"/>
    <w:rsid w:val="0023224F"/>
    <w:rsid w:val="00232D3E"/>
    <w:rsid w:val="002348C5"/>
    <w:rsid w:val="00234A6B"/>
    <w:rsid w:val="00234CDD"/>
    <w:rsid w:val="00234D5D"/>
    <w:rsid w:val="002351B8"/>
    <w:rsid w:val="00235448"/>
    <w:rsid w:val="00235D54"/>
    <w:rsid w:val="0023624D"/>
    <w:rsid w:val="00237EE0"/>
    <w:rsid w:val="00240809"/>
    <w:rsid w:val="002410D9"/>
    <w:rsid w:val="002415C3"/>
    <w:rsid w:val="00242B92"/>
    <w:rsid w:val="00242C2F"/>
    <w:rsid w:val="00243399"/>
    <w:rsid w:val="00243751"/>
    <w:rsid w:val="002448CB"/>
    <w:rsid w:val="00245C45"/>
    <w:rsid w:val="00246234"/>
    <w:rsid w:val="0024629C"/>
    <w:rsid w:val="00246892"/>
    <w:rsid w:val="00247DAF"/>
    <w:rsid w:val="00250821"/>
    <w:rsid w:val="002510AB"/>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DC2"/>
    <w:rsid w:val="00270012"/>
    <w:rsid w:val="00270B2E"/>
    <w:rsid w:val="00270BEE"/>
    <w:rsid w:val="00271C8E"/>
    <w:rsid w:val="002722EC"/>
    <w:rsid w:val="0027240B"/>
    <w:rsid w:val="002726B6"/>
    <w:rsid w:val="00272BD6"/>
    <w:rsid w:val="00274D13"/>
    <w:rsid w:val="00274DED"/>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87A"/>
    <w:rsid w:val="002953E2"/>
    <w:rsid w:val="00296514"/>
    <w:rsid w:val="00296E15"/>
    <w:rsid w:val="00297C2D"/>
    <w:rsid w:val="002A0065"/>
    <w:rsid w:val="002A04E1"/>
    <w:rsid w:val="002A0A44"/>
    <w:rsid w:val="002A0CEE"/>
    <w:rsid w:val="002A0D0D"/>
    <w:rsid w:val="002A11B8"/>
    <w:rsid w:val="002A175E"/>
    <w:rsid w:val="002A4F8D"/>
    <w:rsid w:val="002A5761"/>
    <w:rsid w:val="002A6614"/>
    <w:rsid w:val="002A670F"/>
    <w:rsid w:val="002A68DC"/>
    <w:rsid w:val="002A7D81"/>
    <w:rsid w:val="002B118F"/>
    <w:rsid w:val="002B1410"/>
    <w:rsid w:val="002B1582"/>
    <w:rsid w:val="002B1C73"/>
    <w:rsid w:val="002B23F8"/>
    <w:rsid w:val="002B2613"/>
    <w:rsid w:val="002B349C"/>
    <w:rsid w:val="002B3A00"/>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37A5"/>
    <w:rsid w:val="002C3B94"/>
    <w:rsid w:val="002C42BF"/>
    <w:rsid w:val="002C4D43"/>
    <w:rsid w:val="002C5D6F"/>
    <w:rsid w:val="002D03C8"/>
    <w:rsid w:val="002D0DCC"/>
    <w:rsid w:val="002D21C9"/>
    <w:rsid w:val="002D2577"/>
    <w:rsid w:val="002D277A"/>
    <w:rsid w:val="002D2A80"/>
    <w:rsid w:val="002D2D1D"/>
    <w:rsid w:val="002D31B5"/>
    <w:rsid w:val="002D3240"/>
    <w:rsid w:val="002D36E7"/>
    <w:rsid w:val="002D44EE"/>
    <w:rsid w:val="002D4C04"/>
    <w:rsid w:val="002D525E"/>
    <w:rsid w:val="002D5315"/>
    <w:rsid w:val="002D533B"/>
    <w:rsid w:val="002D544D"/>
    <w:rsid w:val="002D6AEF"/>
    <w:rsid w:val="002D7114"/>
    <w:rsid w:val="002D762C"/>
    <w:rsid w:val="002D772A"/>
    <w:rsid w:val="002D7740"/>
    <w:rsid w:val="002D7AA5"/>
    <w:rsid w:val="002D7B07"/>
    <w:rsid w:val="002D7B48"/>
    <w:rsid w:val="002E0E7D"/>
    <w:rsid w:val="002E0ED2"/>
    <w:rsid w:val="002E1030"/>
    <w:rsid w:val="002E2848"/>
    <w:rsid w:val="002E3000"/>
    <w:rsid w:val="002E3155"/>
    <w:rsid w:val="002E34C5"/>
    <w:rsid w:val="002E3829"/>
    <w:rsid w:val="002E4582"/>
    <w:rsid w:val="002E4E4D"/>
    <w:rsid w:val="002E4FBD"/>
    <w:rsid w:val="002E5C59"/>
    <w:rsid w:val="002E5E0C"/>
    <w:rsid w:val="002E6030"/>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096B"/>
    <w:rsid w:val="00301647"/>
    <w:rsid w:val="0030259D"/>
    <w:rsid w:val="0030427C"/>
    <w:rsid w:val="003042E2"/>
    <w:rsid w:val="00306578"/>
    <w:rsid w:val="00306C20"/>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114"/>
    <w:rsid w:val="00337759"/>
    <w:rsid w:val="003379B1"/>
    <w:rsid w:val="00340873"/>
    <w:rsid w:val="00340F88"/>
    <w:rsid w:val="00341858"/>
    <w:rsid w:val="00341D4C"/>
    <w:rsid w:val="003421AD"/>
    <w:rsid w:val="003425C3"/>
    <w:rsid w:val="00343100"/>
    <w:rsid w:val="00343F93"/>
    <w:rsid w:val="0034413F"/>
    <w:rsid w:val="00344DAF"/>
    <w:rsid w:val="00344FFE"/>
    <w:rsid w:val="0034506E"/>
    <w:rsid w:val="00345980"/>
    <w:rsid w:val="003459BB"/>
    <w:rsid w:val="00345F29"/>
    <w:rsid w:val="0034659F"/>
    <w:rsid w:val="00346ADF"/>
    <w:rsid w:val="00347812"/>
    <w:rsid w:val="003508A2"/>
    <w:rsid w:val="003516D3"/>
    <w:rsid w:val="0035206E"/>
    <w:rsid w:val="00353167"/>
    <w:rsid w:val="003536B2"/>
    <w:rsid w:val="00353D81"/>
    <w:rsid w:val="00356907"/>
    <w:rsid w:val="003572AA"/>
    <w:rsid w:val="0035771F"/>
    <w:rsid w:val="00357E1C"/>
    <w:rsid w:val="00357EA6"/>
    <w:rsid w:val="003601B9"/>
    <w:rsid w:val="003602BF"/>
    <w:rsid w:val="00360723"/>
    <w:rsid w:val="003612DD"/>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369"/>
    <w:rsid w:val="00381B72"/>
    <w:rsid w:val="00382081"/>
    <w:rsid w:val="003824AA"/>
    <w:rsid w:val="00382C4B"/>
    <w:rsid w:val="00382D0A"/>
    <w:rsid w:val="00382E9D"/>
    <w:rsid w:val="00383634"/>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AB4"/>
    <w:rsid w:val="003A7E6D"/>
    <w:rsid w:val="003B06EB"/>
    <w:rsid w:val="003B09A2"/>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C47"/>
    <w:rsid w:val="003D1B95"/>
    <w:rsid w:val="003D4AB8"/>
    <w:rsid w:val="003D5533"/>
    <w:rsid w:val="003D5E28"/>
    <w:rsid w:val="003D61DD"/>
    <w:rsid w:val="003D63A2"/>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7198"/>
    <w:rsid w:val="003F71C4"/>
    <w:rsid w:val="003F755A"/>
    <w:rsid w:val="003F782D"/>
    <w:rsid w:val="003F78FC"/>
    <w:rsid w:val="0040068E"/>
    <w:rsid w:val="004019F9"/>
    <w:rsid w:val="00402200"/>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6CF7"/>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4C27"/>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50A2"/>
    <w:rsid w:val="00435103"/>
    <w:rsid w:val="004352F7"/>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49CA"/>
    <w:rsid w:val="00445633"/>
    <w:rsid w:val="004457B5"/>
    <w:rsid w:val="00446A79"/>
    <w:rsid w:val="0045080F"/>
    <w:rsid w:val="00450F63"/>
    <w:rsid w:val="00451994"/>
    <w:rsid w:val="00452294"/>
    <w:rsid w:val="00452568"/>
    <w:rsid w:val="00452795"/>
    <w:rsid w:val="004529C2"/>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966"/>
    <w:rsid w:val="00463E1E"/>
    <w:rsid w:val="00464776"/>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C86"/>
    <w:rsid w:val="004801AC"/>
    <w:rsid w:val="0048095A"/>
    <w:rsid w:val="00481250"/>
    <w:rsid w:val="00481819"/>
    <w:rsid w:val="00481A08"/>
    <w:rsid w:val="00481B94"/>
    <w:rsid w:val="00481F7F"/>
    <w:rsid w:val="0048263F"/>
    <w:rsid w:val="00483319"/>
    <w:rsid w:val="0048370C"/>
    <w:rsid w:val="00483804"/>
    <w:rsid w:val="00483A93"/>
    <w:rsid w:val="00484F7A"/>
    <w:rsid w:val="00485859"/>
    <w:rsid w:val="00486331"/>
    <w:rsid w:val="0048667B"/>
    <w:rsid w:val="004867EE"/>
    <w:rsid w:val="00487320"/>
    <w:rsid w:val="00487817"/>
    <w:rsid w:val="00490431"/>
    <w:rsid w:val="00490510"/>
    <w:rsid w:val="00490CD1"/>
    <w:rsid w:val="004912BA"/>
    <w:rsid w:val="00492527"/>
    <w:rsid w:val="004928B5"/>
    <w:rsid w:val="00494D37"/>
    <w:rsid w:val="004969FA"/>
    <w:rsid w:val="0049709B"/>
    <w:rsid w:val="004979B9"/>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FD7"/>
    <w:rsid w:val="004B7293"/>
    <w:rsid w:val="004C0249"/>
    <w:rsid w:val="004C03CA"/>
    <w:rsid w:val="004C1248"/>
    <w:rsid w:val="004C2263"/>
    <w:rsid w:val="004C269B"/>
    <w:rsid w:val="004C4381"/>
    <w:rsid w:val="004C4521"/>
    <w:rsid w:val="004C4B09"/>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8B5"/>
    <w:rsid w:val="004F02A8"/>
    <w:rsid w:val="004F03F3"/>
    <w:rsid w:val="004F06E6"/>
    <w:rsid w:val="004F093B"/>
    <w:rsid w:val="004F12D9"/>
    <w:rsid w:val="004F14BF"/>
    <w:rsid w:val="004F1770"/>
    <w:rsid w:val="004F18E8"/>
    <w:rsid w:val="004F2932"/>
    <w:rsid w:val="004F2BB6"/>
    <w:rsid w:val="004F3E3A"/>
    <w:rsid w:val="004F50C9"/>
    <w:rsid w:val="004F58E6"/>
    <w:rsid w:val="004F6278"/>
    <w:rsid w:val="004F659E"/>
    <w:rsid w:val="004F6971"/>
    <w:rsid w:val="004F6D5C"/>
    <w:rsid w:val="00500C6B"/>
    <w:rsid w:val="00501B59"/>
    <w:rsid w:val="005021BD"/>
    <w:rsid w:val="005026E8"/>
    <w:rsid w:val="00502938"/>
    <w:rsid w:val="00502EAF"/>
    <w:rsid w:val="0050318D"/>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15DE"/>
    <w:rsid w:val="00511DEF"/>
    <w:rsid w:val="0051216D"/>
    <w:rsid w:val="005134D4"/>
    <w:rsid w:val="00513D22"/>
    <w:rsid w:val="00513E47"/>
    <w:rsid w:val="005153DC"/>
    <w:rsid w:val="00517E9C"/>
    <w:rsid w:val="005202C1"/>
    <w:rsid w:val="00520860"/>
    <w:rsid w:val="00521502"/>
    <w:rsid w:val="00522412"/>
    <w:rsid w:val="005248C9"/>
    <w:rsid w:val="0052590C"/>
    <w:rsid w:val="00525B21"/>
    <w:rsid w:val="0052671C"/>
    <w:rsid w:val="00526728"/>
    <w:rsid w:val="005267D2"/>
    <w:rsid w:val="0052700E"/>
    <w:rsid w:val="005272DD"/>
    <w:rsid w:val="00527BD6"/>
    <w:rsid w:val="00531BE4"/>
    <w:rsid w:val="005327B9"/>
    <w:rsid w:val="00533304"/>
    <w:rsid w:val="0053481B"/>
    <w:rsid w:val="00534C52"/>
    <w:rsid w:val="00534C82"/>
    <w:rsid w:val="00535041"/>
    <w:rsid w:val="00535B30"/>
    <w:rsid w:val="005367BF"/>
    <w:rsid w:val="00536999"/>
    <w:rsid w:val="0053703D"/>
    <w:rsid w:val="00537683"/>
    <w:rsid w:val="005376A9"/>
    <w:rsid w:val="0053776D"/>
    <w:rsid w:val="00540A8F"/>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3612"/>
    <w:rsid w:val="005542F9"/>
    <w:rsid w:val="00554655"/>
    <w:rsid w:val="00554A12"/>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F6F"/>
    <w:rsid w:val="00573766"/>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B37"/>
    <w:rsid w:val="00587502"/>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46E2"/>
    <w:rsid w:val="005A47ED"/>
    <w:rsid w:val="005A4C99"/>
    <w:rsid w:val="005A56E5"/>
    <w:rsid w:val="005A5F39"/>
    <w:rsid w:val="005A69D8"/>
    <w:rsid w:val="005A7C37"/>
    <w:rsid w:val="005B1D61"/>
    <w:rsid w:val="005B311D"/>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1460"/>
    <w:rsid w:val="005E2331"/>
    <w:rsid w:val="005E562C"/>
    <w:rsid w:val="005E58E2"/>
    <w:rsid w:val="005E69D4"/>
    <w:rsid w:val="005E6A00"/>
    <w:rsid w:val="005F0A6A"/>
    <w:rsid w:val="005F1098"/>
    <w:rsid w:val="005F1C91"/>
    <w:rsid w:val="005F253E"/>
    <w:rsid w:val="005F2AD6"/>
    <w:rsid w:val="005F2FD2"/>
    <w:rsid w:val="005F3BFD"/>
    <w:rsid w:val="005F3DBC"/>
    <w:rsid w:val="005F4D7E"/>
    <w:rsid w:val="005F4F76"/>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89E"/>
    <w:rsid w:val="00607E04"/>
    <w:rsid w:val="00610636"/>
    <w:rsid w:val="006114F0"/>
    <w:rsid w:val="00611BC7"/>
    <w:rsid w:val="00611FB3"/>
    <w:rsid w:val="00612169"/>
    <w:rsid w:val="0061394B"/>
    <w:rsid w:val="00613F98"/>
    <w:rsid w:val="00613FE0"/>
    <w:rsid w:val="006145C0"/>
    <w:rsid w:val="0061497C"/>
    <w:rsid w:val="00614C5E"/>
    <w:rsid w:val="00616561"/>
    <w:rsid w:val="00616D97"/>
    <w:rsid w:val="00616EC0"/>
    <w:rsid w:val="00616FE2"/>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F36"/>
    <w:rsid w:val="0063360F"/>
    <w:rsid w:val="00633B64"/>
    <w:rsid w:val="006358BC"/>
    <w:rsid w:val="00635921"/>
    <w:rsid w:val="006364F7"/>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1BE7"/>
    <w:rsid w:val="00671F23"/>
    <w:rsid w:val="00672F1B"/>
    <w:rsid w:val="006730D3"/>
    <w:rsid w:val="0067478C"/>
    <w:rsid w:val="00674DD9"/>
    <w:rsid w:val="006757AD"/>
    <w:rsid w:val="00677476"/>
    <w:rsid w:val="00677CF9"/>
    <w:rsid w:val="00681312"/>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C9A"/>
    <w:rsid w:val="006A0EE1"/>
    <w:rsid w:val="006A1289"/>
    <w:rsid w:val="006A1F33"/>
    <w:rsid w:val="006A3767"/>
    <w:rsid w:val="006A384C"/>
    <w:rsid w:val="006A4297"/>
    <w:rsid w:val="006A6683"/>
    <w:rsid w:val="006A6B6D"/>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A9"/>
    <w:rsid w:val="006B69E4"/>
    <w:rsid w:val="006B6A6F"/>
    <w:rsid w:val="006B6FF0"/>
    <w:rsid w:val="006B772C"/>
    <w:rsid w:val="006B7C92"/>
    <w:rsid w:val="006C0B97"/>
    <w:rsid w:val="006C287F"/>
    <w:rsid w:val="006C2899"/>
    <w:rsid w:val="006C5505"/>
    <w:rsid w:val="006C5FC0"/>
    <w:rsid w:val="006C6253"/>
    <w:rsid w:val="006C6F24"/>
    <w:rsid w:val="006C7521"/>
    <w:rsid w:val="006C7E85"/>
    <w:rsid w:val="006D0DEB"/>
    <w:rsid w:val="006D1319"/>
    <w:rsid w:val="006D147C"/>
    <w:rsid w:val="006D1FA1"/>
    <w:rsid w:val="006D2896"/>
    <w:rsid w:val="006D3294"/>
    <w:rsid w:val="006D35DB"/>
    <w:rsid w:val="006D3E98"/>
    <w:rsid w:val="006D41E1"/>
    <w:rsid w:val="006D4DC7"/>
    <w:rsid w:val="006D51BE"/>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6884"/>
    <w:rsid w:val="0070748E"/>
    <w:rsid w:val="00707CA1"/>
    <w:rsid w:val="00710F41"/>
    <w:rsid w:val="007113ED"/>
    <w:rsid w:val="00712433"/>
    <w:rsid w:val="00712F84"/>
    <w:rsid w:val="0071366C"/>
    <w:rsid w:val="0071370F"/>
    <w:rsid w:val="00715422"/>
    <w:rsid w:val="00715639"/>
    <w:rsid w:val="007164CC"/>
    <w:rsid w:val="00717478"/>
    <w:rsid w:val="0071771A"/>
    <w:rsid w:val="00717822"/>
    <w:rsid w:val="00720389"/>
    <w:rsid w:val="0072084C"/>
    <w:rsid w:val="007212F4"/>
    <w:rsid w:val="007217F6"/>
    <w:rsid w:val="00721B0D"/>
    <w:rsid w:val="00722328"/>
    <w:rsid w:val="007223EA"/>
    <w:rsid w:val="00722971"/>
    <w:rsid w:val="00722C6D"/>
    <w:rsid w:val="007234ED"/>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7F1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732"/>
    <w:rsid w:val="0074790E"/>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3E7D"/>
    <w:rsid w:val="00775D4A"/>
    <w:rsid w:val="0077620E"/>
    <w:rsid w:val="007762BD"/>
    <w:rsid w:val="0077634C"/>
    <w:rsid w:val="00777A97"/>
    <w:rsid w:val="00777C7B"/>
    <w:rsid w:val="0078097C"/>
    <w:rsid w:val="00780A66"/>
    <w:rsid w:val="00781783"/>
    <w:rsid w:val="00781974"/>
    <w:rsid w:val="00782A2E"/>
    <w:rsid w:val="00782A9F"/>
    <w:rsid w:val="007837DE"/>
    <w:rsid w:val="00783E5B"/>
    <w:rsid w:val="007844D4"/>
    <w:rsid w:val="0078577D"/>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5A3E"/>
    <w:rsid w:val="00795BC9"/>
    <w:rsid w:val="00795D98"/>
    <w:rsid w:val="00796548"/>
    <w:rsid w:val="00796BD1"/>
    <w:rsid w:val="00797ACC"/>
    <w:rsid w:val="007A0CFA"/>
    <w:rsid w:val="007A0EE2"/>
    <w:rsid w:val="007A1F1B"/>
    <w:rsid w:val="007A301B"/>
    <w:rsid w:val="007A3A14"/>
    <w:rsid w:val="007A5E84"/>
    <w:rsid w:val="007A647E"/>
    <w:rsid w:val="007A6FB3"/>
    <w:rsid w:val="007A72E0"/>
    <w:rsid w:val="007B08AD"/>
    <w:rsid w:val="007B1032"/>
    <w:rsid w:val="007B152F"/>
    <w:rsid w:val="007B2ABD"/>
    <w:rsid w:val="007B4D16"/>
    <w:rsid w:val="007B5191"/>
    <w:rsid w:val="007B5D97"/>
    <w:rsid w:val="007B6190"/>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2171"/>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60B"/>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B4A"/>
    <w:rsid w:val="00805BCE"/>
    <w:rsid w:val="00806816"/>
    <w:rsid w:val="00807215"/>
    <w:rsid w:val="00807819"/>
    <w:rsid w:val="008078A9"/>
    <w:rsid w:val="00807963"/>
    <w:rsid w:val="00807B1A"/>
    <w:rsid w:val="00810A3D"/>
    <w:rsid w:val="00811425"/>
    <w:rsid w:val="0081324A"/>
    <w:rsid w:val="00813EB4"/>
    <w:rsid w:val="008142A5"/>
    <w:rsid w:val="008145A3"/>
    <w:rsid w:val="008145DD"/>
    <w:rsid w:val="00815950"/>
    <w:rsid w:val="00816106"/>
    <w:rsid w:val="008163D1"/>
    <w:rsid w:val="008166A5"/>
    <w:rsid w:val="0081679D"/>
    <w:rsid w:val="008177C6"/>
    <w:rsid w:val="00817B01"/>
    <w:rsid w:val="00820643"/>
    <w:rsid w:val="00820A6B"/>
    <w:rsid w:val="008211CA"/>
    <w:rsid w:val="00824530"/>
    <w:rsid w:val="00824B25"/>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0971"/>
    <w:rsid w:val="008623B2"/>
    <w:rsid w:val="008625C9"/>
    <w:rsid w:val="008625F4"/>
    <w:rsid w:val="0086271C"/>
    <w:rsid w:val="0086389E"/>
    <w:rsid w:val="00864874"/>
    <w:rsid w:val="0086499C"/>
    <w:rsid w:val="00864D16"/>
    <w:rsid w:val="00866D46"/>
    <w:rsid w:val="00867018"/>
    <w:rsid w:val="00867720"/>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B76"/>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6FC6"/>
    <w:rsid w:val="0089722C"/>
    <w:rsid w:val="0089760C"/>
    <w:rsid w:val="008A0940"/>
    <w:rsid w:val="008A0C07"/>
    <w:rsid w:val="008A16BD"/>
    <w:rsid w:val="008A1AEB"/>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222"/>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4B74"/>
    <w:rsid w:val="00916ED4"/>
    <w:rsid w:val="00917E74"/>
    <w:rsid w:val="00920056"/>
    <w:rsid w:val="00920A1A"/>
    <w:rsid w:val="00920B66"/>
    <w:rsid w:val="00922647"/>
    <w:rsid w:val="009232A6"/>
    <w:rsid w:val="00923374"/>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4FD"/>
    <w:rsid w:val="00934701"/>
    <w:rsid w:val="00934B3E"/>
    <w:rsid w:val="009352B2"/>
    <w:rsid w:val="0093548A"/>
    <w:rsid w:val="00937054"/>
    <w:rsid w:val="00940A90"/>
    <w:rsid w:val="00940F4E"/>
    <w:rsid w:val="00941AC7"/>
    <w:rsid w:val="00942831"/>
    <w:rsid w:val="009435EC"/>
    <w:rsid w:val="00943D1A"/>
    <w:rsid w:val="00944933"/>
    <w:rsid w:val="0094574D"/>
    <w:rsid w:val="0094658C"/>
    <w:rsid w:val="00947800"/>
    <w:rsid w:val="00952061"/>
    <w:rsid w:val="00952E11"/>
    <w:rsid w:val="00953333"/>
    <w:rsid w:val="00953F45"/>
    <w:rsid w:val="00954406"/>
    <w:rsid w:val="0095511A"/>
    <w:rsid w:val="00955607"/>
    <w:rsid w:val="00955793"/>
    <w:rsid w:val="0095594E"/>
    <w:rsid w:val="00957AF5"/>
    <w:rsid w:val="00957E19"/>
    <w:rsid w:val="0096041F"/>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90EE2"/>
    <w:rsid w:val="00990F4D"/>
    <w:rsid w:val="00992389"/>
    <w:rsid w:val="00992DC5"/>
    <w:rsid w:val="00993061"/>
    <w:rsid w:val="0099346F"/>
    <w:rsid w:val="009937DD"/>
    <w:rsid w:val="00993EF6"/>
    <w:rsid w:val="0099409A"/>
    <w:rsid w:val="00994251"/>
    <w:rsid w:val="0099513A"/>
    <w:rsid w:val="00995567"/>
    <w:rsid w:val="009957DF"/>
    <w:rsid w:val="00996A83"/>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3B9"/>
    <w:rsid w:val="009B2E13"/>
    <w:rsid w:val="009B3B6E"/>
    <w:rsid w:val="009B6136"/>
    <w:rsid w:val="009C058E"/>
    <w:rsid w:val="009C0735"/>
    <w:rsid w:val="009C1540"/>
    <w:rsid w:val="009C1676"/>
    <w:rsid w:val="009C27D3"/>
    <w:rsid w:val="009C3E6B"/>
    <w:rsid w:val="009C44E9"/>
    <w:rsid w:val="009C5DBD"/>
    <w:rsid w:val="009C72D5"/>
    <w:rsid w:val="009C76BC"/>
    <w:rsid w:val="009C77FB"/>
    <w:rsid w:val="009C7F8C"/>
    <w:rsid w:val="009D01DD"/>
    <w:rsid w:val="009D151C"/>
    <w:rsid w:val="009D1908"/>
    <w:rsid w:val="009D2025"/>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66F"/>
    <w:rsid w:val="009E6EE3"/>
    <w:rsid w:val="009E6EFE"/>
    <w:rsid w:val="009E6F06"/>
    <w:rsid w:val="009E7348"/>
    <w:rsid w:val="009E7AA9"/>
    <w:rsid w:val="009F057F"/>
    <w:rsid w:val="009F0E59"/>
    <w:rsid w:val="009F1912"/>
    <w:rsid w:val="009F1D5A"/>
    <w:rsid w:val="009F25A3"/>
    <w:rsid w:val="009F28C7"/>
    <w:rsid w:val="009F3669"/>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3941"/>
    <w:rsid w:val="00A13BA1"/>
    <w:rsid w:val="00A142E5"/>
    <w:rsid w:val="00A14A66"/>
    <w:rsid w:val="00A158EC"/>
    <w:rsid w:val="00A15917"/>
    <w:rsid w:val="00A163AC"/>
    <w:rsid w:val="00A16DF6"/>
    <w:rsid w:val="00A171DB"/>
    <w:rsid w:val="00A179C5"/>
    <w:rsid w:val="00A17E54"/>
    <w:rsid w:val="00A20D7A"/>
    <w:rsid w:val="00A21928"/>
    <w:rsid w:val="00A21964"/>
    <w:rsid w:val="00A236AE"/>
    <w:rsid w:val="00A2375C"/>
    <w:rsid w:val="00A23809"/>
    <w:rsid w:val="00A23A5B"/>
    <w:rsid w:val="00A24A7C"/>
    <w:rsid w:val="00A24B4B"/>
    <w:rsid w:val="00A24FDB"/>
    <w:rsid w:val="00A2568B"/>
    <w:rsid w:val="00A261BF"/>
    <w:rsid w:val="00A272A7"/>
    <w:rsid w:val="00A277D3"/>
    <w:rsid w:val="00A30B3A"/>
    <w:rsid w:val="00A30C5B"/>
    <w:rsid w:val="00A326CE"/>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431B"/>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E78"/>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B72"/>
    <w:rsid w:val="00A71D1D"/>
    <w:rsid w:val="00A7209C"/>
    <w:rsid w:val="00A73423"/>
    <w:rsid w:val="00A74D57"/>
    <w:rsid w:val="00A75786"/>
    <w:rsid w:val="00A75EBD"/>
    <w:rsid w:val="00A75F70"/>
    <w:rsid w:val="00A761C7"/>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6341"/>
    <w:rsid w:val="00A86E56"/>
    <w:rsid w:val="00A871D6"/>
    <w:rsid w:val="00A87653"/>
    <w:rsid w:val="00A903B8"/>
    <w:rsid w:val="00A91763"/>
    <w:rsid w:val="00A93204"/>
    <w:rsid w:val="00A936FC"/>
    <w:rsid w:val="00A9388E"/>
    <w:rsid w:val="00A93FED"/>
    <w:rsid w:val="00A96171"/>
    <w:rsid w:val="00AA1BF9"/>
    <w:rsid w:val="00AA20DB"/>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56C3"/>
    <w:rsid w:val="00AC5CDB"/>
    <w:rsid w:val="00AC5F3E"/>
    <w:rsid w:val="00AC6A9B"/>
    <w:rsid w:val="00AC72F0"/>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7DC"/>
    <w:rsid w:val="00AF6110"/>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3BF"/>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934"/>
    <w:rsid w:val="00B25909"/>
    <w:rsid w:val="00B26495"/>
    <w:rsid w:val="00B26540"/>
    <w:rsid w:val="00B265D2"/>
    <w:rsid w:val="00B268C9"/>
    <w:rsid w:val="00B307F9"/>
    <w:rsid w:val="00B315B2"/>
    <w:rsid w:val="00B316A1"/>
    <w:rsid w:val="00B31931"/>
    <w:rsid w:val="00B31EE8"/>
    <w:rsid w:val="00B31FD7"/>
    <w:rsid w:val="00B3393F"/>
    <w:rsid w:val="00B340FF"/>
    <w:rsid w:val="00B34F24"/>
    <w:rsid w:val="00B34F72"/>
    <w:rsid w:val="00B3560D"/>
    <w:rsid w:val="00B35B06"/>
    <w:rsid w:val="00B3623E"/>
    <w:rsid w:val="00B36966"/>
    <w:rsid w:val="00B36E71"/>
    <w:rsid w:val="00B37969"/>
    <w:rsid w:val="00B40DD1"/>
    <w:rsid w:val="00B419FF"/>
    <w:rsid w:val="00B41FD4"/>
    <w:rsid w:val="00B4269D"/>
    <w:rsid w:val="00B4280D"/>
    <w:rsid w:val="00B43659"/>
    <w:rsid w:val="00B43B6D"/>
    <w:rsid w:val="00B43EB7"/>
    <w:rsid w:val="00B452F1"/>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41AA"/>
    <w:rsid w:val="00B747CF"/>
    <w:rsid w:val="00B752AC"/>
    <w:rsid w:val="00B767C1"/>
    <w:rsid w:val="00B8022C"/>
    <w:rsid w:val="00B803CA"/>
    <w:rsid w:val="00B811C1"/>
    <w:rsid w:val="00B8162B"/>
    <w:rsid w:val="00B8225C"/>
    <w:rsid w:val="00B826A9"/>
    <w:rsid w:val="00B83097"/>
    <w:rsid w:val="00B8325F"/>
    <w:rsid w:val="00B83410"/>
    <w:rsid w:val="00B83ECE"/>
    <w:rsid w:val="00B840CA"/>
    <w:rsid w:val="00B8471A"/>
    <w:rsid w:val="00B8482A"/>
    <w:rsid w:val="00B84FDB"/>
    <w:rsid w:val="00B854A2"/>
    <w:rsid w:val="00B87F60"/>
    <w:rsid w:val="00B904B0"/>
    <w:rsid w:val="00B90C75"/>
    <w:rsid w:val="00B90E59"/>
    <w:rsid w:val="00B915AE"/>
    <w:rsid w:val="00B91EDC"/>
    <w:rsid w:val="00B93DAB"/>
    <w:rsid w:val="00B93EA8"/>
    <w:rsid w:val="00B93F99"/>
    <w:rsid w:val="00B94DA8"/>
    <w:rsid w:val="00B95ED1"/>
    <w:rsid w:val="00B96898"/>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54E"/>
    <w:rsid w:val="00BB71DF"/>
    <w:rsid w:val="00BB75D1"/>
    <w:rsid w:val="00BB78B1"/>
    <w:rsid w:val="00BB7E87"/>
    <w:rsid w:val="00BC1AD4"/>
    <w:rsid w:val="00BC1B43"/>
    <w:rsid w:val="00BC28B3"/>
    <w:rsid w:val="00BC2ECB"/>
    <w:rsid w:val="00BC3211"/>
    <w:rsid w:val="00BC3A39"/>
    <w:rsid w:val="00BC3A68"/>
    <w:rsid w:val="00BC3BC2"/>
    <w:rsid w:val="00BC40C9"/>
    <w:rsid w:val="00BC4965"/>
    <w:rsid w:val="00BC531C"/>
    <w:rsid w:val="00BC5397"/>
    <w:rsid w:val="00BC61E5"/>
    <w:rsid w:val="00BC65A0"/>
    <w:rsid w:val="00BC674F"/>
    <w:rsid w:val="00BC69FC"/>
    <w:rsid w:val="00BC6D91"/>
    <w:rsid w:val="00BC7C2D"/>
    <w:rsid w:val="00BD17E8"/>
    <w:rsid w:val="00BD1B0F"/>
    <w:rsid w:val="00BD280E"/>
    <w:rsid w:val="00BD3C50"/>
    <w:rsid w:val="00BD76DA"/>
    <w:rsid w:val="00BD7C03"/>
    <w:rsid w:val="00BE0A9C"/>
    <w:rsid w:val="00BE0B6A"/>
    <w:rsid w:val="00BE1505"/>
    <w:rsid w:val="00BE1632"/>
    <w:rsid w:val="00BE174A"/>
    <w:rsid w:val="00BE1B7A"/>
    <w:rsid w:val="00BE1DAC"/>
    <w:rsid w:val="00BE1E57"/>
    <w:rsid w:val="00BE46F6"/>
    <w:rsid w:val="00BE489A"/>
    <w:rsid w:val="00BE4E28"/>
    <w:rsid w:val="00BE510A"/>
    <w:rsid w:val="00BE5282"/>
    <w:rsid w:val="00BE5933"/>
    <w:rsid w:val="00BE5E35"/>
    <w:rsid w:val="00BE6847"/>
    <w:rsid w:val="00BE6DD1"/>
    <w:rsid w:val="00BE6E5F"/>
    <w:rsid w:val="00BE7306"/>
    <w:rsid w:val="00BF0BFA"/>
    <w:rsid w:val="00BF19E6"/>
    <w:rsid w:val="00BF1E1C"/>
    <w:rsid w:val="00BF1F01"/>
    <w:rsid w:val="00BF1FC6"/>
    <w:rsid w:val="00BF21DB"/>
    <w:rsid w:val="00BF261B"/>
    <w:rsid w:val="00BF27E5"/>
    <w:rsid w:val="00BF2901"/>
    <w:rsid w:val="00BF309A"/>
    <w:rsid w:val="00BF32CD"/>
    <w:rsid w:val="00BF3B9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5FCC"/>
    <w:rsid w:val="00C162DB"/>
    <w:rsid w:val="00C2058A"/>
    <w:rsid w:val="00C2058B"/>
    <w:rsid w:val="00C20DFF"/>
    <w:rsid w:val="00C21D91"/>
    <w:rsid w:val="00C22EE7"/>
    <w:rsid w:val="00C232F9"/>
    <w:rsid w:val="00C25EC4"/>
    <w:rsid w:val="00C269CE"/>
    <w:rsid w:val="00C27649"/>
    <w:rsid w:val="00C27679"/>
    <w:rsid w:val="00C30EEE"/>
    <w:rsid w:val="00C31B5D"/>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3B38"/>
    <w:rsid w:val="00C54953"/>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7644"/>
    <w:rsid w:val="00C70317"/>
    <w:rsid w:val="00C70929"/>
    <w:rsid w:val="00C7093D"/>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6428"/>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844"/>
    <w:rsid w:val="00C94E76"/>
    <w:rsid w:val="00C9527B"/>
    <w:rsid w:val="00C9571F"/>
    <w:rsid w:val="00C96F69"/>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F0A"/>
    <w:rsid w:val="00CB42B2"/>
    <w:rsid w:val="00CB4676"/>
    <w:rsid w:val="00CB51E5"/>
    <w:rsid w:val="00CB5F5C"/>
    <w:rsid w:val="00CB60AE"/>
    <w:rsid w:val="00CB648D"/>
    <w:rsid w:val="00CB65DE"/>
    <w:rsid w:val="00CB674C"/>
    <w:rsid w:val="00CB6CC1"/>
    <w:rsid w:val="00CB76E0"/>
    <w:rsid w:val="00CC0FDA"/>
    <w:rsid w:val="00CC1311"/>
    <w:rsid w:val="00CC1725"/>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5169"/>
    <w:rsid w:val="00D05C8B"/>
    <w:rsid w:val="00D05FB0"/>
    <w:rsid w:val="00D060E9"/>
    <w:rsid w:val="00D062EE"/>
    <w:rsid w:val="00D06726"/>
    <w:rsid w:val="00D06B7A"/>
    <w:rsid w:val="00D10585"/>
    <w:rsid w:val="00D10CCF"/>
    <w:rsid w:val="00D11428"/>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427A"/>
    <w:rsid w:val="00D24BB9"/>
    <w:rsid w:val="00D26285"/>
    <w:rsid w:val="00D26C16"/>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8E2"/>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B0C"/>
    <w:rsid w:val="00D55B8F"/>
    <w:rsid w:val="00D55BEA"/>
    <w:rsid w:val="00D570AD"/>
    <w:rsid w:val="00D5772F"/>
    <w:rsid w:val="00D57DDF"/>
    <w:rsid w:val="00D5F207"/>
    <w:rsid w:val="00D6041B"/>
    <w:rsid w:val="00D60A5E"/>
    <w:rsid w:val="00D61842"/>
    <w:rsid w:val="00D626F8"/>
    <w:rsid w:val="00D63097"/>
    <w:rsid w:val="00D636B1"/>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869"/>
    <w:rsid w:val="00D82C16"/>
    <w:rsid w:val="00D8387E"/>
    <w:rsid w:val="00D83951"/>
    <w:rsid w:val="00D855D6"/>
    <w:rsid w:val="00D85B09"/>
    <w:rsid w:val="00D860C7"/>
    <w:rsid w:val="00D863D7"/>
    <w:rsid w:val="00D86D45"/>
    <w:rsid w:val="00D870B7"/>
    <w:rsid w:val="00D905E9"/>
    <w:rsid w:val="00D912D5"/>
    <w:rsid w:val="00D9145B"/>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4912"/>
    <w:rsid w:val="00DB506A"/>
    <w:rsid w:val="00DB51D7"/>
    <w:rsid w:val="00DB56A6"/>
    <w:rsid w:val="00DB6F11"/>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48D5"/>
    <w:rsid w:val="00DE5602"/>
    <w:rsid w:val="00DE574D"/>
    <w:rsid w:val="00DE6056"/>
    <w:rsid w:val="00DE726B"/>
    <w:rsid w:val="00DF07EB"/>
    <w:rsid w:val="00DF0F37"/>
    <w:rsid w:val="00DF2654"/>
    <w:rsid w:val="00DF313A"/>
    <w:rsid w:val="00DF39C3"/>
    <w:rsid w:val="00DF4399"/>
    <w:rsid w:val="00DF4B9E"/>
    <w:rsid w:val="00DF4F52"/>
    <w:rsid w:val="00DF57F3"/>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07180"/>
    <w:rsid w:val="00E100AE"/>
    <w:rsid w:val="00E10149"/>
    <w:rsid w:val="00E1034D"/>
    <w:rsid w:val="00E10DF0"/>
    <w:rsid w:val="00E125D9"/>
    <w:rsid w:val="00E128F3"/>
    <w:rsid w:val="00E13A68"/>
    <w:rsid w:val="00E13E43"/>
    <w:rsid w:val="00E14D42"/>
    <w:rsid w:val="00E16B3D"/>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BD6"/>
    <w:rsid w:val="00E32D10"/>
    <w:rsid w:val="00E32E71"/>
    <w:rsid w:val="00E32E84"/>
    <w:rsid w:val="00E33296"/>
    <w:rsid w:val="00E33606"/>
    <w:rsid w:val="00E33E6A"/>
    <w:rsid w:val="00E33F95"/>
    <w:rsid w:val="00E34124"/>
    <w:rsid w:val="00E345E9"/>
    <w:rsid w:val="00E3471E"/>
    <w:rsid w:val="00E34BF0"/>
    <w:rsid w:val="00E354A2"/>
    <w:rsid w:val="00E35BAD"/>
    <w:rsid w:val="00E37DD8"/>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817BF"/>
    <w:rsid w:val="00E835ED"/>
    <w:rsid w:val="00E8627D"/>
    <w:rsid w:val="00E86678"/>
    <w:rsid w:val="00E870A7"/>
    <w:rsid w:val="00E9292F"/>
    <w:rsid w:val="00E92C93"/>
    <w:rsid w:val="00E9301F"/>
    <w:rsid w:val="00E96107"/>
    <w:rsid w:val="00E96EE9"/>
    <w:rsid w:val="00E97512"/>
    <w:rsid w:val="00EA0725"/>
    <w:rsid w:val="00EA116F"/>
    <w:rsid w:val="00EA1853"/>
    <w:rsid w:val="00EA2508"/>
    <w:rsid w:val="00EA2529"/>
    <w:rsid w:val="00EA4071"/>
    <w:rsid w:val="00EA6BDC"/>
    <w:rsid w:val="00EB06C8"/>
    <w:rsid w:val="00EB080E"/>
    <w:rsid w:val="00EB10AC"/>
    <w:rsid w:val="00EB149F"/>
    <w:rsid w:val="00EB179B"/>
    <w:rsid w:val="00EB2037"/>
    <w:rsid w:val="00EB2631"/>
    <w:rsid w:val="00EB39D9"/>
    <w:rsid w:val="00EB50D6"/>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6D6D"/>
    <w:rsid w:val="00ED7B8A"/>
    <w:rsid w:val="00EE1BAA"/>
    <w:rsid w:val="00EE37B7"/>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5FA"/>
    <w:rsid w:val="00EF6607"/>
    <w:rsid w:val="00EF6DA6"/>
    <w:rsid w:val="00EF7029"/>
    <w:rsid w:val="00EF7932"/>
    <w:rsid w:val="00F001F7"/>
    <w:rsid w:val="00F00476"/>
    <w:rsid w:val="00F00C2C"/>
    <w:rsid w:val="00F0148C"/>
    <w:rsid w:val="00F01C90"/>
    <w:rsid w:val="00F02A98"/>
    <w:rsid w:val="00F03016"/>
    <w:rsid w:val="00F03300"/>
    <w:rsid w:val="00F043C7"/>
    <w:rsid w:val="00F0454A"/>
    <w:rsid w:val="00F05BE6"/>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DAE"/>
    <w:rsid w:val="00F25E60"/>
    <w:rsid w:val="00F263C0"/>
    <w:rsid w:val="00F263F0"/>
    <w:rsid w:val="00F26C6E"/>
    <w:rsid w:val="00F27717"/>
    <w:rsid w:val="00F27994"/>
    <w:rsid w:val="00F30BB6"/>
    <w:rsid w:val="00F31664"/>
    <w:rsid w:val="00F31F39"/>
    <w:rsid w:val="00F33891"/>
    <w:rsid w:val="00F344CB"/>
    <w:rsid w:val="00F3540A"/>
    <w:rsid w:val="00F3573D"/>
    <w:rsid w:val="00F41AE7"/>
    <w:rsid w:val="00F41DAB"/>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156"/>
    <w:rsid w:val="00F64AF8"/>
    <w:rsid w:val="00F673B1"/>
    <w:rsid w:val="00F67A1A"/>
    <w:rsid w:val="00F67FA3"/>
    <w:rsid w:val="00F702CC"/>
    <w:rsid w:val="00F7042A"/>
    <w:rsid w:val="00F7059A"/>
    <w:rsid w:val="00F70F99"/>
    <w:rsid w:val="00F71846"/>
    <w:rsid w:val="00F720DA"/>
    <w:rsid w:val="00F723B6"/>
    <w:rsid w:val="00F72637"/>
    <w:rsid w:val="00F72B41"/>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4C6F"/>
    <w:rsid w:val="00F96B09"/>
    <w:rsid w:val="00F96BDD"/>
    <w:rsid w:val="00F96DA6"/>
    <w:rsid w:val="00F97050"/>
    <w:rsid w:val="00F97165"/>
    <w:rsid w:val="00F97E45"/>
    <w:rsid w:val="00F97FBB"/>
    <w:rsid w:val="00FA0391"/>
    <w:rsid w:val="00FA05EE"/>
    <w:rsid w:val="00FA08E3"/>
    <w:rsid w:val="00FA10C8"/>
    <w:rsid w:val="00FA2487"/>
    <w:rsid w:val="00FA3066"/>
    <w:rsid w:val="00FA3F60"/>
    <w:rsid w:val="00FA4029"/>
    <w:rsid w:val="00FA4E7E"/>
    <w:rsid w:val="00FA5ADB"/>
    <w:rsid w:val="00FA5E43"/>
    <w:rsid w:val="00FA681D"/>
    <w:rsid w:val="00FA7860"/>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3D9B"/>
    <w:rsid w:val="00FC5A72"/>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21C1"/>
    <w:rsid w:val="00FE21DB"/>
    <w:rsid w:val="00FE254C"/>
    <w:rsid w:val="00FE2A41"/>
    <w:rsid w:val="00FE2F05"/>
    <w:rsid w:val="00FE30B9"/>
    <w:rsid w:val="00FE32DB"/>
    <w:rsid w:val="00FE5982"/>
    <w:rsid w:val="00FE671E"/>
    <w:rsid w:val="00FE67E3"/>
    <w:rsid w:val="00FE6A61"/>
    <w:rsid w:val="00FE7337"/>
    <w:rsid w:val="00FE7768"/>
    <w:rsid w:val="00FF09C3"/>
    <w:rsid w:val="00FF1AA4"/>
    <w:rsid w:val="00FF239A"/>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2F136497"/>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C27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07882699">
      <w:bodyDiv w:val="1"/>
      <w:marLeft w:val="0"/>
      <w:marRight w:val="0"/>
      <w:marTop w:val="0"/>
      <w:marBottom w:val="0"/>
      <w:divBdr>
        <w:top w:val="none" w:sz="0" w:space="0" w:color="auto"/>
        <w:left w:val="none" w:sz="0" w:space="0" w:color="auto"/>
        <w:bottom w:val="none" w:sz="0" w:space="0" w:color="auto"/>
        <w:right w:val="none" w:sz="0" w:space="0" w:color="auto"/>
      </w:divBdr>
      <w:divsChild>
        <w:div w:id="612901863">
          <w:marLeft w:val="0"/>
          <w:marRight w:val="0"/>
          <w:marTop w:val="0"/>
          <w:marBottom w:val="0"/>
          <w:divBdr>
            <w:top w:val="none" w:sz="0" w:space="0" w:color="auto"/>
            <w:left w:val="none" w:sz="0" w:space="0" w:color="auto"/>
            <w:bottom w:val="none" w:sz="0" w:space="0" w:color="auto"/>
            <w:right w:val="none" w:sz="0" w:space="0" w:color="auto"/>
          </w:divBdr>
        </w:div>
      </w:divsChild>
    </w:div>
    <w:div w:id="256212694">
      <w:bodyDiv w:val="1"/>
      <w:marLeft w:val="0"/>
      <w:marRight w:val="0"/>
      <w:marTop w:val="0"/>
      <w:marBottom w:val="0"/>
      <w:divBdr>
        <w:top w:val="none" w:sz="0" w:space="0" w:color="auto"/>
        <w:left w:val="none" w:sz="0" w:space="0" w:color="auto"/>
        <w:bottom w:val="none" w:sz="0" w:space="0" w:color="auto"/>
        <w:right w:val="none" w:sz="0" w:space="0" w:color="auto"/>
      </w:divBdr>
      <w:divsChild>
        <w:div w:id="1135101034">
          <w:marLeft w:val="0"/>
          <w:marRight w:val="0"/>
          <w:marTop w:val="0"/>
          <w:marBottom w:val="0"/>
          <w:divBdr>
            <w:top w:val="none" w:sz="0" w:space="0" w:color="auto"/>
            <w:left w:val="none" w:sz="0" w:space="0" w:color="auto"/>
            <w:bottom w:val="none" w:sz="0" w:space="0" w:color="auto"/>
            <w:right w:val="none" w:sz="0" w:space="0" w:color="auto"/>
          </w:divBdr>
        </w:div>
      </w:divsChild>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20320897">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17296696">
      <w:bodyDiv w:val="1"/>
      <w:marLeft w:val="0"/>
      <w:marRight w:val="0"/>
      <w:marTop w:val="0"/>
      <w:marBottom w:val="0"/>
      <w:divBdr>
        <w:top w:val="none" w:sz="0" w:space="0" w:color="auto"/>
        <w:left w:val="none" w:sz="0" w:space="0" w:color="auto"/>
        <w:bottom w:val="none" w:sz="0" w:space="0" w:color="auto"/>
        <w:right w:val="none" w:sz="0" w:space="0" w:color="auto"/>
      </w:divBdr>
      <w:divsChild>
        <w:div w:id="1527211528">
          <w:marLeft w:val="0"/>
          <w:marRight w:val="0"/>
          <w:marTop w:val="0"/>
          <w:marBottom w:val="0"/>
          <w:divBdr>
            <w:top w:val="none" w:sz="0" w:space="0" w:color="auto"/>
            <w:left w:val="none" w:sz="0" w:space="0" w:color="auto"/>
            <w:bottom w:val="none" w:sz="0" w:space="0" w:color="auto"/>
            <w:right w:val="none" w:sz="0" w:space="0" w:color="auto"/>
          </w:divBdr>
        </w:div>
      </w:divsChild>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7578791">
      <w:bodyDiv w:val="1"/>
      <w:marLeft w:val="0"/>
      <w:marRight w:val="0"/>
      <w:marTop w:val="0"/>
      <w:marBottom w:val="0"/>
      <w:divBdr>
        <w:top w:val="none" w:sz="0" w:space="0" w:color="auto"/>
        <w:left w:val="none" w:sz="0" w:space="0" w:color="auto"/>
        <w:bottom w:val="none" w:sz="0" w:space="0" w:color="auto"/>
        <w:right w:val="none" w:sz="0" w:space="0" w:color="auto"/>
      </w:divBdr>
      <w:divsChild>
        <w:div w:id="1576864892">
          <w:marLeft w:val="0"/>
          <w:marRight w:val="0"/>
          <w:marTop w:val="0"/>
          <w:marBottom w:val="0"/>
          <w:divBdr>
            <w:top w:val="none" w:sz="0" w:space="0" w:color="auto"/>
            <w:left w:val="none" w:sz="0" w:space="0" w:color="auto"/>
            <w:bottom w:val="none" w:sz="0" w:space="0" w:color="auto"/>
            <w:right w:val="none" w:sz="0" w:space="0" w:color="auto"/>
          </w:divBdr>
        </w:div>
      </w:divsChild>
    </w:div>
    <w:div w:id="849950581">
      <w:bodyDiv w:val="1"/>
      <w:marLeft w:val="0"/>
      <w:marRight w:val="0"/>
      <w:marTop w:val="0"/>
      <w:marBottom w:val="0"/>
      <w:divBdr>
        <w:top w:val="none" w:sz="0" w:space="0" w:color="auto"/>
        <w:left w:val="none" w:sz="0" w:space="0" w:color="auto"/>
        <w:bottom w:val="none" w:sz="0" w:space="0" w:color="auto"/>
        <w:right w:val="none" w:sz="0" w:space="0" w:color="auto"/>
      </w:divBdr>
      <w:divsChild>
        <w:div w:id="2080979242">
          <w:marLeft w:val="0"/>
          <w:marRight w:val="0"/>
          <w:marTop w:val="0"/>
          <w:marBottom w:val="0"/>
          <w:divBdr>
            <w:top w:val="none" w:sz="0" w:space="0" w:color="auto"/>
            <w:left w:val="none" w:sz="0" w:space="0" w:color="auto"/>
            <w:bottom w:val="none" w:sz="0" w:space="0" w:color="auto"/>
            <w:right w:val="none" w:sz="0" w:space="0" w:color="auto"/>
          </w:divBdr>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0940155">
      <w:bodyDiv w:val="1"/>
      <w:marLeft w:val="0"/>
      <w:marRight w:val="0"/>
      <w:marTop w:val="0"/>
      <w:marBottom w:val="0"/>
      <w:divBdr>
        <w:top w:val="none" w:sz="0" w:space="0" w:color="auto"/>
        <w:left w:val="none" w:sz="0" w:space="0" w:color="auto"/>
        <w:bottom w:val="none" w:sz="0" w:space="0" w:color="auto"/>
        <w:right w:val="none" w:sz="0" w:space="0" w:color="auto"/>
      </w:divBdr>
      <w:divsChild>
        <w:div w:id="1998266262">
          <w:marLeft w:val="0"/>
          <w:marRight w:val="0"/>
          <w:marTop w:val="0"/>
          <w:marBottom w:val="0"/>
          <w:divBdr>
            <w:top w:val="none" w:sz="0" w:space="0" w:color="auto"/>
            <w:left w:val="none" w:sz="0" w:space="0" w:color="auto"/>
            <w:bottom w:val="none" w:sz="0" w:space="0" w:color="auto"/>
            <w:right w:val="none" w:sz="0" w:space="0" w:color="auto"/>
          </w:divBdr>
        </w:div>
      </w:divsChild>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187332986">
      <w:bodyDiv w:val="1"/>
      <w:marLeft w:val="0"/>
      <w:marRight w:val="0"/>
      <w:marTop w:val="0"/>
      <w:marBottom w:val="0"/>
      <w:divBdr>
        <w:top w:val="none" w:sz="0" w:space="0" w:color="auto"/>
        <w:left w:val="none" w:sz="0" w:space="0" w:color="auto"/>
        <w:bottom w:val="none" w:sz="0" w:space="0" w:color="auto"/>
        <w:right w:val="none" w:sz="0" w:space="0" w:color="auto"/>
      </w:divBdr>
      <w:divsChild>
        <w:div w:id="2129351012">
          <w:marLeft w:val="0"/>
          <w:marRight w:val="0"/>
          <w:marTop w:val="0"/>
          <w:marBottom w:val="0"/>
          <w:divBdr>
            <w:top w:val="none" w:sz="0" w:space="0" w:color="auto"/>
            <w:left w:val="none" w:sz="0" w:space="0" w:color="auto"/>
            <w:bottom w:val="none" w:sz="0" w:space="0" w:color="auto"/>
            <w:right w:val="none" w:sz="0" w:space="0" w:color="auto"/>
          </w:divBdr>
        </w:div>
      </w:divsChild>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759712373">
      <w:bodyDiv w:val="1"/>
      <w:marLeft w:val="0"/>
      <w:marRight w:val="0"/>
      <w:marTop w:val="0"/>
      <w:marBottom w:val="0"/>
      <w:divBdr>
        <w:top w:val="none" w:sz="0" w:space="0" w:color="auto"/>
        <w:left w:val="none" w:sz="0" w:space="0" w:color="auto"/>
        <w:bottom w:val="none" w:sz="0" w:space="0" w:color="auto"/>
        <w:right w:val="none" w:sz="0" w:space="0" w:color="auto"/>
      </w:divBdr>
    </w:div>
    <w:div w:id="1820265227">
      <w:bodyDiv w:val="1"/>
      <w:marLeft w:val="0"/>
      <w:marRight w:val="0"/>
      <w:marTop w:val="0"/>
      <w:marBottom w:val="0"/>
      <w:divBdr>
        <w:top w:val="none" w:sz="0" w:space="0" w:color="auto"/>
        <w:left w:val="none" w:sz="0" w:space="0" w:color="auto"/>
        <w:bottom w:val="none" w:sz="0" w:space="0" w:color="auto"/>
        <w:right w:val="none" w:sz="0" w:space="0" w:color="auto"/>
      </w:divBdr>
      <w:divsChild>
        <w:div w:id="1899434001">
          <w:marLeft w:val="0"/>
          <w:marRight w:val="0"/>
          <w:marTop w:val="0"/>
          <w:marBottom w:val="0"/>
          <w:divBdr>
            <w:top w:val="none" w:sz="0" w:space="0" w:color="auto"/>
            <w:left w:val="none" w:sz="0" w:space="0" w:color="auto"/>
            <w:bottom w:val="none" w:sz="0" w:space="0" w:color="auto"/>
            <w:right w:val="none" w:sz="0" w:space="0" w:color="auto"/>
          </w:divBdr>
        </w:div>
      </w:divsChild>
    </w:div>
    <w:div w:id="1827241760">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azure/well-architected/" TargetMode="Externa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hyperlink" Target="https://learn.microsoft.com/en-us/azure/well-architected/" TargetMode="External"/><Relationship Id="rId17" Type="http://schemas.openxmlformats.org/officeDocument/2006/relationships/image" Target="media/image1.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openxmlformats.org/officeDocument/2006/relationships/image" Target="media/image2.emf"/><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1464DC"/>
    <w:rsid w:val="006357EA"/>
    <w:rsid w:val="008070C0"/>
    <w:rsid w:val="009E6244"/>
    <w:rsid w:val="00B060B6"/>
    <w:rsid w:val="00C84C0D"/>
    <w:rsid w:val="00D738BF"/>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2.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3.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4.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5.xml><?xml version="1.0" encoding="utf-8"?>
<ds:datastoreItem xmlns:ds="http://schemas.openxmlformats.org/officeDocument/2006/customXml" ds:itemID="{7FAB8D29-CC50-45D7-87CB-A49E91C5A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AV Minutes - Executive</Template>
  <TotalTime>3</TotalTime>
  <Pages>21</Pages>
  <Words>3567</Words>
  <Characters>20332</Characters>
  <Application>Microsoft Office Word</Application>
  <DocSecurity>0</DocSecurity>
  <Lines>169</Lines>
  <Paragraphs>47</Paragraphs>
  <ScaleCrop>false</ScaleCrop>
  <Company>Ambulance Victoria</Company>
  <LinksUpToDate>false</LinksUpToDate>
  <CharactersWithSpaces>23852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Vendor TD Dani Nikolic</cp:lastModifiedBy>
  <cp:revision>15</cp:revision>
  <cp:lastPrinted>2018-06-29T23:11:00Z</cp:lastPrinted>
  <dcterms:created xsi:type="dcterms:W3CDTF">2024-02-22T02:18:00Z</dcterms:created>
  <dcterms:modified xsi:type="dcterms:W3CDTF">2024-02-27T23:39:00Z</dcterms:modified>
  <cp:category>Service Bus</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2805da34-6845-440c-b551-e161e9ac63bc</vt:lpwstr>
  </property>
  <property fmtid="{D5CDD505-2E9C-101B-9397-08002B2CF9AE}" pid="5" name="ResourceName">
    <vt:lpwstr>ResourceName</vt:lpwstr>
  </property>
</Properties>
</file>