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E643F"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01009A" w:rsidRDefault="00C97248" w:rsidP="00C97248">
                            <w:pPr>
                              <w:jc w:val="center"/>
                              <w:rPr>
                                <w:rFonts w:ascii="Arial" w:hAnsi="Arial" w:cs="Arial"/>
                                <w:color w:val="FFFFFF" w:themeColor="background1"/>
                              </w:rPr>
                            </w:pPr>
                          </w:p>
                          <w:p w14:paraId="4818878A" w14:textId="77777777" w:rsidR="00C97248" w:rsidRPr="0001009A" w:rsidRDefault="00C97248" w:rsidP="00C97248">
                            <w:pPr>
                              <w:jc w:val="center"/>
                              <w:rPr>
                                <w:rFonts w:ascii="Arial" w:hAnsi="Arial" w:cs="Arial"/>
                                <w:color w:val="FFFFFF" w:themeColor="background1"/>
                              </w:rPr>
                            </w:pPr>
                          </w:p>
                          <w:p w14:paraId="7014A5B4" w14:textId="77777777" w:rsidR="00C97248" w:rsidRPr="0001009A" w:rsidRDefault="00C97248" w:rsidP="00C97248">
                            <w:pPr>
                              <w:jc w:val="center"/>
                              <w:rPr>
                                <w:rFonts w:ascii="Arial" w:hAnsi="Arial" w:cs="Arial"/>
                                <w:color w:val="FFFFFF" w:themeColor="background1"/>
                              </w:rPr>
                            </w:pPr>
                          </w:p>
                          <w:p w14:paraId="6325CBCC" w14:textId="77777777" w:rsidR="00C97248" w:rsidRPr="0001009A" w:rsidRDefault="00C97248" w:rsidP="00C97248">
                            <w:pPr>
                              <w:jc w:val="center"/>
                              <w:rPr>
                                <w:rFonts w:ascii="Arial" w:hAnsi="Arial" w:cs="Arial"/>
                                <w:color w:val="FFFFFF" w:themeColor="background1"/>
                              </w:rPr>
                            </w:pPr>
                          </w:p>
                          <w:p w14:paraId="3C08300B" w14:textId="77777777" w:rsidR="00C97248" w:rsidRPr="0001009A" w:rsidRDefault="00C97248" w:rsidP="00C97248">
                            <w:pPr>
                              <w:jc w:val="center"/>
                              <w:rPr>
                                <w:rFonts w:ascii="Arial" w:hAnsi="Arial" w:cs="Arial"/>
                                <w:color w:val="FFFFFF" w:themeColor="background1"/>
                              </w:rPr>
                            </w:pPr>
                          </w:p>
                          <w:p w14:paraId="2127F528" w14:textId="77777777" w:rsidR="00C97248" w:rsidRPr="0001009A" w:rsidRDefault="00C97248" w:rsidP="00C97248">
                            <w:pPr>
                              <w:jc w:val="center"/>
                              <w:rPr>
                                <w:rFonts w:ascii="Arial" w:hAnsi="Arial" w:cs="Arial"/>
                                <w:color w:val="FFFFFF" w:themeColor="background1"/>
                              </w:rPr>
                            </w:pPr>
                          </w:p>
                          <w:p w14:paraId="14F4CD3C" w14:textId="77777777" w:rsidR="00C97248" w:rsidRPr="0001009A" w:rsidRDefault="00C97248" w:rsidP="00C97248">
                            <w:pPr>
                              <w:jc w:val="center"/>
                              <w:rPr>
                                <w:rFonts w:ascii="Arial" w:hAnsi="Arial" w:cs="Arial"/>
                                <w:color w:val="FFFFFF" w:themeColor="background1"/>
                              </w:rPr>
                            </w:pPr>
                          </w:p>
                          <w:p w14:paraId="0E723823" w14:textId="77777777" w:rsidR="00C97248" w:rsidRPr="0001009A" w:rsidRDefault="00C97248" w:rsidP="00C97248">
                            <w:pPr>
                              <w:jc w:val="center"/>
                              <w:rPr>
                                <w:rFonts w:ascii="Arial" w:hAnsi="Arial" w:cs="Arial"/>
                                <w:color w:val="FFFFFF" w:themeColor="background1"/>
                              </w:rPr>
                            </w:pPr>
                          </w:p>
                          <w:p w14:paraId="4EE0592D" w14:textId="77777777" w:rsidR="00C97248" w:rsidRPr="0001009A" w:rsidRDefault="00C97248" w:rsidP="00C97248">
                            <w:pPr>
                              <w:jc w:val="center"/>
                              <w:rPr>
                                <w:rFonts w:ascii="Arial" w:hAnsi="Arial" w:cs="Arial"/>
                                <w:color w:val="FFFFFF" w:themeColor="background1"/>
                              </w:rPr>
                            </w:pPr>
                          </w:p>
                          <w:p w14:paraId="0FC9F19C" w14:textId="77777777" w:rsidR="00C97248" w:rsidRPr="0001009A" w:rsidRDefault="00C97248" w:rsidP="00C97248">
                            <w:pPr>
                              <w:jc w:val="center"/>
                              <w:rPr>
                                <w:rFonts w:ascii="Arial" w:hAnsi="Arial" w:cs="Arial"/>
                                <w:color w:val="FFFFFF" w:themeColor="background1"/>
                              </w:rPr>
                            </w:pPr>
                          </w:p>
                          <w:p w14:paraId="5146B47A" w14:textId="77777777" w:rsidR="00C97248" w:rsidRPr="0001009A" w:rsidRDefault="00C97248" w:rsidP="00C97248">
                            <w:pPr>
                              <w:jc w:val="center"/>
                              <w:rPr>
                                <w:rFonts w:ascii="Arial" w:hAnsi="Arial" w:cs="Arial"/>
                                <w:color w:val="FFFFFF" w:themeColor="background1"/>
                              </w:rPr>
                            </w:pPr>
                          </w:p>
                          <w:p w14:paraId="6792D980" w14:textId="6CD05E9A" w:rsidR="00C97248" w:rsidRPr="0001009A" w:rsidRDefault="00C97248" w:rsidP="00C97248">
                            <w:pPr>
                              <w:jc w:val="center"/>
                              <w:rPr>
                                <w:rFonts w:ascii="Arial" w:hAnsi="Arial" w:cs="Arial"/>
                                <w:color w:val="FFFFFF" w:themeColor="background1"/>
                              </w:rPr>
                            </w:pPr>
                          </w:p>
                          <w:p w14:paraId="07AEE5A9" w14:textId="77777777" w:rsidR="00C97248" w:rsidRPr="0001009A" w:rsidRDefault="00C97248" w:rsidP="00C97248">
                            <w:pPr>
                              <w:jc w:val="center"/>
                              <w:rPr>
                                <w:rFonts w:ascii="Arial" w:hAnsi="Arial" w:cs="Arial"/>
                                <w:color w:val="FFFFFF" w:themeColor="background1"/>
                              </w:rPr>
                            </w:pPr>
                          </w:p>
                          <w:p w14:paraId="5BAD35EC" w14:textId="77777777" w:rsidR="00C97248" w:rsidRPr="0001009A" w:rsidRDefault="00C97248" w:rsidP="00C97248">
                            <w:pPr>
                              <w:jc w:val="center"/>
                              <w:rPr>
                                <w:rFonts w:ascii="Arial" w:hAnsi="Arial" w:cs="Arial"/>
                                <w:color w:val="FFFFFF" w:themeColor="background1"/>
                              </w:rPr>
                            </w:pPr>
                          </w:p>
                          <w:p w14:paraId="1EFA7B0C" w14:textId="77777777" w:rsidR="00C97248" w:rsidRPr="0001009A" w:rsidRDefault="00C97248" w:rsidP="00C97248">
                            <w:pPr>
                              <w:jc w:val="center"/>
                              <w:rPr>
                                <w:rFonts w:ascii="Arial" w:hAnsi="Arial" w:cs="Arial"/>
                                <w:color w:val="FFFFFF" w:themeColor="background1"/>
                              </w:rPr>
                            </w:pPr>
                          </w:p>
                          <w:p w14:paraId="1D18F0CF" w14:textId="0719CCEC" w:rsidR="004C03CA" w:rsidRPr="0001009A" w:rsidRDefault="00942831" w:rsidP="004C03CA">
                            <w:pPr>
                              <w:rPr>
                                <w:rFonts w:ascii="Arial" w:hAnsi="Arial" w:cs="Arial"/>
                                <w:b/>
                                <w:bCs/>
                                <w:color w:val="FFFFFF" w:themeColor="background1"/>
                                <w:sz w:val="48"/>
                                <w:szCs w:val="48"/>
                              </w:rPr>
                            </w:pPr>
                            <w:r w:rsidRPr="0001009A">
                              <w:rPr>
                                <w:rFonts w:ascii="Arial" w:hAnsi="Arial" w:cs="Arial"/>
                                <w:color w:val="FFFFFF" w:themeColor="background1"/>
                              </w:rPr>
                              <w:t xml:space="preserve">          </w:t>
                            </w:r>
                            <w:r w:rsidR="004C03CA" w:rsidRPr="0001009A">
                              <w:rPr>
                                <w:rFonts w:ascii="Arial" w:hAnsi="Arial" w:cs="Arial"/>
                                <w:b/>
                                <w:bCs/>
                                <w:color w:val="FFFFFF" w:themeColor="background1"/>
                                <w:sz w:val="48"/>
                                <w:szCs w:val="48"/>
                              </w:rPr>
                              <w:t>CORE SERVICE DESIGN</w:t>
                            </w:r>
                            <w:r w:rsidR="00874AFF" w:rsidRPr="0001009A">
                              <w:rPr>
                                <w:rFonts w:ascii="Arial" w:hAnsi="Arial" w:cs="Arial"/>
                                <w:b/>
                                <w:bCs/>
                                <w:color w:val="FFFFFF" w:themeColor="background1"/>
                                <w:sz w:val="48"/>
                                <w:szCs w:val="48"/>
                              </w:rPr>
                              <w:t>:</w:t>
                            </w:r>
                          </w:p>
                          <w:p w14:paraId="069D7A74" w14:textId="494C64CF" w:rsidR="0081679D" w:rsidRPr="0001009A" w:rsidRDefault="0081679D" w:rsidP="004C03CA">
                            <w:pPr>
                              <w:rPr>
                                <w:rFonts w:ascii="Arial" w:hAnsi="Arial" w:cs="Arial"/>
                                <w:b/>
                                <w:bCs/>
                                <w:color w:val="FFFFFF" w:themeColor="background1"/>
                                <w:sz w:val="48"/>
                                <w:szCs w:val="48"/>
                              </w:rPr>
                            </w:pPr>
                            <w:r w:rsidRPr="0001009A">
                              <w:rPr>
                                <w:rFonts w:ascii="Arial" w:hAnsi="Arial" w:cs="Arial"/>
                                <w:b/>
                                <w:bCs/>
                                <w:color w:val="FFFFFF" w:themeColor="background1"/>
                                <w:sz w:val="48"/>
                                <w:szCs w:val="48"/>
                              </w:rPr>
                              <w:tab/>
                            </w:r>
                            <w:sdt>
                              <w:sdtPr>
                                <w:rPr>
                                  <w:rFonts w:ascii="Arial" w:hAnsi="Arial" w:cs="Arial"/>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DF79AA" w:rsidRPr="0001009A">
                                  <w:rPr>
                                    <w:rFonts w:ascii="Arial" w:hAnsi="Arial" w:cs="Arial"/>
                                    <w:b/>
                                    <w:bCs/>
                                    <w:color w:val="FFFFFF" w:themeColor="background1"/>
                                    <w:sz w:val="48"/>
                                    <w:szCs w:val="48"/>
                                  </w:rPr>
                                  <w:t>Storage Account and Blob</w:t>
                                </w:r>
                              </w:sdtContent>
                            </w:sdt>
                          </w:p>
                          <w:p w14:paraId="1B614034" w14:textId="77777777" w:rsidR="00C97248" w:rsidRPr="0001009A" w:rsidRDefault="00C97248" w:rsidP="00C97248">
                            <w:pPr>
                              <w:jc w:val="center"/>
                              <w:rPr>
                                <w:rFonts w:ascii="Arial" w:hAnsi="Arial" w:cs="Arial"/>
                                <w:color w:val="FFFFFF" w:themeColor="background1"/>
                              </w:rPr>
                            </w:pPr>
                          </w:p>
                          <w:p w14:paraId="7CE8D823" w14:textId="77777777" w:rsidR="00C97248" w:rsidRPr="0001009A" w:rsidRDefault="00C97248" w:rsidP="00C97248">
                            <w:pPr>
                              <w:jc w:val="center"/>
                              <w:rPr>
                                <w:rFonts w:ascii="Arial" w:hAnsi="Arial" w:cs="Arial"/>
                                <w:color w:val="FFFFFF" w:themeColor="background1"/>
                              </w:rPr>
                            </w:pPr>
                          </w:p>
                          <w:p w14:paraId="0BB8C156" w14:textId="77777777" w:rsidR="00C97248" w:rsidRPr="0001009A" w:rsidRDefault="00C97248" w:rsidP="00C97248">
                            <w:pPr>
                              <w:jc w:val="center"/>
                              <w:rPr>
                                <w:rFonts w:ascii="Arial" w:hAnsi="Arial" w:cs="Arial"/>
                                <w:color w:val="FFFFFF" w:themeColor="background1"/>
                              </w:rPr>
                            </w:pPr>
                          </w:p>
                          <w:p w14:paraId="49DDB537" w14:textId="77777777" w:rsidR="00C97248" w:rsidRPr="0001009A" w:rsidRDefault="00C97248" w:rsidP="00C97248">
                            <w:pPr>
                              <w:jc w:val="center"/>
                              <w:rPr>
                                <w:rFonts w:ascii="Arial" w:hAnsi="Arial" w:cs="Arial"/>
                                <w:color w:val="FFFFFF" w:themeColor="background1"/>
                              </w:rPr>
                            </w:pPr>
                          </w:p>
                          <w:p w14:paraId="597DE8EE" w14:textId="05226090" w:rsidR="00C97248" w:rsidRPr="0001009A" w:rsidRDefault="00C97248" w:rsidP="004A5EB0">
                            <w:pPr>
                              <w:rPr>
                                <w:rFonts w:ascii="Arial" w:hAnsi="Arial" w:cs="Arial"/>
                                <w:color w:val="FFFFFF" w:themeColor="background1"/>
                              </w:rPr>
                            </w:pPr>
                          </w:p>
                          <w:p w14:paraId="4E5DC628" w14:textId="77777777" w:rsidR="00C97248" w:rsidRPr="0001009A" w:rsidRDefault="00C97248" w:rsidP="00C97248">
                            <w:pPr>
                              <w:jc w:val="center"/>
                              <w:rPr>
                                <w:rFonts w:ascii="Arial" w:hAnsi="Arial" w:cs="Arial"/>
                                <w:color w:val="FFFFFF" w:themeColor="background1"/>
                              </w:rPr>
                            </w:pPr>
                          </w:p>
                          <w:p w14:paraId="7E87C23F" w14:textId="77777777" w:rsidR="00C97248" w:rsidRPr="0001009A" w:rsidRDefault="00C97248" w:rsidP="00C97248">
                            <w:pPr>
                              <w:jc w:val="center"/>
                              <w:rPr>
                                <w:rFonts w:ascii="Arial" w:hAnsi="Arial" w:cs="Arial"/>
                                <w:color w:val="FFFFFF" w:themeColor="background1"/>
                              </w:rPr>
                            </w:pPr>
                          </w:p>
                          <w:p w14:paraId="3933E34C" w14:textId="77777777" w:rsidR="00C97248" w:rsidRPr="0001009A" w:rsidRDefault="00C97248" w:rsidP="00C97248">
                            <w:pPr>
                              <w:jc w:val="center"/>
                              <w:rPr>
                                <w:rFonts w:ascii="Arial" w:hAnsi="Arial" w:cs="Arial"/>
                                <w:color w:val="FFFFFF" w:themeColor="background1"/>
                              </w:rPr>
                            </w:pPr>
                          </w:p>
                          <w:p w14:paraId="16A3B08E" w14:textId="77777777" w:rsidR="00C97248" w:rsidRPr="0001009A" w:rsidRDefault="00C97248" w:rsidP="00C97248">
                            <w:pPr>
                              <w:jc w:val="center"/>
                              <w:rPr>
                                <w:rFonts w:ascii="Arial" w:hAnsi="Arial" w:cs="Arial"/>
                                <w:color w:val="FFFFFF" w:themeColor="background1"/>
                              </w:rPr>
                            </w:pPr>
                          </w:p>
                          <w:p w14:paraId="20B8F82D" w14:textId="77777777" w:rsidR="00C97248" w:rsidRPr="0001009A" w:rsidRDefault="00C97248" w:rsidP="00C97248">
                            <w:pPr>
                              <w:jc w:val="center"/>
                              <w:rPr>
                                <w:rFonts w:ascii="Arial" w:hAnsi="Arial" w:cs="Arial"/>
                                <w:color w:val="FFFFFF" w:themeColor="background1"/>
                              </w:rPr>
                            </w:pPr>
                          </w:p>
                          <w:p w14:paraId="73159FD9" w14:textId="77777777" w:rsidR="00C97248" w:rsidRPr="0001009A" w:rsidRDefault="00C97248" w:rsidP="00C97248">
                            <w:pPr>
                              <w:jc w:val="center"/>
                              <w:rPr>
                                <w:rFonts w:ascii="Arial" w:hAnsi="Arial" w:cs="Arial"/>
                                <w:color w:val="FFFFFF" w:themeColor="background1"/>
                              </w:rPr>
                            </w:pPr>
                          </w:p>
                          <w:p w14:paraId="1FA24F4E" w14:textId="77777777" w:rsidR="00C97248" w:rsidRPr="0001009A" w:rsidRDefault="00C97248" w:rsidP="00C97248">
                            <w:pPr>
                              <w:jc w:val="center"/>
                              <w:rPr>
                                <w:rFonts w:ascii="Arial" w:hAnsi="Arial" w:cs="Arial"/>
                                <w:color w:val="FFFFFF" w:themeColor="background1"/>
                              </w:rPr>
                            </w:pPr>
                          </w:p>
                          <w:p w14:paraId="30C92666" w14:textId="77777777" w:rsidR="00C97248" w:rsidRPr="0001009A" w:rsidRDefault="00C97248" w:rsidP="00C97248">
                            <w:pPr>
                              <w:jc w:val="center"/>
                              <w:rPr>
                                <w:rFonts w:ascii="Arial" w:hAnsi="Arial" w:cs="Arial"/>
                                <w:color w:val="FFFFFF" w:themeColor="background1"/>
                              </w:rPr>
                            </w:pPr>
                          </w:p>
                          <w:p w14:paraId="2FD2E056" w14:textId="77777777" w:rsidR="00C97248" w:rsidRPr="0001009A" w:rsidRDefault="00C97248" w:rsidP="00C97248">
                            <w:pPr>
                              <w:jc w:val="center"/>
                              <w:rPr>
                                <w:rFonts w:ascii="Arial" w:hAnsi="Arial" w:cs="Arial"/>
                                <w:color w:val="FFFFFF" w:themeColor="background1"/>
                              </w:rPr>
                            </w:pPr>
                          </w:p>
                          <w:p w14:paraId="47F50F72" w14:textId="5589F04F" w:rsidR="00C97248" w:rsidRPr="0001009A" w:rsidRDefault="00C97248" w:rsidP="00C97248">
                            <w:pPr>
                              <w:jc w:val="center"/>
                              <w:rPr>
                                <w:rFonts w:ascii="Arial" w:hAnsi="Arial" w:cs="Arial"/>
                                <w:color w:val="FFFFFF" w:themeColor="background1"/>
                              </w:rPr>
                            </w:pPr>
                          </w:p>
                          <w:p w14:paraId="1F5E57D7" w14:textId="77777777" w:rsidR="00C97248" w:rsidRPr="0001009A" w:rsidRDefault="00C97248" w:rsidP="00C97248">
                            <w:pPr>
                              <w:jc w:val="center"/>
                              <w:rPr>
                                <w:rFonts w:ascii="Arial" w:hAnsi="Arial" w:cs="Arial"/>
                                <w:color w:val="FFFFFF" w:themeColor="background1"/>
                              </w:rPr>
                            </w:pPr>
                          </w:p>
                          <w:p w14:paraId="015C9B44" w14:textId="77777777" w:rsidR="00C97248" w:rsidRPr="0001009A" w:rsidRDefault="00C97248" w:rsidP="00C97248">
                            <w:pPr>
                              <w:jc w:val="center"/>
                              <w:rPr>
                                <w:rFonts w:ascii="Arial" w:hAnsi="Arial" w:cs="Arial"/>
                                <w:color w:val="FFFFFF" w:themeColor="background1"/>
                              </w:rPr>
                            </w:pPr>
                          </w:p>
                          <w:p w14:paraId="58BD301B" w14:textId="77777777" w:rsidR="00C97248" w:rsidRPr="0001009A" w:rsidRDefault="00C97248" w:rsidP="00C97248">
                            <w:pPr>
                              <w:jc w:val="center"/>
                              <w:rPr>
                                <w:rFonts w:ascii="Arial" w:hAnsi="Arial" w:cs="Arial"/>
                                <w:color w:val="FFFFFF" w:themeColor="background1"/>
                              </w:rPr>
                            </w:pPr>
                          </w:p>
                          <w:p w14:paraId="6CEB62AF" w14:textId="77777777" w:rsidR="00C97248" w:rsidRPr="0001009A" w:rsidRDefault="00C97248" w:rsidP="00C97248">
                            <w:pPr>
                              <w:jc w:val="center"/>
                              <w:rPr>
                                <w:rFonts w:ascii="Arial" w:hAnsi="Arial" w:cs="Arial"/>
                                <w:color w:val="FFFFFF" w:themeColor="background1"/>
                              </w:rPr>
                            </w:pPr>
                          </w:p>
                          <w:p w14:paraId="1D35C7F1" w14:textId="77777777" w:rsidR="00C97248" w:rsidRPr="0001009A" w:rsidRDefault="00C97248" w:rsidP="00C97248">
                            <w:pPr>
                              <w:jc w:val="center"/>
                              <w:rPr>
                                <w:rFonts w:ascii="Arial" w:hAnsi="Arial" w:cs="Arial"/>
                                <w:color w:val="FFFFFF" w:themeColor="background1"/>
                              </w:rPr>
                            </w:pPr>
                          </w:p>
                          <w:p w14:paraId="33441F79" w14:textId="77777777" w:rsidR="00C97248" w:rsidRPr="0001009A" w:rsidRDefault="00C97248" w:rsidP="00C97248">
                            <w:pPr>
                              <w:jc w:val="center"/>
                              <w:rPr>
                                <w:rFonts w:ascii="Arial" w:hAnsi="Arial" w:cs="Arial"/>
                                <w:color w:val="FFFFFF" w:themeColor="background1"/>
                              </w:rPr>
                            </w:pPr>
                          </w:p>
                          <w:p w14:paraId="57784444" w14:textId="77777777" w:rsidR="00C97248" w:rsidRPr="0001009A" w:rsidRDefault="00C97248" w:rsidP="00C97248">
                            <w:pPr>
                              <w:jc w:val="center"/>
                              <w:rPr>
                                <w:rFonts w:ascii="Arial" w:hAnsi="Arial" w:cs="Arial"/>
                                <w:color w:val="FFFFFF" w:themeColor="background1"/>
                              </w:rPr>
                            </w:pPr>
                          </w:p>
                          <w:p w14:paraId="3BDFC057" w14:textId="77777777" w:rsidR="00C97248" w:rsidRPr="0001009A" w:rsidRDefault="00C97248" w:rsidP="00C97248">
                            <w:pPr>
                              <w:jc w:val="center"/>
                              <w:rPr>
                                <w:rFonts w:ascii="Arial" w:hAnsi="Arial" w:cs="Arial"/>
                                <w:color w:val="FFFFFF" w:themeColor="background1"/>
                              </w:rPr>
                            </w:pPr>
                          </w:p>
                          <w:p w14:paraId="11E2A911" w14:textId="77777777" w:rsidR="00C97248" w:rsidRPr="0001009A" w:rsidRDefault="00C97248" w:rsidP="00C97248">
                            <w:pPr>
                              <w:rPr>
                                <w:rFonts w:ascii="Arial" w:hAnsi="Arial" w:cs="Arial"/>
                                <w:color w:val="FFFFFF" w:themeColor="background1"/>
                              </w:rPr>
                            </w:pPr>
                          </w:p>
                          <w:p w14:paraId="3F7CB463" w14:textId="77777777" w:rsidR="00C97248" w:rsidRPr="0001009A" w:rsidRDefault="00C97248" w:rsidP="00C97248">
                            <w:pPr>
                              <w:jc w:val="center"/>
                              <w:rPr>
                                <w:rFonts w:ascii="Arial" w:hAnsi="Arial" w:cs="Arial"/>
                                <w:color w:val="FFFFFF" w:themeColor="background1"/>
                              </w:rPr>
                            </w:pPr>
                          </w:p>
                          <w:p w14:paraId="2E21112F" w14:textId="77777777" w:rsidR="00C97248" w:rsidRPr="0001009A" w:rsidRDefault="00C97248" w:rsidP="00C97248">
                            <w:pPr>
                              <w:jc w:val="center"/>
                              <w:rPr>
                                <w:rFonts w:ascii="Arial" w:hAnsi="Arial" w:cs="Arial"/>
                                <w:color w:val="FFFFFF" w:themeColor="background1"/>
                              </w:rPr>
                            </w:pPr>
                          </w:p>
                          <w:p w14:paraId="459CFC09" w14:textId="77777777" w:rsidR="00C97248" w:rsidRPr="0001009A" w:rsidRDefault="00C97248" w:rsidP="00C97248">
                            <w:pPr>
                              <w:jc w:val="center"/>
                              <w:rPr>
                                <w:rFonts w:ascii="Arial" w:hAnsi="Arial" w:cs="Arial"/>
                                <w:color w:val="FFFFFF" w:themeColor="background1"/>
                              </w:rPr>
                            </w:pPr>
                          </w:p>
                          <w:p w14:paraId="327DB572" w14:textId="77777777" w:rsidR="00C97248" w:rsidRPr="0001009A" w:rsidRDefault="00C97248" w:rsidP="00C97248">
                            <w:pPr>
                              <w:jc w:val="center"/>
                              <w:rPr>
                                <w:rFonts w:ascii="Arial" w:hAnsi="Arial" w:cs="Arial"/>
                                <w:color w:val="FFFFFF" w:themeColor="background1"/>
                              </w:rPr>
                            </w:pPr>
                          </w:p>
                          <w:p w14:paraId="1BA69787" w14:textId="77777777" w:rsidR="00C97248" w:rsidRPr="0001009A" w:rsidRDefault="00C97248" w:rsidP="00C97248">
                            <w:pPr>
                              <w:jc w:val="center"/>
                              <w:rPr>
                                <w:rFonts w:ascii="Arial" w:hAnsi="Arial" w:cs="Arial"/>
                                <w:color w:val="FFFFFF" w:themeColor="background1"/>
                              </w:rPr>
                            </w:pPr>
                          </w:p>
                          <w:p w14:paraId="610FE9F6" w14:textId="77777777" w:rsidR="00C97248" w:rsidRPr="0001009A" w:rsidRDefault="00C97248" w:rsidP="00C97248">
                            <w:pPr>
                              <w:jc w:val="center"/>
                              <w:rPr>
                                <w:rFonts w:ascii="Arial" w:hAnsi="Arial" w:cs="Arial"/>
                                <w:color w:val="FFFFFF" w:themeColor="background1"/>
                              </w:rPr>
                            </w:pPr>
                          </w:p>
                          <w:p w14:paraId="3A8F6CFE" w14:textId="77777777" w:rsidR="00C97248" w:rsidRPr="0001009A" w:rsidRDefault="00C97248" w:rsidP="00C97248">
                            <w:pPr>
                              <w:jc w:val="center"/>
                              <w:rPr>
                                <w:rFonts w:ascii="Arial" w:hAnsi="Arial" w:cs="Arial"/>
                                <w:color w:val="FFFFFF" w:themeColor="background1"/>
                              </w:rPr>
                            </w:pPr>
                          </w:p>
                          <w:p w14:paraId="2B5511F5" w14:textId="77777777" w:rsidR="00C97248" w:rsidRPr="0001009A" w:rsidRDefault="00C97248" w:rsidP="00C97248">
                            <w:pPr>
                              <w:jc w:val="center"/>
                              <w:rPr>
                                <w:rFonts w:ascii="Arial" w:hAnsi="Arial" w:cs="Arial"/>
                                <w:color w:val="FFFFFF" w:themeColor="background1"/>
                              </w:rPr>
                            </w:pPr>
                          </w:p>
                          <w:p w14:paraId="799EBAFE" w14:textId="77777777" w:rsidR="00C97248" w:rsidRPr="0001009A" w:rsidRDefault="00C97248" w:rsidP="00C97248">
                            <w:pPr>
                              <w:jc w:val="center"/>
                              <w:rPr>
                                <w:rFonts w:ascii="Arial" w:hAnsi="Arial" w:cs="Arial"/>
                                <w:color w:val="FFFFFF" w:themeColor="background1"/>
                              </w:rPr>
                            </w:pPr>
                          </w:p>
                          <w:p w14:paraId="59789E0E" w14:textId="77777777" w:rsidR="00C97248" w:rsidRPr="0001009A" w:rsidRDefault="00C97248" w:rsidP="00C97248">
                            <w:pPr>
                              <w:jc w:val="center"/>
                              <w:rPr>
                                <w:rFonts w:ascii="Arial" w:hAnsi="Arial" w:cs="Arial"/>
                                <w:color w:val="FFFFFF" w:themeColor="background1"/>
                              </w:rPr>
                            </w:pPr>
                          </w:p>
                          <w:p w14:paraId="03545BA0" w14:textId="77777777" w:rsidR="00C97248" w:rsidRPr="0001009A" w:rsidRDefault="00C97248" w:rsidP="00C97248">
                            <w:pPr>
                              <w:jc w:val="center"/>
                              <w:rPr>
                                <w:rFonts w:ascii="Arial" w:hAnsi="Arial" w:cs="Arial"/>
                                <w:color w:val="FFFFFF" w:themeColor="background1"/>
                              </w:rPr>
                            </w:pPr>
                          </w:p>
                          <w:p w14:paraId="564BC91D" w14:textId="77777777" w:rsidR="00C97248" w:rsidRPr="0001009A" w:rsidRDefault="00C97248" w:rsidP="00C97248">
                            <w:pPr>
                              <w:jc w:val="center"/>
                              <w:rPr>
                                <w:rFonts w:ascii="Arial" w:hAnsi="Arial" w:cs="Arial"/>
                                <w:color w:val="FFFFFF" w:themeColor="background1"/>
                              </w:rPr>
                            </w:pPr>
                          </w:p>
                          <w:p w14:paraId="346F3C06" w14:textId="77777777" w:rsidR="00C97248" w:rsidRPr="0001009A" w:rsidRDefault="00C97248" w:rsidP="00C97248">
                            <w:pPr>
                              <w:jc w:val="center"/>
                              <w:rPr>
                                <w:rFonts w:ascii="Arial" w:hAnsi="Arial" w:cs="Arial"/>
                                <w:color w:val="FFFFFF" w:themeColor="background1"/>
                              </w:rPr>
                            </w:pPr>
                          </w:p>
                          <w:p w14:paraId="2A5E7E89" w14:textId="77777777" w:rsidR="00C97248" w:rsidRPr="0001009A" w:rsidRDefault="00C97248" w:rsidP="00C97248">
                            <w:pPr>
                              <w:jc w:val="center"/>
                              <w:rPr>
                                <w:rFonts w:ascii="Arial" w:hAnsi="Arial" w:cs="Arial"/>
                                <w:color w:val="FFFFFF" w:themeColor="background1"/>
                              </w:rPr>
                            </w:pPr>
                          </w:p>
                          <w:p w14:paraId="062904C5" w14:textId="77777777" w:rsidR="00C97248" w:rsidRPr="0001009A" w:rsidRDefault="00C97248" w:rsidP="00C97248">
                            <w:pPr>
                              <w:jc w:val="center"/>
                              <w:rPr>
                                <w:rFonts w:ascii="Arial" w:hAnsi="Arial" w:cs="Arial"/>
                                <w:color w:val="FFFFFF" w:themeColor="background1"/>
                              </w:rPr>
                            </w:pPr>
                          </w:p>
                          <w:p w14:paraId="6EA8B97A" w14:textId="77777777" w:rsidR="00C97248" w:rsidRPr="0001009A" w:rsidRDefault="00C97248" w:rsidP="00C97248">
                            <w:pPr>
                              <w:jc w:val="center"/>
                              <w:rPr>
                                <w:rFonts w:ascii="Arial" w:hAnsi="Arial" w:cs="Arial"/>
                                <w:color w:val="FFFFFF" w:themeColor="background1"/>
                              </w:rPr>
                            </w:pPr>
                          </w:p>
                          <w:p w14:paraId="59E07B33" w14:textId="77777777" w:rsidR="00C97248" w:rsidRPr="0001009A" w:rsidRDefault="00C97248" w:rsidP="00C97248">
                            <w:pPr>
                              <w:jc w:val="center"/>
                              <w:rPr>
                                <w:rFonts w:ascii="Arial" w:hAnsi="Arial" w:cs="Arial"/>
                                <w:color w:val="FFFFFF" w:themeColor="background1"/>
                              </w:rPr>
                            </w:pPr>
                          </w:p>
                          <w:p w14:paraId="13E3335D" w14:textId="77777777" w:rsidR="00C97248" w:rsidRPr="0001009A" w:rsidRDefault="00C97248" w:rsidP="00C97248">
                            <w:pPr>
                              <w:jc w:val="center"/>
                              <w:rPr>
                                <w:rFonts w:ascii="Arial" w:hAnsi="Arial" w:cs="Arial"/>
                                <w:color w:val="FFFFFF" w:themeColor="background1"/>
                              </w:rPr>
                            </w:pPr>
                          </w:p>
                          <w:p w14:paraId="0E36367A" w14:textId="77777777" w:rsidR="00C97248" w:rsidRPr="0001009A" w:rsidRDefault="00C97248" w:rsidP="00C97248">
                            <w:pPr>
                              <w:jc w:val="center"/>
                              <w:rPr>
                                <w:rFonts w:ascii="Arial" w:hAnsi="Arial" w:cs="Arial"/>
                                <w:color w:val="FFFFFF" w:themeColor="background1"/>
                              </w:rPr>
                            </w:pPr>
                          </w:p>
                          <w:p w14:paraId="50D4A8EE" w14:textId="77777777" w:rsidR="00C97248" w:rsidRPr="0001009A" w:rsidRDefault="00C97248" w:rsidP="00C97248">
                            <w:pPr>
                              <w:jc w:val="cente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01009A" w:rsidRDefault="00C97248" w:rsidP="00C97248">
                      <w:pPr>
                        <w:jc w:val="center"/>
                        <w:rPr>
                          <w:rFonts w:ascii="Arial" w:hAnsi="Arial" w:cs="Arial"/>
                          <w:color w:val="FFFFFF" w:themeColor="background1"/>
                        </w:rPr>
                      </w:pPr>
                    </w:p>
                    <w:p w14:paraId="4818878A" w14:textId="77777777" w:rsidR="00C97248" w:rsidRPr="0001009A" w:rsidRDefault="00C97248" w:rsidP="00C97248">
                      <w:pPr>
                        <w:jc w:val="center"/>
                        <w:rPr>
                          <w:rFonts w:ascii="Arial" w:hAnsi="Arial" w:cs="Arial"/>
                          <w:color w:val="FFFFFF" w:themeColor="background1"/>
                        </w:rPr>
                      </w:pPr>
                    </w:p>
                    <w:p w14:paraId="7014A5B4" w14:textId="77777777" w:rsidR="00C97248" w:rsidRPr="0001009A" w:rsidRDefault="00C97248" w:rsidP="00C97248">
                      <w:pPr>
                        <w:jc w:val="center"/>
                        <w:rPr>
                          <w:rFonts w:ascii="Arial" w:hAnsi="Arial" w:cs="Arial"/>
                          <w:color w:val="FFFFFF" w:themeColor="background1"/>
                        </w:rPr>
                      </w:pPr>
                    </w:p>
                    <w:p w14:paraId="6325CBCC" w14:textId="77777777" w:rsidR="00C97248" w:rsidRPr="0001009A" w:rsidRDefault="00C97248" w:rsidP="00C97248">
                      <w:pPr>
                        <w:jc w:val="center"/>
                        <w:rPr>
                          <w:rFonts w:ascii="Arial" w:hAnsi="Arial" w:cs="Arial"/>
                          <w:color w:val="FFFFFF" w:themeColor="background1"/>
                        </w:rPr>
                      </w:pPr>
                    </w:p>
                    <w:p w14:paraId="3C08300B" w14:textId="77777777" w:rsidR="00C97248" w:rsidRPr="0001009A" w:rsidRDefault="00C97248" w:rsidP="00C97248">
                      <w:pPr>
                        <w:jc w:val="center"/>
                        <w:rPr>
                          <w:rFonts w:ascii="Arial" w:hAnsi="Arial" w:cs="Arial"/>
                          <w:color w:val="FFFFFF" w:themeColor="background1"/>
                        </w:rPr>
                      </w:pPr>
                    </w:p>
                    <w:p w14:paraId="2127F528" w14:textId="77777777" w:rsidR="00C97248" w:rsidRPr="0001009A" w:rsidRDefault="00C97248" w:rsidP="00C97248">
                      <w:pPr>
                        <w:jc w:val="center"/>
                        <w:rPr>
                          <w:rFonts w:ascii="Arial" w:hAnsi="Arial" w:cs="Arial"/>
                          <w:color w:val="FFFFFF" w:themeColor="background1"/>
                        </w:rPr>
                      </w:pPr>
                    </w:p>
                    <w:p w14:paraId="14F4CD3C" w14:textId="77777777" w:rsidR="00C97248" w:rsidRPr="0001009A" w:rsidRDefault="00C97248" w:rsidP="00C97248">
                      <w:pPr>
                        <w:jc w:val="center"/>
                        <w:rPr>
                          <w:rFonts w:ascii="Arial" w:hAnsi="Arial" w:cs="Arial"/>
                          <w:color w:val="FFFFFF" w:themeColor="background1"/>
                        </w:rPr>
                      </w:pPr>
                    </w:p>
                    <w:p w14:paraId="0E723823" w14:textId="77777777" w:rsidR="00C97248" w:rsidRPr="0001009A" w:rsidRDefault="00C97248" w:rsidP="00C97248">
                      <w:pPr>
                        <w:jc w:val="center"/>
                        <w:rPr>
                          <w:rFonts w:ascii="Arial" w:hAnsi="Arial" w:cs="Arial"/>
                          <w:color w:val="FFFFFF" w:themeColor="background1"/>
                        </w:rPr>
                      </w:pPr>
                    </w:p>
                    <w:p w14:paraId="4EE0592D" w14:textId="77777777" w:rsidR="00C97248" w:rsidRPr="0001009A" w:rsidRDefault="00C97248" w:rsidP="00C97248">
                      <w:pPr>
                        <w:jc w:val="center"/>
                        <w:rPr>
                          <w:rFonts w:ascii="Arial" w:hAnsi="Arial" w:cs="Arial"/>
                          <w:color w:val="FFFFFF" w:themeColor="background1"/>
                        </w:rPr>
                      </w:pPr>
                    </w:p>
                    <w:p w14:paraId="0FC9F19C" w14:textId="77777777" w:rsidR="00C97248" w:rsidRPr="0001009A" w:rsidRDefault="00C97248" w:rsidP="00C97248">
                      <w:pPr>
                        <w:jc w:val="center"/>
                        <w:rPr>
                          <w:rFonts w:ascii="Arial" w:hAnsi="Arial" w:cs="Arial"/>
                          <w:color w:val="FFFFFF" w:themeColor="background1"/>
                        </w:rPr>
                      </w:pPr>
                    </w:p>
                    <w:p w14:paraId="5146B47A" w14:textId="77777777" w:rsidR="00C97248" w:rsidRPr="0001009A" w:rsidRDefault="00C97248" w:rsidP="00C97248">
                      <w:pPr>
                        <w:jc w:val="center"/>
                        <w:rPr>
                          <w:rFonts w:ascii="Arial" w:hAnsi="Arial" w:cs="Arial"/>
                          <w:color w:val="FFFFFF" w:themeColor="background1"/>
                        </w:rPr>
                      </w:pPr>
                    </w:p>
                    <w:p w14:paraId="6792D980" w14:textId="6CD05E9A" w:rsidR="00C97248" w:rsidRPr="0001009A" w:rsidRDefault="00C97248" w:rsidP="00C97248">
                      <w:pPr>
                        <w:jc w:val="center"/>
                        <w:rPr>
                          <w:rFonts w:ascii="Arial" w:hAnsi="Arial" w:cs="Arial"/>
                          <w:color w:val="FFFFFF" w:themeColor="background1"/>
                        </w:rPr>
                      </w:pPr>
                    </w:p>
                    <w:p w14:paraId="07AEE5A9" w14:textId="77777777" w:rsidR="00C97248" w:rsidRPr="0001009A" w:rsidRDefault="00C97248" w:rsidP="00C97248">
                      <w:pPr>
                        <w:jc w:val="center"/>
                        <w:rPr>
                          <w:rFonts w:ascii="Arial" w:hAnsi="Arial" w:cs="Arial"/>
                          <w:color w:val="FFFFFF" w:themeColor="background1"/>
                        </w:rPr>
                      </w:pPr>
                    </w:p>
                    <w:p w14:paraId="5BAD35EC" w14:textId="77777777" w:rsidR="00C97248" w:rsidRPr="0001009A" w:rsidRDefault="00C97248" w:rsidP="00C97248">
                      <w:pPr>
                        <w:jc w:val="center"/>
                        <w:rPr>
                          <w:rFonts w:ascii="Arial" w:hAnsi="Arial" w:cs="Arial"/>
                          <w:color w:val="FFFFFF" w:themeColor="background1"/>
                        </w:rPr>
                      </w:pPr>
                    </w:p>
                    <w:p w14:paraId="1EFA7B0C" w14:textId="77777777" w:rsidR="00C97248" w:rsidRPr="0001009A" w:rsidRDefault="00C97248" w:rsidP="00C97248">
                      <w:pPr>
                        <w:jc w:val="center"/>
                        <w:rPr>
                          <w:rFonts w:ascii="Arial" w:hAnsi="Arial" w:cs="Arial"/>
                          <w:color w:val="FFFFFF" w:themeColor="background1"/>
                        </w:rPr>
                      </w:pPr>
                    </w:p>
                    <w:p w14:paraId="1D18F0CF" w14:textId="0719CCEC" w:rsidR="004C03CA" w:rsidRPr="0001009A" w:rsidRDefault="00942831" w:rsidP="004C03CA">
                      <w:pPr>
                        <w:rPr>
                          <w:rFonts w:ascii="Arial" w:hAnsi="Arial" w:cs="Arial"/>
                          <w:b/>
                          <w:bCs/>
                          <w:color w:val="FFFFFF" w:themeColor="background1"/>
                          <w:sz w:val="48"/>
                          <w:szCs w:val="48"/>
                        </w:rPr>
                      </w:pPr>
                      <w:r w:rsidRPr="0001009A">
                        <w:rPr>
                          <w:rFonts w:ascii="Arial" w:hAnsi="Arial" w:cs="Arial"/>
                          <w:color w:val="FFFFFF" w:themeColor="background1"/>
                        </w:rPr>
                        <w:t xml:space="preserve">          </w:t>
                      </w:r>
                      <w:r w:rsidR="004C03CA" w:rsidRPr="0001009A">
                        <w:rPr>
                          <w:rFonts w:ascii="Arial" w:hAnsi="Arial" w:cs="Arial"/>
                          <w:b/>
                          <w:bCs/>
                          <w:color w:val="FFFFFF" w:themeColor="background1"/>
                          <w:sz w:val="48"/>
                          <w:szCs w:val="48"/>
                        </w:rPr>
                        <w:t>CORE SERVICE DESIGN</w:t>
                      </w:r>
                      <w:r w:rsidR="00874AFF" w:rsidRPr="0001009A">
                        <w:rPr>
                          <w:rFonts w:ascii="Arial" w:hAnsi="Arial" w:cs="Arial"/>
                          <w:b/>
                          <w:bCs/>
                          <w:color w:val="FFFFFF" w:themeColor="background1"/>
                          <w:sz w:val="48"/>
                          <w:szCs w:val="48"/>
                        </w:rPr>
                        <w:t>:</w:t>
                      </w:r>
                    </w:p>
                    <w:p w14:paraId="069D7A74" w14:textId="494C64CF" w:rsidR="0081679D" w:rsidRPr="0001009A" w:rsidRDefault="0081679D" w:rsidP="004C03CA">
                      <w:pPr>
                        <w:rPr>
                          <w:rFonts w:ascii="Arial" w:hAnsi="Arial" w:cs="Arial"/>
                          <w:b/>
                          <w:bCs/>
                          <w:color w:val="FFFFFF" w:themeColor="background1"/>
                          <w:sz w:val="48"/>
                          <w:szCs w:val="48"/>
                        </w:rPr>
                      </w:pPr>
                      <w:r w:rsidRPr="0001009A">
                        <w:rPr>
                          <w:rFonts w:ascii="Arial" w:hAnsi="Arial" w:cs="Arial"/>
                          <w:b/>
                          <w:bCs/>
                          <w:color w:val="FFFFFF" w:themeColor="background1"/>
                          <w:sz w:val="48"/>
                          <w:szCs w:val="48"/>
                        </w:rPr>
                        <w:tab/>
                      </w:r>
                      <w:sdt>
                        <w:sdtPr>
                          <w:rPr>
                            <w:rFonts w:ascii="Arial" w:hAnsi="Arial" w:cs="Arial"/>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DF79AA" w:rsidRPr="0001009A">
                            <w:rPr>
                              <w:rFonts w:ascii="Arial" w:hAnsi="Arial" w:cs="Arial"/>
                              <w:b/>
                              <w:bCs/>
                              <w:color w:val="FFFFFF" w:themeColor="background1"/>
                              <w:sz w:val="48"/>
                              <w:szCs w:val="48"/>
                            </w:rPr>
                            <w:t>Storage Account and Blob</w:t>
                          </w:r>
                        </w:sdtContent>
                      </w:sdt>
                    </w:p>
                    <w:p w14:paraId="1B614034" w14:textId="77777777" w:rsidR="00C97248" w:rsidRPr="0001009A" w:rsidRDefault="00C97248" w:rsidP="00C97248">
                      <w:pPr>
                        <w:jc w:val="center"/>
                        <w:rPr>
                          <w:rFonts w:ascii="Arial" w:hAnsi="Arial" w:cs="Arial"/>
                          <w:color w:val="FFFFFF" w:themeColor="background1"/>
                        </w:rPr>
                      </w:pPr>
                    </w:p>
                    <w:p w14:paraId="7CE8D823" w14:textId="77777777" w:rsidR="00C97248" w:rsidRPr="0001009A" w:rsidRDefault="00C97248" w:rsidP="00C97248">
                      <w:pPr>
                        <w:jc w:val="center"/>
                        <w:rPr>
                          <w:rFonts w:ascii="Arial" w:hAnsi="Arial" w:cs="Arial"/>
                          <w:color w:val="FFFFFF" w:themeColor="background1"/>
                        </w:rPr>
                      </w:pPr>
                    </w:p>
                    <w:p w14:paraId="0BB8C156" w14:textId="77777777" w:rsidR="00C97248" w:rsidRPr="0001009A" w:rsidRDefault="00C97248" w:rsidP="00C97248">
                      <w:pPr>
                        <w:jc w:val="center"/>
                        <w:rPr>
                          <w:rFonts w:ascii="Arial" w:hAnsi="Arial" w:cs="Arial"/>
                          <w:color w:val="FFFFFF" w:themeColor="background1"/>
                        </w:rPr>
                      </w:pPr>
                    </w:p>
                    <w:p w14:paraId="49DDB537" w14:textId="77777777" w:rsidR="00C97248" w:rsidRPr="0001009A" w:rsidRDefault="00C97248" w:rsidP="00C97248">
                      <w:pPr>
                        <w:jc w:val="center"/>
                        <w:rPr>
                          <w:rFonts w:ascii="Arial" w:hAnsi="Arial" w:cs="Arial"/>
                          <w:color w:val="FFFFFF" w:themeColor="background1"/>
                        </w:rPr>
                      </w:pPr>
                    </w:p>
                    <w:p w14:paraId="597DE8EE" w14:textId="05226090" w:rsidR="00C97248" w:rsidRPr="0001009A" w:rsidRDefault="00C97248" w:rsidP="004A5EB0">
                      <w:pPr>
                        <w:rPr>
                          <w:rFonts w:ascii="Arial" w:hAnsi="Arial" w:cs="Arial"/>
                          <w:color w:val="FFFFFF" w:themeColor="background1"/>
                        </w:rPr>
                      </w:pPr>
                    </w:p>
                    <w:p w14:paraId="4E5DC628" w14:textId="77777777" w:rsidR="00C97248" w:rsidRPr="0001009A" w:rsidRDefault="00C97248" w:rsidP="00C97248">
                      <w:pPr>
                        <w:jc w:val="center"/>
                        <w:rPr>
                          <w:rFonts w:ascii="Arial" w:hAnsi="Arial" w:cs="Arial"/>
                          <w:color w:val="FFFFFF" w:themeColor="background1"/>
                        </w:rPr>
                      </w:pPr>
                    </w:p>
                    <w:p w14:paraId="7E87C23F" w14:textId="77777777" w:rsidR="00C97248" w:rsidRPr="0001009A" w:rsidRDefault="00C97248" w:rsidP="00C97248">
                      <w:pPr>
                        <w:jc w:val="center"/>
                        <w:rPr>
                          <w:rFonts w:ascii="Arial" w:hAnsi="Arial" w:cs="Arial"/>
                          <w:color w:val="FFFFFF" w:themeColor="background1"/>
                        </w:rPr>
                      </w:pPr>
                    </w:p>
                    <w:p w14:paraId="3933E34C" w14:textId="77777777" w:rsidR="00C97248" w:rsidRPr="0001009A" w:rsidRDefault="00C97248" w:rsidP="00C97248">
                      <w:pPr>
                        <w:jc w:val="center"/>
                        <w:rPr>
                          <w:rFonts w:ascii="Arial" w:hAnsi="Arial" w:cs="Arial"/>
                          <w:color w:val="FFFFFF" w:themeColor="background1"/>
                        </w:rPr>
                      </w:pPr>
                    </w:p>
                    <w:p w14:paraId="16A3B08E" w14:textId="77777777" w:rsidR="00C97248" w:rsidRPr="0001009A" w:rsidRDefault="00C97248" w:rsidP="00C97248">
                      <w:pPr>
                        <w:jc w:val="center"/>
                        <w:rPr>
                          <w:rFonts w:ascii="Arial" w:hAnsi="Arial" w:cs="Arial"/>
                          <w:color w:val="FFFFFF" w:themeColor="background1"/>
                        </w:rPr>
                      </w:pPr>
                    </w:p>
                    <w:p w14:paraId="20B8F82D" w14:textId="77777777" w:rsidR="00C97248" w:rsidRPr="0001009A" w:rsidRDefault="00C97248" w:rsidP="00C97248">
                      <w:pPr>
                        <w:jc w:val="center"/>
                        <w:rPr>
                          <w:rFonts w:ascii="Arial" w:hAnsi="Arial" w:cs="Arial"/>
                          <w:color w:val="FFFFFF" w:themeColor="background1"/>
                        </w:rPr>
                      </w:pPr>
                    </w:p>
                    <w:p w14:paraId="73159FD9" w14:textId="77777777" w:rsidR="00C97248" w:rsidRPr="0001009A" w:rsidRDefault="00C97248" w:rsidP="00C97248">
                      <w:pPr>
                        <w:jc w:val="center"/>
                        <w:rPr>
                          <w:rFonts w:ascii="Arial" w:hAnsi="Arial" w:cs="Arial"/>
                          <w:color w:val="FFFFFF" w:themeColor="background1"/>
                        </w:rPr>
                      </w:pPr>
                    </w:p>
                    <w:p w14:paraId="1FA24F4E" w14:textId="77777777" w:rsidR="00C97248" w:rsidRPr="0001009A" w:rsidRDefault="00C97248" w:rsidP="00C97248">
                      <w:pPr>
                        <w:jc w:val="center"/>
                        <w:rPr>
                          <w:rFonts w:ascii="Arial" w:hAnsi="Arial" w:cs="Arial"/>
                          <w:color w:val="FFFFFF" w:themeColor="background1"/>
                        </w:rPr>
                      </w:pPr>
                    </w:p>
                    <w:p w14:paraId="30C92666" w14:textId="77777777" w:rsidR="00C97248" w:rsidRPr="0001009A" w:rsidRDefault="00C97248" w:rsidP="00C97248">
                      <w:pPr>
                        <w:jc w:val="center"/>
                        <w:rPr>
                          <w:rFonts w:ascii="Arial" w:hAnsi="Arial" w:cs="Arial"/>
                          <w:color w:val="FFFFFF" w:themeColor="background1"/>
                        </w:rPr>
                      </w:pPr>
                    </w:p>
                    <w:p w14:paraId="2FD2E056" w14:textId="77777777" w:rsidR="00C97248" w:rsidRPr="0001009A" w:rsidRDefault="00C97248" w:rsidP="00C97248">
                      <w:pPr>
                        <w:jc w:val="center"/>
                        <w:rPr>
                          <w:rFonts w:ascii="Arial" w:hAnsi="Arial" w:cs="Arial"/>
                          <w:color w:val="FFFFFF" w:themeColor="background1"/>
                        </w:rPr>
                      </w:pPr>
                    </w:p>
                    <w:p w14:paraId="47F50F72" w14:textId="5589F04F" w:rsidR="00C97248" w:rsidRPr="0001009A" w:rsidRDefault="00C97248" w:rsidP="00C97248">
                      <w:pPr>
                        <w:jc w:val="center"/>
                        <w:rPr>
                          <w:rFonts w:ascii="Arial" w:hAnsi="Arial" w:cs="Arial"/>
                          <w:color w:val="FFFFFF" w:themeColor="background1"/>
                        </w:rPr>
                      </w:pPr>
                    </w:p>
                    <w:p w14:paraId="1F5E57D7" w14:textId="77777777" w:rsidR="00C97248" w:rsidRPr="0001009A" w:rsidRDefault="00C97248" w:rsidP="00C97248">
                      <w:pPr>
                        <w:jc w:val="center"/>
                        <w:rPr>
                          <w:rFonts w:ascii="Arial" w:hAnsi="Arial" w:cs="Arial"/>
                          <w:color w:val="FFFFFF" w:themeColor="background1"/>
                        </w:rPr>
                      </w:pPr>
                    </w:p>
                    <w:p w14:paraId="015C9B44" w14:textId="77777777" w:rsidR="00C97248" w:rsidRPr="0001009A" w:rsidRDefault="00C97248" w:rsidP="00C97248">
                      <w:pPr>
                        <w:jc w:val="center"/>
                        <w:rPr>
                          <w:rFonts w:ascii="Arial" w:hAnsi="Arial" w:cs="Arial"/>
                          <w:color w:val="FFFFFF" w:themeColor="background1"/>
                        </w:rPr>
                      </w:pPr>
                    </w:p>
                    <w:p w14:paraId="58BD301B" w14:textId="77777777" w:rsidR="00C97248" w:rsidRPr="0001009A" w:rsidRDefault="00C97248" w:rsidP="00C97248">
                      <w:pPr>
                        <w:jc w:val="center"/>
                        <w:rPr>
                          <w:rFonts w:ascii="Arial" w:hAnsi="Arial" w:cs="Arial"/>
                          <w:color w:val="FFFFFF" w:themeColor="background1"/>
                        </w:rPr>
                      </w:pPr>
                    </w:p>
                    <w:p w14:paraId="6CEB62AF" w14:textId="77777777" w:rsidR="00C97248" w:rsidRPr="0001009A" w:rsidRDefault="00C97248" w:rsidP="00C97248">
                      <w:pPr>
                        <w:jc w:val="center"/>
                        <w:rPr>
                          <w:rFonts w:ascii="Arial" w:hAnsi="Arial" w:cs="Arial"/>
                          <w:color w:val="FFFFFF" w:themeColor="background1"/>
                        </w:rPr>
                      </w:pPr>
                    </w:p>
                    <w:p w14:paraId="1D35C7F1" w14:textId="77777777" w:rsidR="00C97248" w:rsidRPr="0001009A" w:rsidRDefault="00C97248" w:rsidP="00C97248">
                      <w:pPr>
                        <w:jc w:val="center"/>
                        <w:rPr>
                          <w:rFonts w:ascii="Arial" w:hAnsi="Arial" w:cs="Arial"/>
                          <w:color w:val="FFFFFF" w:themeColor="background1"/>
                        </w:rPr>
                      </w:pPr>
                    </w:p>
                    <w:p w14:paraId="33441F79" w14:textId="77777777" w:rsidR="00C97248" w:rsidRPr="0001009A" w:rsidRDefault="00C97248" w:rsidP="00C97248">
                      <w:pPr>
                        <w:jc w:val="center"/>
                        <w:rPr>
                          <w:rFonts w:ascii="Arial" w:hAnsi="Arial" w:cs="Arial"/>
                          <w:color w:val="FFFFFF" w:themeColor="background1"/>
                        </w:rPr>
                      </w:pPr>
                    </w:p>
                    <w:p w14:paraId="57784444" w14:textId="77777777" w:rsidR="00C97248" w:rsidRPr="0001009A" w:rsidRDefault="00C97248" w:rsidP="00C97248">
                      <w:pPr>
                        <w:jc w:val="center"/>
                        <w:rPr>
                          <w:rFonts w:ascii="Arial" w:hAnsi="Arial" w:cs="Arial"/>
                          <w:color w:val="FFFFFF" w:themeColor="background1"/>
                        </w:rPr>
                      </w:pPr>
                    </w:p>
                    <w:p w14:paraId="3BDFC057" w14:textId="77777777" w:rsidR="00C97248" w:rsidRPr="0001009A" w:rsidRDefault="00C97248" w:rsidP="00C97248">
                      <w:pPr>
                        <w:jc w:val="center"/>
                        <w:rPr>
                          <w:rFonts w:ascii="Arial" w:hAnsi="Arial" w:cs="Arial"/>
                          <w:color w:val="FFFFFF" w:themeColor="background1"/>
                        </w:rPr>
                      </w:pPr>
                    </w:p>
                    <w:p w14:paraId="11E2A911" w14:textId="77777777" w:rsidR="00C97248" w:rsidRPr="0001009A" w:rsidRDefault="00C97248" w:rsidP="00C97248">
                      <w:pPr>
                        <w:rPr>
                          <w:rFonts w:ascii="Arial" w:hAnsi="Arial" w:cs="Arial"/>
                          <w:color w:val="FFFFFF" w:themeColor="background1"/>
                        </w:rPr>
                      </w:pPr>
                    </w:p>
                    <w:p w14:paraId="3F7CB463" w14:textId="77777777" w:rsidR="00C97248" w:rsidRPr="0001009A" w:rsidRDefault="00C97248" w:rsidP="00C97248">
                      <w:pPr>
                        <w:jc w:val="center"/>
                        <w:rPr>
                          <w:rFonts w:ascii="Arial" w:hAnsi="Arial" w:cs="Arial"/>
                          <w:color w:val="FFFFFF" w:themeColor="background1"/>
                        </w:rPr>
                      </w:pPr>
                    </w:p>
                    <w:p w14:paraId="2E21112F" w14:textId="77777777" w:rsidR="00C97248" w:rsidRPr="0001009A" w:rsidRDefault="00C97248" w:rsidP="00C97248">
                      <w:pPr>
                        <w:jc w:val="center"/>
                        <w:rPr>
                          <w:rFonts w:ascii="Arial" w:hAnsi="Arial" w:cs="Arial"/>
                          <w:color w:val="FFFFFF" w:themeColor="background1"/>
                        </w:rPr>
                      </w:pPr>
                    </w:p>
                    <w:p w14:paraId="459CFC09" w14:textId="77777777" w:rsidR="00C97248" w:rsidRPr="0001009A" w:rsidRDefault="00C97248" w:rsidP="00C97248">
                      <w:pPr>
                        <w:jc w:val="center"/>
                        <w:rPr>
                          <w:rFonts w:ascii="Arial" w:hAnsi="Arial" w:cs="Arial"/>
                          <w:color w:val="FFFFFF" w:themeColor="background1"/>
                        </w:rPr>
                      </w:pPr>
                    </w:p>
                    <w:p w14:paraId="327DB572" w14:textId="77777777" w:rsidR="00C97248" w:rsidRPr="0001009A" w:rsidRDefault="00C97248" w:rsidP="00C97248">
                      <w:pPr>
                        <w:jc w:val="center"/>
                        <w:rPr>
                          <w:rFonts w:ascii="Arial" w:hAnsi="Arial" w:cs="Arial"/>
                          <w:color w:val="FFFFFF" w:themeColor="background1"/>
                        </w:rPr>
                      </w:pPr>
                    </w:p>
                    <w:p w14:paraId="1BA69787" w14:textId="77777777" w:rsidR="00C97248" w:rsidRPr="0001009A" w:rsidRDefault="00C97248" w:rsidP="00C97248">
                      <w:pPr>
                        <w:jc w:val="center"/>
                        <w:rPr>
                          <w:rFonts w:ascii="Arial" w:hAnsi="Arial" w:cs="Arial"/>
                          <w:color w:val="FFFFFF" w:themeColor="background1"/>
                        </w:rPr>
                      </w:pPr>
                    </w:p>
                    <w:p w14:paraId="610FE9F6" w14:textId="77777777" w:rsidR="00C97248" w:rsidRPr="0001009A" w:rsidRDefault="00C97248" w:rsidP="00C97248">
                      <w:pPr>
                        <w:jc w:val="center"/>
                        <w:rPr>
                          <w:rFonts w:ascii="Arial" w:hAnsi="Arial" w:cs="Arial"/>
                          <w:color w:val="FFFFFF" w:themeColor="background1"/>
                        </w:rPr>
                      </w:pPr>
                    </w:p>
                    <w:p w14:paraId="3A8F6CFE" w14:textId="77777777" w:rsidR="00C97248" w:rsidRPr="0001009A" w:rsidRDefault="00C97248" w:rsidP="00C97248">
                      <w:pPr>
                        <w:jc w:val="center"/>
                        <w:rPr>
                          <w:rFonts w:ascii="Arial" w:hAnsi="Arial" w:cs="Arial"/>
                          <w:color w:val="FFFFFF" w:themeColor="background1"/>
                        </w:rPr>
                      </w:pPr>
                    </w:p>
                    <w:p w14:paraId="2B5511F5" w14:textId="77777777" w:rsidR="00C97248" w:rsidRPr="0001009A" w:rsidRDefault="00C97248" w:rsidP="00C97248">
                      <w:pPr>
                        <w:jc w:val="center"/>
                        <w:rPr>
                          <w:rFonts w:ascii="Arial" w:hAnsi="Arial" w:cs="Arial"/>
                          <w:color w:val="FFFFFF" w:themeColor="background1"/>
                        </w:rPr>
                      </w:pPr>
                    </w:p>
                    <w:p w14:paraId="799EBAFE" w14:textId="77777777" w:rsidR="00C97248" w:rsidRPr="0001009A" w:rsidRDefault="00C97248" w:rsidP="00C97248">
                      <w:pPr>
                        <w:jc w:val="center"/>
                        <w:rPr>
                          <w:rFonts w:ascii="Arial" w:hAnsi="Arial" w:cs="Arial"/>
                          <w:color w:val="FFFFFF" w:themeColor="background1"/>
                        </w:rPr>
                      </w:pPr>
                    </w:p>
                    <w:p w14:paraId="59789E0E" w14:textId="77777777" w:rsidR="00C97248" w:rsidRPr="0001009A" w:rsidRDefault="00C97248" w:rsidP="00C97248">
                      <w:pPr>
                        <w:jc w:val="center"/>
                        <w:rPr>
                          <w:rFonts w:ascii="Arial" w:hAnsi="Arial" w:cs="Arial"/>
                          <w:color w:val="FFFFFF" w:themeColor="background1"/>
                        </w:rPr>
                      </w:pPr>
                    </w:p>
                    <w:p w14:paraId="03545BA0" w14:textId="77777777" w:rsidR="00C97248" w:rsidRPr="0001009A" w:rsidRDefault="00C97248" w:rsidP="00C97248">
                      <w:pPr>
                        <w:jc w:val="center"/>
                        <w:rPr>
                          <w:rFonts w:ascii="Arial" w:hAnsi="Arial" w:cs="Arial"/>
                          <w:color w:val="FFFFFF" w:themeColor="background1"/>
                        </w:rPr>
                      </w:pPr>
                    </w:p>
                    <w:p w14:paraId="564BC91D" w14:textId="77777777" w:rsidR="00C97248" w:rsidRPr="0001009A" w:rsidRDefault="00C97248" w:rsidP="00C97248">
                      <w:pPr>
                        <w:jc w:val="center"/>
                        <w:rPr>
                          <w:rFonts w:ascii="Arial" w:hAnsi="Arial" w:cs="Arial"/>
                          <w:color w:val="FFFFFF" w:themeColor="background1"/>
                        </w:rPr>
                      </w:pPr>
                    </w:p>
                    <w:p w14:paraId="346F3C06" w14:textId="77777777" w:rsidR="00C97248" w:rsidRPr="0001009A" w:rsidRDefault="00C97248" w:rsidP="00C97248">
                      <w:pPr>
                        <w:jc w:val="center"/>
                        <w:rPr>
                          <w:rFonts w:ascii="Arial" w:hAnsi="Arial" w:cs="Arial"/>
                          <w:color w:val="FFFFFF" w:themeColor="background1"/>
                        </w:rPr>
                      </w:pPr>
                    </w:p>
                    <w:p w14:paraId="2A5E7E89" w14:textId="77777777" w:rsidR="00C97248" w:rsidRPr="0001009A" w:rsidRDefault="00C97248" w:rsidP="00C97248">
                      <w:pPr>
                        <w:jc w:val="center"/>
                        <w:rPr>
                          <w:rFonts w:ascii="Arial" w:hAnsi="Arial" w:cs="Arial"/>
                          <w:color w:val="FFFFFF" w:themeColor="background1"/>
                        </w:rPr>
                      </w:pPr>
                    </w:p>
                    <w:p w14:paraId="062904C5" w14:textId="77777777" w:rsidR="00C97248" w:rsidRPr="0001009A" w:rsidRDefault="00C97248" w:rsidP="00C97248">
                      <w:pPr>
                        <w:jc w:val="center"/>
                        <w:rPr>
                          <w:rFonts w:ascii="Arial" w:hAnsi="Arial" w:cs="Arial"/>
                          <w:color w:val="FFFFFF" w:themeColor="background1"/>
                        </w:rPr>
                      </w:pPr>
                    </w:p>
                    <w:p w14:paraId="6EA8B97A" w14:textId="77777777" w:rsidR="00C97248" w:rsidRPr="0001009A" w:rsidRDefault="00C97248" w:rsidP="00C97248">
                      <w:pPr>
                        <w:jc w:val="center"/>
                        <w:rPr>
                          <w:rFonts w:ascii="Arial" w:hAnsi="Arial" w:cs="Arial"/>
                          <w:color w:val="FFFFFF" w:themeColor="background1"/>
                        </w:rPr>
                      </w:pPr>
                    </w:p>
                    <w:p w14:paraId="59E07B33" w14:textId="77777777" w:rsidR="00C97248" w:rsidRPr="0001009A" w:rsidRDefault="00C97248" w:rsidP="00C97248">
                      <w:pPr>
                        <w:jc w:val="center"/>
                        <w:rPr>
                          <w:rFonts w:ascii="Arial" w:hAnsi="Arial" w:cs="Arial"/>
                          <w:color w:val="FFFFFF" w:themeColor="background1"/>
                        </w:rPr>
                      </w:pPr>
                    </w:p>
                    <w:p w14:paraId="13E3335D" w14:textId="77777777" w:rsidR="00C97248" w:rsidRPr="0001009A" w:rsidRDefault="00C97248" w:rsidP="00C97248">
                      <w:pPr>
                        <w:jc w:val="center"/>
                        <w:rPr>
                          <w:rFonts w:ascii="Arial" w:hAnsi="Arial" w:cs="Arial"/>
                          <w:color w:val="FFFFFF" w:themeColor="background1"/>
                        </w:rPr>
                      </w:pPr>
                    </w:p>
                    <w:p w14:paraId="0E36367A" w14:textId="77777777" w:rsidR="00C97248" w:rsidRPr="0001009A" w:rsidRDefault="00C97248" w:rsidP="00C97248">
                      <w:pPr>
                        <w:jc w:val="center"/>
                        <w:rPr>
                          <w:rFonts w:ascii="Arial" w:hAnsi="Arial" w:cs="Arial"/>
                          <w:color w:val="FFFFFF" w:themeColor="background1"/>
                        </w:rPr>
                      </w:pPr>
                    </w:p>
                    <w:p w14:paraId="50D4A8EE" w14:textId="77777777" w:rsidR="00C97248" w:rsidRPr="0001009A" w:rsidRDefault="00C97248" w:rsidP="00C97248">
                      <w:pPr>
                        <w:jc w:val="center"/>
                        <w:rPr>
                          <w:rFonts w:ascii="Arial" w:hAnsi="Arial" w:cs="Arial"/>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01009A">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lastRenderedPageBreak/>
              <w:t>IT Owner Details</w:t>
            </w:r>
          </w:p>
        </w:tc>
      </w:tr>
      <w:tr w:rsidR="00502938" w:rsidRPr="00633B64" w14:paraId="02911C77" w14:textId="77777777" w:rsidTr="0001009A">
        <w:tc>
          <w:tcPr>
            <w:tcW w:w="2121"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14:paraId="47938CE6" w14:textId="475A45B5" w:rsidR="00502938" w:rsidRPr="00DF79AA" w:rsidRDefault="00502938" w:rsidP="00F94C6F">
            <w:pPr>
              <w:pStyle w:val="BodyText"/>
              <w:ind w:left="0"/>
              <w:rPr>
                <w:rFonts w:cs="Arial"/>
                <w:color w:val="FFFFFF" w:themeColor="background1"/>
              </w:rPr>
            </w:pPr>
            <w:r w:rsidRPr="00DF79AA">
              <w:rPr>
                <w:rFonts w:cs="Arial"/>
              </w:rPr>
              <w:t xml:space="preserve"> </w:t>
            </w:r>
            <w:r w:rsidR="00697C15" w:rsidRPr="00DF79AA">
              <w:rPr>
                <w:rFonts w:cs="Arial"/>
              </w:rPr>
              <w:t>DTS</w:t>
            </w:r>
          </w:p>
        </w:tc>
      </w:tr>
      <w:tr w:rsidR="00502938" w:rsidRPr="00633B64" w14:paraId="0B5A4FC1" w14:textId="77777777" w:rsidTr="0001009A">
        <w:tc>
          <w:tcPr>
            <w:tcW w:w="2121"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14:paraId="058646E4" w14:textId="55A55074" w:rsidR="00502938" w:rsidRPr="00DF79AA" w:rsidRDefault="00502938" w:rsidP="00F94C6F">
            <w:pPr>
              <w:pStyle w:val="BodyText"/>
              <w:ind w:left="0"/>
              <w:rPr>
                <w:rFonts w:cs="Arial"/>
              </w:rPr>
            </w:pPr>
            <w:r w:rsidRPr="00DF79AA">
              <w:rPr>
                <w:rFonts w:cs="Arial"/>
              </w:rPr>
              <w:t xml:space="preserve"> </w:t>
            </w:r>
            <w:r w:rsidR="00697C15" w:rsidRPr="00DF79AA">
              <w:rPr>
                <w:rFonts w:cs="Arial"/>
              </w:rPr>
              <w:t>Dominic Panzera</w:t>
            </w:r>
          </w:p>
        </w:tc>
      </w:tr>
      <w:tr w:rsidR="00502938" w:rsidRPr="00633B64" w14:paraId="27DCA4A2" w14:textId="77777777" w:rsidTr="0001009A">
        <w:tc>
          <w:tcPr>
            <w:tcW w:w="2121" w:type="dxa"/>
            <w:shd w:val="clear" w:color="auto" w:fill="002060"/>
          </w:tcPr>
          <w:p w14:paraId="47B59444"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14:paraId="1C05DC2E" w14:textId="77777777" w:rsidR="00502938" w:rsidRPr="00DF79AA" w:rsidRDefault="00502938" w:rsidP="00F94C6F">
            <w:pPr>
              <w:pStyle w:val="BodyText"/>
              <w:ind w:left="0"/>
              <w:rPr>
                <w:rFonts w:cs="Arial"/>
              </w:rPr>
            </w:pPr>
            <w:r w:rsidRPr="00DF79AA">
              <w:rPr>
                <w:rFonts w:cs="Arial"/>
              </w:rPr>
              <w:t xml:space="preserve"> 375 Manningham Road, Doncaster, Victoria 3108</w:t>
            </w:r>
          </w:p>
        </w:tc>
      </w:tr>
    </w:tbl>
    <w:p w14:paraId="50EB2AEB"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633B64" w14:paraId="72C704D4"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F53D69" w:rsidRDefault="00502938" w:rsidP="00F94C6F">
            <w:pPr>
              <w:pStyle w:val="BodyText"/>
              <w:rPr>
                <w:rFonts w:cs="Arial"/>
                <w:color w:val="FFFFFF" w:themeColor="background1"/>
                <w:sz w:val="28"/>
                <w:szCs w:val="28"/>
              </w:rPr>
            </w:pPr>
            <w:r w:rsidRPr="00F53D69">
              <w:rPr>
                <w:rFonts w:cs="Arial"/>
                <w:color w:val="FFFFFF" w:themeColor="background1"/>
                <w:sz w:val="28"/>
                <w:szCs w:val="28"/>
              </w:rPr>
              <w:t>Document Control</w:t>
            </w:r>
          </w:p>
        </w:tc>
      </w:tr>
      <w:tr w:rsidR="00502938" w:rsidRPr="00D21272" w14:paraId="5BFC87D6" w14:textId="77777777" w:rsidTr="00F94C6F">
        <w:tc>
          <w:tcPr>
            <w:tcW w:w="2288" w:type="dxa"/>
            <w:shd w:val="clear" w:color="auto" w:fill="002060"/>
          </w:tcPr>
          <w:p w14:paraId="58113505" w14:textId="77777777" w:rsidR="00502938" w:rsidRPr="00D21272" w:rsidRDefault="00502938" w:rsidP="00F94C6F">
            <w:pPr>
              <w:pStyle w:val="BodyText"/>
              <w:ind w:left="0"/>
              <w:rPr>
                <w:rFonts w:cs="Arial"/>
                <w:color w:val="FFFFFF" w:themeColor="background1"/>
              </w:rPr>
            </w:pPr>
            <w:r w:rsidRPr="0001009A">
              <w:rPr>
                <w:rFonts w:cs="Arial"/>
                <w:color w:val="FFFFFF" w:themeColor="background1"/>
              </w:rPr>
              <w:t xml:space="preserve"> </w:t>
            </w:r>
            <w:r w:rsidRPr="00D21272">
              <w:rPr>
                <w:rFonts w:cs="Arial"/>
                <w:color w:val="FFFFFF" w:themeColor="background1"/>
              </w:rPr>
              <w:t>Title</w:t>
            </w:r>
          </w:p>
        </w:tc>
        <w:tc>
          <w:tcPr>
            <w:tcW w:w="7812" w:type="dxa"/>
            <w:shd w:val="clear" w:color="auto" w:fill="auto"/>
          </w:tcPr>
          <w:p w14:paraId="272BF256" w14:textId="3883DE87" w:rsidR="00502938" w:rsidRPr="00D21272" w:rsidRDefault="00502938" w:rsidP="00F94C6F">
            <w:pPr>
              <w:pStyle w:val="BodyText"/>
              <w:ind w:left="0"/>
              <w:rPr>
                <w:rFonts w:cs="Arial"/>
                <w:b/>
                <w:bCs/>
              </w:rPr>
            </w:pPr>
            <w:r w:rsidRPr="00D21272">
              <w:rPr>
                <w:rFonts w:cs="Arial"/>
              </w:rPr>
              <w:t xml:space="preserve"> </w:t>
            </w:r>
            <w:r w:rsidR="003B06EB" w:rsidRPr="00D21272">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DF79AA" w:rsidRPr="00D21272">
                  <w:rPr>
                    <w:rFonts w:cs="Arial"/>
                  </w:rPr>
                  <w:t>Storage Account and Blob</w:t>
                </w:r>
              </w:sdtContent>
            </w:sdt>
            <w:r w:rsidR="003B06EB" w:rsidRPr="00D21272">
              <w:rPr>
                <w:rFonts w:cs="Arial"/>
              </w:rPr>
              <w:t xml:space="preserve"> Core Service Design</w:t>
            </w:r>
          </w:p>
        </w:tc>
      </w:tr>
      <w:tr w:rsidR="00502938" w:rsidRPr="00D21272" w14:paraId="57A54275" w14:textId="77777777" w:rsidTr="00F94C6F">
        <w:tc>
          <w:tcPr>
            <w:tcW w:w="2288" w:type="dxa"/>
            <w:shd w:val="clear" w:color="auto" w:fill="002060"/>
          </w:tcPr>
          <w:p w14:paraId="01F3F83C" w14:textId="77777777" w:rsidR="00502938" w:rsidRPr="00D21272" w:rsidRDefault="00502938" w:rsidP="00F94C6F">
            <w:pPr>
              <w:pStyle w:val="BodyText"/>
              <w:ind w:left="0"/>
              <w:rPr>
                <w:rFonts w:cs="Arial"/>
                <w:b/>
                <w:color w:val="FFFFFF" w:themeColor="background1"/>
              </w:rPr>
            </w:pPr>
            <w:r w:rsidRPr="00D21272">
              <w:rPr>
                <w:rFonts w:cs="Arial"/>
                <w:b/>
                <w:color w:val="FFFFFF" w:themeColor="background1"/>
              </w:rPr>
              <w:t xml:space="preserve"> File Name</w:t>
            </w:r>
          </w:p>
        </w:tc>
        <w:tc>
          <w:tcPr>
            <w:tcW w:w="7812" w:type="dxa"/>
          </w:tcPr>
          <w:p w14:paraId="0786C0F6" w14:textId="17F80088" w:rsidR="00502938" w:rsidRPr="00D21272" w:rsidRDefault="00502938" w:rsidP="00F94C6F">
            <w:pPr>
              <w:pStyle w:val="BodyText"/>
              <w:ind w:left="0"/>
              <w:rPr>
                <w:rFonts w:cs="Arial"/>
              </w:rPr>
            </w:pPr>
            <w:r w:rsidRPr="00D21272">
              <w:rPr>
                <w:rFonts w:cs="Arial"/>
              </w:rPr>
              <w:t xml:space="preserve"> </w:t>
            </w:r>
            <w:r w:rsidR="003B06EB" w:rsidRPr="00D21272">
              <w:rPr>
                <w:rFonts w:cs="Arial"/>
              </w:rPr>
              <w:t>Ambulance Victoria –</w:t>
            </w:r>
            <w:r w:rsidR="00874AFF" w:rsidRPr="00D21272">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DF79AA" w:rsidRPr="00D21272">
                  <w:rPr>
                    <w:rFonts w:cs="Arial"/>
                  </w:rPr>
                  <w:t>Storage Account and Blob</w:t>
                </w:r>
              </w:sdtContent>
            </w:sdt>
            <w:r w:rsidR="00874AFF" w:rsidRPr="00D21272">
              <w:rPr>
                <w:rFonts w:cs="Arial"/>
              </w:rPr>
              <w:t xml:space="preserve"> </w:t>
            </w:r>
            <w:r w:rsidR="003B06EB" w:rsidRPr="00D21272">
              <w:rPr>
                <w:rFonts w:cs="Arial"/>
              </w:rPr>
              <w:t>Core Service Design</w:t>
            </w:r>
            <w:r w:rsidR="00DF79AA" w:rsidRPr="00D21272">
              <w:rPr>
                <w:rFonts w:cs="Arial"/>
              </w:rPr>
              <w:t xml:space="preserve"> v1.0</w:t>
            </w:r>
            <w:r w:rsidR="003B06EB" w:rsidRPr="00D21272">
              <w:rPr>
                <w:rFonts w:cs="Arial"/>
              </w:rPr>
              <w:t>.docx</w:t>
            </w:r>
          </w:p>
        </w:tc>
      </w:tr>
      <w:tr w:rsidR="00502938" w:rsidRPr="00D21272" w14:paraId="2D038423" w14:textId="77777777" w:rsidTr="00F94C6F">
        <w:tc>
          <w:tcPr>
            <w:tcW w:w="2288" w:type="dxa"/>
            <w:shd w:val="clear" w:color="auto" w:fill="002060"/>
          </w:tcPr>
          <w:p w14:paraId="79F36FF6" w14:textId="77777777" w:rsidR="00502938" w:rsidRPr="00D21272" w:rsidRDefault="00502938" w:rsidP="00F94C6F">
            <w:pPr>
              <w:pStyle w:val="BodyText"/>
              <w:ind w:left="0"/>
              <w:rPr>
                <w:rFonts w:cs="Arial"/>
                <w:b/>
                <w:color w:val="FFFFFF" w:themeColor="background1"/>
              </w:rPr>
            </w:pPr>
            <w:r w:rsidRPr="00D21272">
              <w:rPr>
                <w:rFonts w:cs="Arial"/>
                <w:b/>
                <w:color w:val="FFFFFF" w:themeColor="background1"/>
              </w:rPr>
              <w:t xml:space="preserve"> Version</w:t>
            </w:r>
          </w:p>
        </w:tc>
        <w:tc>
          <w:tcPr>
            <w:tcW w:w="7812" w:type="dxa"/>
          </w:tcPr>
          <w:p w14:paraId="0B1B2FC0" w14:textId="46A45255" w:rsidR="00502938" w:rsidRPr="00D21272" w:rsidRDefault="00502938" w:rsidP="00F94C6F">
            <w:pPr>
              <w:pStyle w:val="BodyText"/>
              <w:ind w:left="0"/>
              <w:rPr>
                <w:rFonts w:cs="Arial"/>
              </w:rPr>
            </w:pPr>
            <w:r w:rsidRPr="00D21272">
              <w:rPr>
                <w:rFonts w:cs="Arial"/>
              </w:rPr>
              <w:t xml:space="preserve"> </w:t>
            </w:r>
            <w:r w:rsidR="00DF79AA" w:rsidRPr="00D21272">
              <w:rPr>
                <w:rFonts w:cs="Arial"/>
              </w:rPr>
              <w:t>1.0</w:t>
            </w:r>
          </w:p>
        </w:tc>
      </w:tr>
      <w:tr w:rsidR="00502938" w:rsidRPr="00D21272" w14:paraId="646872E8" w14:textId="77777777" w:rsidTr="00F94C6F">
        <w:tc>
          <w:tcPr>
            <w:tcW w:w="2288" w:type="dxa"/>
            <w:shd w:val="clear" w:color="auto" w:fill="002060"/>
          </w:tcPr>
          <w:p w14:paraId="7AF0ECB5" w14:textId="77777777" w:rsidR="00502938" w:rsidRPr="00D21272" w:rsidRDefault="00502938" w:rsidP="00F94C6F">
            <w:pPr>
              <w:pStyle w:val="BodyText"/>
              <w:ind w:left="0"/>
              <w:rPr>
                <w:rFonts w:cs="Arial"/>
                <w:b/>
                <w:color w:val="FFFFFF" w:themeColor="background1"/>
              </w:rPr>
            </w:pPr>
            <w:r w:rsidRPr="00D21272">
              <w:rPr>
                <w:rFonts w:cs="Arial"/>
                <w:b/>
                <w:color w:val="FFFFFF" w:themeColor="background1"/>
              </w:rPr>
              <w:t xml:space="preserve"> Status</w:t>
            </w:r>
          </w:p>
        </w:tc>
        <w:tc>
          <w:tcPr>
            <w:tcW w:w="7812" w:type="dxa"/>
          </w:tcPr>
          <w:p w14:paraId="07B5CC3A" w14:textId="3C008DFC" w:rsidR="00502938" w:rsidRPr="00D21272" w:rsidRDefault="00502938" w:rsidP="00F94C6F">
            <w:pPr>
              <w:pStyle w:val="BodyText"/>
              <w:ind w:left="0"/>
              <w:rPr>
                <w:rFonts w:cs="Arial"/>
              </w:rPr>
            </w:pPr>
            <w:r w:rsidRPr="00D21272">
              <w:rPr>
                <w:rFonts w:cs="Arial"/>
              </w:rPr>
              <w:t xml:space="preserve"> </w:t>
            </w:r>
            <w:r w:rsidR="00D21272" w:rsidRPr="00D21272">
              <w:rPr>
                <w:rFonts w:cs="Arial"/>
              </w:rPr>
              <w:t>Released</w:t>
            </w:r>
          </w:p>
        </w:tc>
      </w:tr>
      <w:tr w:rsidR="00502938" w:rsidRPr="00D21272" w14:paraId="1BC8196F" w14:textId="77777777" w:rsidTr="00F94C6F">
        <w:trPr>
          <w:trHeight w:val="179"/>
        </w:trPr>
        <w:tc>
          <w:tcPr>
            <w:tcW w:w="2288" w:type="dxa"/>
            <w:shd w:val="clear" w:color="auto" w:fill="002060"/>
          </w:tcPr>
          <w:p w14:paraId="160D2412" w14:textId="77777777" w:rsidR="00502938" w:rsidRPr="00D21272" w:rsidRDefault="00502938" w:rsidP="00F94C6F">
            <w:pPr>
              <w:pStyle w:val="BodyText"/>
              <w:ind w:left="0"/>
              <w:rPr>
                <w:rFonts w:cs="Arial"/>
                <w:b/>
                <w:color w:val="FFFFFF" w:themeColor="background1"/>
              </w:rPr>
            </w:pPr>
            <w:r w:rsidRPr="00D21272">
              <w:rPr>
                <w:rFonts w:cs="Arial"/>
                <w:b/>
                <w:color w:val="FFFFFF" w:themeColor="background1"/>
              </w:rPr>
              <w:t xml:space="preserve"> Release Date</w:t>
            </w:r>
          </w:p>
        </w:tc>
        <w:tc>
          <w:tcPr>
            <w:tcW w:w="7812" w:type="dxa"/>
            <w:shd w:val="clear" w:color="auto" w:fill="auto"/>
          </w:tcPr>
          <w:p w14:paraId="112D8EB3" w14:textId="07E121B4" w:rsidR="00502938" w:rsidRPr="00D21272" w:rsidRDefault="0001009A" w:rsidP="00F94C6F">
            <w:pPr>
              <w:pStyle w:val="BodyText"/>
              <w:ind w:left="0"/>
              <w:rPr>
                <w:rFonts w:cs="Arial"/>
              </w:rPr>
            </w:pPr>
            <w:r w:rsidRPr="00D21272">
              <w:rPr>
                <w:rFonts w:cs="Arial"/>
              </w:rPr>
              <w:t xml:space="preserve"> </w:t>
            </w:r>
            <w:r w:rsidR="00D21272" w:rsidRPr="00D21272">
              <w:rPr>
                <w:rFonts w:cs="Arial"/>
              </w:rPr>
              <w:t>1</w:t>
            </w:r>
            <w:r w:rsidR="00B81E3B">
              <w:rPr>
                <w:rFonts w:cs="Arial"/>
              </w:rPr>
              <w:t>8</w:t>
            </w:r>
            <w:r w:rsidR="00D21272" w:rsidRPr="00D21272">
              <w:rPr>
                <w:rFonts w:cs="Arial"/>
              </w:rPr>
              <w:t>/01/2024</w:t>
            </w:r>
          </w:p>
        </w:tc>
      </w:tr>
    </w:tbl>
    <w:p w14:paraId="668477D6" w14:textId="77777777" w:rsidR="00502938" w:rsidRPr="00D21272"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D21272"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D21272" w:rsidRDefault="00502938" w:rsidP="00F94C6F">
            <w:pPr>
              <w:pStyle w:val="BodyText"/>
              <w:rPr>
                <w:rFonts w:cs="Arial"/>
                <w:color w:val="auto"/>
              </w:rPr>
            </w:pPr>
            <w:r w:rsidRPr="00D21272">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D21272"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D21272"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D21272" w:rsidRDefault="00502938" w:rsidP="00F94C6F">
            <w:pPr>
              <w:pStyle w:val="BodyText"/>
              <w:rPr>
                <w:rFonts w:cs="Arial"/>
                <w:b w:val="0"/>
                <w:color w:val="auto"/>
              </w:rPr>
            </w:pPr>
          </w:p>
        </w:tc>
      </w:tr>
      <w:tr w:rsidR="00502938" w:rsidRPr="00D21272"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D21272" w:rsidRDefault="00502938" w:rsidP="00F94C6F">
            <w:pPr>
              <w:pStyle w:val="BodyText"/>
              <w:ind w:left="0"/>
              <w:rPr>
                <w:rFonts w:cs="Arial"/>
                <w:b/>
                <w:bCs/>
                <w:color w:val="FFFFFF" w:themeColor="background1"/>
              </w:rPr>
            </w:pPr>
            <w:r w:rsidRPr="00D21272">
              <w:rPr>
                <w:rFonts w:cs="Arial"/>
                <w:b/>
                <w:bCs/>
                <w:color w:val="FFFFFF" w:themeColor="background1"/>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23E05C44" w:rsidR="00502938" w:rsidRPr="00D21272" w:rsidRDefault="00874AFF" w:rsidP="00F94C6F">
            <w:pPr>
              <w:pStyle w:val="BodyText"/>
              <w:ind w:left="0"/>
              <w:rPr>
                <w:rFonts w:cs="Arial"/>
                <w:b/>
              </w:rPr>
            </w:pPr>
            <w:r w:rsidRPr="00D21272">
              <w:rPr>
                <w:rFonts w:cs="Arial"/>
              </w:rPr>
              <w:t xml:space="preserve"> </w:t>
            </w:r>
            <w:r w:rsidR="00DF79AA" w:rsidRPr="00D21272">
              <w:rPr>
                <w:rFonts w:cs="Arial"/>
              </w:rPr>
              <w:t xml:space="preserve"> 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D21272" w:rsidRDefault="00502938" w:rsidP="00F94C6F">
            <w:pPr>
              <w:pStyle w:val="BodyText"/>
              <w:ind w:left="0"/>
              <w:rPr>
                <w:rFonts w:cs="Arial"/>
                <w:b/>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D21272" w:rsidRDefault="00502938" w:rsidP="00F94C6F">
            <w:pPr>
              <w:pStyle w:val="BodyText"/>
              <w:ind w:left="0"/>
              <w:rPr>
                <w:rFonts w:cs="Arial"/>
                <w:b/>
              </w:rPr>
            </w:pPr>
          </w:p>
        </w:tc>
      </w:tr>
      <w:tr w:rsidR="00502938" w:rsidRPr="00633B64"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D21272" w:rsidRDefault="00502938" w:rsidP="00F94C6F">
            <w:pPr>
              <w:pStyle w:val="BodyText"/>
              <w:ind w:left="0"/>
              <w:rPr>
                <w:rFonts w:cs="Arial"/>
                <w:b/>
                <w:color w:val="FFFFFF" w:themeColor="background1"/>
              </w:rPr>
            </w:pPr>
            <w:r w:rsidRPr="00D21272">
              <w:rPr>
                <w:rFonts w:cs="Arial"/>
                <w:b/>
                <w:color w:val="FFFFFF" w:themeColor="background1"/>
              </w:rPr>
              <w:t xml:space="preserve"> Authorised</w:t>
            </w:r>
          </w:p>
        </w:tc>
        <w:tc>
          <w:tcPr>
            <w:tcW w:w="2007" w:type="dxa"/>
            <w:tcBorders>
              <w:top w:val="single" w:sz="4" w:space="0" w:color="A6A6A6" w:themeColor="background1" w:themeShade="A6"/>
            </w:tcBorders>
          </w:tcPr>
          <w:p w14:paraId="227AD298" w14:textId="018A1223" w:rsidR="00502938" w:rsidRPr="00D21272" w:rsidRDefault="00502938" w:rsidP="00F94C6F">
            <w:pPr>
              <w:pStyle w:val="BodyText"/>
              <w:ind w:left="0"/>
              <w:rPr>
                <w:rFonts w:cs="Arial"/>
              </w:rPr>
            </w:pPr>
            <w:r w:rsidRPr="00D21272">
              <w:rPr>
                <w:rFonts w:cs="Arial"/>
              </w:rPr>
              <w:t xml:space="preserve"> </w:t>
            </w:r>
            <w:r w:rsidR="00874AFF" w:rsidRPr="00D21272">
              <w:rPr>
                <w:rFonts w:cs="Arial"/>
              </w:rPr>
              <w:t xml:space="preserve"> </w:t>
            </w:r>
            <w:r w:rsidR="00D21272" w:rsidRPr="00D21272">
              <w:rPr>
                <w:rFonts w:cs="Arial"/>
              </w:rPr>
              <w:t>Dileep Pradeep</w:t>
            </w:r>
          </w:p>
        </w:tc>
        <w:tc>
          <w:tcPr>
            <w:tcW w:w="2961" w:type="dxa"/>
            <w:tcBorders>
              <w:top w:val="single" w:sz="4" w:space="0" w:color="A6A6A6" w:themeColor="background1" w:themeShade="A6"/>
            </w:tcBorders>
          </w:tcPr>
          <w:p w14:paraId="5CEDC7FD" w14:textId="77777777" w:rsidR="00502938" w:rsidRPr="00D21272" w:rsidRDefault="00502938" w:rsidP="00F94C6F">
            <w:pPr>
              <w:pStyle w:val="BodyText"/>
              <w:ind w:left="0"/>
              <w:rPr>
                <w:rFonts w:cs="Arial"/>
              </w:rPr>
            </w:pPr>
          </w:p>
        </w:tc>
        <w:tc>
          <w:tcPr>
            <w:tcW w:w="2961" w:type="dxa"/>
            <w:tcBorders>
              <w:top w:val="single" w:sz="4" w:space="0" w:color="A6A6A6" w:themeColor="background1" w:themeShade="A6"/>
            </w:tcBorders>
          </w:tcPr>
          <w:p w14:paraId="291E2CA6" w14:textId="77777777" w:rsidR="00502938" w:rsidRPr="00633B64" w:rsidRDefault="00502938" w:rsidP="00F94C6F">
            <w:pPr>
              <w:pStyle w:val="BodyText"/>
              <w:ind w:left="0"/>
              <w:rPr>
                <w:rFonts w:cs="Arial"/>
              </w:rPr>
            </w:pPr>
          </w:p>
        </w:tc>
      </w:tr>
    </w:tbl>
    <w:p w14:paraId="447F65E3" w14:textId="77777777" w:rsidR="00502938" w:rsidRPr="003A738E"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168"/>
        <w:gridCol w:w="1701"/>
        <w:gridCol w:w="2309"/>
        <w:gridCol w:w="2060"/>
        <w:gridCol w:w="1681"/>
      </w:tblGrid>
      <w:tr w:rsidR="00502938" w:rsidRPr="00633B64" w14:paraId="1EE9C45F" w14:textId="77777777" w:rsidTr="00D21272">
        <w:trPr>
          <w:cnfStyle w:val="100000000000" w:firstRow="1" w:lastRow="0" w:firstColumn="0" w:lastColumn="0" w:oddVBand="0" w:evenVBand="0" w:oddHBand="0" w:evenHBand="0" w:firstRowFirstColumn="0" w:firstRowLastColumn="0" w:lastRowFirstColumn="0" w:lastRowLastColumn="0"/>
        </w:trPr>
        <w:tc>
          <w:tcPr>
            <w:tcW w:w="7238"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633B64" w:rsidRDefault="00502938" w:rsidP="00F94C6F">
            <w:pPr>
              <w:pStyle w:val="BodyText"/>
              <w:rPr>
                <w:rFonts w:cs="Arial"/>
                <w:color w:val="auto"/>
              </w:rPr>
            </w:pPr>
            <w:r w:rsidRPr="00F53D69">
              <w:rPr>
                <w:rFonts w:cs="Arial"/>
                <w:color w:val="FFFFFF" w:themeColor="background1"/>
                <w:sz w:val="28"/>
                <w:szCs w:val="28"/>
              </w:rPr>
              <w:t>Version Tracking</w:t>
            </w:r>
          </w:p>
        </w:tc>
        <w:tc>
          <w:tcPr>
            <w:tcW w:w="1681"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633B64" w:rsidRDefault="00502938" w:rsidP="00F94C6F">
            <w:pPr>
              <w:pStyle w:val="BodyText"/>
              <w:rPr>
                <w:rFonts w:cs="Arial"/>
                <w:color w:val="auto"/>
              </w:rPr>
            </w:pPr>
          </w:p>
        </w:tc>
      </w:tr>
      <w:tr w:rsidR="00502938" w:rsidRPr="00633B64" w14:paraId="0FF91FC6" w14:textId="77777777" w:rsidTr="00D21272">
        <w:tc>
          <w:tcPr>
            <w:tcW w:w="1168"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D21272" w:rsidRDefault="00502938" w:rsidP="00F94C6F">
            <w:pPr>
              <w:pStyle w:val="BodyText"/>
              <w:ind w:left="0"/>
              <w:rPr>
                <w:rFonts w:cs="Arial"/>
                <w:b/>
                <w:bCs/>
                <w:color w:val="FFFFFF" w:themeColor="background1"/>
              </w:rPr>
            </w:pPr>
            <w:r w:rsidRPr="00D21272">
              <w:rPr>
                <w:rFonts w:cs="Arial"/>
                <w:b/>
                <w:bCs/>
                <w:color w:val="FFFFFF" w:themeColor="background1"/>
              </w:rPr>
              <w:t xml:space="preserve"> Version</w:t>
            </w:r>
          </w:p>
        </w:tc>
        <w:tc>
          <w:tcPr>
            <w:tcW w:w="1701"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D21272" w:rsidRDefault="00502938" w:rsidP="00F94C6F">
            <w:pPr>
              <w:pStyle w:val="BodyText"/>
              <w:ind w:left="0"/>
              <w:rPr>
                <w:rFonts w:cs="Arial"/>
                <w:b/>
                <w:bCs/>
                <w:color w:val="FFFFFF" w:themeColor="background1"/>
              </w:rPr>
            </w:pPr>
            <w:r w:rsidRPr="00D21272">
              <w:rPr>
                <w:rFonts w:cs="Arial"/>
                <w:b/>
                <w:bCs/>
                <w:color w:val="FFFFFF" w:themeColor="background1"/>
              </w:rPr>
              <w:t>Remarks</w:t>
            </w:r>
          </w:p>
        </w:tc>
        <w:tc>
          <w:tcPr>
            <w:tcW w:w="2309"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D21272" w:rsidRDefault="00502938" w:rsidP="00F94C6F">
            <w:pPr>
              <w:pStyle w:val="BodyText"/>
              <w:ind w:left="0"/>
              <w:rPr>
                <w:rFonts w:cs="Arial"/>
                <w:b/>
                <w:bCs/>
                <w:color w:val="FFFFFF" w:themeColor="background1"/>
              </w:rPr>
            </w:pPr>
            <w:r w:rsidRPr="00D21272">
              <w:rPr>
                <w:rFonts w:cs="Arial"/>
                <w:b/>
                <w:bCs/>
                <w:color w:val="FFFFFF" w:themeColor="background1"/>
              </w:rPr>
              <w:t>Change Requested</w:t>
            </w:r>
          </w:p>
        </w:tc>
        <w:tc>
          <w:tcPr>
            <w:tcW w:w="206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D21272" w:rsidRDefault="00502938" w:rsidP="00F94C6F">
            <w:pPr>
              <w:pStyle w:val="BodyText"/>
              <w:ind w:left="0"/>
              <w:rPr>
                <w:rFonts w:cs="Arial"/>
                <w:b/>
                <w:bCs/>
                <w:color w:val="FFFFFF" w:themeColor="background1"/>
              </w:rPr>
            </w:pPr>
            <w:r w:rsidRPr="00D21272">
              <w:rPr>
                <w:rFonts w:cs="Arial"/>
                <w:b/>
                <w:bCs/>
                <w:color w:val="FFFFFF" w:themeColor="background1"/>
              </w:rPr>
              <w:t>Pages Affected</w:t>
            </w:r>
          </w:p>
        </w:tc>
        <w:tc>
          <w:tcPr>
            <w:tcW w:w="1681"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D21272" w:rsidRDefault="00502938" w:rsidP="00F94C6F">
            <w:pPr>
              <w:pStyle w:val="BodyText"/>
              <w:ind w:left="0"/>
              <w:rPr>
                <w:rFonts w:cs="Arial"/>
                <w:b/>
                <w:bCs/>
                <w:color w:val="FFFFFF" w:themeColor="background1"/>
              </w:rPr>
            </w:pPr>
            <w:r w:rsidRPr="00D21272">
              <w:rPr>
                <w:rFonts w:cs="Arial"/>
                <w:b/>
                <w:bCs/>
                <w:color w:val="FFFFFF" w:themeColor="background1"/>
              </w:rPr>
              <w:t>Release Date</w:t>
            </w:r>
          </w:p>
        </w:tc>
      </w:tr>
      <w:tr w:rsidR="00502938" w:rsidRPr="00633B64" w14:paraId="7E572129" w14:textId="77777777" w:rsidTr="00D21272">
        <w:tc>
          <w:tcPr>
            <w:tcW w:w="1168" w:type="dxa"/>
            <w:tcBorders>
              <w:top w:val="single" w:sz="4" w:space="0" w:color="A6A6A6" w:themeColor="background1" w:themeShade="A6"/>
            </w:tcBorders>
            <w:shd w:val="clear" w:color="auto" w:fill="auto"/>
          </w:tcPr>
          <w:p w14:paraId="6344967D" w14:textId="77777777" w:rsidR="00502938" w:rsidRPr="00633B64" w:rsidRDefault="00502938" w:rsidP="00F94C6F">
            <w:pPr>
              <w:pStyle w:val="BodyText"/>
              <w:ind w:left="0"/>
              <w:rPr>
                <w:rFonts w:cs="Arial"/>
              </w:rPr>
            </w:pPr>
            <w:r>
              <w:rPr>
                <w:rFonts w:cs="Arial"/>
              </w:rPr>
              <w:t xml:space="preserve"> </w:t>
            </w:r>
            <w:r w:rsidRPr="00633B64">
              <w:rPr>
                <w:rFonts w:cs="Arial"/>
              </w:rPr>
              <w:t>1.0</w:t>
            </w:r>
          </w:p>
        </w:tc>
        <w:tc>
          <w:tcPr>
            <w:tcW w:w="1701" w:type="dxa"/>
            <w:tcBorders>
              <w:top w:val="single" w:sz="4" w:space="0" w:color="A6A6A6" w:themeColor="background1" w:themeShade="A6"/>
            </w:tcBorders>
          </w:tcPr>
          <w:p w14:paraId="594E3604" w14:textId="77777777" w:rsidR="00502938" w:rsidRPr="00633B64" w:rsidRDefault="00502938" w:rsidP="00F94C6F">
            <w:pPr>
              <w:pStyle w:val="BodyText"/>
              <w:ind w:left="0"/>
              <w:rPr>
                <w:rFonts w:cs="Arial"/>
              </w:rPr>
            </w:pPr>
            <w:r w:rsidRPr="00633B64">
              <w:rPr>
                <w:rFonts w:cs="Arial"/>
              </w:rPr>
              <w:t>Initial Release</w:t>
            </w:r>
          </w:p>
        </w:tc>
        <w:tc>
          <w:tcPr>
            <w:tcW w:w="2309" w:type="dxa"/>
            <w:tcBorders>
              <w:top w:val="single" w:sz="4" w:space="0" w:color="A6A6A6" w:themeColor="background1" w:themeShade="A6"/>
            </w:tcBorders>
          </w:tcPr>
          <w:p w14:paraId="287B13EB" w14:textId="77777777" w:rsidR="00502938" w:rsidRPr="00633B64" w:rsidRDefault="00502938" w:rsidP="00F94C6F">
            <w:pPr>
              <w:pStyle w:val="BodyText"/>
              <w:ind w:left="0"/>
              <w:rPr>
                <w:rFonts w:cs="Arial"/>
              </w:rPr>
            </w:pPr>
            <w:r w:rsidRPr="00633B64">
              <w:rPr>
                <w:rFonts w:cs="Arial"/>
              </w:rPr>
              <w:t>N/A</w:t>
            </w:r>
          </w:p>
        </w:tc>
        <w:tc>
          <w:tcPr>
            <w:tcW w:w="2060" w:type="dxa"/>
            <w:tcBorders>
              <w:top w:val="single" w:sz="4" w:space="0" w:color="A6A6A6" w:themeColor="background1" w:themeShade="A6"/>
            </w:tcBorders>
          </w:tcPr>
          <w:p w14:paraId="14B7D765" w14:textId="77777777" w:rsidR="00502938" w:rsidRPr="00633B64" w:rsidRDefault="00502938" w:rsidP="00F94C6F">
            <w:pPr>
              <w:pStyle w:val="BodyText"/>
              <w:ind w:left="0"/>
              <w:rPr>
                <w:rFonts w:cs="Arial"/>
              </w:rPr>
            </w:pPr>
            <w:r w:rsidRPr="00633B64">
              <w:rPr>
                <w:rFonts w:cs="Arial"/>
              </w:rPr>
              <w:t>All</w:t>
            </w:r>
          </w:p>
        </w:tc>
        <w:tc>
          <w:tcPr>
            <w:tcW w:w="1681" w:type="dxa"/>
            <w:tcBorders>
              <w:top w:val="single" w:sz="4" w:space="0" w:color="A6A6A6" w:themeColor="background1" w:themeShade="A6"/>
            </w:tcBorders>
          </w:tcPr>
          <w:p w14:paraId="6BCEF9EE" w14:textId="32F65B82" w:rsidR="00502938" w:rsidRPr="00633B64" w:rsidRDefault="00D21272" w:rsidP="00F94C6F">
            <w:pPr>
              <w:pStyle w:val="BodyText"/>
              <w:ind w:left="0"/>
              <w:rPr>
                <w:rFonts w:cs="Arial"/>
              </w:rPr>
            </w:pPr>
            <w:r>
              <w:rPr>
                <w:rFonts w:cs="Arial"/>
              </w:rPr>
              <w:t>1</w:t>
            </w:r>
            <w:r w:rsidR="00B81E3B">
              <w:rPr>
                <w:rFonts w:cs="Arial"/>
              </w:rPr>
              <w:t>8</w:t>
            </w:r>
            <w:r>
              <w:rPr>
                <w:rFonts w:cs="Arial"/>
              </w:rPr>
              <w:t>/01/2024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5BDBC4AF" w14:textId="77777777" w:rsidR="0001009A" w:rsidRDefault="0001009A" w:rsidP="00001628">
      <w:pPr>
        <w:pStyle w:val="BodyText"/>
        <w:rPr>
          <w:rFonts w:cs="Arial"/>
        </w:rPr>
      </w:pPr>
    </w:p>
    <w:p w14:paraId="64B70D42" w14:textId="77777777" w:rsidR="0001009A" w:rsidRDefault="0001009A" w:rsidP="00001628">
      <w:pPr>
        <w:pStyle w:val="BodyText"/>
        <w:rPr>
          <w:rFonts w:cs="Arial"/>
        </w:rPr>
      </w:pPr>
    </w:p>
    <w:p w14:paraId="40D15EF0" w14:textId="77777777" w:rsidR="0001009A" w:rsidRDefault="0001009A"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sdt>
      <w:sdtPr>
        <w:rPr>
          <w:rFonts w:ascii="Times New Roman" w:hAnsi="Times New Roman"/>
          <w:color w:val="1E1E1E"/>
          <w:spacing w:val="0"/>
          <w:sz w:val="22"/>
          <w:szCs w:val="22"/>
        </w:rPr>
        <w:id w:val="564526285"/>
        <w:docPartObj>
          <w:docPartGallery w:val="Table of Contents"/>
          <w:docPartUnique/>
        </w:docPartObj>
      </w:sdtPr>
      <w:sdtEndPr>
        <w:rPr>
          <w:b/>
          <w:bCs/>
          <w:noProof/>
          <w:color w:val="auto"/>
          <w:sz w:val="24"/>
          <w:szCs w:val="24"/>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47CAB6F1" w14:textId="00EE84FA" w:rsidR="00B671E1"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6400005" w:history="1">
            <w:r w:rsidR="00B671E1" w:rsidRPr="006A4ABB">
              <w:rPr>
                <w:rStyle w:val="Hyperlink"/>
                <w:rFonts w:cs="Arial"/>
              </w:rPr>
              <w:t>1.</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Overview</w:t>
            </w:r>
            <w:r w:rsidR="00B671E1">
              <w:rPr>
                <w:webHidden/>
              </w:rPr>
              <w:tab/>
            </w:r>
            <w:r w:rsidR="00B671E1">
              <w:rPr>
                <w:webHidden/>
              </w:rPr>
              <w:fldChar w:fldCharType="begin"/>
            </w:r>
            <w:r w:rsidR="00B671E1">
              <w:rPr>
                <w:webHidden/>
              </w:rPr>
              <w:instrText xml:space="preserve"> PAGEREF _Toc156400005 \h </w:instrText>
            </w:r>
            <w:r w:rsidR="00B671E1">
              <w:rPr>
                <w:webHidden/>
              </w:rPr>
            </w:r>
            <w:r w:rsidR="00B671E1">
              <w:rPr>
                <w:webHidden/>
              </w:rPr>
              <w:fldChar w:fldCharType="separate"/>
            </w:r>
            <w:r w:rsidR="00B671E1">
              <w:rPr>
                <w:webHidden/>
              </w:rPr>
              <w:t>5</w:t>
            </w:r>
            <w:r w:rsidR="00B671E1">
              <w:rPr>
                <w:webHidden/>
              </w:rPr>
              <w:fldChar w:fldCharType="end"/>
            </w:r>
          </w:hyperlink>
        </w:p>
        <w:p w14:paraId="46D92978" w14:textId="424A312C" w:rsidR="00B671E1" w:rsidRDefault="00000000">
          <w:pPr>
            <w:pStyle w:val="TOC2"/>
            <w:rPr>
              <w:rFonts w:asciiTheme="minorHAnsi" w:eastAsiaTheme="minorEastAsia" w:hAnsiTheme="minorHAnsi" w:cstheme="minorBidi"/>
              <w:color w:val="auto"/>
              <w:kern w:val="2"/>
              <w14:ligatures w14:val="standardContextual"/>
            </w:rPr>
          </w:pPr>
          <w:hyperlink w:anchor="_Toc156400006" w:history="1">
            <w:r w:rsidR="00B671E1" w:rsidRPr="006A4ABB">
              <w:rPr>
                <w:rStyle w:val="Hyperlink"/>
                <w:rFonts w:cs="Arial"/>
                <w:spacing w:val="-8"/>
              </w:rPr>
              <w:t>1.1</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Purpose and Audience</w:t>
            </w:r>
            <w:r w:rsidR="00B671E1">
              <w:rPr>
                <w:webHidden/>
              </w:rPr>
              <w:tab/>
            </w:r>
            <w:r w:rsidR="00B671E1">
              <w:rPr>
                <w:webHidden/>
              </w:rPr>
              <w:fldChar w:fldCharType="begin"/>
            </w:r>
            <w:r w:rsidR="00B671E1">
              <w:rPr>
                <w:webHidden/>
              </w:rPr>
              <w:instrText xml:space="preserve"> PAGEREF _Toc156400006 \h </w:instrText>
            </w:r>
            <w:r w:rsidR="00B671E1">
              <w:rPr>
                <w:webHidden/>
              </w:rPr>
            </w:r>
            <w:r w:rsidR="00B671E1">
              <w:rPr>
                <w:webHidden/>
              </w:rPr>
              <w:fldChar w:fldCharType="separate"/>
            </w:r>
            <w:r w:rsidR="00B671E1">
              <w:rPr>
                <w:webHidden/>
              </w:rPr>
              <w:t>5</w:t>
            </w:r>
            <w:r w:rsidR="00B671E1">
              <w:rPr>
                <w:webHidden/>
              </w:rPr>
              <w:fldChar w:fldCharType="end"/>
            </w:r>
          </w:hyperlink>
        </w:p>
        <w:p w14:paraId="1418CC58" w14:textId="6A2FFFFA" w:rsidR="00B671E1" w:rsidRDefault="00000000">
          <w:pPr>
            <w:pStyle w:val="TOC2"/>
            <w:rPr>
              <w:rFonts w:asciiTheme="minorHAnsi" w:eastAsiaTheme="minorEastAsia" w:hAnsiTheme="minorHAnsi" w:cstheme="minorBidi"/>
              <w:color w:val="auto"/>
              <w:kern w:val="2"/>
              <w14:ligatures w14:val="standardContextual"/>
            </w:rPr>
          </w:pPr>
          <w:hyperlink w:anchor="_Toc156400007" w:history="1">
            <w:r w:rsidR="00B671E1" w:rsidRPr="006A4ABB">
              <w:rPr>
                <w:rStyle w:val="Hyperlink"/>
                <w:rFonts w:cs="Arial"/>
                <w:spacing w:val="-8"/>
              </w:rPr>
              <w:t>1.2</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Scope and Key Deliverables</w:t>
            </w:r>
            <w:r w:rsidR="00B671E1">
              <w:rPr>
                <w:webHidden/>
              </w:rPr>
              <w:tab/>
            </w:r>
            <w:r w:rsidR="00B671E1">
              <w:rPr>
                <w:webHidden/>
              </w:rPr>
              <w:fldChar w:fldCharType="begin"/>
            </w:r>
            <w:r w:rsidR="00B671E1">
              <w:rPr>
                <w:webHidden/>
              </w:rPr>
              <w:instrText xml:space="preserve"> PAGEREF _Toc156400007 \h </w:instrText>
            </w:r>
            <w:r w:rsidR="00B671E1">
              <w:rPr>
                <w:webHidden/>
              </w:rPr>
            </w:r>
            <w:r w:rsidR="00B671E1">
              <w:rPr>
                <w:webHidden/>
              </w:rPr>
              <w:fldChar w:fldCharType="separate"/>
            </w:r>
            <w:r w:rsidR="00B671E1">
              <w:rPr>
                <w:webHidden/>
              </w:rPr>
              <w:t>5</w:t>
            </w:r>
            <w:r w:rsidR="00B671E1">
              <w:rPr>
                <w:webHidden/>
              </w:rPr>
              <w:fldChar w:fldCharType="end"/>
            </w:r>
          </w:hyperlink>
        </w:p>
        <w:p w14:paraId="16640717" w14:textId="3AD306B8" w:rsidR="00B671E1" w:rsidRDefault="00000000">
          <w:pPr>
            <w:pStyle w:val="TOC2"/>
            <w:rPr>
              <w:rFonts w:asciiTheme="minorHAnsi" w:eastAsiaTheme="minorEastAsia" w:hAnsiTheme="minorHAnsi" w:cstheme="minorBidi"/>
              <w:color w:val="auto"/>
              <w:kern w:val="2"/>
              <w14:ligatures w14:val="standardContextual"/>
            </w:rPr>
          </w:pPr>
          <w:hyperlink w:anchor="_Toc156400008" w:history="1">
            <w:r w:rsidR="00B671E1" w:rsidRPr="006A4ABB">
              <w:rPr>
                <w:rStyle w:val="Hyperlink"/>
                <w:rFonts w:cs="Arial"/>
                <w:spacing w:val="-8"/>
              </w:rPr>
              <w:t>1.3</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Glossary and Definitions</w:t>
            </w:r>
            <w:r w:rsidR="00B671E1">
              <w:rPr>
                <w:webHidden/>
              </w:rPr>
              <w:tab/>
            </w:r>
            <w:r w:rsidR="00B671E1">
              <w:rPr>
                <w:webHidden/>
              </w:rPr>
              <w:fldChar w:fldCharType="begin"/>
            </w:r>
            <w:r w:rsidR="00B671E1">
              <w:rPr>
                <w:webHidden/>
              </w:rPr>
              <w:instrText xml:space="preserve"> PAGEREF _Toc156400008 \h </w:instrText>
            </w:r>
            <w:r w:rsidR="00B671E1">
              <w:rPr>
                <w:webHidden/>
              </w:rPr>
            </w:r>
            <w:r w:rsidR="00B671E1">
              <w:rPr>
                <w:webHidden/>
              </w:rPr>
              <w:fldChar w:fldCharType="separate"/>
            </w:r>
            <w:r w:rsidR="00B671E1">
              <w:rPr>
                <w:webHidden/>
              </w:rPr>
              <w:t>6</w:t>
            </w:r>
            <w:r w:rsidR="00B671E1">
              <w:rPr>
                <w:webHidden/>
              </w:rPr>
              <w:fldChar w:fldCharType="end"/>
            </w:r>
          </w:hyperlink>
        </w:p>
        <w:p w14:paraId="1670BCE6" w14:textId="6188B7EE" w:rsidR="00B671E1"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00009" w:history="1">
            <w:r w:rsidR="00B671E1" w:rsidRPr="006A4ABB">
              <w:rPr>
                <w:rStyle w:val="Hyperlink"/>
                <w:rFonts w:cs="Arial"/>
              </w:rPr>
              <w:t>2.</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Executive Summary</w:t>
            </w:r>
            <w:r w:rsidR="00B671E1">
              <w:rPr>
                <w:webHidden/>
              </w:rPr>
              <w:tab/>
            </w:r>
            <w:r w:rsidR="00B671E1">
              <w:rPr>
                <w:webHidden/>
              </w:rPr>
              <w:fldChar w:fldCharType="begin"/>
            </w:r>
            <w:r w:rsidR="00B671E1">
              <w:rPr>
                <w:webHidden/>
              </w:rPr>
              <w:instrText xml:space="preserve"> PAGEREF _Toc156400009 \h </w:instrText>
            </w:r>
            <w:r w:rsidR="00B671E1">
              <w:rPr>
                <w:webHidden/>
              </w:rPr>
            </w:r>
            <w:r w:rsidR="00B671E1">
              <w:rPr>
                <w:webHidden/>
              </w:rPr>
              <w:fldChar w:fldCharType="separate"/>
            </w:r>
            <w:r w:rsidR="00B671E1">
              <w:rPr>
                <w:webHidden/>
              </w:rPr>
              <w:t>7</w:t>
            </w:r>
            <w:r w:rsidR="00B671E1">
              <w:rPr>
                <w:webHidden/>
              </w:rPr>
              <w:fldChar w:fldCharType="end"/>
            </w:r>
          </w:hyperlink>
        </w:p>
        <w:p w14:paraId="7E0B783A" w14:textId="0CE78579" w:rsidR="00B671E1"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00010" w:history="1">
            <w:r w:rsidR="00B671E1" w:rsidRPr="006A4ABB">
              <w:rPr>
                <w:rStyle w:val="Hyperlink"/>
                <w:rFonts w:cs="Arial"/>
              </w:rPr>
              <w:t>3.</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Resource Cost</w:t>
            </w:r>
            <w:r w:rsidR="00B671E1">
              <w:rPr>
                <w:webHidden/>
              </w:rPr>
              <w:tab/>
            </w:r>
            <w:r w:rsidR="00B671E1">
              <w:rPr>
                <w:webHidden/>
              </w:rPr>
              <w:fldChar w:fldCharType="begin"/>
            </w:r>
            <w:r w:rsidR="00B671E1">
              <w:rPr>
                <w:webHidden/>
              </w:rPr>
              <w:instrText xml:space="preserve"> PAGEREF _Toc156400010 \h </w:instrText>
            </w:r>
            <w:r w:rsidR="00B671E1">
              <w:rPr>
                <w:webHidden/>
              </w:rPr>
            </w:r>
            <w:r w:rsidR="00B671E1">
              <w:rPr>
                <w:webHidden/>
              </w:rPr>
              <w:fldChar w:fldCharType="separate"/>
            </w:r>
            <w:r w:rsidR="00B671E1">
              <w:rPr>
                <w:webHidden/>
              </w:rPr>
              <w:t>7</w:t>
            </w:r>
            <w:r w:rsidR="00B671E1">
              <w:rPr>
                <w:webHidden/>
              </w:rPr>
              <w:fldChar w:fldCharType="end"/>
            </w:r>
          </w:hyperlink>
        </w:p>
        <w:p w14:paraId="19103D83" w14:textId="14D4949B" w:rsidR="00B671E1"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00011" w:history="1">
            <w:r w:rsidR="00B671E1" w:rsidRPr="006A4ABB">
              <w:rPr>
                <w:rStyle w:val="Hyperlink"/>
                <w:rFonts w:cs="Arial"/>
              </w:rPr>
              <w:t>4.</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WAF and Security Control Alignment</w:t>
            </w:r>
            <w:r w:rsidR="00B671E1">
              <w:rPr>
                <w:webHidden/>
              </w:rPr>
              <w:tab/>
            </w:r>
            <w:r w:rsidR="00B671E1">
              <w:rPr>
                <w:webHidden/>
              </w:rPr>
              <w:fldChar w:fldCharType="begin"/>
            </w:r>
            <w:r w:rsidR="00B671E1">
              <w:rPr>
                <w:webHidden/>
              </w:rPr>
              <w:instrText xml:space="preserve"> PAGEREF _Toc156400011 \h </w:instrText>
            </w:r>
            <w:r w:rsidR="00B671E1">
              <w:rPr>
                <w:webHidden/>
              </w:rPr>
            </w:r>
            <w:r w:rsidR="00B671E1">
              <w:rPr>
                <w:webHidden/>
              </w:rPr>
              <w:fldChar w:fldCharType="separate"/>
            </w:r>
            <w:r w:rsidR="00B671E1">
              <w:rPr>
                <w:webHidden/>
              </w:rPr>
              <w:t>8</w:t>
            </w:r>
            <w:r w:rsidR="00B671E1">
              <w:rPr>
                <w:webHidden/>
              </w:rPr>
              <w:fldChar w:fldCharType="end"/>
            </w:r>
          </w:hyperlink>
        </w:p>
        <w:p w14:paraId="1F14888F" w14:textId="6963B989" w:rsidR="00B671E1" w:rsidRDefault="00000000">
          <w:pPr>
            <w:pStyle w:val="TOC2"/>
            <w:rPr>
              <w:rFonts w:asciiTheme="minorHAnsi" w:eastAsiaTheme="minorEastAsia" w:hAnsiTheme="minorHAnsi" w:cstheme="minorBidi"/>
              <w:color w:val="auto"/>
              <w:kern w:val="2"/>
              <w14:ligatures w14:val="standardContextual"/>
            </w:rPr>
          </w:pPr>
          <w:hyperlink w:anchor="_Toc156400012" w:history="1">
            <w:r w:rsidR="00B671E1" w:rsidRPr="006A4ABB">
              <w:rPr>
                <w:rStyle w:val="Hyperlink"/>
                <w:spacing w:val="-8"/>
              </w:rPr>
              <w:t>4.1</w:t>
            </w:r>
            <w:r w:rsidR="00B671E1">
              <w:rPr>
                <w:rFonts w:asciiTheme="minorHAnsi" w:eastAsiaTheme="minorEastAsia" w:hAnsiTheme="minorHAnsi" w:cstheme="minorBidi"/>
                <w:color w:val="auto"/>
                <w:kern w:val="2"/>
                <w14:ligatures w14:val="standardContextual"/>
              </w:rPr>
              <w:tab/>
            </w:r>
            <w:r w:rsidR="00B671E1" w:rsidRPr="006A4ABB">
              <w:rPr>
                <w:rStyle w:val="Hyperlink"/>
              </w:rPr>
              <w:t>Reliability</w:t>
            </w:r>
            <w:r w:rsidR="00B671E1">
              <w:rPr>
                <w:webHidden/>
              </w:rPr>
              <w:tab/>
            </w:r>
            <w:r w:rsidR="00B671E1">
              <w:rPr>
                <w:webHidden/>
              </w:rPr>
              <w:fldChar w:fldCharType="begin"/>
            </w:r>
            <w:r w:rsidR="00B671E1">
              <w:rPr>
                <w:webHidden/>
              </w:rPr>
              <w:instrText xml:space="preserve"> PAGEREF _Toc156400012 \h </w:instrText>
            </w:r>
            <w:r w:rsidR="00B671E1">
              <w:rPr>
                <w:webHidden/>
              </w:rPr>
            </w:r>
            <w:r w:rsidR="00B671E1">
              <w:rPr>
                <w:webHidden/>
              </w:rPr>
              <w:fldChar w:fldCharType="separate"/>
            </w:r>
            <w:r w:rsidR="00B671E1">
              <w:rPr>
                <w:webHidden/>
              </w:rPr>
              <w:t>8</w:t>
            </w:r>
            <w:r w:rsidR="00B671E1">
              <w:rPr>
                <w:webHidden/>
              </w:rPr>
              <w:fldChar w:fldCharType="end"/>
            </w:r>
          </w:hyperlink>
        </w:p>
        <w:p w14:paraId="71C791BD" w14:textId="059DD08C"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13" w:history="1">
            <w:r w:rsidR="00B671E1" w:rsidRPr="006A4ABB">
              <w:rPr>
                <w:rStyle w:val="Hyperlink"/>
              </w:rPr>
              <w:t>4.1.1</w:t>
            </w:r>
            <w:r w:rsidR="00B671E1">
              <w:rPr>
                <w:rFonts w:asciiTheme="minorHAnsi" w:eastAsiaTheme="minorEastAsia" w:hAnsiTheme="minorHAnsi" w:cstheme="minorBidi"/>
                <w:color w:val="auto"/>
                <w:kern w:val="2"/>
                <w14:ligatures w14:val="standardContextual"/>
              </w:rPr>
              <w:tab/>
            </w:r>
            <w:r w:rsidR="00B671E1" w:rsidRPr="006A4ABB">
              <w:rPr>
                <w:rStyle w:val="Hyperlink"/>
              </w:rPr>
              <w:t>Overview</w:t>
            </w:r>
            <w:r w:rsidR="00B671E1">
              <w:rPr>
                <w:webHidden/>
              </w:rPr>
              <w:tab/>
            </w:r>
            <w:r w:rsidR="00B671E1">
              <w:rPr>
                <w:webHidden/>
              </w:rPr>
              <w:fldChar w:fldCharType="begin"/>
            </w:r>
            <w:r w:rsidR="00B671E1">
              <w:rPr>
                <w:webHidden/>
              </w:rPr>
              <w:instrText xml:space="preserve"> PAGEREF _Toc156400013 \h </w:instrText>
            </w:r>
            <w:r w:rsidR="00B671E1">
              <w:rPr>
                <w:webHidden/>
              </w:rPr>
            </w:r>
            <w:r w:rsidR="00B671E1">
              <w:rPr>
                <w:webHidden/>
              </w:rPr>
              <w:fldChar w:fldCharType="separate"/>
            </w:r>
            <w:r w:rsidR="00B671E1">
              <w:rPr>
                <w:webHidden/>
              </w:rPr>
              <w:t>8</w:t>
            </w:r>
            <w:r w:rsidR="00B671E1">
              <w:rPr>
                <w:webHidden/>
              </w:rPr>
              <w:fldChar w:fldCharType="end"/>
            </w:r>
          </w:hyperlink>
        </w:p>
        <w:p w14:paraId="102EFDEB" w14:textId="46D5BB36"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14" w:history="1">
            <w:r w:rsidR="00B671E1" w:rsidRPr="006A4ABB">
              <w:rPr>
                <w:rStyle w:val="Hyperlink"/>
              </w:rPr>
              <w:t>4.1.2</w:t>
            </w:r>
            <w:r w:rsidR="00B671E1">
              <w:rPr>
                <w:rFonts w:asciiTheme="minorHAnsi" w:eastAsiaTheme="minorEastAsia" w:hAnsiTheme="minorHAnsi" w:cstheme="minorBidi"/>
                <w:color w:val="auto"/>
                <w:kern w:val="2"/>
                <w14:ligatures w14:val="standardContextual"/>
              </w:rPr>
              <w:tab/>
            </w:r>
            <w:r w:rsidR="00B671E1" w:rsidRPr="006A4ABB">
              <w:rPr>
                <w:rStyle w:val="Hyperlink"/>
              </w:rPr>
              <w:t>Storage Account and Blob Reliability Checklist</w:t>
            </w:r>
            <w:r w:rsidR="00B671E1">
              <w:rPr>
                <w:webHidden/>
              </w:rPr>
              <w:tab/>
            </w:r>
            <w:r w:rsidR="00B671E1">
              <w:rPr>
                <w:webHidden/>
              </w:rPr>
              <w:fldChar w:fldCharType="begin"/>
            </w:r>
            <w:r w:rsidR="00B671E1">
              <w:rPr>
                <w:webHidden/>
              </w:rPr>
              <w:instrText xml:space="preserve"> PAGEREF _Toc156400014 \h </w:instrText>
            </w:r>
            <w:r w:rsidR="00B671E1">
              <w:rPr>
                <w:webHidden/>
              </w:rPr>
            </w:r>
            <w:r w:rsidR="00B671E1">
              <w:rPr>
                <w:webHidden/>
              </w:rPr>
              <w:fldChar w:fldCharType="separate"/>
            </w:r>
            <w:r w:rsidR="00B671E1">
              <w:rPr>
                <w:webHidden/>
              </w:rPr>
              <w:t>8</w:t>
            </w:r>
            <w:r w:rsidR="00B671E1">
              <w:rPr>
                <w:webHidden/>
              </w:rPr>
              <w:fldChar w:fldCharType="end"/>
            </w:r>
          </w:hyperlink>
        </w:p>
        <w:p w14:paraId="75CFD664" w14:textId="22FCC6C4" w:rsidR="00B671E1" w:rsidRDefault="00000000">
          <w:pPr>
            <w:pStyle w:val="TOC2"/>
            <w:rPr>
              <w:rFonts w:asciiTheme="minorHAnsi" w:eastAsiaTheme="minorEastAsia" w:hAnsiTheme="minorHAnsi" w:cstheme="minorBidi"/>
              <w:color w:val="auto"/>
              <w:kern w:val="2"/>
              <w14:ligatures w14:val="standardContextual"/>
            </w:rPr>
          </w:pPr>
          <w:hyperlink w:anchor="_Toc156400015" w:history="1">
            <w:r w:rsidR="00B671E1" w:rsidRPr="006A4ABB">
              <w:rPr>
                <w:rStyle w:val="Hyperlink"/>
                <w:spacing w:val="-8"/>
              </w:rPr>
              <w:t>4.2</w:t>
            </w:r>
            <w:r w:rsidR="00B671E1">
              <w:rPr>
                <w:rFonts w:asciiTheme="minorHAnsi" w:eastAsiaTheme="minorEastAsia" w:hAnsiTheme="minorHAnsi" w:cstheme="minorBidi"/>
                <w:color w:val="auto"/>
                <w:kern w:val="2"/>
                <w14:ligatures w14:val="standardContextual"/>
              </w:rPr>
              <w:tab/>
            </w:r>
            <w:r w:rsidR="00B671E1" w:rsidRPr="006A4ABB">
              <w:rPr>
                <w:rStyle w:val="Hyperlink"/>
              </w:rPr>
              <w:t>Cost Optimisation</w:t>
            </w:r>
            <w:r w:rsidR="00B671E1">
              <w:rPr>
                <w:webHidden/>
              </w:rPr>
              <w:tab/>
            </w:r>
            <w:r w:rsidR="00B671E1">
              <w:rPr>
                <w:webHidden/>
              </w:rPr>
              <w:fldChar w:fldCharType="begin"/>
            </w:r>
            <w:r w:rsidR="00B671E1">
              <w:rPr>
                <w:webHidden/>
              </w:rPr>
              <w:instrText xml:space="preserve"> PAGEREF _Toc156400015 \h </w:instrText>
            </w:r>
            <w:r w:rsidR="00B671E1">
              <w:rPr>
                <w:webHidden/>
              </w:rPr>
            </w:r>
            <w:r w:rsidR="00B671E1">
              <w:rPr>
                <w:webHidden/>
              </w:rPr>
              <w:fldChar w:fldCharType="separate"/>
            </w:r>
            <w:r w:rsidR="00B671E1">
              <w:rPr>
                <w:webHidden/>
              </w:rPr>
              <w:t>10</w:t>
            </w:r>
            <w:r w:rsidR="00B671E1">
              <w:rPr>
                <w:webHidden/>
              </w:rPr>
              <w:fldChar w:fldCharType="end"/>
            </w:r>
          </w:hyperlink>
        </w:p>
        <w:p w14:paraId="4160B91B" w14:textId="2BCEC350"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16" w:history="1">
            <w:r w:rsidR="00B671E1" w:rsidRPr="006A4ABB">
              <w:rPr>
                <w:rStyle w:val="Hyperlink"/>
              </w:rPr>
              <w:t>4.2.1</w:t>
            </w:r>
            <w:r w:rsidR="00B671E1">
              <w:rPr>
                <w:rFonts w:asciiTheme="minorHAnsi" w:eastAsiaTheme="minorEastAsia" w:hAnsiTheme="minorHAnsi" w:cstheme="minorBidi"/>
                <w:color w:val="auto"/>
                <w:kern w:val="2"/>
                <w14:ligatures w14:val="standardContextual"/>
              </w:rPr>
              <w:tab/>
            </w:r>
            <w:r w:rsidR="00B671E1" w:rsidRPr="006A4ABB">
              <w:rPr>
                <w:rStyle w:val="Hyperlink"/>
              </w:rPr>
              <w:t>Overview</w:t>
            </w:r>
            <w:r w:rsidR="00B671E1">
              <w:rPr>
                <w:webHidden/>
              </w:rPr>
              <w:tab/>
            </w:r>
            <w:r w:rsidR="00B671E1">
              <w:rPr>
                <w:webHidden/>
              </w:rPr>
              <w:fldChar w:fldCharType="begin"/>
            </w:r>
            <w:r w:rsidR="00B671E1">
              <w:rPr>
                <w:webHidden/>
              </w:rPr>
              <w:instrText xml:space="preserve"> PAGEREF _Toc156400016 \h </w:instrText>
            </w:r>
            <w:r w:rsidR="00B671E1">
              <w:rPr>
                <w:webHidden/>
              </w:rPr>
            </w:r>
            <w:r w:rsidR="00B671E1">
              <w:rPr>
                <w:webHidden/>
              </w:rPr>
              <w:fldChar w:fldCharType="separate"/>
            </w:r>
            <w:r w:rsidR="00B671E1">
              <w:rPr>
                <w:webHidden/>
              </w:rPr>
              <w:t>10</w:t>
            </w:r>
            <w:r w:rsidR="00B671E1">
              <w:rPr>
                <w:webHidden/>
              </w:rPr>
              <w:fldChar w:fldCharType="end"/>
            </w:r>
          </w:hyperlink>
        </w:p>
        <w:p w14:paraId="36AA2789" w14:textId="4DF90C3E"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17" w:history="1">
            <w:r w:rsidR="00B671E1" w:rsidRPr="006A4ABB">
              <w:rPr>
                <w:rStyle w:val="Hyperlink"/>
              </w:rPr>
              <w:t>4.2.2</w:t>
            </w:r>
            <w:r w:rsidR="00B671E1">
              <w:rPr>
                <w:rFonts w:asciiTheme="minorHAnsi" w:eastAsiaTheme="minorEastAsia" w:hAnsiTheme="minorHAnsi" w:cstheme="minorBidi"/>
                <w:color w:val="auto"/>
                <w:kern w:val="2"/>
                <w14:ligatures w14:val="standardContextual"/>
              </w:rPr>
              <w:tab/>
            </w:r>
            <w:r w:rsidR="00B671E1" w:rsidRPr="006A4ABB">
              <w:rPr>
                <w:rStyle w:val="Hyperlink"/>
              </w:rPr>
              <w:t>Storage Account and Blob Cost Optimisation Checklist</w:t>
            </w:r>
            <w:r w:rsidR="00B671E1">
              <w:rPr>
                <w:webHidden/>
              </w:rPr>
              <w:tab/>
            </w:r>
            <w:r w:rsidR="00B671E1">
              <w:rPr>
                <w:webHidden/>
              </w:rPr>
              <w:fldChar w:fldCharType="begin"/>
            </w:r>
            <w:r w:rsidR="00B671E1">
              <w:rPr>
                <w:webHidden/>
              </w:rPr>
              <w:instrText xml:space="preserve"> PAGEREF _Toc156400017 \h </w:instrText>
            </w:r>
            <w:r w:rsidR="00B671E1">
              <w:rPr>
                <w:webHidden/>
              </w:rPr>
            </w:r>
            <w:r w:rsidR="00B671E1">
              <w:rPr>
                <w:webHidden/>
              </w:rPr>
              <w:fldChar w:fldCharType="separate"/>
            </w:r>
            <w:r w:rsidR="00B671E1">
              <w:rPr>
                <w:webHidden/>
              </w:rPr>
              <w:t>10</w:t>
            </w:r>
            <w:r w:rsidR="00B671E1">
              <w:rPr>
                <w:webHidden/>
              </w:rPr>
              <w:fldChar w:fldCharType="end"/>
            </w:r>
          </w:hyperlink>
        </w:p>
        <w:p w14:paraId="38BB8DBC" w14:textId="5672DBEE" w:rsidR="00B671E1" w:rsidRDefault="00000000">
          <w:pPr>
            <w:pStyle w:val="TOC2"/>
            <w:rPr>
              <w:rFonts w:asciiTheme="minorHAnsi" w:eastAsiaTheme="minorEastAsia" w:hAnsiTheme="minorHAnsi" w:cstheme="minorBidi"/>
              <w:color w:val="auto"/>
              <w:kern w:val="2"/>
              <w14:ligatures w14:val="standardContextual"/>
            </w:rPr>
          </w:pPr>
          <w:hyperlink w:anchor="_Toc156400018" w:history="1">
            <w:r w:rsidR="00B671E1" w:rsidRPr="006A4ABB">
              <w:rPr>
                <w:rStyle w:val="Hyperlink"/>
                <w:spacing w:val="-8"/>
              </w:rPr>
              <w:t>4.3</w:t>
            </w:r>
            <w:r w:rsidR="00B671E1">
              <w:rPr>
                <w:rFonts w:asciiTheme="minorHAnsi" w:eastAsiaTheme="minorEastAsia" w:hAnsiTheme="minorHAnsi" w:cstheme="minorBidi"/>
                <w:color w:val="auto"/>
                <w:kern w:val="2"/>
                <w14:ligatures w14:val="standardContextual"/>
              </w:rPr>
              <w:tab/>
            </w:r>
            <w:r w:rsidR="00B671E1" w:rsidRPr="006A4ABB">
              <w:rPr>
                <w:rStyle w:val="Hyperlink"/>
              </w:rPr>
              <w:t>Operational Excellence</w:t>
            </w:r>
            <w:r w:rsidR="00B671E1">
              <w:rPr>
                <w:webHidden/>
              </w:rPr>
              <w:tab/>
            </w:r>
            <w:r w:rsidR="00B671E1">
              <w:rPr>
                <w:webHidden/>
              </w:rPr>
              <w:fldChar w:fldCharType="begin"/>
            </w:r>
            <w:r w:rsidR="00B671E1">
              <w:rPr>
                <w:webHidden/>
              </w:rPr>
              <w:instrText xml:space="preserve"> PAGEREF _Toc156400018 \h </w:instrText>
            </w:r>
            <w:r w:rsidR="00B671E1">
              <w:rPr>
                <w:webHidden/>
              </w:rPr>
            </w:r>
            <w:r w:rsidR="00B671E1">
              <w:rPr>
                <w:webHidden/>
              </w:rPr>
              <w:fldChar w:fldCharType="separate"/>
            </w:r>
            <w:r w:rsidR="00B671E1">
              <w:rPr>
                <w:webHidden/>
              </w:rPr>
              <w:t>11</w:t>
            </w:r>
            <w:r w:rsidR="00B671E1">
              <w:rPr>
                <w:webHidden/>
              </w:rPr>
              <w:fldChar w:fldCharType="end"/>
            </w:r>
          </w:hyperlink>
        </w:p>
        <w:p w14:paraId="0E392C68" w14:textId="1EBAF975"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19" w:history="1">
            <w:r w:rsidR="00B671E1" w:rsidRPr="006A4ABB">
              <w:rPr>
                <w:rStyle w:val="Hyperlink"/>
              </w:rPr>
              <w:t>4.3.1</w:t>
            </w:r>
            <w:r w:rsidR="00B671E1">
              <w:rPr>
                <w:rFonts w:asciiTheme="minorHAnsi" w:eastAsiaTheme="minorEastAsia" w:hAnsiTheme="minorHAnsi" w:cstheme="minorBidi"/>
                <w:color w:val="auto"/>
                <w:kern w:val="2"/>
                <w14:ligatures w14:val="standardContextual"/>
              </w:rPr>
              <w:tab/>
            </w:r>
            <w:r w:rsidR="00B671E1" w:rsidRPr="006A4ABB">
              <w:rPr>
                <w:rStyle w:val="Hyperlink"/>
              </w:rPr>
              <w:t>Overview</w:t>
            </w:r>
            <w:r w:rsidR="00B671E1">
              <w:rPr>
                <w:webHidden/>
              </w:rPr>
              <w:tab/>
            </w:r>
            <w:r w:rsidR="00B671E1">
              <w:rPr>
                <w:webHidden/>
              </w:rPr>
              <w:fldChar w:fldCharType="begin"/>
            </w:r>
            <w:r w:rsidR="00B671E1">
              <w:rPr>
                <w:webHidden/>
              </w:rPr>
              <w:instrText xml:space="preserve"> PAGEREF _Toc156400019 \h </w:instrText>
            </w:r>
            <w:r w:rsidR="00B671E1">
              <w:rPr>
                <w:webHidden/>
              </w:rPr>
            </w:r>
            <w:r w:rsidR="00B671E1">
              <w:rPr>
                <w:webHidden/>
              </w:rPr>
              <w:fldChar w:fldCharType="separate"/>
            </w:r>
            <w:r w:rsidR="00B671E1">
              <w:rPr>
                <w:webHidden/>
              </w:rPr>
              <w:t>11</w:t>
            </w:r>
            <w:r w:rsidR="00B671E1">
              <w:rPr>
                <w:webHidden/>
              </w:rPr>
              <w:fldChar w:fldCharType="end"/>
            </w:r>
          </w:hyperlink>
        </w:p>
        <w:p w14:paraId="426953B8" w14:textId="7EEA7874"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20" w:history="1">
            <w:r w:rsidR="00B671E1" w:rsidRPr="006A4ABB">
              <w:rPr>
                <w:rStyle w:val="Hyperlink"/>
              </w:rPr>
              <w:t>4.3.2</w:t>
            </w:r>
            <w:r w:rsidR="00B671E1">
              <w:rPr>
                <w:rFonts w:asciiTheme="minorHAnsi" w:eastAsiaTheme="minorEastAsia" w:hAnsiTheme="minorHAnsi" w:cstheme="minorBidi"/>
                <w:color w:val="auto"/>
                <w:kern w:val="2"/>
                <w14:ligatures w14:val="standardContextual"/>
              </w:rPr>
              <w:tab/>
            </w:r>
            <w:r w:rsidR="00B671E1" w:rsidRPr="006A4ABB">
              <w:rPr>
                <w:rStyle w:val="Hyperlink"/>
              </w:rPr>
              <w:t>Storage Account and Blob Operational Excellence Checklist</w:t>
            </w:r>
            <w:r w:rsidR="00B671E1">
              <w:rPr>
                <w:webHidden/>
              </w:rPr>
              <w:tab/>
            </w:r>
            <w:r w:rsidR="00B671E1">
              <w:rPr>
                <w:webHidden/>
              </w:rPr>
              <w:fldChar w:fldCharType="begin"/>
            </w:r>
            <w:r w:rsidR="00B671E1">
              <w:rPr>
                <w:webHidden/>
              </w:rPr>
              <w:instrText xml:space="preserve"> PAGEREF _Toc156400020 \h </w:instrText>
            </w:r>
            <w:r w:rsidR="00B671E1">
              <w:rPr>
                <w:webHidden/>
              </w:rPr>
            </w:r>
            <w:r w:rsidR="00B671E1">
              <w:rPr>
                <w:webHidden/>
              </w:rPr>
              <w:fldChar w:fldCharType="separate"/>
            </w:r>
            <w:r w:rsidR="00B671E1">
              <w:rPr>
                <w:webHidden/>
              </w:rPr>
              <w:t>11</w:t>
            </w:r>
            <w:r w:rsidR="00B671E1">
              <w:rPr>
                <w:webHidden/>
              </w:rPr>
              <w:fldChar w:fldCharType="end"/>
            </w:r>
          </w:hyperlink>
        </w:p>
        <w:p w14:paraId="5DBD8DB0" w14:textId="4D0CAC6B" w:rsidR="00B671E1" w:rsidRDefault="00000000">
          <w:pPr>
            <w:pStyle w:val="TOC2"/>
            <w:rPr>
              <w:rFonts w:asciiTheme="minorHAnsi" w:eastAsiaTheme="minorEastAsia" w:hAnsiTheme="minorHAnsi" w:cstheme="minorBidi"/>
              <w:color w:val="auto"/>
              <w:kern w:val="2"/>
              <w14:ligatures w14:val="standardContextual"/>
            </w:rPr>
          </w:pPr>
          <w:hyperlink w:anchor="_Toc156400021" w:history="1">
            <w:r w:rsidR="00B671E1" w:rsidRPr="006A4ABB">
              <w:rPr>
                <w:rStyle w:val="Hyperlink"/>
                <w:spacing w:val="-8"/>
              </w:rPr>
              <w:t>4.4</w:t>
            </w:r>
            <w:r w:rsidR="00B671E1">
              <w:rPr>
                <w:rFonts w:asciiTheme="minorHAnsi" w:eastAsiaTheme="minorEastAsia" w:hAnsiTheme="minorHAnsi" w:cstheme="minorBidi"/>
                <w:color w:val="auto"/>
                <w:kern w:val="2"/>
                <w14:ligatures w14:val="standardContextual"/>
              </w:rPr>
              <w:tab/>
            </w:r>
            <w:r w:rsidR="00B671E1" w:rsidRPr="006A4ABB">
              <w:rPr>
                <w:rStyle w:val="Hyperlink"/>
              </w:rPr>
              <w:t>Performance Efficiency</w:t>
            </w:r>
            <w:r w:rsidR="00B671E1">
              <w:rPr>
                <w:webHidden/>
              </w:rPr>
              <w:tab/>
            </w:r>
            <w:r w:rsidR="00B671E1">
              <w:rPr>
                <w:webHidden/>
              </w:rPr>
              <w:fldChar w:fldCharType="begin"/>
            </w:r>
            <w:r w:rsidR="00B671E1">
              <w:rPr>
                <w:webHidden/>
              </w:rPr>
              <w:instrText xml:space="preserve"> PAGEREF _Toc156400021 \h </w:instrText>
            </w:r>
            <w:r w:rsidR="00B671E1">
              <w:rPr>
                <w:webHidden/>
              </w:rPr>
            </w:r>
            <w:r w:rsidR="00B671E1">
              <w:rPr>
                <w:webHidden/>
              </w:rPr>
              <w:fldChar w:fldCharType="separate"/>
            </w:r>
            <w:r w:rsidR="00B671E1">
              <w:rPr>
                <w:webHidden/>
              </w:rPr>
              <w:t>11</w:t>
            </w:r>
            <w:r w:rsidR="00B671E1">
              <w:rPr>
                <w:webHidden/>
              </w:rPr>
              <w:fldChar w:fldCharType="end"/>
            </w:r>
          </w:hyperlink>
        </w:p>
        <w:p w14:paraId="4BF17C97" w14:textId="0759ECFF"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22" w:history="1">
            <w:r w:rsidR="00B671E1" w:rsidRPr="006A4ABB">
              <w:rPr>
                <w:rStyle w:val="Hyperlink"/>
              </w:rPr>
              <w:t>4.4.1</w:t>
            </w:r>
            <w:r w:rsidR="00B671E1">
              <w:rPr>
                <w:rFonts w:asciiTheme="minorHAnsi" w:eastAsiaTheme="minorEastAsia" w:hAnsiTheme="minorHAnsi" w:cstheme="minorBidi"/>
                <w:color w:val="auto"/>
                <w:kern w:val="2"/>
                <w14:ligatures w14:val="standardContextual"/>
              </w:rPr>
              <w:tab/>
            </w:r>
            <w:r w:rsidR="00B671E1" w:rsidRPr="006A4ABB">
              <w:rPr>
                <w:rStyle w:val="Hyperlink"/>
              </w:rPr>
              <w:t>Overview</w:t>
            </w:r>
            <w:r w:rsidR="00B671E1">
              <w:rPr>
                <w:webHidden/>
              </w:rPr>
              <w:tab/>
            </w:r>
            <w:r w:rsidR="00B671E1">
              <w:rPr>
                <w:webHidden/>
              </w:rPr>
              <w:fldChar w:fldCharType="begin"/>
            </w:r>
            <w:r w:rsidR="00B671E1">
              <w:rPr>
                <w:webHidden/>
              </w:rPr>
              <w:instrText xml:space="preserve"> PAGEREF _Toc156400022 \h </w:instrText>
            </w:r>
            <w:r w:rsidR="00B671E1">
              <w:rPr>
                <w:webHidden/>
              </w:rPr>
            </w:r>
            <w:r w:rsidR="00B671E1">
              <w:rPr>
                <w:webHidden/>
              </w:rPr>
              <w:fldChar w:fldCharType="separate"/>
            </w:r>
            <w:r w:rsidR="00B671E1">
              <w:rPr>
                <w:webHidden/>
              </w:rPr>
              <w:t>11</w:t>
            </w:r>
            <w:r w:rsidR="00B671E1">
              <w:rPr>
                <w:webHidden/>
              </w:rPr>
              <w:fldChar w:fldCharType="end"/>
            </w:r>
          </w:hyperlink>
        </w:p>
        <w:p w14:paraId="0A459D07" w14:textId="2052E997"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23" w:history="1">
            <w:r w:rsidR="00B671E1" w:rsidRPr="006A4ABB">
              <w:rPr>
                <w:rStyle w:val="Hyperlink"/>
              </w:rPr>
              <w:t>4.4.2</w:t>
            </w:r>
            <w:r w:rsidR="00B671E1">
              <w:rPr>
                <w:rFonts w:asciiTheme="minorHAnsi" w:eastAsiaTheme="minorEastAsia" w:hAnsiTheme="minorHAnsi" w:cstheme="minorBidi"/>
                <w:color w:val="auto"/>
                <w:kern w:val="2"/>
                <w14:ligatures w14:val="standardContextual"/>
              </w:rPr>
              <w:tab/>
            </w:r>
            <w:r w:rsidR="00B671E1" w:rsidRPr="006A4ABB">
              <w:rPr>
                <w:rStyle w:val="Hyperlink"/>
              </w:rPr>
              <w:t>Storage Account and Blob Performance Efficiency Checklist</w:t>
            </w:r>
            <w:r w:rsidR="00B671E1">
              <w:rPr>
                <w:webHidden/>
              </w:rPr>
              <w:tab/>
            </w:r>
            <w:r w:rsidR="00B671E1">
              <w:rPr>
                <w:webHidden/>
              </w:rPr>
              <w:fldChar w:fldCharType="begin"/>
            </w:r>
            <w:r w:rsidR="00B671E1">
              <w:rPr>
                <w:webHidden/>
              </w:rPr>
              <w:instrText xml:space="preserve"> PAGEREF _Toc156400023 \h </w:instrText>
            </w:r>
            <w:r w:rsidR="00B671E1">
              <w:rPr>
                <w:webHidden/>
              </w:rPr>
            </w:r>
            <w:r w:rsidR="00B671E1">
              <w:rPr>
                <w:webHidden/>
              </w:rPr>
              <w:fldChar w:fldCharType="separate"/>
            </w:r>
            <w:r w:rsidR="00B671E1">
              <w:rPr>
                <w:webHidden/>
              </w:rPr>
              <w:t>11</w:t>
            </w:r>
            <w:r w:rsidR="00B671E1">
              <w:rPr>
                <w:webHidden/>
              </w:rPr>
              <w:fldChar w:fldCharType="end"/>
            </w:r>
          </w:hyperlink>
        </w:p>
        <w:p w14:paraId="2BA5C5CC" w14:textId="6DFACF41" w:rsidR="00B671E1" w:rsidRDefault="00000000">
          <w:pPr>
            <w:pStyle w:val="TOC2"/>
            <w:rPr>
              <w:rFonts w:asciiTheme="minorHAnsi" w:eastAsiaTheme="minorEastAsia" w:hAnsiTheme="minorHAnsi" w:cstheme="minorBidi"/>
              <w:color w:val="auto"/>
              <w:kern w:val="2"/>
              <w14:ligatures w14:val="standardContextual"/>
            </w:rPr>
          </w:pPr>
          <w:hyperlink w:anchor="_Toc156400024" w:history="1">
            <w:r w:rsidR="00B671E1" w:rsidRPr="006A4ABB">
              <w:rPr>
                <w:rStyle w:val="Hyperlink"/>
                <w:spacing w:val="-8"/>
              </w:rPr>
              <w:t>4.5</w:t>
            </w:r>
            <w:r w:rsidR="00B671E1">
              <w:rPr>
                <w:rFonts w:asciiTheme="minorHAnsi" w:eastAsiaTheme="minorEastAsia" w:hAnsiTheme="minorHAnsi" w:cstheme="minorBidi"/>
                <w:color w:val="auto"/>
                <w:kern w:val="2"/>
                <w14:ligatures w14:val="standardContextual"/>
              </w:rPr>
              <w:tab/>
            </w:r>
            <w:r w:rsidR="00B671E1" w:rsidRPr="006A4ABB">
              <w:rPr>
                <w:rStyle w:val="Hyperlink"/>
              </w:rPr>
              <w:t>Security</w:t>
            </w:r>
            <w:r w:rsidR="00B671E1">
              <w:rPr>
                <w:webHidden/>
              </w:rPr>
              <w:tab/>
            </w:r>
            <w:r w:rsidR="00B671E1">
              <w:rPr>
                <w:webHidden/>
              </w:rPr>
              <w:fldChar w:fldCharType="begin"/>
            </w:r>
            <w:r w:rsidR="00B671E1">
              <w:rPr>
                <w:webHidden/>
              </w:rPr>
              <w:instrText xml:space="preserve"> PAGEREF _Toc156400024 \h </w:instrText>
            </w:r>
            <w:r w:rsidR="00B671E1">
              <w:rPr>
                <w:webHidden/>
              </w:rPr>
            </w:r>
            <w:r w:rsidR="00B671E1">
              <w:rPr>
                <w:webHidden/>
              </w:rPr>
              <w:fldChar w:fldCharType="separate"/>
            </w:r>
            <w:r w:rsidR="00B671E1">
              <w:rPr>
                <w:webHidden/>
              </w:rPr>
              <w:t>12</w:t>
            </w:r>
            <w:r w:rsidR="00B671E1">
              <w:rPr>
                <w:webHidden/>
              </w:rPr>
              <w:fldChar w:fldCharType="end"/>
            </w:r>
          </w:hyperlink>
        </w:p>
        <w:p w14:paraId="11A1FC0D" w14:textId="5D549CFE"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25" w:history="1">
            <w:r w:rsidR="00B671E1" w:rsidRPr="006A4ABB">
              <w:rPr>
                <w:rStyle w:val="Hyperlink"/>
              </w:rPr>
              <w:t>4.5.1</w:t>
            </w:r>
            <w:r w:rsidR="00B671E1">
              <w:rPr>
                <w:rFonts w:asciiTheme="minorHAnsi" w:eastAsiaTheme="minorEastAsia" w:hAnsiTheme="minorHAnsi" w:cstheme="minorBidi"/>
                <w:color w:val="auto"/>
                <w:kern w:val="2"/>
                <w14:ligatures w14:val="standardContextual"/>
              </w:rPr>
              <w:tab/>
            </w:r>
            <w:r w:rsidR="00B671E1" w:rsidRPr="006A4ABB">
              <w:rPr>
                <w:rStyle w:val="Hyperlink"/>
              </w:rPr>
              <w:t>Overview</w:t>
            </w:r>
            <w:r w:rsidR="00B671E1">
              <w:rPr>
                <w:webHidden/>
              </w:rPr>
              <w:tab/>
            </w:r>
            <w:r w:rsidR="00B671E1">
              <w:rPr>
                <w:webHidden/>
              </w:rPr>
              <w:fldChar w:fldCharType="begin"/>
            </w:r>
            <w:r w:rsidR="00B671E1">
              <w:rPr>
                <w:webHidden/>
              </w:rPr>
              <w:instrText xml:space="preserve"> PAGEREF _Toc156400025 \h </w:instrText>
            </w:r>
            <w:r w:rsidR="00B671E1">
              <w:rPr>
                <w:webHidden/>
              </w:rPr>
            </w:r>
            <w:r w:rsidR="00B671E1">
              <w:rPr>
                <w:webHidden/>
              </w:rPr>
              <w:fldChar w:fldCharType="separate"/>
            </w:r>
            <w:r w:rsidR="00B671E1">
              <w:rPr>
                <w:webHidden/>
              </w:rPr>
              <w:t>12</w:t>
            </w:r>
            <w:r w:rsidR="00B671E1">
              <w:rPr>
                <w:webHidden/>
              </w:rPr>
              <w:fldChar w:fldCharType="end"/>
            </w:r>
          </w:hyperlink>
        </w:p>
        <w:p w14:paraId="0E4F4981" w14:textId="786D9167" w:rsidR="00B671E1"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00026" w:history="1">
            <w:r w:rsidR="00B671E1" w:rsidRPr="006A4ABB">
              <w:rPr>
                <w:rStyle w:val="Hyperlink"/>
                <w:rFonts w:cs="Arial"/>
              </w:rPr>
              <w:t>5.</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Architecture Summary</w:t>
            </w:r>
            <w:r w:rsidR="00B671E1">
              <w:rPr>
                <w:webHidden/>
              </w:rPr>
              <w:tab/>
            </w:r>
            <w:r w:rsidR="00B671E1">
              <w:rPr>
                <w:webHidden/>
              </w:rPr>
              <w:fldChar w:fldCharType="begin"/>
            </w:r>
            <w:r w:rsidR="00B671E1">
              <w:rPr>
                <w:webHidden/>
              </w:rPr>
              <w:instrText xml:space="preserve"> PAGEREF _Toc156400026 \h </w:instrText>
            </w:r>
            <w:r w:rsidR="00B671E1">
              <w:rPr>
                <w:webHidden/>
              </w:rPr>
            </w:r>
            <w:r w:rsidR="00B671E1">
              <w:rPr>
                <w:webHidden/>
              </w:rPr>
              <w:fldChar w:fldCharType="separate"/>
            </w:r>
            <w:r w:rsidR="00B671E1">
              <w:rPr>
                <w:webHidden/>
              </w:rPr>
              <w:t>13</w:t>
            </w:r>
            <w:r w:rsidR="00B671E1">
              <w:rPr>
                <w:webHidden/>
              </w:rPr>
              <w:fldChar w:fldCharType="end"/>
            </w:r>
          </w:hyperlink>
        </w:p>
        <w:p w14:paraId="12C397FB" w14:textId="4D94AD69" w:rsidR="00B671E1" w:rsidRDefault="00000000">
          <w:pPr>
            <w:pStyle w:val="TOC2"/>
            <w:rPr>
              <w:rFonts w:asciiTheme="minorHAnsi" w:eastAsiaTheme="minorEastAsia" w:hAnsiTheme="minorHAnsi" w:cstheme="minorBidi"/>
              <w:color w:val="auto"/>
              <w:kern w:val="2"/>
              <w14:ligatures w14:val="standardContextual"/>
            </w:rPr>
          </w:pPr>
          <w:hyperlink w:anchor="_Toc156400027" w:history="1">
            <w:r w:rsidR="00B671E1" w:rsidRPr="006A4ABB">
              <w:rPr>
                <w:rStyle w:val="Hyperlink"/>
                <w:spacing w:val="-8"/>
              </w:rPr>
              <w:t>5.1</w:t>
            </w:r>
            <w:r w:rsidR="00B671E1">
              <w:rPr>
                <w:rFonts w:asciiTheme="minorHAnsi" w:eastAsiaTheme="minorEastAsia" w:hAnsiTheme="minorHAnsi" w:cstheme="minorBidi"/>
                <w:color w:val="auto"/>
                <w:kern w:val="2"/>
                <w14:ligatures w14:val="standardContextual"/>
              </w:rPr>
              <w:tab/>
            </w:r>
            <w:r w:rsidR="00B671E1" w:rsidRPr="006A4ABB">
              <w:rPr>
                <w:rStyle w:val="Hyperlink"/>
              </w:rPr>
              <w:t>Resource Overview</w:t>
            </w:r>
            <w:r w:rsidR="00B671E1">
              <w:rPr>
                <w:webHidden/>
              </w:rPr>
              <w:tab/>
            </w:r>
            <w:r w:rsidR="00B671E1">
              <w:rPr>
                <w:webHidden/>
              </w:rPr>
              <w:fldChar w:fldCharType="begin"/>
            </w:r>
            <w:r w:rsidR="00B671E1">
              <w:rPr>
                <w:webHidden/>
              </w:rPr>
              <w:instrText xml:space="preserve"> PAGEREF _Toc156400027 \h </w:instrText>
            </w:r>
            <w:r w:rsidR="00B671E1">
              <w:rPr>
                <w:webHidden/>
              </w:rPr>
            </w:r>
            <w:r w:rsidR="00B671E1">
              <w:rPr>
                <w:webHidden/>
              </w:rPr>
              <w:fldChar w:fldCharType="separate"/>
            </w:r>
            <w:r w:rsidR="00B671E1">
              <w:rPr>
                <w:webHidden/>
              </w:rPr>
              <w:t>13</w:t>
            </w:r>
            <w:r w:rsidR="00B671E1">
              <w:rPr>
                <w:webHidden/>
              </w:rPr>
              <w:fldChar w:fldCharType="end"/>
            </w:r>
          </w:hyperlink>
        </w:p>
        <w:p w14:paraId="74AA41E9" w14:textId="56EE8734" w:rsidR="00B671E1" w:rsidRDefault="00000000">
          <w:pPr>
            <w:pStyle w:val="TOC2"/>
            <w:rPr>
              <w:rFonts w:asciiTheme="minorHAnsi" w:eastAsiaTheme="minorEastAsia" w:hAnsiTheme="minorHAnsi" w:cstheme="minorBidi"/>
              <w:color w:val="auto"/>
              <w:kern w:val="2"/>
              <w14:ligatures w14:val="standardContextual"/>
            </w:rPr>
          </w:pPr>
          <w:hyperlink w:anchor="_Toc156400028" w:history="1">
            <w:r w:rsidR="00B671E1" w:rsidRPr="006A4ABB">
              <w:rPr>
                <w:rStyle w:val="Hyperlink"/>
                <w:spacing w:val="-8"/>
              </w:rPr>
              <w:t>5.2</w:t>
            </w:r>
            <w:r w:rsidR="00B671E1">
              <w:rPr>
                <w:rFonts w:asciiTheme="minorHAnsi" w:eastAsiaTheme="minorEastAsia" w:hAnsiTheme="minorHAnsi" w:cstheme="minorBidi"/>
                <w:color w:val="auto"/>
                <w:kern w:val="2"/>
                <w14:ligatures w14:val="standardContextual"/>
              </w:rPr>
              <w:tab/>
            </w:r>
            <w:r w:rsidR="00B671E1" w:rsidRPr="006A4ABB">
              <w:rPr>
                <w:rStyle w:val="Hyperlink"/>
              </w:rPr>
              <w:t>RBAC</w:t>
            </w:r>
            <w:r w:rsidR="00B671E1">
              <w:rPr>
                <w:webHidden/>
              </w:rPr>
              <w:tab/>
            </w:r>
            <w:r w:rsidR="00B671E1">
              <w:rPr>
                <w:webHidden/>
              </w:rPr>
              <w:fldChar w:fldCharType="begin"/>
            </w:r>
            <w:r w:rsidR="00B671E1">
              <w:rPr>
                <w:webHidden/>
              </w:rPr>
              <w:instrText xml:space="preserve"> PAGEREF _Toc156400028 \h </w:instrText>
            </w:r>
            <w:r w:rsidR="00B671E1">
              <w:rPr>
                <w:webHidden/>
              </w:rPr>
            </w:r>
            <w:r w:rsidR="00B671E1">
              <w:rPr>
                <w:webHidden/>
              </w:rPr>
              <w:fldChar w:fldCharType="separate"/>
            </w:r>
            <w:r w:rsidR="00B671E1">
              <w:rPr>
                <w:webHidden/>
              </w:rPr>
              <w:t>14</w:t>
            </w:r>
            <w:r w:rsidR="00B671E1">
              <w:rPr>
                <w:webHidden/>
              </w:rPr>
              <w:fldChar w:fldCharType="end"/>
            </w:r>
          </w:hyperlink>
        </w:p>
        <w:p w14:paraId="42AF7DA8" w14:textId="0732D6E3" w:rsidR="00B671E1" w:rsidRDefault="00000000">
          <w:pPr>
            <w:pStyle w:val="TOC2"/>
            <w:rPr>
              <w:rFonts w:asciiTheme="minorHAnsi" w:eastAsiaTheme="minorEastAsia" w:hAnsiTheme="minorHAnsi" w:cstheme="minorBidi"/>
              <w:color w:val="auto"/>
              <w:kern w:val="2"/>
              <w14:ligatures w14:val="standardContextual"/>
            </w:rPr>
          </w:pPr>
          <w:hyperlink w:anchor="_Toc156400029" w:history="1">
            <w:r w:rsidR="00B671E1" w:rsidRPr="006A4ABB">
              <w:rPr>
                <w:rStyle w:val="Hyperlink"/>
                <w:spacing w:val="-8"/>
              </w:rPr>
              <w:t>5.3</w:t>
            </w:r>
            <w:r w:rsidR="00B671E1">
              <w:rPr>
                <w:rFonts w:asciiTheme="minorHAnsi" w:eastAsiaTheme="minorEastAsia" w:hAnsiTheme="minorHAnsi" w:cstheme="minorBidi"/>
                <w:color w:val="auto"/>
                <w:kern w:val="2"/>
                <w14:ligatures w14:val="standardContextual"/>
              </w:rPr>
              <w:tab/>
            </w:r>
            <w:r w:rsidR="00B671E1" w:rsidRPr="006A4ABB">
              <w:rPr>
                <w:rStyle w:val="Hyperlink"/>
              </w:rPr>
              <w:t>Design Decisions and Justifications</w:t>
            </w:r>
            <w:r w:rsidR="00B671E1">
              <w:rPr>
                <w:webHidden/>
              </w:rPr>
              <w:tab/>
            </w:r>
            <w:r w:rsidR="00B671E1">
              <w:rPr>
                <w:webHidden/>
              </w:rPr>
              <w:fldChar w:fldCharType="begin"/>
            </w:r>
            <w:r w:rsidR="00B671E1">
              <w:rPr>
                <w:webHidden/>
              </w:rPr>
              <w:instrText xml:space="preserve"> PAGEREF _Toc156400029 \h </w:instrText>
            </w:r>
            <w:r w:rsidR="00B671E1">
              <w:rPr>
                <w:webHidden/>
              </w:rPr>
            </w:r>
            <w:r w:rsidR="00B671E1">
              <w:rPr>
                <w:webHidden/>
              </w:rPr>
              <w:fldChar w:fldCharType="separate"/>
            </w:r>
            <w:r w:rsidR="00B671E1">
              <w:rPr>
                <w:webHidden/>
              </w:rPr>
              <w:t>15</w:t>
            </w:r>
            <w:r w:rsidR="00B671E1">
              <w:rPr>
                <w:webHidden/>
              </w:rPr>
              <w:fldChar w:fldCharType="end"/>
            </w:r>
          </w:hyperlink>
        </w:p>
        <w:p w14:paraId="6174732A" w14:textId="36F904FC"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0" w:history="1">
            <w:r w:rsidR="00B671E1" w:rsidRPr="006A4ABB">
              <w:rPr>
                <w:rStyle w:val="Hyperlink"/>
              </w:rPr>
              <w:t>5.3.1</w:t>
            </w:r>
            <w:r w:rsidR="00B671E1">
              <w:rPr>
                <w:rFonts w:asciiTheme="minorHAnsi" w:eastAsiaTheme="minorEastAsia" w:hAnsiTheme="minorHAnsi" w:cstheme="minorBidi"/>
                <w:color w:val="auto"/>
                <w:kern w:val="2"/>
                <w14:ligatures w14:val="standardContextual"/>
              </w:rPr>
              <w:tab/>
            </w:r>
            <w:r w:rsidR="00B671E1" w:rsidRPr="006A4ABB">
              <w:rPr>
                <w:rStyle w:val="Hyperlink"/>
              </w:rPr>
              <w:t>Storage Account Type Selection</w:t>
            </w:r>
            <w:r w:rsidR="00B671E1">
              <w:rPr>
                <w:webHidden/>
              </w:rPr>
              <w:tab/>
            </w:r>
            <w:r w:rsidR="00B671E1">
              <w:rPr>
                <w:webHidden/>
              </w:rPr>
              <w:fldChar w:fldCharType="begin"/>
            </w:r>
            <w:r w:rsidR="00B671E1">
              <w:rPr>
                <w:webHidden/>
              </w:rPr>
              <w:instrText xml:space="preserve"> PAGEREF _Toc156400030 \h </w:instrText>
            </w:r>
            <w:r w:rsidR="00B671E1">
              <w:rPr>
                <w:webHidden/>
              </w:rPr>
            </w:r>
            <w:r w:rsidR="00B671E1">
              <w:rPr>
                <w:webHidden/>
              </w:rPr>
              <w:fldChar w:fldCharType="separate"/>
            </w:r>
            <w:r w:rsidR="00B671E1">
              <w:rPr>
                <w:webHidden/>
              </w:rPr>
              <w:t>15</w:t>
            </w:r>
            <w:r w:rsidR="00B671E1">
              <w:rPr>
                <w:webHidden/>
              </w:rPr>
              <w:fldChar w:fldCharType="end"/>
            </w:r>
          </w:hyperlink>
        </w:p>
        <w:p w14:paraId="4B7309FE" w14:textId="6C2BAA03"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1" w:history="1">
            <w:r w:rsidR="00B671E1" w:rsidRPr="006A4ABB">
              <w:rPr>
                <w:rStyle w:val="Hyperlink"/>
              </w:rPr>
              <w:t>5.3.2</w:t>
            </w:r>
            <w:r w:rsidR="00B671E1">
              <w:rPr>
                <w:rFonts w:asciiTheme="minorHAnsi" w:eastAsiaTheme="minorEastAsia" w:hAnsiTheme="minorHAnsi" w:cstheme="minorBidi"/>
                <w:color w:val="auto"/>
                <w:kern w:val="2"/>
                <w14:ligatures w14:val="standardContextual"/>
              </w:rPr>
              <w:tab/>
            </w:r>
            <w:r w:rsidR="00B671E1" w:rsidRPr="006A4ABB">
              <w:rPr>
                <w:rStyle w:val="Hyperlink"/>
              </w:rPr>
              <w:t>Blob Tier Selection</w:t>
            </w:r>
            <w:r w:rsidR="00B671E1">
              <w:rPr>
                <w:webHidden/>
              </w:rPr>
              <w:tab/>
            </w:r>
            <w:r w:rsidR="00B671E1">
              <w:rPr>
                <w:webHidden/>
              </w:rPr>
              <w:fldChar w:fldCharType="begin"/>
            </w:r>
            <w:r w:rsidR="00B671E1">
              <w:rPr>
                <w:webHidden/>
              </w:rPr>
              <w:instrText xml:space="preserve"> PAGEREF _Toc156400031 \h </w:instrText>
            </w:r>
            <w:r w:rsidR="00B671E1">
              <w:rPr>
                <w:webHidden/>
              </w:rPr>
            </w:r>
            <w:r w:rsidR="00B671E1">
              <w:rPr>
                <w:webHidden/>
              </w:rPr>
              <w:fldChar w:fldCharType="separate"/>
            </w:r>
            <w:r w:rsidR="00B671E1">
              <w:rPr>
                <w:webHidden/>
              </w:rPr>
              <w:t>15</w:t>
            </w:r>
            <w:r w:rsidR="00B671E1">
              <w:rPr>
                <w:webHidden/>
              </w:rPr>
              <w:fldChar w:fldCharType="end"/>
            </w:r>
          </w:hyperlink>
        </w:p>
        <w:p w14:paraId="17533928" w14:textId="67B8057D"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2" w:history="1">
            <w:r w:rsidR="00B671E1" w:rsidRPr="006A4ABB">
              <w:rPr>
                <w:rStyle w:val="Hyperlink"/>
              </w:rPr>
              <w:t>5.3.3</w:t>
            </w:r>
            <w:r w:rsidR="00B671E1">
              <w:rPr>
                <w:rFonts w:asciiTheme="minorHAnsi" w:eastAsiaTheme="minorEastAsia" w:hAnsiTheme="minorHAnsi" w:cstheme="minorBidi"/>
                <w:color w:val="auto"/>
                <w:kern w:val="2"/>
                <w14:ligatures w14:val="standardContextual"/>
              </w:rPr>
              <w:tab/>
            </w:r>
            <w:r w:rsidR="00B671E1" w:rsidRPr="006A4ABB">
              <w:rPr>
                <w:rStyle w:val="Hyperlink"/>
              </w:rPr>
              <w:t>Redundancy</w:t>
            </w:r>
            <w:r w:rsidR="00B671E1">
              <w:rPr>
                <w:webHidden/>
              </w:rPr>
              <w:tab/>
            </w:r>
            <w:r w:rsidR="00B671E1">
              <w:rPr>
                <w:webHidden/>
              </w:rPr>
              <w:fldChar w:fldCharType="begin"/>
            </w:r>
            <w:r w:rsidR="00B671E1">
              <w:rPr>
                <w:webHidden/>
              </w:rPr>
              <w:instrText xml:space="preserve"> PAGEREF _Toc156400032 \h </w:instrText>
            </w:r>
            <w:r w:rsidR="00B671E1">
              <w:rPr>
                <w:webHidden/>
              </w:rPr>
            </w:r>
            <w:r w:rsidR="00B671E1">
              <w:rPr>
                <w:webHidden/>
              </w:rPr>
              <w:fldChar w:fldCharType="separate"/>
            </w:r>
            <w:r w:rsidR="00B671E1">
              <w:rPr>
                <w:webHidden/>
              </w:rPr>
              <w:t>15</w:t>
            </w:r>
            <w:r w:rsidR="00B671E1">
              <w:rPr>
                <w:webHidden/>
              </w:rPr>
              <w:fldChar w:fldCharType="end"/>
            </w:r>
          </w:hyperlink>
        </w:p>
        <w:p w14:paraId="6EC46BE0" w14:textId="1E520979"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3" w:history="1">
            <w:r w:rsidR="00B671E1" w:rsidRPr="006A4ABB">
              <w:rPr>
                <w:rStyle w:val="Hyperlink"/>
              </w:rPr>
              <w:t>5.3.4</w:t>
            </w:r>
            <w:r w:rsidR="00B671E1">
              <w:rPr>
                <w:rFonts w:asciiTheme="minorHAnsi" w:eastAsiaTheme="minorEastAsia" w:hAnsiTheme="minorHAnsi" w:cstheme="minorBidi"/>
                <w:color w:val="auto"/>
                <w:kern w:val="2"/>
                <w14:ligatures w14:val="standardContextual"/>
              </w:rPr>
              <w:tab/>
            </w:r>
            <w:r w:rsidR="00B671E1" w:rsidRPr="006A4ABB">
              <w:rPr>
                <w:rStyle w:val="Hyperlink"/>
              </w:rPr>
              <w:t>Soft Delete</w:t>
            </w:r>
            <w:r w:rsidR="00B671E1">
              <w:rPr>
                <w:webHidden/>
              </w:rPr>
              <w:tab/>
            </w:r>
            <w:r w:rsidR="00B671E1">
              <w:rPr>
                <w:webHidden/>
              </w:rPr>
              <w:fldChar w:fldCharType="begin"/>
            </w:r>
            <w:r w:rsidR="00B671E1">
              <w:rPr>
                <w:webHidden/>
              </w:rPr>
              <w:instrText xml:space="preserve"> PAGEREF _Toc156400033 \h </w:instrText>
            </w:r>
            <w:r w:rsidR="00B671E1">
              <w:rPr>
                <w:webHidden/>
              </w:rPr>
            </w:r>
            <w:r w:rsidR="00B671E1">
              <w:rPr>
                <w:webHidden/>
              </w:rPr>
              <w:fldChar w:fldCharType="separate"/>
            </w:r>
            <w:r w:rsidR="00B671E1">
              <w:rPr>
                <w:webHidden/>
              </w:rPr>
              <w:t>16</w:t>
            </w:r>
            <w:r w:rsidR="00B671E1">
              <w:rPr>
                <w:webHidden/>
              </w:rPr>
              <w:fldChar w:fldCharType="end"/>
            </w:r>
          </w:hyperlink>
        </w:p>
        <w:p w14:paraId="006B60FF" w14:textId="66B2E9B4"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4" w:history="1">
            <w:r w:rsidR="00B671E1" w:rsidRPr="006A4ABB">
              <w:rPr>
                <w:rStyle w:val="Hyperlink"/>
              </w:rPr>
              <w:t>5.3.5</w:t>
            </w:r>
            <w:r w:rsidR="00B671E1">
              <w:rPr>
                <w:rFonts w:asciiTheme="minorHAnsi" w:eastAsiaTheme="minorEastAsia" w:hAnsiTheme="minorHAnsi" w:cstheme="minorBidi"/>
                <w:color w:val="auto"/>
                <w:kern w:val="2"/>
                <w14:ligatures w14:val="standardContextual"/>
              </w:rPr>
              <w:tab/>
            </w:r>
            <w:r w:rsidR="00B671E1" w:rsidRPr="006A4ABB">
              <w:rPr>
                <w:rStyle w:val="Hyperlink"/>
              </w:rPr>
              <w:t>Access and Authentication</w:t>
            </w:r>
            <w:r w:rsidR="00B671E1">
              <w:rPr>
                <w:webHidden/>
              </w:rPr>
              <w:tab/>
            </w:r>
            <w:r w:rsidR="00B671E1">
              <w:rPr>
                <w:webHidden/>
              </w:rPr>
              <w:fldChar w:fldCharType="begin"/>
            </w:r>
            <w:r w:rsidR="00B671E1">
              <w:rPr>
                <w:webHidden/>
              </w:rPr>
              <w:instrText xml:space="preserve"> PAGEREF _Toc156400034 \h </w:instrText>
            </w:r>
            <w:r w:rsidR="00B671E1">
              <w:rPr>
                <w:webHidden/>
              </w:rPr>
            </w:r>
            <w:r w:rsidR="00B671E1">
              <w:rPr>
                <w:webHidden/>
              </w:rPr>
              <w:fldChar w:fldCharType="separate"/>
            </w:r>
            <w:r w:rsidR="00B671E1">
              <w:rPr>
                <w:webHidden/>
              </w:rPr>
              <w:t>16</w:t>
            </w:r>
            <w:r w:rsidR="00B671E1">
              <w:rPr>
                <w:webHidden/>
              </w:rPr>
              <w:fldChar w:fldCharType="end"/>
            </w:r>
          </w:hyperlink>
        </w:p>
        <w:p w14:paraId="3274CA6A" w14:textId="4E4EE8AC"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5" w:history="1">
            <w:r w:rsidR="00B671E1" w:rsidRPr="006A4ABB">
              <w:rPr>
                <w:rStyle w:val="Hyperlink"/>
              </w:rPr>
              <w:t>5.3.6</w:t>
            </w:r>
            <w:r w:rsidR="00B671E1">
              <w:rPr>
                <w:rFonts w:asciiTheme="minorHAnsi" w:eastAsiaTheme="minorEastAsia" w:hAnsiTheme="minorHAnsi" w:cstheme="minorBidi"/>
                <w:color w:val="auto"/>
                <w:kern w:val="2"/>
                <w14:ligatures w14:val="standardContextual"/>
              </w:rPr>
              <w:tab/>
            </w:r>
            <w:r w:rsidR="00B671E1" w:rsidRPr="006A4ABB">
              <w:rPr>
                <w:rStyle w:val="Hyperlink"/>
              </w:rPr>
              <w:t>Managed Identities</w:t>
            </w:r>
            <w:r w:rsidR="00B671E1">
              <w:rPr>
                <w:webHidden/>
              </w:rPr>
              <w:tab/>
            </w:r>
            <w:r w:rsidR="00B671E1">
              <w:rPr>
                <w:webHidden/>
              </w:rPr>
              <w:fldChar w:fldCharType="begin"/>
            </w:r>
            <w:r w:rsidR="00B671E1">
              <w:rPr>
                <w:webHidden/>
              </w:rPr>
              <w:instrText xml:space="preserve"> PAGEREF _Toc156400035 \h </w:instrText>
            </w:r>
            <w:r w:rsidR="00B671E1">
              <w:rPr>
                <w:webHidden/>
              </w:rPr>
            </w:r>
            <w:r w:rsidR="00B671E1">
              <w:rPr>
                <w:webHidden/>
              </w:rPr>
              <w:fldChar w:fldCharType="separate"/>
            </w:r>
            <w:r w:rsidR="00B671E1">
              <w:rPr>
                <w:webHidden/>
              </w:rPr>
              <w:t>16</w:t>
            </w:r>
            <w:r w:rsidR="00B671E1">
              <w:rPr>
                <w:webHidden/>
              </w:rPr>
              <w:fldChar w:fldCharType="end"/>
            </w:r>
          </w:hyperlink>
        </w:p>
        <w:p w14:paraId="45860BB1" w14:textId="4F24211B"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6" w:history="1">
            <w:r w:rsidR="00B671E1" w:rsidRPr="006A4ABB">
              <w:rPr>
                <w:rStyle w:val="Hyperlink"/>
              </w:rPr>
              <w:t>5.3.7</w:t>
            </w:r>
            <w:r w:rsidR="00B671E1">
              <w:rPr>
                <w:rFonts w:asciiTheme="minorHAnsi" w:eastAsiaTheme="minorEastAsia" w:hAnsiTheme="minorHAnsi" w:cstheme="minorBidi"/>
                <w:color w:val="auto"/>
                <w:kern w:val="2"/>
                <w14:ligatures w14:val="standardContextual"/>
              </w:rPr>
              <w:tab/>
            </w:r>
            <w:r w:rsidR="00B671E1" w:rsidRPr="006A4ABB">
              <w:rPr>
                <w:rStyle w:val="Hyperlink"/>
              </w:rPr>
              <w:t>Blob Versioning and Immutability</w:t>
            </w:r>
            <w:r w:rsidR="00B671E1">
              <w:rPr>
                <w:webHidden/>
              </w:rPr>
              <w:tab/>
            </w:r>
            <w:r w:rsidR="00B671E1">
              <w:rPr>
                <w:webHidden/>
              </w:rPr>
              <w:fldChar w:fldCharType="begin"/>
            </w:r>
            <w:r w:rsidR="00B671E1">
              <w:rPr>
                <w:webHidden/>
              </w:rPr>
              <w:instrText xml:space="preserve"> PAGEREF _Toc156400036 \h </w:instrText>
            </w:r>
            <w:r w:rsidR="00B671E1">
              <w:rPr>
                <w:webHidden/>
              </w:rPr>
            </w:r>
            <w:r w:rsidR="00B671E1">
              <w:rPr>
                <w:webHidden/>
              </w:rPr>
              <w:fldChar w:fldCharType="separate"/>
            </w:r>
            <w:r w:rsidR="00B671E1">
              <w:rPr>
                <w:webHidden/>
              </w:rPr>
              <w:t>17</w:t>
            </w:r>
            <w:r w:rsidR="00B671E1">
              <w:rPr>
                <w:webHidden/>
              </w:rPr>
              <w:fldChar w:fldCharType="end"/>
            </w:r>
          </w:hyperlink>
        </w:p>
        <w:p w14:paraId="427B59B5" w14:textId="61DB6679"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7" w:history="1">
            <w:r w:rsidR="00B671E1" w:rsidRPr="006A4ABB">
              <w:rPr>
                <w:rStyle w:val="Hyperlink"/>
              </w:rPr>
              <w:t>5.3.8</w:t>
            </w:r>
            <w:r w:rsidR="00B671E1">
              <w:rPr>
                <w:rFonts w:asciiTheme="minorHAnsi" w:eastAsiaTheme="minorEastAsia" w:hAnsiTheme="minorHAnsi" w:cstheme="minorBidi"/>
                <w:color w:val="auto"/>
                <w:kern w:val="2"/>
                <w14:ligatures w14:val="standardContextual"/>
              </w:rPr>
              <w:tab/>
            </w:r>
            <w:r w:rsidR="00B671E1" w:rsidRPr="006A4ABB">
              <w:rPr>
                <w:rStyle w:val="Hyperlink"/>
              </w:rPr>
              <w:t>Network Access</w:t>
            </w:r>
            <w:r w:rsidR="00B671E1">
              <w:rPr>
                <w:webHidden/>
              </w:rPr>
              <w:tab/>
            </w:r>
            <w:r w:rsidR="00B671E1">
              <w:rPr>
                <w:webHidden/>
              </w:rPr>
              <w:fldChar w:fldCharType="begin"/>
            </w:r>
            <w:r w:rsidR="00B671E1">
              <w:rPr>
                <w:webHidden/>
              </w:rPr>
              <w:instrText xml:space="preserve"> PAGEREF _Toc156400037 \h </w:instrText>
            </w:r>
            <w:r w:rsidR="00B671E1">
              <w:rPr>
                <w:webHidden/>
              </w:rPr>
            </w:r>
            <w:r w:rsidR="00B671E1">
              <w:rPr>
                <w:webHidden/>
              </w:rPr>
              <w:fldChar w:fldCharType="separate"/>
            </w:r>
            <w:r w:rsidR="00B671E1">
              <w:rPr>
                <w:webHidden/>
              </w:rPr>
              <w:t>17</w:t>
            </w:r>
            <w:r w:rsidR="00B671E1">
              <w:rPr>
                <w:webHidden/>
              </w:rPr>
              <w:fldChar w:fldCharType="end"/>
            </w:r>
          </w:hyperlink>
        </w:p>
        <w:p w14:paraId="112D532B" w14:textId="5DCE3958"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8" w:history="1">
            <w:r w:rsidR="00B671E1" w:rsidRPr="006A4ABB">
              <w:rPr>
                <w:rStyle w:val="Hyperlink"/>
              </w:rPr>
              <w:t>5.3.9</w:t>
            </w:r>
            <w:r w:rsidR="00B671E1">
              <w:rPr>
                <w:rFonts w:asciiTheme="minorHAnsi" w:eastAsiaTheme="minorEastAsia" w:hAnsiTheme="minorHAnsi" w:cstheme="minorBidi"/>
                <w:color w:val="auto"/>
                <w:kern w:val="2"/>
                <w14:ligatures w14:val="standardContextual"/>
              </w:rPr>
              <w:tab/>
            </w:r>
            <w:r w:rsidR="00B671E1" w:rsidRPr="006A4ABB">
              <w:rPr>
                <w:rStyle w:val="Hyperlink"/>
              </w:rPr>
              <w:t>Secure Transfer</w:t>
            </w:r>
            <w:r w:rsidR="00B671E1">
              <w:rPr>
                <w:webHidden/>
              </w:rPr>
              <w:tab/>
            </w:r>
            <w:r w:rsidR="00B671E1">
              <w:rPr>
                <w:webHidden/>
              </w:rPr>
              <w:fldChar w:fldCharType="begin"/>
            </w:r>
            <w:r w:rsidR="00B671E1">
              <w:rPr>
                <w:webHidden/>
              </w:rPr>
              <w:instrText xml:space="preserve"> PAGEREF _Toc156400038 \h </w:instrText>
            </w:r>
            <w:r w:rsidR="00B671E1">
              <w:rPr>
                <w:webHidden/>
              </w:rPr>
            </w:r>
            <w:r w:rsidR="00B671E1">
              <w:rPr>
                <w:webHidden/>
              </w:rPr>
              <w:fldChar w:fldCharType="separate"/>
            </w:r>
            <w:r w:rsidR="00B671E1">
              <w:rPr>
                <w:webHidden/>
              </w:rPr>
              <w:t>17</w:t>
            </w:r>
            <w:r w:rsidR="00B671E1">
              <w:rPr>
                <w:webHidden/>
              </w:rPr>
              <w:fldChar w:fldCharType="end"/>
            </w:r>
          </w:hyperlink>
        </w:p>
        <w:p w14:paraId="12DC4701" w14:textId="38BA39A9"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39" w:history="1">
            <w:r w:rsidR="00B671E1" w:rsidRPr="006A4ABB">
              <w:rPr>
                <w:rStyle w:val="Hyperlink"/>
              </w:rPr>
              <w:t>5.3.10</w:t>
            </w:r>
            <w:r w:rsidR="00B671E1">
              <w:rPr>
                <w:rFonts w:asciiTheme="minorHAnsi" w:eastAsiaTheme="minorEastAsia" w:hAnsiTheme="minorHAnsi" w:cstheme="minorBidi"/>
                <w:color w:val="auto"/>
                <w:kern w:val="2"/>
                <w14:ligatures w14:val="standardContextual"/>
              </w:rPr>
              <w:tab/>
            </w:r>
            <w:r w:rsidR="00B671E1" w:rsidRPr="006A4ABB">
              <w:rPr>
                <w:rStyle w:val="Hyperlink"/>
              </w:rPr>
              <w:t>Shared Access Keys</w:t>
            </w:r>
            <w:r w:rsidR="00B671E1">
              <w:rPr>
                <w:webHidden/>
              </w:rPr>
              <w:tab/>
            </w:r>
            <w:r w:rsidR="00B671E1">
              <w:rPr>
                <w:webHidden/>
              </w:rPr>
              <w:fldChar w:fldCharType="begin"/>
            </w:r>
            <w:r w:rsidR="00B671E1">
              <w:rPr>
                <w:webHidden/>
              </w:rPr>
              <w:instrText xml:space="preserve"> PAGEREF _Toc156400039 \h </w:instrText>
            </w:r>
            <w:r w:rsidR="00B671E1">
              <w:rPr>
                <w:webHidden/>
              </w:rPr>
            </w:r>
            <w:r w:rsidR="00B671E1">
              <w:rPr>
                <w:webHidden/>
              </w:rPr>
              <w:fldChar w:fldCharType="separate"/>
            </w:r>
            <w:r w:rsidR="00B671E1">
              <w:rPr>
                <w:webHidden/>
              </w:rPr>
              <w:t>18</w:t>
            </w:r>
            <w:r w:rsidR="00B671E1">
              <w:rPr>
                <w:webHidden/>
              </w:rPr>
              <w:fldChar w:fldCharType="end"/>
            </w:r>
          </w:hyperlink>
        </w:p>
        <w:p w14:paraId="279CB58D" w14:textId="74E6FB2E"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40" w:history="1">
            <w:r w:rsidR="00B671E1" w:rsidRPr="006A4ABB">
              <w:rPr>
                <w:rStyle w:val="Hyperlink"/>
              </w:rPr>
              <w:t>5.3.11</w:t>
            </w:r>
            <w:r w:rsidR="00B671E1">
              <w:rPr>
                <w:rFonts w:asciiTheme="minorHAnsi" w:eastAsiaTheme="minorEastAsia" w:hAnsiTheme="minorHAnsi" w:cstheme="minorBidi"/>
                <w:color w:val="auto"/>
                <w:kern w:val="2"/>
                <w14:ligatures w14:val="standardContextual"/>
              </w:rPr>
              <w:tab/>
            </w:r>
            <w:r w:rsidR="00B671E1" w:rsidRPr="006A4ABB">
              <w:rPr>
                <w:rStyle w:val="Hyperlink"/>
              </w:rPr>
              <w:t>SAS (Shared Access Signatures)</w:t>
            </w:r>
            <w:r w:rsidR="00B671E1">
              <w:rPr>
                <w:webHidden/>
              </w:rPr>
              <w:tab/>
            </w:r>
            <w:r w:rsidR="00B671E1">
              <w:rPr>
                <w:webHidden/>
              </w:rPr>
              <w:fldChar w:fldCharType="begin"/>
            </w:r>
            <w:r w:rsidR="00B671E1">
              <w:rPr>
                <w:webHidden/>
              </w:rPr>
              <w:instrText xml:space="preserve"> PAGEREF _Toc156400040 \h </w:instrText>
            </w:r>
            <w:r w:rsidR="00B671E1">
              <w:rPr>
                <w:webHidden/>
              </w:rPr>
            </w:r>
            <w:r w:rsidR="00B671E1">
              <w:rPr>
                <w:webHidden/>
              </w:rPr>
              <w:fldChar w:fldCharType="separate"/>
            </w:r>
            <w:r w:rsidR="00B671E1">
              <w:rPr>
                <w:webHidden/>
              </w:rPr>
              <w:t>18</w:t>
            </w:r>
            <w:r w:rsidR="00B671E1">
              <w:rPr>
                <w:webHidden/>
              </w:rPr>
              <w:fldChar w:fldCharType="end"/>
            </w:r>
          </w:hyperlink>
        </w:p>
        <w:p w14:paraId="41EDA0F0" w14:textId="29B0026E"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41" w:history="1">
            <w:r w:rsidR="00B671E1" w:rsidRPr="006A4ABB">
              <w:rPr>
                <w:rStyle w:val="Hyperlink"/>
              </w:rPr>
              <w:t>5.3.12</w:t>
            </w:r>
            <w:r w:rsidR="00B671E1">
              <w:rPr>
                <w:rFonts w:asciiTheme="minorHAnsi" w:eastAsiaTheme="minorEastAsia" w:hAnsiTheme="minorHAnsi" w:cstheme="minorBidi"/>
                <w:color w:val="auto"/>
                <w:kern w:val="2"/>
                <w14:ligatures w14:val="standardContextual"/>
              </w:rPr>
              <w:tab/>
            </w:r>
            <w:r w:rsidR="00B671E1" w:rsidRPr="006A4ABB">
              <w:rPr>
                <w:rStyle w:val="Hyperlink"/>
              </w:rPr>
              <w:t>Blob Lifecycle Management</w:t>
            </w:r>
            <w:r w:rsidR="00B671E1">
              <w:rPr>
                <w:webHidden/>
              </w:rPr>
              <w:tab/>
            </w:r>
            <w:r w:rsidR="00B671E1">
              <w:rPr>
                <w:webHidden/>
              </w:rPr>
              <w:fldChar w:fldCharType="begin"/>
            </w:r>
            <w:r w:rsidR="00B671E1">
              <w:rPr>
                <w:webHidden/>
              </w:rPr>
              <w:instrText xml:space="preserve"> PAGEREF _Toc156400041 \h </w:instrText>
            </w:r>
            <w:r w:rsidR="00B671E1">
              <w:rPr>
                <w:webHidden/>
              </w:rPr>
            </w:r>
            <w:r w:rsidR="00B671E1">
              <w:rPr>
                <w:webHidden/>
              </w:rPr>
              <w:fldChar w:fldCharType="separate"/>
            </w:r>
            <w:r w:rsidR="00B671E1">
              <w:rPr>
                <w:webHidden/>
              </w:rPr>
              <w:t>18</w:t>
            </w:r>
            <w:r w:rsidR="00B671E1">
              <w:rPr>
                <w:webHidden/>
              </w:rPr>
              <w:fldChar w:fldCharType="end"/>
            </w:r>
          </w:hyperlink>
        </w:p>
        <w:p w14:paraId="5443F24D" w14:textId="7909BDA0"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42" w:history="1">
            <w:r w:rsidR="00B671E1" w:rsidRPr="006A4ABB">
              <w:rPr>
                <w:rStyle w:val="Hyperlink"/>
              </w:rPr>
              <w:t>5.3.13</w:t>
            </w:r>
            <w:r w:rsidR="00B671E1">
              <w:rPr>
                <w:rFonts w:asciiTheme="minorHAnsi" w:eastAsiaTheme="minorEastAsia" w:hAnsiTheme="minorHAnsi" w:cstheme="minorBidi"/>
                <w:color w:val="auto"/>
                <w:kern w:val="2"/>
                <w14:ligatures w14:val="standardContextual"/>
              </w:rPr>
              <w:tab/>
            </w:r>
            <w:r w:rsidR="00B671E1" w:rsidRPr="006A4ABB">
              <w:rPr>
                <w:rStyle w:val="Hyperlink"/>
              </w:rPr>
              <w:t>Data Protection</w:t>
            </w:r>
            <w:r w:rsidR="00B671E1">
              <w:rPr>
                <w:webHidden/>
              </w:rPr>
              <w:tab/>
            </w:r>
            <w:r w:rsidR="00B671E1">
              <w:rPr>
                <w:webHidden/>
              </w:rPr>
              <w:fldChar w:fldCharType="begin"/>
            </w:r>
            <w:r w:rsidR="00B671E1">
              <w:rPr>
                <w:webHidden/>
              </w:rPr>
              <w:instrText xml:space="preserve"> PAGEREF _Toc156400042 \h </w:instrText>
            </w:r>
            <w:r w:rsidR="00B671E1">
              <w:rPr>
                <w:webHidden/>
              </w:rPr>
            </w:r>
            <w:r w:rsidR="00B671E1">
              <w:rPr>
                <w:webHidden/>
              </w:rPr>
              <w:fldChar w:fldCharType="separate"/>
            </w:r>
            <w:r w:rsidR="00B671E1">
              <w:rPr>
                <w:webHidden/>
              </w:rPr>
              <w:t>19</w:t>
            </w:r>
            <w:r w:rsidR="00B671E1">
              <w:rPr>
                <w:webHidden/>
              </w:rPr>
              <w:fldChar w:fldCharType="end"/>
            </w:r>
          </w:hyperlink>
        </w:p>
        <w:p w14:paraId="4DB34904" w14:textId="7B8F499A"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43" w:history="1">
            <w:r w:rsidR="00B671E1" w:rsidRPr="006A4ABB">
              <w:rPr>
                <w:rStyle w:val="Hyperlink"/>
              </w:rPr>
              <w:t>5.3.14</w:t>
            </w:r>
            <w:r w:rsidR="00B671E1">
              <w:rPr>
                <w:rFonts w:asciiTheme="minorHAnsi" w:eastAsiaTheme="minorEastAsia" w:hAnsiTheme="minorHAnsi" w:cstheme="minorBidi"/>
                <w:color w:val="auto"/>
                <w:kern w:val="2"/>
                <w14:ligatures w14:val="standardContextual"/>
              </w:rPr>
              <w:tab/>
            </w:r>
            <w:r w:rsidR="00B671E1" w:rsidRPr="006A4ABB">
              <w:rPr>
                <w:rStyle w:val="Hyperlink"/>
              </w:rPr>
              <w:t>Defender for Storage</w:t>
            </w:r>
            <w:r w:rsidR="00B671E1">
              <w:rPr>
                <w:webHidden/>
              </w:rPr>
              <w:tab/>
            </w:r>
            <w:r w:rsidR="00B671E1">
              <w:rPr>
                <w:webHidden/>
              </w:rPr>
              <w:fldChar w:fldCharType="begin"/>
            </w:r>
            <w:r w:rsidR="00B671E1">
              <w:rPr>
                <w:webHidden/>
              </w:rPr>
              <w:instrText xml:space="preserve"> PAGEREF _Toc156400043 \h </w:instrText>
            </w:r>
            <w:r w:rsidR="00B671E1">
              <w:rPr>
                <w:webHidden/>
              </w:rPr>
            </w:r>
            <w:r w:rsidR="00B671E1">
              <w:rPr>
                <w:webHidden/>
              </w:rPr>
              <w:fldChar w:fldCharType="separate"/>
            </w:r>
            <w:r w:rsidR="00B671E1">
              <w:rPr>
                <w:webHidden/>
              </w:rPr>
              <w:t>19</w:t>
            </w:r>
            <w:r w:rsidR="00B671E1">
              <w:rPr>
                <w:webHidden/>
              </w:rPr>
              <w:fldChar w:fldCharType="end"/>
            </w:r>
          </w:hyperlink>
        </w:p>
        <w:p w14:paraId="7204FE82" w14:textId="003BE817"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44" w:history="1">
            <w:r w:rsidR="00B671E1" w:rsidRPr="006A4ABB">
              <w:rPr>
                <w:rStyle w:val="Hyperlink"/>
              </w:rPr>
              <w:t>5.3.15</w:t>
            </w:r>
            <w:r w:rsidR="00B671E1">
              <w:rPr>
                <w:rFonts w:asciiTheme="minorHAnsi" w:eastAsiaTheme="minorEastAsia" w:hAnsiTheme="minorHAnsi" w:cstheme="minorBidi"/>
                <w:color w:val="auto"/>
                <w:kern w:val="2"/>
                <w14:ligatures w14:val="standardContextual"/>
              </w:rPr>
              <w:tab/>
            </w:r>
            <w:r w:rsidR="00B671E1" w:rsidRPr="006A4ABB">
              <w:rPr>
                <w:rStyle w:val="Hyperlink"/>
              </w:rPr>
              <w:t>Data Encryption at Rest and In Transit</w:t>
            </w:r>
            <w:r w:rsidR="00B671E1">
              <w:rPr>
                <w:webHidden/>
              </w:rPr>
              <w:tab/>
            </w:r>
            <w:r w:rsidR="00B671E1">
              <w:rPr>
                <w:webHidden/>
              </w:rPr>
              <w:fldChar w:fldCharType="begin"/>
            </w:r>
            <w:r w:rsidR="00B671E1">
              <w:rPr>
                <w:webHidden/>
              </w:rPr>
              <w:instrText xml:space="preserve"> PAGEREF _Toc156400044 \h </w:instrText>
            </w:r>
            <w:r w:rsidR="00B671E1">
              <w:rPr>
                <w:webHidden/>
              </w:rPr>
            </w:r>
            <w:r w:rsidR="00B671E1">
              <w:rPr>
                <w:webHidden/>
              </w:rPr>
              <w:fldChar w:fldCharType="separate"/>
            </w:r>
            <w:r w:rsidR="00B671E1">
              <w:rPr>
                <w:webHidden/>
              </w:rPr>
              <w:t>19</w:t>
            </w:r>
            <w:r w:rsidR="00B671E1">
              <w:rPr>
                <w:webHidden/>
              </w:rPr>
              <w:fldChar w:fldCharType="end"/>
            </w:r>
          </w:hyperlink>
        </w:p>
        <w:p w14:paraId="44A4BC2F" w14:textId="043B5BF5"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45" w:history="1">
            <w:r w:rsidR="00B671E1" w:rsidRPr="006A4ABB">
              <w:rPr>
                <w:rStyle w:val="Hyperlink"/>
              </w:rPr>
              <w:t>5.3.16</w:t>
            </w:r>
            <w:r w:rsidR="00B671E1">
              <w:rPr>
                <w:rFonts w:asciiTheme="minorHAnsi" w:eastAsiaTheme="minorEastAsia" w:hAnsiTheme="minorHAnsi" w:cstheme="minorBidi"/>
                <w:color w:val="auto"/>
                <w:kern w:val="2"/>
                <w14:ligatures w14:val="standardContextual"/>
              </w:rPr>
              <w:tab/>
            </w:r>
            <w:r w:rsidR="00B671E1" w:rsidRPr="006A4ABB">
              <w:rPr>
                <w:rStyle w:val="Hyperlink"/>
              </w:rPr>
              <w:t>Logging and Monitoring</w:t>
            </w:r>
            <w:r w:rsidR="00B671E1">
              <w:rPr>
                <w:webHidden/>
              </w:rPr>
              <w:tab/>
            </w:r>
            <w:r w:rsidR="00B671E1">
              <w:rPr>
                <w:webHidden/>
              </w:rPr>
              <w:fldChar w:fldCharType="begin"/>
            </w:r>
            <w:r w:rsidR="00B671E1">
              <w:rPr>
                <w:webHidden/>
              </w:rPr>
              <w:instrText xml:space="preserve"> PAGEREF _Toc156400045 \h </w:instrText>
            </w:r>
            <w:r w:rsidR="00B671E1">
              <w:rPr>
                <w:webHidden/>
              </w:rPr>
            </w:r>
            <w:r w:rsidR="00B671E1">
              <w:rPr>
                <w:webHidden/>
              </w:rPr>
              <w:fldChar w:fldCharType="separate"/>
            </w:r>
            <w:r w:rsidR="00B671E1">
              <w:rPr>
                <w:webHidden/>
              </w:rPr>
              <w:t>20</w:t>
            </w:r>
            <w:r w:rsidR="00B671E1">
              <w:rPr>
                <w:webHidden/>
              </w:rPr>
              <w:fldChar w:fldCharType="end"/>
            </w:r>
          </w:hyperlink>
        </w:p>
        <w:p w14:paraId="7ED433C2" w14:textId="505A1F67" w:rsidR="00B671E1"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6400046" w:history="1">
            <w:r w:rsidR="00B671E1" w:rsidRPr="006A4ABB">
              <w:rPr>
                <w:rStyle w:val="Hyperlink"/>
              </w:rPr>
              <w:t>5.3.17</w:t>
            </w:r>
            <w:r w:rsidR="00B671E1">
              <w:rPr>
                <w:rFonts w:asciiTheme="minorHAnsi" w:eastAsiaTheme="minorEastAsia" w:hAnsiTheme="minorHAnsi" w:cstheme="minorBidi"/>
                <w:color w:val="auto"/>
                <w:kern w:val="2"/>
                <w14:ligatures w14:val="standardContextual"/>
              </w:rPr>
              <w:tab/>
            </w:r>
            <w:r w:rsidR="00B671E1" w:rsidRPr="006A4ABB">
              <w:rPr>
                <w:rStyle w:val="Hyperlink"/>
              </w:rPr>
              <w:t>Backup</w:t>
            </w:r>
            <w:r w:rsidR="00B671E1">
              <w:rPr>
                <w:webHidden/>
              </w:rPr>
              <w:tab/>
            </w:r>
            <w:r w:rsidR="00B671E1">
              <w:rPr>
                <w:webHidden/>
              </w:rPr>
              <w:fldChar w:fldCharType="begin"/>
            </w:r>
            <w:r w:rsidR="00B671E1">
              <w:rPr>
                <w:webHidden/>
              </w:rPr>
              <w:instrText xml:space="preserve"> PAGEREF _Toc156400046 \h </w:instrText>
            </w:r>
            <w:r w:rsidR="00B671E1">
              <w:rPr>
                <w:webHidden/>
              </w:rPr>
            </w:r>
            <w:r w:rsidR="00B671E1">
              <w:rPr>
                <w:webHidden/>
              </w:rPr>
              <w:fldChar w:fldCharType="separate"/>
            </w:r>
            <w:r w:rsidR="00B671E1">
              <w:rPr>
                <w:webHidden/>
              </w:rPr>
              <w:t>20</w:t>
            </w:r>
            <w:r w:rsidR="00B671E1">
              <w:rPr>
                <w:webHidden/>
              </w:rPr>
              <w:fldChar w:fldCharType="end"/>
            </w:r>
          </w:hyperlink>
        </w:p>
        <w:p w14:paraId="2DD28DC4" w14:textId="21F6B25D" w:rsidR="00B671E1"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00047" w:history="1">
            <w:r w:rsidR="00B671E1" w:rsidRPr="006A4ABB">
              <w:rPr>
                <w:rStyle w:val="Hyperlink"/>
                <w:rFonts w:cs="Arial"/>
              </w:rPr>
              <w:t>6.</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Azure Policies</w:t>
            </w:r>
            <w:r w:rsidR="00B671E1">
              <w:rPr>
                <w:webHidden/>
              </w:rPr>
              <w:tab/>
            </w:r>
            <w:r w:rsidR="00B671E1">
              <w:rPr>
                <w:webHidden/>
              </w:rPr>
              <w:fldChar w:fldCharType="begin"/>
            </w:r>
            <w:r w:rsidR="00B671E1">
              <w:rPr>
                <w:webHidden/>
              </w:rPr>
              <w:instrText xml:space="preserve"> PAGEREF _Toc156400047 \h </w:instrText>
            </w:r>
            <w:r w:rsidR="00B671E1">
              <w:rPr>
                <w:webHidden/>
              </w:rPr>
            </w:r>
            <w:r w:rsidR="00B671E1">
              <w:rPr>
                <w:webHidden/>
              </w:rPr>
              <w:fldChar w:fldCharType="separate"/>
            </w:r>
            <w:r w:rsidR="00B671E1">
              <w:rPr>
                <w:webHidden/>
              </w:rPr>
              <w:t>20</w:t>
            </w:r>
            <w:r w:rsidR="00B671E1">
              <w:rPr>
                <w:webHidden/>
              </w:rPr>
              <w:fldChar w:fldCharType="end"/>
            </w:r>
          </w:hyperlink>
        </w:p>
        <w:p w14:paraId="01956E73" w14:textId="1C429ACE" w:rsidR="00B671E1"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00048" w:history="1">
            <w:r w:rsidR="00B671E1" w:rsidRPr="006A4ABB">
              <w:rPr>
                <w:rStyle w:val="Hyperlink"/>
                <w:rFonts w:cs="Arial"/>
              </w:rPr>
              <w:t>7.</w:t>
            </w:r>
            <w:r w:rsidR="00B671E1">
              <w:rPr>
                <w:rFonts w:asciiTheme="minorHAnsi" w:eastAsiaTheme="minorEastAsia" w:hAnsiTheme="minorHAnsi" w:cstheme="minorBidi"/>
                <w:color w:val="auto"/>
                <w:kern w:val="2"/>
                <w14:ligatures w14:val="standardContextual"/>
              </w:rPr>
              <w:tab/>
            </w:r>
            <w:r w:rsidR="00B671E1" w:rsidRPr="006A4ABB">
              <w:rPr>
                <w:rStyle w:val="Hyperlink"/>
                <w:rFonts w:cs="Arial"/>
              </w:rPr>
              <w:t>Configuration Templates</w:t>
            </w:r>
            <w:r w:rsidR="00B671E1">
              <w:rPr>
                <w:webHidden/>
              </w:rPr>
              <w:tab/>
            </w:r>
            <w:r w:rsidR="00B671E1">
              <w:rPr>
                <w:webHidden/>
              </w:rPr>
              <w:fldChar w:fldCharType="begin"/>
            </w:r>
            <w:r w:rsidR="00B671E1">
              <w:rPr>
                <w:webHidden/>
              </w:rPr>
              <w:instrText xml:space="preserve"> PAGEREF _Toc156400048 \h </w:instrText>
            </w:r>
            <w:r w:rsidR="00B671E1">
              <w:rPr>
                <w:webHidden/>
              </w:rPr>
            </w:r>
            <w:r w:rsidR="00B671E1">
              <w:rPr>
                <w:webHidden/>
              </w:rPr>
              <w:fldChar w:fldCharType="separate"/>
            </w:r>
            <w:r w:rsidR="00B671E1">
              <w:rPr>
                <w:webHidden/>
              </w:rPr>
              <w:t>21</w:t>
            </w:r>
            <w:r w:rsidR="00B671E1">
              <w:rPr>
                <w:webHidden/>
              </w:rPr>
              <w:fldChar w:fldCharType="end"/>
            </w:r>
          </w:hyperlink>
        </w:p>
        <w:p w14:paraId="5CBAE7E0" w14:textId="3CA37534" w:rsidR="00B671E1" w:rsidRDefault="00000000">
          <w:pPr>
            <w:pStyle w:val="TOC2"/>
            <w:rPr>
              <w:rFonts w:asciiTheme="minorHAnsi" w:eastAsiaTheme="minorEastAsia" w:hAnsiTheme="minorHAnsi" w:cstheme="minorBidi"/>
              <w:color w:val="auto"/>
              <w:kern w:val="2"/>
              <w14:ligatures w14:val="standardContextual"/>
            </w:rPr>
          </w:pPr>
          <w:hyperlink w:anchor="_Toc156400049" w:history="1">
            <w:r w:rsidR="00B671E1" w:rsidRPr="006A4ABB">
              <w:rPr>
                <w:rStyle w:val="Hyperlink"/>
                <w:spacing w:val="-8"/>
              </w:rPr>
              <w:t>7.1</w:t>
            </w:r>
            <w:r w:rsidR="00B671E1">
              <w:rPr>
                <w:rFonts w:asciiTheme="minorHAnsi" w:eastAsiaTheme="minorEastAsia" w:hAnsiTheme="minorHAnsi" w:cstheme="minorBidi"/>
                <w:color w:val="auto"/>
                <w:kern w:val="2"/>
                <w14:ligatures w14:val="standardContextual"/>
              </w:rPr>
              <w:tab/>
            </w:r>
            <w:r w:rsidR="00B671E1" w:rsidRPr="006A4ABB">
              <w:rPr>
                <w:rStyle w:val="Hyperlink"/>
              </w:rPr>
              <w:t>Platinum Production</w:t>
            </w:r>
            <w:r w:rsidR="00B671E1">
              <w:rPr>
                <w:webHidden/>
              </w:rPr>
              <w:tab/>
            </w:r>
            <w:r w:rsidR="00B671E1">
              <w:rPr>
                <w:webHidden/>
              </w:rPr>
              <w:fldChar w:fldCharType="begin"/>
            </w:r>
            <w:r w:rsidR="00B671E1">
              <w:rPr>
                <w:webHidden/>
              </w:rPr>
              <w:instrText xml:space="preserve"> PAGEREF _Toc156400049 \h </w:instrText>
            </w:r>
            <w:r w:rsidR="00B671E1">
              <w:rPr>
                <w:webHidden/>
              </w:rPr>
            </w:r>
            <w:r w:rsidR="00B671E1">
              <w:rPr>
                <w:webHidden/>
              </w:rPr>
              <w:fldChar w:fldCharType="separate"/>
            </w:r>
            <w:r w:rsidR="00B671E1">
              <w:rPr>
                <w:webHidden/>
              </w:rPr>
              <w:t>21</w:t>
            </w:r>
            <w:r w:rsidR="00B671E1">
              <w:rPr>
                <w:webHidden/>
              </w:rPr>
              <w:fldChar w:fldCharType="end"/>
            </w:r>
          </w:hyperlink>
        </w:p>
        <w:p w14:paraId="095E5BC3" w14:textId="4086EA3B" w:rsidR="00B671E1" w:rsidRDefault="00000000">
          <w:pPr>
            <w:pStyle w:val="TOC2"/>
            <w:rPr>
              <w:rFonts w:asciiTheme="minorHAnsi" w:eastAsiaTheme="minorEastAsia" w:hAnsiTheme="minorHAnsi" w:cstheme="minorBidi"/>
              <w:color w:val="auto"/>
              <w:kern w:val="2"/>
              <w14:ligatures w14:val="standardContextual"/>
            </w:rPr>
          </w:pPr>
          <w:hyperlink w:anchor="_Toc156400050" w:history="1">
            <w:r w:rsidR="00B671E1" w:rsidRPr="006A4ABB">
              <w:rPr>
                <w:rStyle w:val="Hyperlink"/>
                <w:spacing w:val="-8"/>
              </w:rPr>
              <w:t>7.2</w:t>
            </w:r>
            <w:r w:rsidR="00B671E1">
              <w:rPr>
                <w:rFonts w:asciiTheme="minorHAnsi" w:eastAsiaTheme="minorEastAsia" w:hAnsiTheme="minorHAnsi" w:cstheme="minorBidi"/>
                <w:color w:val="auto"/>
                <w:kern w:val="2"/>
                <w14:ligatures w14:val="standardContextual"/>
              </w:rPr>
              <w:tab/>
            </w:r>
            <w:r w:rsidR="00B671E1" w:rsidRPr="006A4ABB">
              <w:rPr>
                <w:rStyle w:val="Hyperlink"/>
              </w:rPr>
              <w:t>Platinum DR</w:t>
            </w:r>
            <w:r w:rsidR="00B671E1">
              <w:rPr>
                <w:webHidden/>
              </w:rPr>
              <w:tab/>
            </w:r>
            <w:r w:rsidR="00B671E1">
              <w:rPr>
                <w:webHidden/>
              </w:rPr>
              <w:fldChar w:fldCharType="begin"/>
            </w:r>
            <w:r w:rsidR="00B671E1">
              <w:rPr>
                <w:webHidden/>
              </w:rPr>
              <w:instrText xml:space="preserve"> PAGEREF _Toc156400050 \h </w:instrText>
            </w:r>
            <w:r w:rsidR="00B671E1">
              <w:rPr>
                <w:webHidden/>
              </w:rPr>
            </w:r>
            <w:r w:rsidR="00B671E1">
              <w:rPr>
                <w:webHidden/>
              </w:rPr>
              <w:fldChar w:fldCharType="separate"/>
            </w:r>
            <w:r w:rsidR="00B671E1">
              <w:rPr>
                <w:webHidden/>
              </w:rPr>
              <w:t>22</w:t>
            </w:r>
            <w:r w:rsidR="00B671E1">
              <w:rPr>
                <w:webHidden/>
              </w:rPr>
              <w:fldChar w:fldCharType="end"/>
            </w:r>
          </w:hyperlink>
        </w:p>
        <w:p w14:paraId="03F30F8D" w14:textId="328B4873" w:rsidR="00B671E1" w:rsidRDefault="00000000">
          <w:pPr>
            <w:pStyle w:val="TOC2"/>
            <w:rPr>
              <w:rFonts w:asciiTheme="minorHAnsi" w:eastAsiaTheme="minorEastAsia" w:hAnsiTheme="minorHAnsi" w:cstheme="minorBidi"/>
              <w:color w:val="auto"/>
              <w:kern w:val="2"/>
              <w14:ligatures w14:val="standardContextual"/>
            </w:rPr>
          </w:pPr>
          <w:hyperlink w:anchor="_Toc156400051" w:history="1">
            <w:r w:rsidR="00B671E1" w:rsidRPr="006A4ABB">
              <w:rPr>
                <w:rStyle w:val="Hyperlink"/>
                <w:spacing w:val="-8"/>
              </w:rPr>
              <w:t>7.3</w:t>
            </w:r>
            <w:r w:rsidR="00B671E1">
              <w:rPr>
                <w:rFonts w:asciiTheme="minorHAnsi" w:eastAsiaTheme="minorEastAsia" w:hAnsiTheme="minorHAnsi" w:cstheme="minorBidi"/>
                <w:color w:val="auto"/>
                <w:kern w:val="2"/>
                <w14:ligatures w14:val="standardContextual"/>
              </w:rPr>
              <w:tab/>
            </w:r>
            <w:r w:rsidR="00B671E1" w:rsidRPr="006A4ABB">
              <w:rPr>
                <w:rStyle w:val="Hyperlink"/>
              </w:rPr>
              <w:t>Gold and Silver</w:t>
            </w:r>
            <w:r w:rsidR="00B671E1">
              <w:rPr>
                <w:webHidden/>
              </w:rPr>
              <w:tab/>
            </w:r>
            <w:r w:rsidR="00B671E1">
              <w:rPr>
                <w:webHidden/>
              </w:rPr>
              <w:fldChar w:fldCharType="begin"/>
            </w:r>
            <w:r w:rsidR="00B671E1">
              <w:rPr>
                <w:webHidden/>
              </w:rPr>
              <w:instrText xml:space="preserve"> PAGEREF _Toc156400051 \h </w:instrText>
            </w:r>
            <w:r w:rsidR="00B671E1">
              <w:rPr>
                <w:webHidden/>
              </w:rPr>
            </w:r>
            <w:r w:rsidR="00B671E1">
              <w:rPr>
                <w:webHidden/>
              </w:rPr>
              <w:fldChar w:fldCharType="separate"/>
            </w:r>
            <w:r w:rsidR="00B671E1">
              <w:rPr>
                <w:webHidden/>
              </w:rPr>
              <w:t>23</w:t>
            </w:r>
            <w:r w:rsidR="00B671E1">
              <w:rPr>
                <w:webHidden/>
              </w:rPr>
              <w:fldChar w:fldCharType="end"/>
            </w:r>
          </w:hyperlink>
        </w:p>
        <w:p w14:paraId="1EA8412F" w14:textId="7D7428EB" w:rsidR="00B671E1" w:rsidRDefault="00000000">
          <w:pPr>
            <w:pStyle w:val="TOC2"/>
            <w:rPr>
              <w:rFonts w:asciiTheme="minorHAnsi" w:eastAsiaTheme="minorEastAsia" w:hAnsiTheme="minorHAnsi" w:cstheme="minorBidi"/>
              <w:color w:val="auto"/>
              <w:kern w:val="2"/>
              <w14:ligatures w14:val="standardContextual"/>
            </w:rPr>
          </w:pPr>
          <w:hyperlink w:anchor="_Toc156400052" w:history="1">
            <w:r w:rsidR="00B671E1" w:rsidRPr="006A4ABB">
              <w:rPr>
                <w:rStyle w:val="Hyperlink"/>
                <w:spacing w:val="-8"/>
              </w:rPr>
              <w:t>7.4</w:t>
            </w:r>
            <w:r w:rsidR="00B671E1">
              <w:rPr>
                <w:rFonts w:asciiTheme="minorHAnsi" w:eastAsiaTheme="minorEastAsia" w:hAnsiTheme="minorHAnsi" w:cstheme="minorBidi"/>
                <w:color w:val="auto"/>
                <w:kern w:val="2"/>
                <w14:ligatures w14:val="standardContextual"/>
              </w:rPr>
              <w:tab/>
            </w:r>
            <w:r w:rsidR="00B671E1" w:rsidRPr="006A4ABB">
              <w:rPr>
                <w:rStyle w:val="Hyperlink"/>
              </w:rPr>
              <w:t>Bronze Non-Production</w:t>
            </w:r>
            <w:r w:rsidR="00B671E1">
              <w:rPr>
                <w:webHidden/>
              </w:rPr>
              <w:tab/>
            </w:r>
            <w:r w:rsidR="00B671E1">
              <w:rPr>
                <w:webHidden/>
              </w:rPr>
              <w:fldChar w:fldCharType="begin"/>
            </w:r>
            <w:r w:rsidR="00B671E1">
              <w:rPr>
                <w:webHidden/>
              </w:rPr>
              <w:instrText xml:space="preserve"> PAGEREF _Toc156400052 \h </w:instrText>
            </w:r>
            <w:r w:rsidR="00B671E1">
              <w:rPr>
                <w:webHidden/>
              </w:rPr>
            </w:r>
            <w:r w:rsidR="00B671E1">
              <w:rPr>
                <w:webHidden/>
              </w:rPr>
              <w:fldChar w:fldCharType="separate"/>
            </w:r>
            <w:r w:rsidR="00B671E1">
              <w:rPr>
                <w:webHidden/>
              </w:rPr>
              <w:t>24</w:t>
            </w:r>
            <w:r w:rsidR="00B671E1">
              <w:rPr>
                <w:webHidden/>
              </w:rPr>
              <w:fldChar w:fldCharType="end"/>
            </w:r>
          </w:hyperlink>
        </w:p>
        <w:p w14:paraId="37D95AF4" w14:textId="14E1DA52" w:rsidR="00B671E1"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6400053" w:history="1">
            <w:r w:rsidR="00B671E1" w:rsidRPr="006A4ABB">
              <w:rPr>
                <w:rStyle w:val="Hyperlink"/>
              </w:rPr>
              <w:t>8.</w:t>
            </w:r>
            <w:r w:rsidR="00B671E1">
              <w:rPr>
                <w:rFonts w:asciiTheme="minorHAnsi" w:eastAsiaTheme="minorEastAsia" w:hAnsiTheme="minorHAnsi" w:cstheme="minorBidi"/>
                <w:color w:val="auto"/>
                <w:kern w:val="2"/>
                <w14:ligatures w14:val="standardContextual"/>
              </w:rPr>
              <w:tab/>
            </w:r>
            <w:r w:rsidR="00B671E1" w:rsidRPr="006A4ABB">
              <w:rPr>
                <w:rStyle w:val="Hyperlink"/>
              </w:rPr>
              <w:t>Acceptance</w:t>
            </w:r>
            <w:r w:rsidR="00B671E1">
              <w:rPr>
                <w:webHidden/>
              </w:rPr>
              <w:tab/>
            </w:r>
            <w:r w:rsidR="00B671E1">
              <w:rPr>
                <w:webHidden/>
              </w:rPr>
              <w:fldChar w:fldCharType="begin"/>
            </w:r>
            <w:r w:rsidR="00B671E1">
              <w:rPr>
                <w:webHidden/>
              </w:rPr>
              <w:instrText xml:space="preserve"> PAGEREF _Toc156400053 \h </w:instrText>
            </w:r>
            <w:r w:rsidR="00B671E1">
              <w:rPr>
                <w:webHidden/>
              </w:rPr>
            </w:r>
            <w:r w:rsidR="00B671E1">
              <w:rPr>
                <w:webHidden/>
              </w:rPr>
              <w:fldChar w:fldCharType="separate"/>
            </w:r>
            <w:r w:rsidR="00B671E1">
              <w:rPr>
                <w:webHidden/>
              </w:rPr>
              <w:t>25</w:t>
            </w:r>
            <w:r w:rsidR="00B671E1">
              <w:rPr>
                <w:webHidden/>
              </w:rPr>
              <w:fldChar w:fldCharType="end"/>
            </w:r>
          </w:hyperlink>
        </w:p>
        <w:p w14:paraId="62338099" w14:textId="288302EE"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56400005"/>
      <w:r w:rsidRPr="00633B64">
        <w:rPr>
          <w:rFonts w:cs="Arial"/>
        </w:rPr>
        <w:lastRenderedPageBreak/>
        <w:t>Overview</w:t>
      </w:r>
      <w:bookmarkEnd w:id="0"/>
      <w:r w:rsidRPr="00633B64">
        <w:rPr>
          <w:rFonts w:cs="Arial"/>
        </w:rPr>
        <w:t xml:space="preserve"> </w:t>
      </w:r>
    </w:p>
    <w:p w14:paraId="7A66AFA1" w14:textId="46BC186C"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DF79AA">
            <w:rPr>
              <w:rFonts w:eastAsia="Arial"/>
              <w:sz w:val="22"/>
              <w:szCs w:val="28"/>
            </w:rPr>
            <w:t>Storage Account and Blob</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DF79AA">
            <w:rPr>
              <w:rFonts w:eastAsia="Arial"/>
              <w:sz w:val="22"/>
              <w:szCs w:val="28"/>
            </w:rPr>
            <w:t>Storage Account and Blob</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DF79AA">
            <w:rPr>
              <w:rFonts w:eastAsia="Arial"/>
              <w:sz w:val="22"/>
              <w:szCs w:val="28"/>
            </w:rPr>
            <w:t>Storage Account and Blob</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6400006"/>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6400007"/>
      <w:r w:rsidRPr="00633B64">
        <w:rPr>
          <w:rFonts w:cs="Arial"/>
        </w:rPr>
        <w:t xml:space="preserve">Scope </w:t>
      </w:r>
      <w:r w:rsidR="000B5FB3">
        <w:rPr>
          <w:rFonts w:cs="Arial"/>
        </w:rPr>
        <w:t>and Key Deliverables</w:t>
      </w:r>
      <w:bookmarkEnd w:id="2"/>
    </w:p>
    <w:p w14:paraId="1B652062" w14:textId="11CD7593"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DF79AA">
            <w:rPr>
              <w:rFonts w:cs="Arial"/>
            </w:rPr>
            <w:t>Storage Account and Blob</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6400008"/>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01009A"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01009A" w:rsidRDefault="00AE7D6D" w:rsidP="00964045">
            <w:pPr>
              <w:textAlignment w:val="baseline"/>
              <w:rPr>
                <w:rFonts w:ascii="Arial" w:hAnsi="Arial" w:cs="Arial"/>
                <w:b/>
                <w:bCs/>
                <w:sz w:val="22"/>
                <w:szCs w:val="22"/>
              </w:rPr>
            </w:pPr>
            <w:r w:rsidRPr="0001009A">
              <w:rPr>
                <w:rFonts w:ascii="Arial" w:hAnsi="Arial" w:cs="Arial"/>
                <w:b/>
                <w:bCs/>
                <w:color w:val="FFFFFF"/>
                <w:sz w:val="22"/>
                <w:szCs w:val="22"/>
                <w:lang w:val="en-US"/>
              </w:rPr>
              <w:t xml:space="preserve"> Term</w:t>
            </w:r>
            <w:r w:rsidRPr="0001009A">
              <w:rPr>
                <w:rFonts w:ascii="Arial" w:hAnsi="Arial" w:cs="Arial"/>
                <w:b/>
                <w:bCs/>
                <w:color w:val="FFFFFF"/>
                <w:sz w:val="22"/>
                <w:szCs w:val="22"/>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01009A" w:rsidRDefault="00AE7D6D" w:rsidP="00964045">
            <w:pPr>
              <w:textAlignment w:val="baseline"/>
              <w:rPr>
                <w:rFonts w:ascii="Arial" w:hAnsi="Arial" w:cs="Arial"/>
                <w:b/>
                <w:bCs/>
                <w:sz w:val="22"/>
                <w:szCs w:val="22"/>
              </w:rPr>
            </w:pPr>
            <w:r w:rsidRPr="0001009A">
              <w:rPr>
                <w:rFonts w:ascii="Arial" w:hAnsi="Arial" w:cs="Arial"/>
                <w:b/>
                <w:bCs/>
                <w:color w:val="FFFFFF"/>
                <w:sz w:val="22"/>
                <w:szCs w:val="22"/>
                <w:lang w:val="en-US"/>
              </w:rPr>
              <w:t>Definition</w:t>
            </w:r>
            <w:r w:rsidRPr="0001009A">
              <w:rPr>
                <w:rFonts w:ascii="Arial" w:hAnsi="Arial" w:cs="Arial"/>
                <w:b/>
                <w:bCs/>
                <w:color w:val="FFFFFF"/>
                <w:sz w:val="22"/>
                <w:szCs w:val="22"/>
              </w:rPr>
              <w:t> </w:t>
            </w:r>
          </w:p>
        </w:tc>
      </w:tr>
      <w:tr w:rsidR="00AE7D6D" w:rsidRPr="0001009A"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Pr="0001009A" w:rsidRDefault="00AE7D6D" w:rsidP="00964045">
            <w:pPr>
              <w:jc w:val="both"/>
              <w:textAlignment w:val="baseline"/>
              <w:rPr>
                <w:rFonts w:ascii="Arial" w:hAnsi="Arial" w:cs="Arial"/>
                <w:b/>
                <w:bCs/>
                <w:sz w:val="22"/>
                <w:szCs w:val="22"/>
              </w:rPr>
            </w:pPr>
            <w:r w:rsidRPr="0001009A">
              <w:rPr>
                <w:rFonts w:ascii="Arial" w:hAnsi="Arial" w:cs="Arial"/>
                <w:b/>
                <w:bCs/>
                <w:sz w:val="22"/>
                <w:szCs w:val="22"/>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Pr="0001009A" w:rsidRDefault="00AE7D6D" w:rsidP="00964045">
            <w:pPr>
              <w:textAlignment w:val="baseline"/>
              <w:rPr>
                <w:rFonts w:ascii="Arial" w:hAnsi="Arial" w:cs="Arial"/>
                <w:sz w:val="22"/>
                <w:szCs w:val="22"/>
                <w:lang w:val="en-US"/>
              </w:rPr>
            </w:pPr>
            <w:r w:rsidRPr="0001009A">
              <w:rPr>
                <w:rFonts w:ascii="Arial" w:hAnsi="Arial" w:cs="Arial"/>
                <w:sz w:val="22"/>
                <w:szCs w:val="22"/>
                <w:lang w:val="en-US"/>
              </w:rPr>
              <w:t>Ambulance Victoria</w:t>
            </w:r>
          </w:p>
        </w:tc>
      </w:tr>
      <w:tr w:rsidR="00AE7D6D" w:rsidRPr="0001009A"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01009A" w:rsidRDefault="00AE7D6D" w:rsidP="00964045">
            <w:pPr>
              <w:jc w:val="both"/>
              <w:textAlignment w:val="baseline"/>
              <w:rPr>
                <w:rFonts w:ascii="Arial" w:hAnsi="Arial" w:cs="Arial"/>
                <w:b/>
                <w:bCs/>
                <w:sz w:val="22"/>
                <w:szCs w:val="22"/>
              </w:rPr>
            </w:pPr>
            <w:r w:rsidRPr="0001009A">
              <w:rPr>
                <w:rFonts w:ascii="Arial" w:hAnsi="Arial" w:cs="Arial"/>
                <w:b/>
                <w:bCs/>
                <w:sz w:val="22"/>
                <w:szCs w:val="22"/>
              </w:rPr>
              <w:t>WAF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01009A" w:rsidRDefault="00AE7D6D" w:rsidP="00964045">
            <w:pPr>
              <w:textAlignment w:val="baseline"/>
              <w:rPr>
                <w:rFonts w:ascii="Arial" w:hAnsi="Arial" w:cs="Arial"/>
                <w:b/>
                <w:bCs/>
                <w:sz w:val="22"/>
                <w:szCs w:val="22"/>
              </w:rPr>
            </w:pPr>
            <w:r w:rsidRPr="0001009A">
              <w:rPr>
                <w:rFonts w:ascii="Arial" w:hAnsi="Arial" w:cs="Arial"/>
                <w:sz w:val="22"/>
                <w:szCs w:val="22"/>
                <w:lang w:val="en-US"/>
              </w:rPr>
              <w:t>Well Architected Framework</w:t>
            </w:r>
          </w:p>
        </w:tc>
      </w:tr>
      <w:tr w:rsidR="00AE7D6D" w:rsidRPr="0001009A"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Pr="0001009A" w:rsidRDefault="00AE7D6D" w:rsidP="00964045">
            <w:pPr>
              <w:jc w:val="both"/>
              <w:textAlignment w:val="baseline"/>
              <w:rPr>
                <w:rFonts w:ascii="Arial" w:hAnsi="Arial" w:cs="Arial"/>
                <w:b/>
                <w:bCs/>
                <w:sz w:val="22"/>
                <w:szCs w:val="22"/>
              </w:rPr>
            </w:pPr>
            <w:r w:rsidRPr="0001009A">
              <w:rPr>
                <w:rFonts w:ascii="Arial" w:hAnsi="Arial" w:cs="Arial"/>
                <w:b/>
                <w:bCs/>
                <w:sz w:val="22"/>
                <w:szCs w:val="22"/>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Pr="0001009A" w:rsidRDefault="00AE7D6D" w:rsidP="00964045">
            <w:pPr>
              <w:textAlignment w:val="baseline"/>
              <w:rPr>
                <w:rFonts w:ascii="Arial" w:hAnsi="Arial" w:cs="Arial"/>
                <w:sz w:val="22"/>
                <w:szCs w:val="22"/>
                <w:lang w:val="en-US"/>
              </w:rPr>
            </w:pPr>
            <w:r w:rsidRPr="0001009A">
              <w:rPr>
                <w:rFonts w:ascii="Arial" w:hAnsi="Arial" w:cs="Arial"/>
                <w:sz w:val="22"/>
                <w:szCs w:val="22"/>
                <w:lang w:val="en-US"/>
              </w:rPr>
              <w:t>Cloud Adoption Framework</w:t>
            </w:r>
          </w:p>
        </w:tc>
      </w:tr>
      <w:tr w:rsidR="00AE7D6D" w:rsidRPr="0001009A"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01009A" w:rsidRDefault="00AE7D6D"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01009A" w:rsidRDefault="00AE7D6D" w:rsidP="00964045">
            <w:pPr>
              <w:textAlignment w:val="baseline"/>
              <w:rPr>
                <w:rFonts w:ascii="Arial" w:hAnsi="Arial" w:cs="Arial"/>
                <w:sz w:val="22"/>
                <w:szCs w:val="22"/>
                <w:lang w:val="en-US"/>
              </w:rPr>
            </w:pPr>
            <w:r w:rsidRPr="0001009A">
              <w:rPr>
                <w:rFonts w:ascii="Arial" w:hAnsi="Arial" w:cs="Arial"/>
                <w:sz w:val="22"/>
                <w:szCs w:val="22"/>
                <w:lang w:val="en-US"/>
              </w:rPr>
              <w:t>Refers to a resource that has been designed to a CAF standard</w:t>
            </w:r>
          </w:p>
        </w:tc>
      </w:tr>
      <w:tr w:rsidR="00AE7D6D" w:rsidRPr="0001009A"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Pr="0001009A" w:rsidRDefault="00AE7D6D"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Pr="0001009A" w:rsidRDefault="00AE7D6D" w:rsidP="00964045">
            <w:pPr>
              <w:textAlignment w:val="baseline"/>
              <w:rPr>
                <w:rFonts w:ascii="Arial" w:hAnsi="Arial" w:cs="Arial"/>
                <w:sz w:val="22"/>
                <w:szCs w:val="22"/>
                <w:lang w:val="en-US"/>
              </w:rPr>
            </w:pPr>
            <w:r w:rsidRPr="0001009A">
              <w:rPr>
                <w:rFonts w:ascii="Arial" w:hAnsi="Arial" w:cs="Arial"/>
                <w:sz w:val="22"/>
                <w:szCs w:val="22"/>
                <w:lang w:val="en-US"/>
              </w:rPr>
              <w:t>Refers to a resource that has been designed to a WAF standard with Department of Health controls overlayed</w:t>
            </w:r>
          </w:p>
        </w:tc>
      </w:tr>
      <w:tr w:rsidR="00AE7D6D" w:rsidRPr="0001009A"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Pr="0001009A" w:rsidRDefault="00AE7D6D"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Pr="0001009A" w:rsidRDefault="00AE7D6D" w:rsidP="00964045">
            <w:pPr>
              <w:textAlignment w:val="baseline"/>
              <w:rPr>
                <w:rFonts w:ascii="Arial" w:hAnsi="Arial" w:cs="Arial"/>
                <w:sz w:val="22"/>
                <w:szCs w:val="22"/>
                <w:lang w:val="en-US"/>
              </w:rPr>
            </w:pPr>
            <w:r w:rsidRPr="0001009A">
              <w:rPr>
                <w:rFonts w:ascii="Arial" w:hAnsi="Arial" w:cs="Arial"/>
                <w:sz w:val="22"/>
                <w:szCs w:val="22"/>
                <w:lang w:val="en-US"/>
              </w:rPr>
              <w:t>Refers to Ambulance Victoria’s legacy Azure Landing Zone still in use in some regards</w:t>
            </w:r>
          </w:p>
        </w:tc>
      </w:tr>
      <w:tr w:rsidR="00AE7D6D" w:rsidRPr="0001009A"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Pr="0001009A" w:rsidRDefault="00AE7D6D"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Pr="0001009A" w:rsidRDefault="00AE7D6D" w:rsidP="00964045">
            <w:pPr>
              <w:textAlignment w:val="baseline"/>
              <w:rPr>
                <w:rFonts w:ascii="Arial" w:hAnsi="Arial" w:cs="Arial"/>
                <w:sz w:val="22"/>
                <w:szCs w:val="22"/>
                <w:lang w:val="en-US"/>
              </w:rPr>
            </w:pPr>
            <w:r w:rsidRPr="0001009A">
              <w:rPr>
                <w:rFonts w:ascii="Arial" w:hAnsi="Arial" w:cs="Arial"/>
                <w:sz w:val="22"/>
                <w:szCs w:val="22"/>
                <w:lang w:val="en-US"/>
              </w:rPr>
              <w:t xml:space="preserve">Refers to Ambulance Victoria’s current Azure Landing Zone, also referred to as the Enterprise landing zone. This is the target state for migrations. </w:t>
            </w:r>
          </w:p>
        </w:tc>
      </w:tr>
      <w:tr w:rsidR="00AE7D6D" w:rsidRPr="0001009A"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Pr="0001009A" w:rsidRDefault="00AE7D6D"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Pr="0001009A" w:rsidRDefault="00AE7D6D" w:rsidP="00964045">
            <w:pPr>
              <w:textAlignment w:val="baseline"/>
              <w:rPr>
                <w:rFonts w:ascii="Arial" w:hAnsi="Arial" w:cs="Arial"/>
                <w:sz w:val="22"/>
                <w:szCs w:val="22"/>
                <w:lang w:val="en-US"/>
              </w:rPr>
            </w:pPr>
            <w:r w:rsidRPr="0001009A">
              <w:rPr>
                <w:rFonts w:ascii="Arial" w:hAnsi="Arial" w:cs="Arial"/>
                <w:sz w:val="22"/>
                <w:szCs w:val="22"/>
                <w:lang w:val="en-US"/>
              </w:rPr>
              <w:t xml:space="preserve">Service Level Agreement as defined by Microsoft </w:t>
            </w:r>
          </w:p>
        </w:tc>
      </w:tr>
      <w:tr w:rsidR="00DF79AA" w:rsidRPr="0001009A" w14:paraId="46E8CA4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2B77FD1" w14:textId="4790223D" w:rsidR="00DF79AA" w:rsidRPr="0001009A" w:rsidRDefault="00DF79AA"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SA</w:t>
            </w:r>
          </w:p>
        </w:tc>
        <w:tc>
          <w:tcPr>
            <w:tcW w:w="7229" w:type="dxa"/>
            <w:tcBorders>
              <w:top w:val="single" w:sz="6" w:space="0" w:color="808080"/>
              <w:left w:val="nil"/>
              <w:bottom w:val="single" w:sz="6" w:space="0" w:color="808080"/>
              <w:right w:val="nil"/>
            </w:tcBorders>
            <w:shd w:val="clear" w:color="auto" w:fill="auto"/>
            <w:vAlign w:val="center"/>
          </w:tcPr>
          <w:p w14:paraId="34AF5F53" w14:textId="45EBC26E" w:rsidR="00DF79AA" w:rsidRPr="0001009A" w:rsidRDefault="00DF79AA" w:rsidP="00964045">
            <w:pPr>
              <w:textAlignment w:val="baseline"/>
              <w:rPr>
                <w:rFonts w:ascii="Arial" w:hAnsi="Arial" w:cs="Arial"/>
                <w:sz w:val="22"/>
                <w:szCs w:val="22"/>
                <w:lang w:val="en-US"/>
              </w:rPr>
            </w:pPr>
            <w:r w:rsidRPr="0001009A">
              <w:rPr>
                <w:rFonts w:ascii="Arial" w:hAnsi="Arial" w:cs="Arial"/>
                <w:sz w:val="22"/>
                <w:szCs w:val="22"/>
                <w:lang w:val="en-US"/>
              </w:rPr>
              <w:t>Storage Account</w:t>
            </w:r>
          </w:p>
        </w:tc>
      </w:tr>
      <w:tr w:rsidR="00AE7D6D" w:rsidRPr="0001009A"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Pr="0001009A" w:rsidRDefault="00AE7D6D"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Pr="0001009A" w:rsidRDefault="00AE7D6D" w:rsidP="00964045">
            <w:pPr>
              <w:textAlignment w:val="baseline"/>
              <w:rPr>
                <w:rFonts w:ascii="Arial" w:hAnsi="Arial" w:cs="Arial"/>
                <w:sz w:val="22"/>
                <w:szCs w:val="22"/>
                <w:lang w:val="en-US"/>
              </w:rPr>
            </w:pPr>
            <w:r w:rsidRPr="0001009A">
              <w:rPr>
                <w:rFonts w:ascii="Arial" w:hAnsi="Arial" w:cs="Arial"/>
                <w:sz w:val="22"/>
                <w:szCs w:val="22"/>
                <w:lang w:val="en-US"/>
              </w:rPr>
              <w:t>Department of Health</w:t>
            </w:r>
          </w:p>
        </w:tc>
      </w:tr>
      <w:tr w:rsidR="000B2BBB" w:rsidRPr="0001009A"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Pr="0001009A" w:rsidRDefault="000B2BBB"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Pr="0001009A" w:rsidRDefault="000B2BBB" w:rsidP="00964045">
            <w:pPr>
              <w:textAlignment w:val="baseline"/>
              <w:rPr>
                <w:rFonts w:ascii="Arial" w:hAnsi="Arial" w:cs="Arial"/>
                <w:sz w:val="22"/>
                <w:szCs w:val="22"/>
                <w:lang w:val="en-US"/>
              </w:rPr>
            </w:pPr>
            <w:r w:rsidRPr="0001009A">
              <w:rPr>
                <w:rFonts w:ascii="Arial" w:hAnsi="Arial" w:cs="Arial"/>
                <w:sz w:val="22"/>
                <w:szCs w:val="22"/>
                <w:lang w:val="en-US"/>
              </w:rPr>
              <w:t>Infrastructure as Code</w:t>
            </w:r>
          </w:p>
        </w:tc>
      </w:tr>
      <w:tr w:rsidR="00245C45" w:rsidRPr="0001009A"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Pr="0001009A" w:rsidRDefault="00245C45" w:rsidP="00964045">
            <w:pPr>
              <w:jc w:val="both"/>
              <w:textAlignment w:val="baseline"/>
              <w:rPr>
                <w:rFonts w:ascii="Arial" w:hAnsi="Arial" w:cs="Arial"/>
                <w:b/>
                <w:bCs/>
                <w:sz w:val="22"/>
                <w:szCs w:val="22"/>
                <w:lang w:val="en-US"/>
              </w:rPr>
            </w:pPr>
            <w:r w:rsidRPr="0001009A">
              <w:rPr>
                <w:rFonts w:ascii="Arial" w:hAnsi="Arial" w:cs="Arial"/>
                <w:b/>
                <w:bCs/>
                <w:sz w:val="22"/>
                <w:szCs w:val="22"/>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Pr="0001009A" w:rsidRDefault="00245C45" w:rsidP="00411A13">
            <w:pPr>
              <w:keepNext/>
              <w:textAlignment w:val="baseline"/>
              <w:rPr>
                <w:rFonts w:ascii="Arial" w:hAnsi="Arial" w:cs="Arial"/>
                <w:sz w:val="22"/>
                <w:szCs w:val="22"/>
                <w:lang w:val="en-US"/>
              </w:rPr>
            </w:pPr>
            <w:r w:rsidRPr="0001009A">
              <w:rPr>
                <w:rFonts w:ascii="Arial" w:hAnsi="Arial" w:cs="Arial"/>
                <w:sz w:val="22"/>
                <w:szCs w:val="22"/>
                <w:lang w:val="en-US"/>
              </w:rPr>
              <w:t>Network Security Groups</w:t>
            </w:r>
          </w:p>
        </w:tc>
      </w:tr>
      <w:tr w:rsidR="00121170" w:rsidRPr="0001009A" w14:paraId="7DE026BF"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D4F0494" w14:textId="32DD752D" w:rsidR="00121170" w:rsidRPr="0001009A" w:rsidRDefault="00121170" w:rsidP="00964045">
            <w:pPr>
              <w:jc w:val="both"/>
              <w:textAlignment w:val="baseline"/>
              <w:rPr>
                <w:rFonts w:ascii="Arial" w:hAnsi="Arial" w:cs="Arial"/>
                <w:b/>
                <w:bCs/>
                <w:sz w:val="22"/>
                <w:szCs w:val="22"/>
                <w:lang w:val="en-US"/>
              </w:rPr>
            </w:pPr>
            <w:r>
              <w:rPr>
                <w:rFonts w:ascii="Arial" w:hAnsi="Arial" w:cs="Arial"/>
                <w:b/>
                <w:bCs/>
                <w:sz w:val="22"/>
                <w:szCs w:val="22"/>
                <w:lang w:val="en-US"/>
              </w:rPr>
              <w:t>GRS</w:t>
            </w:r>
          </w:p>
        </w:tc>
        <w:tc>
          <w:tcPr>
            <w:tcW w:w="7229" w:type="dxa"/>
            <w:tcBorders>
              <w:top w:val="single" w:sz="6" w:space="0" w:color="808080"/>
              <w:left w:val="nil"/>
              <w:bottom w:val="single" w:sz="6" w:space="0" w:color="808080"/>
              <w:right w:val="nil"/>
            </w:tcBorders>
            <w:shd w:val="clear" w:color="auto" w:fill="auto"/>
            <w:vAlign w:val="center"/>
          </w:tcPr>
          <w:p w14:paraId="7B6F74C8" w14:textId="737ACC0D" w:rsidR="00121170" w:rsidRPr="0001009A" w:rsidRDefault="00121170" w:rsidP="00411A13">
            <w:pPr>
              <w:keepNext/>
              <w:textAlignment w:val="baseline"/>
              <w:rPr>
                <w:rFonts w:ascii="Arial" w:hAnsi="Arial" w:cs="Arial"/>
                <w:sz w:val="22"/>
                <w:szCs w:val="22"/>
                <w:lang w:val="en-US"/>
              </w:rPr>
            </w:pPr>
            <w:r>
              <w:rPr>
                <w:rFonts w:ascii="Arial" w:hAnsi="Arial" w:cs="Arial"/>
                <w:sz w:val="22"/>
                <w:szCs w:val="22"/>
                <w:lang w:val="en-US"/>
              </w:rPr>
              <w:t>Geo-Redundant Storage</w:t>
            </w:r>
          </w:p>
        </w:tc>
      </w:tr>
      <w:tr w:rsidR="00121170" w:rsidRPr="0001009A" w14:paraId="5337E3E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D10506D" w14:textId="5653E5F4" w:rsidR="00121170" w:rsidRPr="0001009A" w:rsidRDefault="00121170" w:rsidP="00964045">
            <w:pPr>
              <w:jc w:val="both"/>
              <w:textAlignment w:val="baseline"/>
              <w:rPr>
                <w:rFonts w:ascii="Arial" w:hAnsi="Arial" w:cs="Arial"/>
                <w:b/>
                <w:bCs/>
                <w:sz w:val="22"/>
                <w:szCs w:val="22"/>
                <w:lang w:val="en-US"/>
              </w:rPr>
            </w:pPr>
            <w:r>
              <w:rPr>
                <w:rFonts w:ascii="Arial" w:hAnsi="Arial" w:cs="Arial"/>
                <w:b/>
                <w:bCs/>
                <w:sz w:val="22"/>
                <w:szCs w:val="22"/>
                <w:lang w:val="en-US"/>
              </w:rPr>
              <w:t>LRS</w:t>
            </w:r>
          </w:p>
        </w:tc>
        <w:tc>
          <w:tcPr>
            <w:tcW w:w="7229" w:type="dxa"/>
            <w:tcBorders>
              <w:top w:val="single" w:sz="6" w:space="0" w:color="808080"/>
              <w:left w:val="nil"/>
              <w:bottom w:val="single" w:sz="6" w:space="0" w:color="808080"/>
              <w:right w:val="nil"/>
            </w:tcBorders>
            <w:shd w:val="clear" w:color="auto" w:fill="auto"/>
            <w:vAlign w:val="center"/>
          </w:tcPr>
          <w:p w14:paraId="15EA291C" w14:textId="57DE7FE9" w:rsidR="00121170" w:rsidRPr="0001009A" w:rsidRDefault="00121170" w:rsidP="00411A13">
            <w:pPr>
              <w:keepNext/>
              <w:textAlignment w:val="baseline"/>
              <w:rPr>
                <w:rFonts w:ascii="Arial" w:hAnsi="Arial" w:cs="Arial"/>
                <w:sz w:val="22"/>
                <w:szCs w:val="22"/>
                <w:lang w:val="en-US"/>
              </w:rPr>
            </w:pPr>
            <w:r>
              <w:rPr>
                <w:rFonts w:ascii="Arial" w:hAnsi="Arial" w:cs="Arial"/>
                <w:sz w:val="22"/>
                <w:szCs w:val="22"/>
                <w:lang w:val="en-US"/>
              </w:rPr>
              <w:t>Locally-Redundant Storage</w:t>
            </w:r>
          </w:p>
        </w:tc>
      </w:tr>
      <w:tr w:rsidR="00121170" w:rsidRPr="0001009A" w14:paraId="7EFF88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94D9B" w14:textId="323DB730" w:rsidR="00121170" w:rsidRDefault="00121170" w:rsidP="00964045">
            <w:pPr>
              <w:jc w:val="both"/>
              <w:textAlignment w:val="baseline"/>
              <w:rPr>
                <w:rFonts w:ascii="Arial" w:hAnsi="Arial" w:cs="Arial"/>
                <w:b/>
                <w:bCs/>
                <w:sz w:val="22"/>
                <w:szCs w:val="22"/>
                <w:lang w:val="en-US"/>
              </w:rPr>
            </w:pPr>
            <w:r>
              <w:rPr>
                <w:rFonts w:ascii="Arial" w:hAnsi="Arial" w:cs="Arial"/>
                <w:b/>
                <w:bCs/>
                <w:sz w:val="22"/>
                <w:szCs w:val="22"/>
                <w:lang w:val="en-US"/>
              </w:rPr>
              <w:t>RA-GRS</w:t>
            </w:r>
          </w:p>
        </w:tc>
        <w:tc>
          <w:tcPr>
            <w:tcW w:w="7229" w:type="dxa"/>
            <w:tcBorders>
              <w:top w:val="single" w:sz="6" w:space="0" w:color="808080"/>
              <w:left w:val="nil"/>
              <w:bottom w:val="single" w:sz="6" w:space="0" w:color="808080"/>
              <w:right w:val="nil"/>
            </w:tcBorders>
            <w:shd w:val="clear" w:color="auto" w:fill="auto"/>
            <w:vAlign w:val="center"/>
          </w:tcPr>
          <w:p w14:paraId="0FA318EA" w14:textId="0670B8CB" w:rsidR="00121170" w:rsidRDefault="00121170" w:rsidP="00411A13">
            <w:pPr>
              <w:keepNext/>
              <w:textAlignment w:val="baseline"/>
              <w:rPr>
                <w:rFonts w:ascii="Arial" w:hAnsi="Arial" w:cs="Arial"/>
                <w:sz w:val="22"/>
                <w:szCs w:val="22"/>
                <w:lang w:val="en-US"/>
              </w:rPr>
            </w:pPr>
            <w:r>
              <w:rPr>
                <w:rFonts w:ascii="Arial" w:hAnsi="Arial" w:cs="Arial"/>
                <w:sz w:val="22"/>
                <w:szCs w:val="22"/>
                <w:lang w:val="en-US"/>
              </w:rPr>
              <w:t>Read Access Geo-Redundant Storage</w:t>
            </w:r>
          </w:p>
        </w:tc>
      </w:tr>
    </w:tbl>
    <w:p w14:paraId="6B9B26CE" w14:textId="77C280CD" w:rsidR="00A81BF5" w:rsidRDefault="00411A13" w:rsidP="00411A13">
      <w:pPr>
        <w:pStyle w:val="Caption"/>
        <w:jc w:val="center"/>
        <w:rPr>
          <w:rFonts w:cs="Arial"/>
          <w:highlight w:val="yellow"/>
        </w:rPr>
      </w:pPr>
      <w:r>
        <w:t xml:space="preserve">Table </w:t>
      </w:r>
      <w:fldSimple w:instr=" SEQ Table \* ARABIC ">
        <w:r w:rsidR="000A7E39">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121170">
      <w:pPr>
        <w:pStyle w:val="ListBullet2"/>
        <w:numPr>
          <w:ilvl w:val="0"/>
          <w:numId w:val="0"/>
        </w:numPr>
        <w:rPr>
          <w:rFonts w:cs="Arial"/>
          <w:highlight w:val="yellow"/>
        </w:rPr>
      </w:pPr>
    </w:p>
    <w:p w14:paraId="6CF37BA3" w14:textId="397D42A3" w:rsidR="00001628" w:rsidRPr="00633B64" w:rsidRDefault="00001628" w:rsidP="00001628">
      <w:pPr>
        <w:pStyle w:val="Heading1"/>
        <w:rPr>
          <w:rFonts w:cs="Arial"/>
        </w:rPr>
      </w:pPr>
      <w:bookmarkStart w:id="4" w:name="_Toc156400009"/>
      <w:r w:rsidRPr="00633B64">
        <w:rPr>
          <w:rFonts w:cs="Arial"/>
        </w:rPr>
        <w:lastRenderedPageBreak/>
        <w:t>Executive Summar</w:t>
      </w:r>
      <w:r w:rsidR="00006C3A">
        <w:rPr>
          <w:rFonts w:cs="Arial"/>
        </w:rPr>
        <w:t>y</w:t>
      </w:r>
      <w:bookmarkEnd w:id="4"/>
    </w:p>
    <w:p w14:paraId="1CA06FD5" w14:textId="4FA4B4B6" w:rsidR="00245C45" w:rsidRPr="00CF3F94" w:rsidRDefault="00245C45" w:rsidP="00F043C7">
      <w:pPr>
        <w:jc w:val="both"/>
        <w:rPr>
          <w:rFonts w:ascii="Arial" w:hAnsi="Arial" w:cs="Arial"/>
          <w:sz w:val="22"/>
          <w:szCs w:val="22"/>
        </w:rPr>
      </w:pPr>
      <w:r w:rsidRPr="00CF3F94">
        <w:rPr>
          <w:rFonts w:ascii="Arial" w:hAnsi="Arial" w:cs="Arial"/>
          <w:sz w:val="22"/>
          <w:szCs w:val="22"/>
        </w:rPr>
        <w:t xml:space="preserve">This design covers the baseline standards for the </w:t>
      </w:r>
      <w:sdt>
        <w:sdtPr>
          <w:rPr>
            <w:rFonts w:ascii="Arial" w:hAnsi="Arial" w:cs="Arial"/>
            <w:sz w:val="22"/>
            <w:szCs w:val="22"/>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DF79AA" w:rsidRPr="00CF3F94">
            <w:rPr>
              <w:rFonts w:ascii="Arial" w:hAnsi="Arial" w:cs="Arial"/>
              <w:sz w:val="22"/>
              <w:szCs w:val="22"/>
            </w:rPr>
            <w:t>Storage Account and Blob</w:t>
          </w:r>
        </w:sdtContent>
      </w:sdt>
      <w:r w:rsidRPr="00CF3F94">
        <w:rPr>
          <w:rFonts w:ascii="Arial" w:hAnsi="Arial" w:cs="Arial"/>
          <w:sz w:val="22"/>
          <w:szCs w:val="22"/>
        </w:rPr>
        <w:t xml:space="preserve"> Core Service. This service has been assessed against the five pillars of WAF as well as the Department of Health Security Controls. </w:t>
      </w:r>
    </w:p>
    <w:p w14:paraId="19A2BE95" w14:textId="77777777" w:rsidR="00245C45" w:rsidRPr="00CF3F94" w:rsidRDefault="00245C45" w:rsidP="00F043C7">
      <w:pPr>
        <w:jc w:val="both"/>
        <w:rPr>
          <w:rFonts w:ascii="Arial" w:hAnsi="Arial" w:cs="Arial"/>
          <w:sz w:val="22"/>
          <w:szCs w:val="22"/>
        </w:rPr>
      </w:pPr>
    </w:p>
    <w:p w14:paraId="23050421" w14:textId="47E345D5" w:rsidR="00245C45" w:rsidRPr="00CF3F94" w:rsidRDefault="00245C45" w:rsidP="00245C45">
      <w:pPr>
        <w:jc w:val="both"/>
        <w:rPr>
          <w:rFonts w:ascii="Arial" w:hAnsi="Arial" w:cs="Arial"/>
          <w:sz w:val="22"/>
          <w:szCs w:val="22"/>
        </w:rPr>
      </w:pPr>
      <w:r w:rsidRPr="00CF3F94">
        <w:rPr>
          <w:rFonts w:ascii="Arial" w:hAnsi="Arial" w:cs="Arial"/>
          <w:sz w:val="22"/>
          <w:szCs w:val="22"/>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Pr="00CF3F94" w:rsidRDefault="00245C45" w:rsidP="00245C45">
      <w:pPr>
        <w:jc w:val="both"/>
        <w:rPr>
          <w:rFonts w:ascii="Arial" w:hAnsi="Arial" w:cs="Arial"/>
          <w:sz w:val="22"/>
          <w:szCs w:val="22"/>
        </w:rPr>
      </w:pPr>
    </w:p>
    <w:p w14:paraId="287E75DD" w14:textId="5EA19262" w:rsidR="00245C45" w:rsidRPr="00CF3F94" w:rsidRDefault="00245C45" w:rsidP="00245C45">
      <w:pPr>
        <w:jc w:val="both"/>
        <w:rPr>
          <w:rFonts w:ascii="Arial" w:hAnsi="Arial" w:cs="Arial"/>
          <w:sz w:val="22"/>
          <w:szCs w:val="22"/>
        </w:rPr>
      </w:pPr>
      <w:r w:rsidRPr="00CF3F94">
        <w:rPr>
          <w:rFonts w:ascii="Arial" w:hAnsi="Arial" w:cs="Arial"/>
          <w:sz w:val="22"/>
          <w:szCs w:val="22"/>
        </w:rPr>
        <w:t xml:space="preserve">Of the five WAF Pillars, it was found </w:t>
      </w:r>
      <w:r w:rsidR="003E6D10" w:rsidRPr="00CF3F94">
        <w:rPr>
          <w:rFonts w:ascii="Arial" w:hAnsi="Arial" w:cs="Arial"/>
          <w:sz w:val="22"/>
          <w:szCs w:val="22"/>
        </w:rPr>
        <w:t xml:space="preserve">that </w:t>
      </w:r>
      <w:r w:rsidR="00DF79AA" w:rsidRPr="00CF3F94">
        <w:rPr>
          <w:rFonts w:ascii="Arial" w:hAnsi="Arial" w:cs="Arial"/>
          <w:sz w:val="22"/>
          <w:szCs w:val="22"/>
        </w:rPr>
        <w:t xml:space="preserve">Reliability, </w:t>
      </w:r>
      <w:r w:rsidR="001134B3" w:rsidRPr="00CF3F94">
        <w:rPr>
          <w:rFonts w:ascii="Arial" w:hAnsi="Arial" w:cs="Arial"/>
          <w:sz w:val="22"/>
          <w:szCs w:val="22"/>
        </w:rPr>
        <w:t xml:space="preserve">Cost Optimistaion, </w:t>
      </w:r>
      <w:r w:rsidR="006C3BFB" w:rsidRPr="00CF3F94">
        <w:rPr>
          <w:rFonts w:ascii="Arial" w:hAnsi="Arial" w:cs="Arial"/>
          <w:sz w:val="22"/>
          <w:szCs w:val="22"/>
        </w:rPr>
        <w:t>and Security were applicable. The guidance for Operational Excellence was identical to Reliability so it has not been repeated.</w:t>
      </w:r>
      <w:r w:rsidR="00911FBF" w:rsidRPr="00CF3F94">
        <w:rPr>
          <w:rFonts w:ascii="Arial" w:hAnsi="Arial" w:cs="Arial"/>
          <w:sz w:val="22"/>
          <w:szCs w:val="22"/>
        </w:rPr>
        <w:t xml:space="preserve"> The majority of the Security guidance also overlapped with </w:t>
      </w:r>
      <w:r w:rsidR="009C3E8C" w:rsidRPr="00CF3F94">
        <w:rPr>
          <w:rFonts w:ascii="Arial" w:hAnsi="Arial" w:cs="Arial"/>
          <w:sz w:val="22"/>
          <w:szCs w:val="22"/>
        </w:rPr>
        <w:t>Reliability,</w:t>
      </w:r>
      <w:r w:rsidR="00911FBF" w:rsidRPr="00CF3F94">
        <w:rPr>
          <w:rFonts w:ascii="Arial" w:hAnsi="Arial" w:cs="Arial"/>
          <w:sz w:val="22"/>
          <w:szCs w:val="22"/>
        </w:rPr>
        <w:t xml:space="preserve"> so it has not been repeated.</w:t>
      </w:r>
    </w:p>
    <w:p w14:paraId="167C6C51" w14:textId="77777777" w:rsidR="00245C45" w:rsidRPr="00515DC2" w:rsidRDefault="00245C45" w:rsidP="00245C45">
      <w:pPr>
        <w:jc w:val="both"/>
        <w:rPr>
          <w:rFonts w:cs="Arial"/>
        </w:rPr>
      </w:pPr>
    </w:p>
    <w:p w14:paraId="3E5413EA" w14:textId="3E2DFCF0" w:rsidR="00245C45" w:rsidRPr="003D0179" w:rsidRDefault="00245C45" w:rsidP="00245C45">
      <w:pPr>
        <w:pStyle w:val="BodyText"/>
        <w:jc w:val="both"/>
      </w:pPr>
      <w:r w:rsidRPr="003D0179">
        <w:t>For</w:t>
      </w:r>
      <w:r w:rsidR="003E6D10" w:rsidRPr="003D0179">
        <w:t xml:space="preserve"> this service</w:t>
      </w:r>
      <w:r w:rsidRPr="003D0179">
        <w:t xml:space="preserve"> the main baseline configurations include:</w:t>
      </w:r>
    </w:p>
    <w:p w14:paraId="70B447AB" w14:textId="3D9EFC5C" w:rsidR="003008C9" w:rsidRPr="003D0179" w:rsidRDefault="00D46471" w:rsidP="001C26DD">
      <w:pPr>
        <w:pStyle w:val="BodyText"/>
        <w:numPr>
          <w:ilvl w:val="0"/>
          <w:numId w:val="31"/>
        </w:numPr>
      </w:pPr>
      <w:r w:rsidRPr="003D0179">
        <w:t xml:space="preserve">General Purpose v2 </w:t>
      </w:r>
      <w:r w:rsidR="00FD62A1" w:rsidRPr="003D0179">
        <w:t xml:space="preserve">will be the default account type. Other types should only be used by exception. </w:t>
      </w:r>
    </w:p>
    <w:p w14:paraId="2C6BBF4F" w14:textId="1BF108D2" w:rsidR="00FD62A1" w:rsidRPr="003D0179" w:rsidRDefault="00FD62A1" w:rsidP="001C26DD">
      <w:pPr>
        <w:pStyle w:val="BodyText"/>
        <w:numPr>
          <w:ilvl w:val="0"/>
          <w:numId w:val="31"/>
        </w:numPr>
      </w:pPr>
      <w:r w:rsidRPr="003D0179">
        <w:t xml:space="preserve">All service tiers will have </w:t>
      </w:r>
      <w:r w:rsidR="006B7DEA" w:rsidRPr="003D0179">
        <w:t>Minimum TLS of 1.2</w:t>
      </w:r>
    </w:p>
    <w:p w14:paraId="1A99FA13" w14:textId="2895ACEB" w:rsidR="00D46471" w:rsidRPr="003D0179" w:rsidRDefault="006B7DEA" w:rsidP="006B7DEA">
      <w:pPr>
        <w:pStyle w:val="BodyText"/>
        <w:numPr>
          <w:ilvl w:val="0"/>
          <w:numId w:val="31"/>
        </w:numPr>
      </w:pPr>
      <w:r w:rsidRPr="003D0179">
        <w:t>All service tiers will use Azure AD (Entra ID) authentication with access keys disabled by default.</w:t>
      </w:r>
    </w:p>
    <w:p w14:paraId="4B0F64AA" w14:textId="2BE0B9C9" w:rsidR="006B7DEA" w:rsidRPr="003D0179" w:rsidRDefault="006B7DEA" w:rsidP="006B7DEA">
      <w:pPr>
        <w:pStyle w:val="BodyText"/>
        <w:numPr>
          <w:ilvl w:val="0"/>
          <w:numId w:val="31"/>
        </w:numPr>
      </w:pPr>
      <w:r w:rsidRPr="003D0179">
        <w:t>The same Lifecycle Management policies will be implemented on all tiers</w:t>
      </w:r>
    </w:p>
    <w:p w14:paraId="3D0AA952" w14:textId="698A0BC3" w:rsidR="006B7DEA" w:rsidRDefault="00282F72" w:rsidP="006B7DEA">
      <w:pPr>
        <w:pStyle w:val="BodyText"/>
        <w:numPr>
          <w:ilvl w:val="0"/>
          <w:numId w:val="31"/>
        </w:numPr>
      </w:pPr>
      <w:r w:rsidRPr="003D0179">
        <w:t>Private networking will be used.</w:t>
      </w:r>
    </w:p>
    <w:p w14:paraId="31A18432" w14:textId="59269398" w:rsidR="0058272F" w:rsidRPr="003D0179" w:rsidRDefault="0058272F" w:rsidP="006B7DEA">
      <w:pPr>
        <w:pStyle w:val="BodyText"/>
        <w:numPr>
          <w:ilvl w:val="0"/>
          <w:numId w:val="31"/>
        </w:numPr>
      </w:pPr>
      <w:r>
        <w:t>All deployments will use the Hot tier as the default</w:t>
      </w:r>
      <w:r w:rsidR="0016793D">
        <w:t>.</w:t>
      </w:r>
    </w:p>
    <w:p w14:paraId="03868C43" w14:textId="77777777" w:rsidR="003E6D10" w:rsidRPr="003D0179" w:rsidRDefault="003E6D10" w:rsidP="003E6D10">
      <w:pPr>
        <w:pStyle w:val="BodyText"/>
      </w:pPr>
    </w:p>
    <w:p w14:paraId="613EC15E" w14:textId="3B3E625E" w:rsidR="003E6D10" w:rsidRPr="003D0179" w:rsidRDefault="003E6D10" w:rsidP="003E6D10">
      <w:pPr>
        <w:pStyle w:val="BodyText"/>
      </w:pPr>
      <w:r w:rsidRPr="003D0179">
        <w:t>There are some notable differences across the service tier configurations for this service:</w:t>
      </w:r>
    </w:p>
    <w:p w14:paraId="24FE1E36" w14:textId="5C37A5EE" w:rsidR="003E6D10" w:rsidRPr="003D0179" w:rsidRDefault="00404970" w:rsidP="003E6D10">
      <w:pPr>
        <w:pStyle w:val="BodyText"/>
        <w:numPr>
          <w:ilvl w:val="0"/>
          <w:numId w:val="33"/>
        </w:numPr>
      </w:pPr>
      <w:r w:rsidRPr="003D0179">
        <w:t>The retention and backup policies will generally be:</w:t>
      </w:r>
    </w:p>
    <w:p w14:paraId="4841CC17" w14:textId="09311083" w:rsidR="00404970" w:rsidRPr="003D0179" w:rsidRDefault="00404970" w:rsidP="00404970">
      <w:pPr>
        <w:pStyle w:val="BodyText"/>
        <w:numPr>
          <w:ilvl w:val="1"/>
          <w:numId w:val="33"/>
        </w:numPr>
      </w:pPr>
      <w:r w:rsidRPr="003D0179">
        <w:t>30 days for Platinum</w:t>
      </w:r>
    </w:p>
    <w:p w14:paraId="2400E07F" w14:textId="2638FFBD" w:rsidR="00404970" w:rsidRPr="003D0179" w:rsidRDefault="00404970" w:rsidP="00404970">
      <w:pPr>
        <w:pStyle w:val="BodyText"/>
        <w:numPr>
          <w:ilvl w:val="1"/>
          <w:numId w:val="33"/>
        </w:numPr>
      </w:pPr>
      <w:r w:rsidRPr="003D0179">
        <w:t>14 days for Gold and Silver</w:t>
      </w:r>
    </w:p>
    <w:p w14:paraId="6D4CD6EB" w14:textId="1374944B" w:rsidR="00404970" w:rsidRDefault="00404970" w:rsidP="00404970">
      <w:pPr>
        <w:pStyle w:val="BodyText"/>
        <w:numPr>
          <w:ilvl w:val="1"/>
          <w:numId w:val="33"/>
        </w:numPr>
      </w:pPr>
      <w:r w:rsidRPr="003D0179">
        <w:t>7 days for Bronze</w:t>
      </w:r>
    </w:p>
    <w:p w14:paraId="28EB768C" w14:textId="51B60C60" w:rsidR="007E5F53" w:rsidRPr="003D0179" w:rsidRDefault="007E5F53" w:rsidP="007E5F53">
      <w:pPr>
        <w:pStyle w:val="BodyText"/>
        <w:numPr>
          <w:ilvl w:val="0"/>
          <w:numId w:val="33"/>
        </w:numPr>
      </w:pPr>
      <w:r>
        <w:t>Locally-Redundant storage will be used for Bronze tier deployments, and R</w:t>
      </w:r>
      <w:r w:rsidR="00B87AFF">
        <w:t xml:space="preserve">ead </w:t>
      </w:r>
      <w:r>
        <w:t>A</w:t>
      </w:r>
      <w:r w:rsidR="00B87AFF">
        <w:t xml:space="preserve">ccess </w:t>
      </w:r>
      <w:r>
        <w:t>G</w:t>
      </w:r>
      <w:r w:rsidR="00B87AFF">
        <w:t>eo-</w:t>
      </w:r>
      <w:r>
        <w:t>R</w:t>
      </w:r>
      <w:r w:rsidR="00B87AFF">
        <w:t xml:space="preserve">edundant </w:t>
      </w:r>
      <w:r>
        <w:t>S</w:t>
      </w:r>
      <w:r w:rsidR="00B87AFF">
        <w:t>torage</w:t>
      </w:r>
      <w:r>
        <w:t xml:space="preserve"> will be used for Platinum, Silver, and Gold. </w:t>
      </w:r>
    </w:p>
    <w:p w14:paraId="34673AF0" w14:textId="4E80902F" w:rsidR="008211CA" w:rsidRPr="00633B64" w:rsidRDefault="008211CA" w:rsidP="008211CA">
      <w:pPr>
        <w:pStyle w:val="Heading1"/>
        <w:rPr>
          <w:rFonts w:cs="Arial"/>
        </w:rPr>
      </w:pPr>
      <w:bookmarkStart w:id="5" w:name="_Toc156400010"/>
      <w:r>
        <w:rPr>
          <w:rFonts w:cs="Arial"/>
        </w:rPr>
        <w:t>Resource Cost</w:t>
      </w:r>
      <w:bookmarkEnd w:id="5"/>
    </w:p>
    <w:p w14:paraId="1F164524" w14:textId="344E3844" w:rsidR="008211CA" w:rsidRDefault="00BA01BC" w:rsidP="00BA01BC">
      <w:pPr>
        <w:pStyle w:val="BodyText"/>
        <w:jc w:val="both"/>
      </w:pPr>
      <w:r>
        <w:t>The cost of Azure Storage varies greatly depending on the settings chosen and the sub-services utilised</w:t>
      </w:r>
      <w:r w:rsidR="008319BD">
        <w:rPr>
          <w:rStyle w:val="FootnoteReference"/>
        </w:rPr>
        <w:footnoteReference w:id="3"/>
      </w:r>
      <w:r>
        <w:t>. As discussed in the Design Decisions section, the most recommended type of Storage Account is a General Purpose v2.</w:t>
      </w:r>
      <w:r w:rsidR="006522AE">
        <w:t xml:space="preserve"> The pricing calculator should be used to determine estimated costs prior to deployment</w:t>
      </w:r>
      <w:r w:rsidR="000C02F1">
        <w:t xml:space="preserve"> when more information is on hand</w:t>
      </w:r>
      <w:r w:rsidR="006522AE">
        <w:t xml:space="preserve">. </w:t>
      </w:r>
    </w:p>
    <w:p w14:paraId="2097676F" w14:textId="77777777" w:rsidR="00BA01BC" w:rsidRDefault="00BA01BC" w:rsidP="00BA01BC">
      <w:pPr>
        <w:pStyle w:val="BodyText"/>
        <w:jc w:val="both"/>
      </w:pPr>
    </w:p>
    <w:p w14:paraId="100A1025" w14:textId="77777777" w:rsidR="00870314" w:rsidRDefault="00870314" w:rsidP="00BA01BC">
      <w:pPr>
        <w:pStyle w:val="BodyText"/>
        <w:jc w:val="both"/>
      </w:pPr>
    </w:p>
    <w:p w14:paraId="7CA67623" w14:textId="70C06BA1" w:rsidR="00150AD0" w:rsidRDefault="007D289F" w:rsidP="00150AD0">
      <w:pPr>
        <w:pStyle w:val="Heading1"/>
        <w:jc w:val="both"/>
        <w:rPr>
          <w:rFonts w:cs="Arial"/>
        </w:rPr>
      </w:pPr>
      <w:bookmarkStart w:id="6" w:name="_Toc156400011"/>
      <w:r>
        <w:rPr>
          <w:rFonts w:cs="Arial"/>
        </w:rPr>
        <w:lastRenderedPageBreak/>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3"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4"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5"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6"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7"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190F2144" w14:textId="581120F1" w:rsidR="00150AD0" w:rsidRPr="00050F61" w:rsidRDefault="00442D9E" w:rsidP="00150AD0">
      <w:pPr>
        <w:pStyle w:val="Heading2"/>
        <w:rPr>
          <w:sz w:val="40"/>
          <w:szCs w:val="40"/>
        </w:rPr>
      </w:pPr>
      <w:bookmarkStart w:id="7" w:name="_Toc156400012"/>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56400013"/>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9" w:name="_Storage_Account_and"/>
    <w:bookmarkStart w:id="10" w:name="_Toc156400014"/>
    <w:bookmarkEnd w:id="9"/>
    <w:p w14:paraId="7E917FA8" w14:textId="298D5916" w:rsidR="00E14D42" w:rsidRDefault="0000000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DF79AA">
            <w:t>Storage Account and Blob</w:t>
          </w:r>
        </w:sdtContent>
      </w:sdt>
      <w:r w:rsidR="00A57121">
        <w:t xml:space="preserve"> </w:t>
      </w:r>
      <w:r w:rsidR="002348C5">
        <w:t>Reliability Checklist</w:t>
      </w:r>
      <w:bookmarkEnd w:id="10"/>
    </w:p>
    <w:tbl>
      <w:tblPr>
        <w:tblStyle w:val="AVTable1"/>
        <w:tblW w:w="9356" w:type="dxa"/>
        <w:tblLook w:val="04A0" w:firstRow="1" w:lastRow="0" w:firstColumn="1" w:lastColumn="0" w:noHBand="0" w:noVBand="1"/>
      </w:tblPr>
      <w:tblGrid>
        <w:gridCol w:w="761"/>
        <w:gridCol w:w="2362"/>
        <w:gridCol w:w="1575"/>
        <w:gridCol w:w="1502"/>
        <w:gridCol w:w="1455"/>
        <w:gridCol w:w="1701"/>
      </w:tblGrid>
      <w:tr w:rsidR="002C33CC" w:rsidRPr="004D5D95" w14:paraId="452AB579" w14:textId="77777777" w:rsidTr="00841AB6">
        <w:trPr>
          <w:cnfStyle w:val="100000000000" w:firstRow="1" w:lastRow="0" w:firstColumn="0" w:lastColumn="0" w:oddVBand="0" w:evenVBand="0" w:oddHBand="0" w:evenHBand="0" w:firstRowFirstColumn="0" w:firstRowLastColumn="0" w:lastRowFirstColumn="0" w:lastRowLastColumn="0"/>
          <w:trHeight w:val="290"/>
        </w:trPr>
        <w:tc>
          <w:tcPr>
            <w:tcW w:w="744" w:type="dxa"/>
            <w:tcBorders>
              <w:bottom w:val="single" w:sz="4" w:space="0" w:color="002776"/>
            </w:tcBorders>
            <w:noWrap/>
            <w:hideMark/>
          </w:tcPr>
          <w:p w14:paraId="342680EA" w14:textId="5DFFF909" w:rsidR="002348C5" w:rsidRPr="004D5D95" w:rsidRDefault="002348C5" w:rsidP="002348C5">
            <w:pPr>
              <w:pStyle w:val="BodyText"/>
              <w:rPr>
                <w:rFonts w:cs="Arial"/>
                <w:bCs/>
                <w:color w:val="FFFFFF" w:themeColor="background1"/>
                <w:sz w:val="20"/>
                <w:szCs w:val="20"/>
              </w:rPr>
            </w:pPr>
            <w:r w:rsidRPr="004D5D95">
              <w:rPr>
                <w:rFonts w:cs="Arial"/>
                <w:bCs/>
                <w:color w:val="FFFFFF" w:themeColor="background1"/>
                <w:sz w:val="20"/>
                <w:szCs w:val="20"/>
              </w:rPr>
              <w:t>ID</w:t>
            </w:r>
          </w:p>
        </w:tc>
        <w:tc>
          <w:tcPr>
            <w:tcW w:w="2395" w:type="dxa"/>
            <w:tcBorders>
              <w:bottom w:val="single" w:sz="4" w:space="0" w:color="002776"/>
            </w:tcBorders>
            <w:hideMark/>
          </w:tcPr>
          <w:p w14:paraId="442C5771" w14:textId="77777777" w:rsidR="002348C5" w:rsidRPr="004D5D95" w:rsidRDefault="002348C5" w:rsidP="002348C5">
            <w:pPr>
              <w:pStyle w:val="BodyText"/>
              <w:rPr>
                <w:rFonts w:cs="Arial"/>
                <w:bCs/>
                <w:color w:val="FFFFFF" w:themeColor="background1"/>
                <w:sz w:val="20"/>
                <w:szCs w:val="20"/>
              </w:rPr>
            </w:pPr>
            <w:r w:rsidRPr="004D5D95">
              <w:rPr>
                <w:rFonts w:cs="Arial"/>
                <w:bCs/>
                <w:color w:val="FFFFFF" w:themeColor="background1"/>
                <w:sz w:val="20"/>
                <w:szCs w:val="20"/>
              </w:rPr>
              <w:t>Checklist Item</w:t>
            </w:r>
          </w:p>
        </w:tc>
        <w:tc>
          <w:tcPr>
            <w:tcW w:w="1559" w:type="dxa"/>
            <w:tcBorders>
              <w:bottom w:val="single" w:sz="4" w:space="0" w:color="002776"/>
            </w:tcBorders>
            <w:noWrap/>
            <w:hideMark/>
          </w:tcPr>
          <w:p w14:paraId="742359FF" w14:textId="77777777" w:rsidR="002348C5" w:rsidRPr="004D5D95" w:rsidRDefault="002348C5" w:rsidP="00062654">
            <w:pPr>
              <w:pStyle w:val="BodyText"/>
              <w:jc w:val="center"/>
              <w:rPr>
                <w:rFonts w:cs="Arial"/>
                <w:bCs/>
                <w:color w:val="FFFFFF" w:themeColor="background1"/>
                <w:sz w:val="20"/>
                <w:szCs w:val="20"/>
              </w:rPr>
            </w:pPr>
            <w:r w:rsidRPr="004D5D95">
              <w:rPr>
                <w:rFonts w:cs="Arial"/>
                <w:bCs/>
                <w:color w:val="FFFFFF" w:themeColor="background1"/>
                <w:sz w:val="20"/>
                <w:szCs w:val="20"/>
              </w:rPr>
              <w:t>Applicable to AV</w:t>
            </w:r>
          </w:p>
        </w:tc>
        <w:tc>
          <w:tcPr>
            <w:tcW w:w="1486" w:type="dxa"/>
            <w:noWrap/>
            <w:hideMark/>
          </w:tcPr>
          <w:p w14:paraId="0B408493" w14:textId="77777777" w:rsidR="002348C5" w:rsidRPr="004D5D95" w:rsidRDefault="002348C5" w:rsidP="00062654">
            <w:pPr>
              <w:pStyle w:val="BodyText"/>
              <w:jc w:val="center"/>
              <w:rPr>
                <w:rFonts w:cs="Arial"/>
                <w:bCs/>
                <w:color w:val="FFFFFF" w:themeColor="background1"/>
                <w:sz w:val="20"/>
                <w:szCs w:val="20"/>
              </w:rPr>
            </w:pPr>
            <w:r w:rsidRPr="004D5D95">
              <w:rPr>
                <w:rFonts w:cs="Arial"/>
                <w:bCs/>
                <w:color w:val="FFFFFF" w:themeColor="background1"/>
                <w:sz w:val="20"/>
                <w:szCs w:val="20"/>
              </w:rPr>
              <w:t>Built Into Design</w:t>
            </w:r>
          </w:p>
        </w:tc>
        <w:tc>
          <w:tcPr>
            <w:tcW w:w="1459" w:type="dxa"/>
          </w:tcPr>
          <w:p w14:paraId="77BE977E" w14:textId="7AAB3DF4" w:rsidR="6C5D9C1C" w:rsidRPr="004D5D95" w:rsidRDefault="6C5D9C1C" w:rsidP="00062654">
            <w:pPr>
              <w:pStyle w:val="BodyText"/>
              <w:jc w:val="center"/>
              <w:rPr>
                <w:rFonts w:cs="Arial"/>
                <w:color w:val="FFFFFF" w:themeColor="background1"/>
                <w:sz w:val="20"/>
                <w:szCs w:val="20"/>
              </w:rPr>
            </w:pPr>
            <w:r w:rsidRPr="004D5D95">
              <w:rPr>
                <w:rFonts w:cs="Arial"/>
                <w:color w:val="FFFFFF" w:themeColor="background1"/>
                <w:sz w:val="20"/>
                <w:szCs w:val="20"/>
              </w:rPr>
              <w:t>Enforcement Option</w:t>
            </w:r>
          </w:p>
        </w:tc>
        <w:tc>
          <w:tcPr>
            <w:tcW w:w="1713" w:type="dxa"/>
          </w:tcPr>
          <w:p w14:paraId="6787EADB" w14:textId="37595F23" w:rsidR="6C5D9C1C" w:rsidRPr="004D5D95" w:rsidRDefault="6C5D9C1C" w:rsidP="00062654">
            <w:pPr>
              <w:pStyle w:val="BodyText"/>
              <w:jc w:val="center"/>
              <w:rPr>
                <w:rFonts w:cs="Arial"/>
                <w:color w:val="FFFFFF" w:themeColor="background1"/>
                <w:sz w:val="20"/>
                <w:szCs w:val="20"/>
              </w:rPr>
            </w:pPr>
            <w:r w:rsidRPr="004D5D95">
              <w:rPr>
                <w:rFonts w:cs="Arial"/>
                <w:color w:val="FFFFFF" w:themeColor="background1"/>
                <w:sz w:val="20"/>
                <w:szCs w:val="20"/>
              </w:rPr>
              <w:t>Applicability</w:t>
            </w:r>
          </w:p>
        </w:tc>
      </w:tr>
      <w:tr w:rsidR="002C33CC" w:rsidRPr="004D5D95" w14:paraId="1F621713" w14:textId="77777777" w:rsidTr="00841AB6">
        <w:trPr>
          <w:trHeight w:val="290"/>
        </w:trPr>
        <w:tc>
          <w:tcPr>
            <w:tcW w:w="744" w:type="dxa"/>
            <w:tcBorders>
              <w:bottom w:val="single" w:sz="4" w:space="0" w:color="auto"/>
            </w:tcBorders>
            <w:noWrap/>
            <w:vAlign w:val="center"/>
            <w:hideMark/>
          </w:tcPr>
          <w:p w14:paraId="1280B408" w14:textId="77777777" w:rsidR="00534FA7" w:rsidRPr="004D5D95" w:rsidRDefault="00534FA7" w:rsidP="00534FA7">
            <w:pPr>
              <w:pStyle w:val="BodyText"/>
              <w:rPr>
                <w:rFonts w:cs="Arial"/>
                <w:b/>
                <w:bCs/>
                <w:sz w:val="20"/>
                <w:szCs w:val="20"/>
              </w:rPr>
            </w:pPr>
            <w:r w:rsidRPr="004D5D95">
              <w:rPr>
                <w:rFonts w:cs="Arial"/>
                <w:b/>
                <w:bCs/>
                <w:sz w:val="20"/>
                <w:szCs w:val="20"/>
              </w:rPr>
              <w:t>R1</w:t>
            </w:r>
          </w:p>
        </w:tc>
        <w:tc>
          <w:tcPr>
            <w:tcW w:w="2395" w:type="dxa"/>
            <w:tcBorders>
              <w:bottom w:val="single" w:sz="4" w:space="0" w:color="auto"/>
            </w:tcBorders>
            <w:vAlign w:val="bottom"/>
          </w:tcPr>
          <w:p w14:paraId="6E875EE9" w14:textId="77DF6A65" w:rsidR="00534FA7" w:rsidRPr="004D5D95" w:rsidRDefault="004D5D95" w:rsidP="00534FA7">
            <w:pPr>
              <w:pStyle w:val="BodyText"/>
              <w:rPr>
                <w:rFonts w:cs="Arial"/>
                <w:sz w:val="20"/>
                <w:szCs w:val="20"/>
              </w:rPr>
            </w:pPr>
            <w:r>
              <w:rPr>
                <w:rFonts w:cs="Arial"/>
                <w:color w:val="000000"/>
                <w:sz w:val="20"/>
                <w:szCs w:val="20"/>
              </w:rPr>
              <w:t>T</w:t>
            </w:r>
            <w:r w:rsidR="00534FA7" w:rsidRPr="004D5D95">
              <w:rPr>
                <w:rFonts w:cs="Arial"/>
                <w:color w:val="000000"/>
                <w:sz w:val="20"/>
                <w:szCs w:val="20"/>
              </w:rPr>
              <w:t>urn on soft delete for blob data.</w:t>
            </w:r>
          </w:p>
        </w:tc>
        <w:tc>
          <w:tcPr>
            <w:tcW w:w="1559" w:type="dxa"/>
            <w:tcBorders>
              <w:bottom w:val="single" w:sz="4" w:space="0" w:color="auto"/>
            </w:tcBorders>
            <w:noWrap/>
            <w:vAlign w:val="center"/>
          </w:tcPr>
          <w:p w14:paraId="5A50FFD6" w14:textId="2189B9EB" w:rsidR="00534FA7" w:rsidRPr="004D5D95" w:rsidRDefault="00534FA7" w:rsidP="00534FA7">
            <w:pPr>
              <w:pStyle w:val="BodyText"/>
              <w:jc w:val="center"/>
              <w:rPr>
                <w:rFonts w:cs="Arial"/>
                <w:sz w:val="20"/>
                <w:szCs w:val="20"/>
              </w:rPr>
            </w:pPr>
            <w:r w:rsidRPr="004D5D95">
              <w:rPr>
                <w:rFonts w:cs="Arial"/>
                <w:sz w:val="20"/>
                <w:szCs w:val="20"/>
              </w:rPr>
              <w:t>Yes</w:t>
            </w:r>
          </w:p>
        </w:tc>
        <w:tc>
          <w:tcPr>
            <w:tcW w:w="1486" w:type="dxa"/>
            <w:noWrap/>
            <w:vAlign w:val="center"/>
          </w:tcPr>
          <w:p w14:paraId="7073A3DC" w14:textId="1551766B" w:rsidR="00534FA7" w:rsidRPr="004D5D95" w:rsidRDefault="00534FA7" w:rsidP="00534FA7">
            <w:pPr>
              <w:pStyle w:val="BodyText"/>
              <w:jc w:val="center"/>
              <w:rPr>
                <w:rFonts w:cs="Arial"/>
                <w:sz w:val="20"/>
                <w:szCs w:val="20"/>
              </w:rPr>
            </w:pPr>
            <w:r w:rsidRPr="004D5D95">
              <w:rPr>
                <w:rFonts w:cs="Arial"/>
                <w:sz w:val="20"/>
                <w:szCs w:val="20"/>
              </w:rPr>
              <w:t>Yes</w:t>
            </w:r>
          </w:p>
        </w:tc>
        <w:tc>
          <w:tcPr>
            <w:tcW w:w="1459" w:type="dxa"/>
            <w:vAlign w:val="center"/>
          </w:tcPr>
          <w:p w14:paraId="0480C766" w14:textId="48F50C91" w:rsidR="00534FA7" w:rsidRPr="004D5D95" w:rsidRDefault="00534FA7" w:rsidP="00534FA7">
            <w:pPr>
              <w:pStyle w:val="BodyText"/>
              <w:jc w:val="center"/>
              <w:rPr>
                <w:rFonts w:cs="Arial"/>
                <w:sz w:val="20"/>
                <w:szCs w:val="20"/>
              </w:rPr>
            </w:pPr>
            <w:r w:rsidRPr="004D5D95">
              <w:rPr>
                <w:rFonts w:cs="Arial"/>
                <w:sz w:val="20"/>
                <w:szCs w:val="20"/>
              </w:rPr>
              <w:t>IaC</w:t>
            </w:r>
          </w:p>
        </w:tc>
        <w:tc>
          <w:tcPr>
            <w:tcW w:w="1713" w:type="dxa"/>
            <w:vAlign w:val="center"/>
          </w:tcPr>
          <w:p w14:paraId="567DDD29" w14:textId="558853A6" w:rsidR="00534FA7" w:rsidRPr="004D5D95" w:rsidRDefault="00534FA7" w:rsidP="00534FA7">
            <w:pPr>
              <w:pStyle w:val="BodyText"/>
              <w:jc w:val="center"/>
              <w:rPr>
                <w:rFonts w:cs="Arial"/>
                <w:sz w:val="20"/>
                <w:szCs w:val="20"/>
              </w:rPr>
            </w:pPr>
            <w:r w:rsidRPr="004D5D95">
              <w:rPr>
                <w:rFonts w:cs="Arial"/>
                <w:sz w:val="20"/>
                <w:szCs w:val="20"/>
              </w:rPr>
              <w:t>At deployment</w:t>
            </w:r>
          </w:p>
        </w:tc>
      </w:tr>
      <w:tr w:rsidR="002C33CC" w:rsidRPr="004D5D95" w14:paraId="72A7BF45" w14:textId="77777777" w:rsidTr="00841AB6">
        <w:trPr>
          <w:trHeight w:val="290"/>
        </w:trPr>
        <w:tc>
          <w:tcPr>
            <w:tcW w:w="744" w:type="dxa"/>
            <w:tcBorders>
              <w:top w:val="single" w:sz="4" w:space="0" w:color="auto"/>
            </w:tcBorders>
            <w:noWrap/>
            <w:vAlign w:val="center"/>
            <w:hideMark/>
          </w:tcPr>
          <w:p w14:paraId="111BF9F7" w14:textId="77777777" w:rsidR="00534FA7" w:rsidRPr="004D5D95" w:rsidRDefault="00534FA7" w:rsidP="00534FA7">
            <w:pPr>
              <w:pStyle w:val="BodyText"/>
              <w:rPr>
                <w:rFonts w:cs="Arial"/>
                <w:b/>
                <w:bCs/>
                <w:sz w:val="20"/>
                <w:szCs w:val="20"/>
              </w:rPr>
            </w:pPr>
            <w:r w:rsidRPr="004D5D95">
              <w:rPr>
                <w:rFonts w:cs="Arial"/>
                <w:b/>
                <w:bCs/>
                <w:sz w:val="20"/>
                <w:szCs w:val="20"/>
              </w:rPr>
              <w:t>R2</w:t>
            </w:r>
          </w:p>
        </w:tc>
        <w:tc>
          <w:tcPr>
            <w:tcW w:w="2395" w:type="dxa"/>
            <w:tcBorders>
              <w:top w:val="single" w:sz="4" w:space="0" w:color="auto"/>
            </w:tcBorders>
            <w:vAlign w:val="bottom"/>
          </w:tcPr>
          <w:p w14:paraId="795125D6" w14:textId="65836FC7" w:rsidR="00534FA7" w:rsidRPr="004D5D95" w:rsidRDefault="00534FA7" w:rsidP="00534FA7">
            <w:pPr>
              <w:pStyle w:val="BodyText"/>
              <w:rPr>
                <w:rFonts w:cs="Arial"/>
                <w:sz w:val="20"/>
                <w:szCs w:val="20"/>
              </w:rPr>
            </w:pPr>
            <w:r w:rsidRPr="004D5D95">
              <w:rPr>
                <w:rFonts w:cs="Arial"/>
                <w:color w:val="000000"/>
                <w:sz w:val="20"/>
                <w:szCs w:val="20"/>
              </w:rPr>
              <w:t>Use Microsoft Entra ID to authorize access to blob data.</w:t>
            </w:r>
          </w:p>
        </w:tc>
        <w:tc>
          <w:tcPr>
            <w:tcW w:w="1559" w:type="dxa"/>
            <w:tcBorders>
              <w:top w:val="single" w:sz="4" w:space="0" w:color="auto"/>
            </w:tcBorders>
            <w:noWrap/>
            <w:vAlign w:val="center"/>
          </w:tcPr>
          <w:p w14:paraId="392569EB" w14:textId="09C99C5B" w:rsidR="00534FA7" w:rsidRPr="004D5D95" w:rsidRDefault="00062654" w:rsidP="00534FA7">
            <w:pPr>
              <w:pStyle w:val="BodyText"/>
              <w:jc w:val="center"/>
              <w:rPr>
                <w:rFonts w:cs="Arial"/>
                <w:sz w:val="20"/>
                <w:szCs w:val="20"/>
              </w:rPr>
            </w:pPr>
            <w:r w:rsidRPr="004D5D95">
              <w:rPr>
                <w:rFonts w:cs="Arial"/>
                <w:sz w:val="20"/>
                <w:szCs w:val="20"/>
              </w:rPr>
              <w:t>Yes</w:t>
            </w:r>
          </w:p>
        </w:tc>
        <w:tc>
          <w:tcPr>
            <w:tcW w:w="1486" w:type="dxa"/>
            <w:noWrap/>
            <w:vAlign w:val="center"/>
          </w:tcPr>
          <w:p w14:paraId="6B5D3ADA" w14:textId="7A36A62E" w:rsidR="00534FA7" w:rsidRPr="004D5D95" w:rsidRDefault="00062654" w:rsidP="00534FA7">
            <w:pPr>
              <w:pStyle w:val="BodyText"/>
              <w:jc w:val="center"/>
              <w:rPr>
                <w:rFonts w:cs="Arial"/>
                <w:sz w:val="20"/>
                <w:szCs w:val="20"/>
              </w:rPr>
            </w:pPr>
            <w:r w:rsidRPr="004D5D95">
              <w:rPr>
                <w:rFonts w:cs="Arial"/>
                <w:sz w:val="20"/>
                <w:szCs w:val="20"/>
              </w:rPr>
              <w:t>Yes</w:t>
            </w:r>
          </w:p>
        </w:tc>
        <w:tc>
          <w:tcPr>
            <w:tcW w:w="1459" w:type="dxa"/>
            <w:vAlign w:val="center"/>
          </w:tcPr>
          <w:p w14:paraId="0C8C6DB5" w14:textId="62C28D4C" w:rsidR="00534FA7" w:rsidRPr="004D5D95" w:rsidRDefault="00062654" w:rsidP="00534FA7">
            <w:pPr>
              <w:pStyle w:val="BodyText"/>
              <w:jc w:val="center"/>
              <w:rPr>
                <w:rFonts w:cs="Arial"/>
                <w:sz w:val="20"/>
                <w:szCs w:val="20"/>
              </w:rPr>
            </w:pPr>
            <w:r w:rsidRPr="004D5D95">
              <w:rPr>
                <w:rFonts w:cs="Arial"/>
                <w:sz w:val="20"/>
                <w:szCs w:val="20"/>
              </w:rPr>
              <w:t>IaC</w:t>
            </w:r>
          </w:p>
        </w:tc>
        <w:tc>
          <w:tcPr>
            <w:tcW w:w="1713" w:type="dxa"/>
            <w:vAlign w:val="center"/>
          </w:tcPr>
          <w:p w14:paraId="36707EEE" w14:textId="49DA63D1" w:rsidR="00534FA7" w:rsidRPr="004D5D95" w:rsidRDefault="00062654" w:rsidP="00534FA7">
            <w:pPr>
              <w:pStyle w:val="BodyText"/>
              <w:jc w:val="center"/>
              <w:rPr>
                <w:rFonts w:cs="Arial"/>
                <w:sz w:val="20"/>
                <w:szCs w:val="20"/>
              </w:rPr>
            </w:pPr>
            <w:r w:rsidRPr="004D5D95">
              <w:rPr>
                <w:rFonts w:cs="Arial"/>
                <w:sz w:val="20"/>
                <w:szCs w:val="20"/>
              </w:rPr>
              <w:t>At deployment</w:t>
            </w:r>
          </w:p>
        </w:tc>
      </w:tr>
      <w:tr w:rsidR="002C33CC" w:rsidRPr="004D5D95" w14:paraId="685A0D4C" w14:textId="77777777" w:rsidTr="00841AB6">
        <w:trPr>
          <w:trHeight w:val="290"/>
        </w:trPr>
        <w:tc>
          <w:tcPr>
            <w:tcW w:w="744" w:type="dxa"/>
            <w:noWrap/>
            <w:vAlign w:val="center"/>
            <w:hideMark/>
          </w:tcPr>
          <w:p w14:paraId="2861A07F" w14:textId="77777777" w:rsidR="00534FA7" w:rsidRPr="004D5D95" w:rsidRDefault="00534FA7" w:rsidP="00534FA7">
            <w:pPr>
              <w:pStyle w:val="BodyText"/>
              <w:rPr>
                <w:rFonts w:cs="Arial"/>
                <w:b/>
                <w:bCs/>
                <w:sz w:val="20"/>
                <w:szCs w:val="20"/>
              </w:rPr>
            </w:pPr>
            <w:r w:rsidRPr="004D5D95">
              <w:rPr>
                <w:rFonts w:cs="Arial"/>
                <w:b/>
                <w:bCs/>
                <w:sz w:val="20"/>
                <w:szCs w:val="20"/>
              </w:rPr>
              <w:t>R3</w:t>
            </w:r>
          </w:p>
        </w:tc>
        <w:tc>
          <w:tcPr>
            <w:tcW w:w="2395" w:type="dxa"/>
            <w:vAlign w:val="bottom"/>
          </w:tcPr>
          <w:p w14:paraId="4456E74D" w14:textId="7E640E1D" w:rsidR="00534FA7" w:rsidRPr="004D5D95" w:rsidRDefault="00534FA7" w:rsidP="00534FA7">
            <w:pPr>
              <w:pStyle w:val="BodyText"/>
              <w:rPr>
                <w:rFonts w:cs="Arial"/>
                <w:sz w:val="20"/>
                <w:szCs w:val="20"/>
              </w:rPr>
            </w:pPr>
            <w:r w:rsidRPr="004D5D95">
              <w:rPr>
                <w:rFonts w:cs="Arial"/>
                <w:color w:val="000000"/>
                <w:sz w:val="20"/>
                <w:szCs w:val="20"/>
              </w:rPr>
              <w:t xml:space="preserve">Consider the principle of least privilege when you assign permissions to a Microsoft Entra security principal through Azure RBAC. </w:t>
            </w:r>
          </w:p>
        </w:tc>
        <w:tc>
          <w:tcPr>
            <w:tcW w:w="1559" w:type="dxa"/>
            <w:noWrap/>
            <w:vAlign w:val="center"/>
          </w:tcPr>
          <w:p w14:paraId="54F45388" w14:textId="4C3AD8C9" w:rsidR="00534FA7" w:rsidRPr="004D5D95" w:rsidRDefault="00DA1820" w:rsidP="00534FA7">
            <w:pPr>
              <w:pStyle w:val="BodyText"/>
              <w:jc w:val="center"/>
              <w:rPr>
                <w:rFonts w:cs="Arial"/>
                <w:sz w:val="20"/>
                <w:szCs w:val="20"/>
              </w:rPr>
            </w:pPr>
            <w:r w:rsidRPr="004D5D95">
              <w:rPr>
                <w:rFonts w:cs="Arial"/>
                <w:sz w:val="20"/>
                <w:szCs w:val="20"/>
              </w:rPr>
              <w:t>Yes</w:t>
            </w:r>
          </w:p>
        </w:tc>
        <w:tc>
          <w:tcPr>
            <w:tcW w:w="1486" w:type="dxa"/>
            <w:noWrap/>
            <w:vAlign w:val="center"/>
          </w:tcPr>
          <w:p w14:paraId="3C356B16" w14:textId="359886FA" w:rsidR="00534FA7" w:rsidRPr="004D5D95" w:rsidRDefault="00DA1820" w:rsidP="00534FA7">
            <w:pPr>
              <w:pStyle w:val="BodyText"/>
              <w:jc w:val="center"/>
              <w:rPr>
                <w:rFonts w:cs="Arial"/>
                <w:sz w:val="20"/>
                <w:szCs w:val="20"/>
              </w:rPr>
            </w:pPr>
            <w:r w:rsidRPr="004D5D95">
              <w:rPr>
                <w:rFonts w:cs="Arial"/>
                <w:sz w:val="20"/>
                <w:szCs w:val="20"/>
              </w:rPr>
              <w:t>No</w:t>
            </w:r>
          </w:p>
        </w:tc>
        <w:tc>
          <w:tcPr>
            <w:tcW w:w="1459" w:type="dxa"/>
            <w:vAlign w:val="center"/>
          </w:tcPr>
          <w:p w14:paraId="0F8ABA5A" w14:textId="01D9670D" w:rsidR="00534FA7" w:rsidRPr="004D5D95" w:rsidRDefault="00DA1820" w:rsidP="00534FA7">
            <w:pPr>
              <w:pStyle w:val="BodyText"/>
              <w:jc w:val="center"/>
              <w:rPr>
                <w:rFonts w:cs="Arial"/>
                <w:sz w:val="20"/>
                <w:szCs w:val="20"/>
              </w:rPr>
            </w:pPr>
            <w:r w:rsidRPr="004D5D95">
              <w:rPr>
                <w:rFonts w:cs="Arial"/>
                <w:sz w:val="20"/>
                <w:szCs w:val="20"/>
              </w:rPr>
              <w:t>Governance</w:t>
            </w:r>
          </w:p>
        </w:tc>
        <w:tc>
          <w:tcPr>
            <w:tcW w:w="1713" w:type="dxa"/>
            <w:vAlign w:val="center"/>
          </w:tcPr>
          <w:p w14:paraId="7F0CE17F" w14:textId="3A564B4D" w:rsidR="00534FA7" w:rsidRPr="004D5D95" w:rsidRDefault="00E40F06" w:rsidP="00534FA7">
            <w:pPr>
              <w:pStyle w:val="BodyText"/>
              <w:jc w:val="center"/>
              <w:rPr>
                <w:rFonts w:cs="Arial"/>
                <w:sz w:val="20"/>
                <w:szCs w:val="20"/>
              </w:rPr>
            </w:pPr>
            <w:r w:rsidRPr="004D5D95">
              <w:rPr>
                <w:rFonts w:cs="Arial"/>
                <w:sz w:val="20"/>
                <w:szCs w:val="20"/>
              </w:rPr>
              <w:t>Operational</w:t>
            </w:r>
          </w:p>
        </w:tc>
      </w:tr>
      <w:tr w:rsidR="002C33CC" w:rsidRPr="004D5D95" w14:paraId="6728629F" w14:textId="77777777" w:rsidTr="00841AB6">
        <w:trPr>
          <w:trHeight w:val="290"/>
        </w:trPr>
        <w:tc>
          <w:tcPr>
            <w:tcW w:w="744" w:type="dxa"/>
            <w:noWrap/>
            <w:vAlign w:val="center"/>
            <w:hideMark/>
          </w:tcPr>
          <w:p w14:paraId="61BD026F" w14:textId="77777777" w:rsidR="00534FA7" w:rsidRPr="004D5D95" w:rsidRDefault="00534FA7" w:rsidP="00534FA7">
            <w:pPr>
              <w:pStyle w:val="BodyText"/>
              <w:rPr>
                <w:rFonts w:cs="Arial"/>
                <w:b/>
                <w:bCs/>
                <w:sz w:val="20"/>
                <w:szCs w:val="20"/>
              </w:rPr>
            </w:pPr>
            <w:r w:rsidRPr="004D5D95">
              <w:rPr>
                <w:rFonts w:cs="Arial"/>
                <w:b/>
                <w:bCs/>
                <w:sz w:val="20"/>
                <w:szCs w:val="20"/>
              </w:rPr>
              <w:t>R4</w:t>
            </w:r>
          </w:p>
        </w:tc>
        <w:tc>
          <w:tcPr>
            <w:tcW w:w="2395" w:type="dxa"/>
            <w:vAlign w:val="bottom"/>
          </w:tcPr>
          <w:p w14:paraId="2B1356C2" w14:textId="5F7E7328" w:rsidR="00534FA7" w:rsidRPr="004D5D95" w:rsidRDefault="00534FA7" w:rsidP="00534FA7">
            <w:pPr>
              <w:pStyle w:val="BodyText"/>
              <w:rPr>
                <w:rFonts w:cs="Arial"/>
                <w:sz w:val="20"/>
                <w:szCs w:val="20"/>
              </w:rPr>
            </w:pPr>
            <w:r w:rsidRPr="004D5D95">
              <w:rPr>
                <w:rFonts w:cs="Arial"/>
                <w:color w:val="000000"/>
                <w:sz w:val="20"/>
                <w:szCs w:val="20"/>
              </w:rPr>
              <w:t xml:space="preserve">Use managed identities to access blob and queue data. </w:t>
            </w:r>
          </w:p>
        </w:tc>
        <w:tc>
          <w:tcPr>
            <w:tcW w:w="1559" w:type="dxa"/>
            <w:noWrap/>
            <w:vAlign w:val="center"/>
          </w:tcPr>
          <w:p w14:paraId="1FF422AD" w14:textId="05420F4C" w:rsidR="00534FA7" w:rsidRPr="004D5D95" w:rsidRDefault="00E40F06" w:rsidP="00534FA7">
            <w:pPr>
              <w:pStyle w:val="BodyText"/>
              <w:jc w:val="center"/>
              <w:rPr>
                <w:rFonts w:cs="Arial"/>
                <w:sz w:val="20"/>
                <w:szCs w:val="20"/>
              </w:rPr>
            </w:pPr>
            <w:r w:rsidRPr="004D5D95">
              <w:rPr>
                <w:rFonts w:cs="Arial"/>
                <w:sz w:val="20"/>
                <w:szCs w:val="20"/>
              </w:rPr>
              <w:t>Yes</w:t>
            </w:r>
          </w:p>
        </w:tc>
        <w:tc>
          <w:tcPr>
            <w:tcW w:w="1486" w:type="dxa"/>
            <w:noWrap/>
            <w:vAlign w:val="center"/>
          </w:tcPr>
          <w:p w14:paraId="73E30449" w14:textId="0CDC7478" w:rsidR="00534FA7" w:rsidRPr="004D5D95" w:rsidRDefault="00E40F06" w:rsidP="00534FA7">
            <w:pPr>
              <w:pStyle w:val="BodyText"/>
              <w:jc w:val="center"/>
              <w:rPr>
                <w:rFonts w:cs="Arial"/>
                <w:sz w:val="20"/>
                <w:szCs w:val="20"/>
              </w:rPr>
            </w:pPr>
            <w:r w:rsidRPr="004D5D95">
              <w:rPr>
                <w:rFonts w:cs="Arial"/>
                <w:sz w:val="20"/>
                <w:szCs w:val="20"/>
              </w:rPr>
              <w:t>No</w:t>
            </w:r>
          </w:p>
        </w:tc>
        <w:tc>
          <w:tcPr>
            <w:tcW w:w="1459" w:type="dxa"/>
            <w:vAlign w:val="center"/>
          </w:tcPr>
          <w:p w14:paraId="0A8DFCF4" w14:textId="195F8403" w:rsidR="00534FA7" w:rsidRPr="004D5D95" w:rsidRDefault="00E40F06" w:rsidP="00534FA7">
            <w:pPr>
              <w:pStyle w:val="BodyText"/>
              <w:jc w:val="center"/>
              <w:rPr>
                <w:rFonts w:cs="Arial"/>
                <w:sz w:val="20"/>
                <w:szCs w:val="20"/>
              </w:rPr>
            </w:pPr>
            <w:r w:rsidRPr="004D5D95">
              <w:rPr>
                <w:rFonts w:cs="Arial"/>
                <w:sz w:val="20"/>
                <w:szCs w:val="20"/>
              </w:rPr>
              <w:t>Governance</w:t>
            </w:r>
          </w:p>
        </w:tc>
        <w:tc>
          <w:tcPr>
            <w:tcW w:w="1713" w:type="dxa"/>
            <w:vAlign w:val="center"/>
          </w:tcPr>
          <w:p w14:paraId="2D093C05" w14:textId="649F8FA2" w:rsidR="00534FA7" w:rsidRPr="004D5D95" w:rsidRDefault="00E40F06" w:rsidP="00534FA7">
            <w:pPr>
              <w:pStyle w:val="BodyText"/>
              <w:jc w:val="center"/>
              <w:rPr>
                <w:rFonts w:cs="Arial"/>
                <w:sz w:val="20"/>
                <w:szCs w:val="20"/>
              </w:rPr>
            </w:pPr>
            <w:r w:rsidRPr="004D5D95">
              <w:rPr>
                <w:rFonts w:cs="Arial"/>
                <w:sz w:val="20"/>
                <w:szCs w:val="20"/>
              </w:rPr>
              <w:t>Operational – at deployment of other applications</w:t>
            </w:r>
          </w:p>
        </w:tc>
      </w:tr>
      <w:tr w:rsidR="002C33CC" w:rsidRPr="004D5D95" w14:paraId="11E89644" w14:textId="77777777" w:rsidTr="00841AB6">
        <w:trPr>
          <w:trHeight w:val="290"/>
        </w:trPr>
        <w:tc>
          <w:tcPr>
            <w:tcW w:w="744" w:type="dxa"/>
            <w:noWrap/>
            <w:vAlign w:val="center"/>
            <w:hideMark/>
          </w:tcPr>
          <w:p w14:paraId="135C6294" w14:textId="77777777" w:rsidR="00534FA7" w:rsidRPr="004D5D95" w:rsidRDefault="00534FA7" w:rsidP="00534FA7">
            <w:pPr>
              <w:pStyle w:val="BodyText"/>
              <w:rPr>
                <w:rFonts w:cs="Arial"/>
                <w:b/>
                <w:bCs/>
                <w:sz w:val="20"/>
                <w:szCs w:val="20"/>
              </w:rPr>
            </w:pPr>
            <w:r w:rsidRPr="004D5D95">
              <w:rPr>
                <w:rFonts w:cs="Arial"/>
                <w:b/>
                <w:bCs/>
                <w:sz w:val="20"/>
                <w:szCs w:val="20"/>
              </w:rPr>
              <w:lastRenderedPageBreak/>
              <w:t>R5</w:t>
            </w:r>
          </w:p>
        </w:tc>
        <w:tc>
          <w:tcPr>
            <w:tcW w:w="2395" w:type="dxa"/>
            <w:vAlign w:val="bottom"/>
          </w:tcPr>
          <w:p w14:paraId="5A3E820F" w14:textId="1114B2DB" w:rsidR="00534FA7" w:rsidRPr="004D5D95" w:rsidRDefault="00534FA7" w:rsidP="00534FA7">
            <w:pPr>
              <w:pStyle w:val="BodyText"/>
              <w:rPr>
                <w:rFonts w:cs="Arial"/>
                <w:sz w:val="20"/>
                <w:szCs w:val="20"/>
              </w:rPr>
            </w:pPr>
            <w:r w:rsidRPr="004D5D95">
              <w:rPr>
                <w:rFonts w:cs="Arial"/>
                <w:color w:val="000000"/>
                <w:sz w:val="20"/>
                <w:szCs w:val="20"/>
              </w:rPr>
              <w:t xml:space="preserve">Use blob versioning or immutable blobs to store business-critical data. </w:t>
            </w:r>
          </w:p>
        </w:tc>
        <w:tc>
          <w:tcPr>
            <w:tcW w:w="1559" w:type="dxa"/>
            <w:noWrap/>
            <w:vAlign w:val="center"/>
          </w:tcPr>
          <w:p w14:paraId="2B105F6E" w14:textId="2258885D" w:rsidR="00534FA7" w:rsidRPr="004D5D95" w:rsidRDefault="002C33CC" w:rsidP="00534FA7">
            <w:pPr>
              <w:pStyle w:val="BodyText"/>
              <w:jc w:val="center"/>
              <w:rPr>
                <w:rFonts w:cs="Arial"/>
                <w:sz w:val="20"/>
                <w:szCs w:val="20"/>
              </w:rPr>
            </w:pPr>
            <w:r w:rsidRPr="004D5D95">
              <w:rPr>
                <w:rFonts w:cs="Arial"/>
                <w:sz w:val="20"/>
                <w:szCs w:val="20"/>
              </w:rPr>
              <w:t>Yes</w:t>
            </w:r>
          </w:p>
        </w:tc>
        <w:tc>
          <w:tcPr>
            <w:tcW w:w="1486" w:type="dxa"/>
            <w:noWrap/>
            <w:vAlign w:val="center"/>
          </w:tcPr>
          <w:p w14:paraId="2E29BA9B" w14:textId="22C0C42D" w:rsidR="00534FA7" w:rsidRPr="004D5D95" w:rsidRDefault="002C33CC" w:rsidP="00534FA7">
            <w:pPr>
              <w:pStyle w:val="BodyText"/>
              <w:jc w:val="center"/>
              <w:rPr>
                <w:rFonts w:cs="Arial"/>
                <w:sz w:val="20"/>
                <w:szCs w:val="20"/>
              </w:rPr>
            </w:pPr>
            <w:r w:rsidRPr="004D5D95">
              <w:rPr>
                <w:rFonts w:cs="Arial"/>
                <w:sz w:val="20"/>
                <w:szCs w:val="20"/>
              </w:rPr>
              <w:t>Yes</w:t>
            </w:r>
          </w:p>
        </w:tc>
        <w:tc>
          <w:tcPr>
            <w:tcW w:w="1459" w:type="dxa"/>
            <w:vAlign w:val="center"/>
          </w:tcPr>
          <w:p w14:paraId="3A883503" w14:textId="08862CF0" w:rsidR="00534FA7" w:rsidRPr="004D5D95" w:rsidRDefault="002C33CC" w:rsidP="00534FA7">
            <w:pPr>
              <w:pStyle w:val="BodyText"/>
              <w:jc w:val="center"/>
              <w:rPr>
                <w:rFonts w:cs="Arial"/>
                <w:sz w:val="20"/>
                <w:szCs w:val="20"/>
              </w:rPr>
            </w:pPr>
            <w:r w:rsidRPr="004D5D95">
              <w:rPr>
                <w:rFonts w:cs="Arial"/>
                <w:sz w:val="20"/>
                <w:szCs w:val="20"/>
              </w:rPr>
              <w:t>IaC</w:t>
            </w:r>
          </w:p>
        </w:tc>
        <w:tc>
          <w:tcPr>
            <w:tcW w:w="1713" w:type="dxa"/>
            <w:vAlign w:val="center"/>
          </w:tcPr>
          <w:p w14:paraId="140B4A5C" w14:textId="0E137620" w:rsidR="00534FA7" w:rsidRPr="004D5D95" w:rsidRDefault="002C33CC" w:rsidP="00534FA7">
            <w:pPr>
              <w:pStyle w:val="BodyText"/>
              <w:jc w:val="center"/>
              <w:rPr>
                <w:rFonts w:cs="Arial"/>
                <w:sz w:val="20"/>
                <w:szCs w:val="20"/>
              </w:rPr>
            </w:pPr>
            <w:r w:rsidRPr="004D5D95">
              <w:rPr>
                <w:rFonts w:cs="Arial"/>
                <w:sz w:val="20"/>
                <w:szCs w:val="20"/>
              </w:rPr>
              <w:t>At deployment</w:t>
            </w:r>
          </w:p>
        </w:tc>
      </w:tr>
      <w:tr w:rsidR="002C33CC" w:rsidRPr="004D5D95" w14:paraId="6AE64617" w14:textId="77777777" w:rsidTr="00841AB6">
        <w:trPr>
          <w:trHeight w:val="290"/>
        </w:trPr>
        <w:tc>
          <w:tcPr>
            <w:tcW w:w="744" w:type="dxa"/>
            <w:noWrap/>
            <w:vAlign w:val="center"/>
            <w:hideMark/>
          </w:tcPr>
          <w:p w14:paraId="22D96CE5" w14:textId="77777777" w:rsidR="00534FA7" w:rsidRPr="004D5D95" w:rsidRDefault="00534FA7" w:rsidP="00534FA7">
            <w:pPr>
              <w:pStyle w:val="BodyText"/>
              <w:rPr>
                <w:rFonts w:cs="Arial"/>
                <w:b/>
                <w:bCs/>
                <w:sz w:val="20"/>
                <w:szCs w:val="20"/>
              </w:rPr>
            </w:pPr>
            <w:r w:rsidRPr="004D5D95">
              <w:rPr>
                <w:rFonts w:cs="Arial"/>
                <w:b/>
                <w:bCs/>
                <w:sz w:val="20"/>
                <w:szCs w:val="20"/>
              </w:rPr>
              <w:t>R6</w:t>
            </w:r>
          </w:p>
        </w:tc>
        <w:tc>
          <w:tcPr>
            <w:tcW w:w="2395" w:type="dxa"/>
            <w:vAlign w:val="bottom"/>
          </w:tcPr>
          <w:p w14:paraId="0A335DE5" w14:textId="621E2F8F" w:rsidR="00534FA7" w:rsidRPr="004D5D95" w:rsidRDefault="00534FA7" w:rsidP="00534FA7">
            <w:pPr>
              <w:pStyle w:val="BodyText"/>
              <w:rPr>
                <w:rFonts w:cs="Arial"/>
                <w:sz w:val="20"/>
                <w:szCs w:val="20"/>
              </w:rPr>
            </w:pPr>
            <w:r w:rsidRPr="004D5D95">
              <w:rPr>
                <w:rFonts w:cs="Arial"/>
                <w:color w:val="000000"/>
                <w:sz w:val="20"/>
                <w:szCs w:val="20"/>
              </w:rPr>
              <w:t xml:space="preserve">Restrict default internet access for storage accounts. </w:t>
            </w:r>
          </w:p>
        </w:tc>
        <w:tc>
          <w:tcPr>
            <w:tcW w:w="1559" w:type="dxa"/>
            <w:noWrap/>
            <w:vAlign w:val="center"/>
          </w:tcPr>
          <w:p w14:paraId="6FA5BF5A" w14:textId="11FB7FCD" w:rsidR="00534FA7" w:rsidRPr="004D5D95" w:rsidRDefault="002C33CC" w:rsidP="00534FA7">
            <w:pPr>
              <w:pStyle w:val="BodyText"/>
              <w:jc w:val="center"/>
              <w:rPr>
                <w:rFonts w:cs="Arial"/>
                <w:sz w:val="20"/>
                <w:szCs w:val="20"/>
              </w:rPr>
            </w:pPr>
            <w:r w:rsidRPr="004D5D95">
              <w:rPr>
                <w:rFonts w:cs="Arial"/>
                <w:sz w:val="20"/>
                <w:szCs w:val="20"/>
              </w:rPr>
              <w:t>Yes</w:t>
            </w:r>
          </w:p>
        </w:tc>
        <w:tc>
          <w:tcPr>
            <w:tcW w:w="1486" w:type="dxa"/>
            <w:noWrap/>
            <w:vAlign w:val="center"/>
          </w:tcPr>
          <w:p w14:paraId="44AAE37F" w14:textId="1C8C0562" w:rsidR="00534FA7" w:rsidRPr="004D5D95" w:rsidRDefault="002C33CC" w:rsidP="00534FA7">
            <w:pPr>
              <w:pStyle w:val="BodyText"/>
              <w:jc w:val="center"/>
              <w:rPr>
                <w:rFonts w:cs="Arial"/>
                <w:sz w:val="20"/>
                <w:szCs w:val="20"/>
              </w:rPr>
            </w:pPr>
            <w:r w:rsidRPr="004D5D95">
              <w:rPr>
                <w:rFonts w:cs="Arial"/>
                <w:sz w:val="20"/>
                <w:szCs w:val="20"/>
              </w:rPr>
              <w:t>Yes</w:t>
            </w:r>
          </w:p>
        </w:tc>
        <w:tc>
          <w:tcPr>
            <w:tcW w:w="1459" w:type="dxa"/>
            <w:vAlign w:val="center"/>
          </w:tcPr>
          <w:p w14:paraId="00336380" w14:textId="0AD759D4" w:rsidR="00534FA7" w:rsidRPr="004D5D95" w:rsidRDefault="002C33CC" w:rsidP="00534FA7">
            <w:pPr>
              <w:pStyle w:val="BodyText"/>
              <w:jc w:val="center"/>
              <w:rPr>
                <w:rFonts w:cs="Arial"/>
                <w:sz w:val="20"/>
                <w:szCs w:val="20"/>
              </w:rPr>
            </w:pPr>
            <w:r w:rsidRPr="004D5D95">
              <w:rPr>
                <w:rFonts w:cs="Arial"/>
                <w:sz w:val="20"/>
                <w:szCs w:val="20"/>
              </w:rPr>
              <w:t>IaC</w:t>
            </w:r>
          </w:p>
        </w:tc>
        <w:tc>
          <w:tcPr>
            <w:tcW w:w="1713" w:type="dxa"/>
            <w:vAlign w:val="center"/>
          </w:tcPr>
          <w:p w14:paraId="6E069728" w14:textId="4A288854" w:rsidR="00534FA7" w:rsidRPr="004D5D95" w:rsidRDefault="002C33CC" w:rsidP="00534FA7">
            <w:pPr>
              <w:pStyle w:val="BodyText"/>
              <w:jc w:val="center"/>
              <w:rPr>
                <w:rFonts w:cs="Arial"/>
                <w:sz w:val="20"/>
                <w:szCs w:val="20"/>
              </w:rPr>
            </w:pPr>
            <w:r w:rsidRPr="004D5D95">
              <w:rPr>
                <w:rFonts w:cs="Arial"/>
                <w:sz w:val="20"/>
                <w:szCs w:val="20"/>
              </w:rPr>
              <w:t>At deployment</w:t>
            </w:r>
          </w:p>
        </w:tc>
      </w:tr>
      <w:tr w:rsidR="002C33CC" w:rsidRPr="004D5D95" w14:paraId="33CEB06F" w14:textId="77777777" w:rsidTr="00841AB6">
        <w:trPr>
          <w:trHeight w:val="290"/>
        </w:trPr>
        <w:tc>
          <w:tcPr>
            <w:tcW w:w="744" w:type="dxa"/>
            <w:noWrap/>
            <w:vAlign w:val="center"/>
            <w:hideMark/>
          </w:tcPr>
          <w:p w14:paraId="1F1BE116" w14:textId="77777777" w:rsidR="00534FA7" w:rsidRPr="004D5D95" w:rsidRDefault="00534FA7" w:rsidP="00534FA7">
            <w:pPr>
              <w:pStyle w:val="BodyText"/>
              <w:rPr>
                <w:rFonts w:cs="Arial"/>
                <w:b/>
                <w:bCs/>
                <w:sz w:val="20"/>
                <w:szCs w:val="20"/>
              </w:rPr>
            </w:pPr>
            <w:r w:rsidRPr="004D5D95">
              <w:rPr>
                <w:rFonts w:cs="Arial"/>
                <w:b/>
                <w:bCs/>
                <w:sz w:val="20"/>
                <w:szCs w:val="20"/>
              </w:rPr>
              <w:t>R7</w:t>
            </w:r>
          </w:p>
        </w:tc>
        <w:tc>
          <w:tcPr>
            <w:tcW w:w="2395" w:type="dxa"/>
            <w:vAlign w:val="bottom"/>
          </w:tcPr>
          <w:p w14:paraId="0B96BEDF" w14:textId="3B135D09" w:rsidR="00534FA7" w:rsidRPr="004D5D95" w:rsidRDefault="00534FA7" w:rsidP="00534FA7">
            <w:pPr>
              <w:pStyle w:val="BodyText"/>
              <w:rPr>
                <w:rFonts w:cs="Arial"/>
                <w:sz w:val="20"/>
                <w:szCs w:val="20"/>
              </w:rPr>
            </w:pPr>
            <w:r w:rsidRPr="004D5D95">
              <w:rPr>
                <w:rFonts w:cs="Arial"/>
                <w:color w:val="000000"/>
                <w:sz w:val="20"/>
                <w:szCs w:val="20"/>
              </w:rPr>
              <w:t xml:space="preserve">Enable firewall rules. </w:t>
            </w:r>
          </w:p>
        </w:tc>
        <w:tc>
          <w:tcPr>
            <w:tcW w:w="1559" w:type="dxa"/>
            <w:noWrap/>
            <w:vAlign w:val="center"/>
          </w:tcPr>
          <w:p w14:paraId="31251521" w14:textId="3E330FA5" w:rsidR="00534FA7" w:rsidRPr="004D5D95" w:rsidRDefault="002C33CC" w:rsidP="00534FA7">
            <w:pPr>
              <w:pStyle w:val="BodyText"/>
              <w:jc w:val="center"/>
              <w:rPr>
                <w:rFonts w:cs="Arial"/>
                <w:sz w:val="20"/>
                <w:szCs w:val="20"/>
              </w:rPr>
            </w:pPr>
            <w:r w:rsidRPr="004D5D95">
              <w:rPr>
                <w:rFonts w:cs="Arial"/>
                <w:sz w:val="20"/>
                <w:szCs w:val="20"/>
              </w:rPr>
              <w:t>Yes</w:t>
            </w:r>
          </w:p>
        </w:tc>
        <w:tc>
          <w:tcPr>
            <w:tcW w:w="1486" w:type="dxa"/>
            <w:noWrap/>
            <w:vAlign w:val="center"/>
          </w:tcPr>
          <w:p w14:paraId="76A85B97" w14:textId="57A22069" w:rsidR="00534FA7" w:rsidRPr="004D5D95" w:rsidRDefault="002C33CC" w:rsidP="00534FA7">
            <w:pPr>
              <w:pStyle w:val="BodyText"/>
              <w:jc w:val="center"/>
              <w:rPr>
                <w:rFonts w:cs="Arial"/>
                <w:sz w:val="20"/>
                <w:szCs w:val="20"/>
              </w:rPr>
            </w:pPr>
            <w:r w:rsidRPr="004D5D95">
              <w:rPr>
                <w:rFonts w:cs="Arial"/>
                <w:sz w:val="20"/>
                <w:szCs w:val="20"/>
              </w:rPr>
              <w:t>Yes</w:t>
            </w:r>
          </w:p>
        </w:tc>
        <w:tc>
          <w:tcPr>
            <w:tcW w:w="1459" w:type="dxa"/>
            <w:vAlign w:val="center"/>
          </w:tcPr>
          <w:p w14:paraId="1DB41244" w14:textId="44563144" w:rsidR="00534FA7" w:rsidRPr="004D5D95" w:rsidRDefault="002C33CC" w:rsidP="00534FA7">
            <w:pPr>
              <w:pStyle w:val="BodyText"/>
              <w:jc w:val="center"/>
              <w:rPr>
                <w:rFonts w:cs="Arial"/>
                <w:sz w:val="20"/>
                <w:szCs w:val="20"/>
              </w:rPr>
            </w:pPr>
            <w:r w:rsidRPr="004D5D95">
              <w:rPr>
                <w:rFonts w:cs="Arial"/>
                <w:sz w:val="20"/>
                <w:szCs w:val="20"/>
              </w:rPr>
              <w:t>IaC</w:t>
            </w:r>
          </w:p>
        </w:tc>
        <w:tc>
          <w:tcPr>
            <w:tcW w:w="1713" w:type="dxa"/>
            <w:vAlign w:val="center"/>
          </w:tcPr>
          <w:p w14:paraId="4075D562" w14:textId="0F323A6B" w:rsidR="00534FA7" w:rsidRPr="004D5D95" w:rsidRDefault="002C33CC" w:rsidP="00534FA7">
            <w:pPr>
              <w:pStyle w:val="BodyText"/>
              <w:jc w:val="center"/>
              <w:rPr>
                <w:rFonts w:cs="Arial"/>
                <w:sz w:val="20"/>
                <w:szCs w:val="20"/>
              </w:rPr>
            </w:pPr>
            <w:r w:rsidRPr="004D5D95">
              <w:rPr>
                <w:rFonts w:cs="Arial"/>
                <w:sz w:val="20"/>
                <w:szCs w:val="20"/>
              </w:rPr>
              <w:t xml:space="preserve"> At deployment</w:t>
            </w:r>
          </w:p>
        </w:tc>
      </w:tr>
      <w:tr w:rsidR="002C33CC" w:rsidRPr="004D5D95" w14:paraId="0031456E" w14:textId="77777777" w:rsidTr="00841AB6">
        <w:trPr>
          <w:trHeight w:val="290"/>
        </w:trPr>
        <w:tc>
          <w:tcPr>
            <w:tcW w:w="744" w:type="dxa"/>
            <w:noWrap/>
            <w:vAlign w:val="center"/>
            <w:hideMark/>
          </w:tcPr>
          <w:p w14:paraId="1B53607A" w14:textId="77777777" w:rsidR="002C33CC" w:rsidRPr="004D5D95" w:rsidRDefault="002C33CC" w:rsidP="002C33CC">
            <w:pPr>
              <w:pStyle w:val="BodyText"/>
              <w:rPr>
                <w:rFonts w:cs="Arial"/>
                <w:b/>
                <w:bCs/>
                <w:sz w:val="20"/>
                <w:szCs w:val="20"/>
              </w:rPr>
            </w:pPr>
            <w:r w:rsidRPr="004D5D95">
              <w:rPr>
                <w:rFonts w:cs="Arial"/>
                <w:b/>
                <w:bCs/>
                <w:sz w:val="20"/>
                <w:szCs w:val="20"/>
              </w:rPr>
              <w:t>R8</w:t>
            </w:r>
          </w:p>
        </w:tc>
        <w:tc>
          <w:tcPr>
            <w:tcW w:w="2395" w:type="dxa"/>
            <w:vAlign w:val="bottom"/>
          </w:tcPr>
          <w:p w14:paraId="68A8ED1A" w14:textId="70E5052C" w:rsidR="002C33CC" w:rsidRPr="004D5D95" w:rsidRDefault="002C33CC" w:rsidP="002C33CC">
            <w:pPr>
              <w:pStyle w:val="BodyText"/>
              <w:rPr>
                <w:rFonts w:cs="Arial"/>
                <w:sz w:val="20"/>
                <w:szCs w:val="20"/>
              </w:rPr>
            </w:pPr>
            <w:r w:rsidRPr="004D5D95">
              <w:rPr>
                <w:rFonts w:cs="Arial"/>
                <w:color w:val="000000"/>
                <w:sz w:val="20"/>
                <w:szCs w:val="20"/>
              </w:rPr>
              <w:t xml:space="preserve">Limit network access to specific networks. </w:t>
            </w:r>
          </w:p>
        </w:tc>
        <w:tc>
          <w:tcPr>
            <w:tcW w:w="1559" w:type="dxa"/>
            <w:noWrap/>
            <w:vAlign w:val="center"/>
          </w:tcPr>
          <w:p w14:paraId="339CF4E8" w14:textId="28CE472D" w:rsidR="002C33CC" w:rsidRPr="004D5D95" w:rsidRDefault="002C33CC" w:rsidP="002C33CC">
            <w:pPr>
              <w:pStyle w:val="BodyText"/>
              <w:jc w:val="center"/>
              <w:rPr>
                <w:rFonts w:cs="Arial"/>
                <w:sz w:val="20"/>
                <w:szCs w:val="20"/>
              </w:rPr>
            </w:pPr>
            <w:r w:rsidRPr="004D5D95">
              <w:rPr>
                <w:rFonts w:cs="Arial"/>
                <w:sz w:val="20"/>
                <w:szCs w:val="20"/>
              </w:rPr>
              <w:t>Yes</w:t>
            </w:r>
          </w:p>
        </w:tc>
        <w:tc>
          <w:tcPr>
            <w:tcW w:w="1486" w:type="dxa"/>
            <w:noWrap/>
            <w:vAlign w:val="center"/>
          </w:tcPr>
          <w:p w14:paraId="276C48CA" w14:textId="0C8D56E7" w:rsidR="002C33CC" w:rsidRPr="004D5D95" w:rsidRDefault="002C33CC" w:rsidP="002C33CC">
            <w:pPr>
              <w:pStyle w:val="BodyText"/>
              <w:jc w:val="center"/>
              <w:rPr>
                <w:rFonts w:cs="Arial"/>
                <w:sz w:val="20"/>
                <w:szCs w:val="20"/>
              </w:rPr>
            </w:pPr>
            <w:r w:rsidRPr="004D5D95">
              <w:rPr>
                <w:rFonts w:cs="Arial"/>
                <w:sz w:val="20"/>
                <w:szCs w:val="20"/>
              </w:rPr>
              <w:t>Yes</w:t>
            </w:r>
          </w:p>
        </w:tc>
        <w:tc>
          <w:tcPr>
            <w:tcW w:w="1459" w:type="dxa"/>
            <w:vAlign w:val="center"/>
          </w:tcPr>
          <w:p w14:paraId="6B2E8D3E" w14:textId="254B8F52" w:rsidR="002C33CC" w:rsidRPr="004D5D95" w:rsidRDefault="002C33CC" w:rsidP="002C33CC">
            <w:pPr>
              <w:pStyle w:val="BodyText"/>
              <w:jc w:val="center"/>
              <w:rPr>
                <w:rFonts w:cs="Arial"/>
                <w:sz w:val="20"/>
                <w:szCs w:val="20"/>
              </w:rPr>
            </w:pPr>
            <w:r w:rsidRPr="004D5D95">
              <w:rPr>
                <w:rFonts w:cs="Arial"/>
                <w:sz w:val="20"/>
                <w:szCs w:val="20"/>
              </w:rPr>
              <w:t>IaC</w:t>
            </w:r>
          </w:p>
        </w:tc>
        <w:tc>
          <w:tcPr>
            <w:tcW w:w="1713" w:type="dxa"/>
            <w:vAlign w:val="center"/>
          </w:tcPr>
          <w:p w14:paraId="67873A36" w14:textId="5EC6077E" w:rsidR="002C33CC" w:rsidRPr="004D5D95" w:rsidRDefault="002C33CC" w:rsidP="002C33CC">
            <w:pPr>
              <w:pStyle w:val="BodyText"/>
              <w:jc w:val="center"/>
              <w:rPr>
                <w:rFonts w:cs="Arial"/>
                <w:sz w:val="20"/>
                <w:szCs w:val="20"/>
              </w:rPr>
            </w:pPr>
            <w:r w:rsidRPr="004D5D95">
              <w:rPr>
                <w:rFonts w:cs="Arial"/>
                <w:sz w:val="20"/>
                <w:szCs w:val="20"/>
              </w:rPr>
              <w:t xml:space="preserve"> At deployment</w:t>
            </w:r>
          </w:p>
        </w:tc>
      </w:tr>
      <w:tr w:rsidR="002C33CC" w:rsidRPr="004D5D95" w14:paraId="76864FEA" w14:textId="77777777" w:rsidTr="00841AB6">
        <w:trPr>
          <w:trHeight w:val="290"/>
        </w:trPr>
        <w:tc>
          <w:tcPr>
            <w:tcW w:w="744" w:type="dxa"/>
            <w:noWrap/>
            <w:vAlign w:val="center"/>
            <w:hideMark/>
          </w:tcPr>
          <w:p w14:paraId="7D412A7B" w14:textId="77777777" w:rsidR="002C33CC" w:rsidRPr="004D5D95" w:rsidRDefault="002C33CC" w:rsidP="002C33CC">
            <w:pPr>
              <w:pStyle w:val="BodyText"/>
              <w:rPr>
                <w:rFonts w:cs="Arial"/>
                <w:b/>
                <w:bCs/>
                <w:sz w:val="20"/>
                <w:szCs w:val="20"/>
              </w:rPr>
            </w:pPr>
            <w:r w:rsidRPr="004D5D95">
              <w:rPr>
                <w:rFonts w:cs="Arial"/>
                <w:b/>
                <w:bCs/>
                <w:sz w:val="20"/>
                <w:szCs w:val="20"/>
              </w:rPr>
              <w:t>R9</w:t>
            </w:r>
          </w:p>
        </w:tc>
        <w:tc>
          <w:tcPr>
            <w:tcW w:w="2395" w:type="dxa"/>
            <w:vAlign w:val="bottom"/>
          </w:tcPr>
          <w:p w14:paraId="4807A041" w14:textId="1D046033" w:rsidR="002C33CC" w:rsidRPr="004D5D95" w:rsidRDefault="002C33CC" w:rsidP="002C33CC">
            <w:pPr>
              <w:pStyle w:val="BodyText"/>
              <w:rPr>
                <w:rFonts w:cs="Arial"/>
                <w:sz w:val="20"/>
                <w:szCs w:val="20"/>
              </w:rPr>
            </w:pPr>
            <w:r w:rsidRPr="004D5D95">
              <w:rPr>
                <w:rFonts w:cs="Arial"/>
                <w:color w:val="000000"/>
                <w:sz w:val="20"/>
                <w:szCs w:val="20"/>
              </w:rPr>
              <w:t xml:space="preserve">Allow trusted Microsoft services to access the storage account. </w:t>
            </w:r>
          </w:p>
        </w:tc>
        <w:tc>
          <w:tcPr>
            <w:tcW w:w="1559" w:type="dxa"/>
            <w:noWrap/>
            <w:vAlign w:val="center"/>
          </w:tcPr>
          <w:p w14:paraId="679BB14E" w14:textId="5B7244D8" w:rsidR="002C33CC" w:rsidRPr="004D5D95" w:rsidRDefault="002C33CC" w:rsidP="002C33CC">
            <w:pPr>
              <w:pStyle w:val="BodyText"/>
              <w:jc w:val="center"/>
              <w:rPr>
                <w:rFonts w:cs="Arial"/>
                <w:sz w:val="20"/>
                <w:szCs w:val="20"/>
              </w:rPr>
            </w:pPr>
            <w:r w:rsidRPr="004D5D95">
              <w:rPr>
                <w:rFonts w:cs="Arial"/>
                <w:sz w:val="20"/>
                <w:szCs w:val="20"/>
              </w:rPr>
              <w:t>Yes</w:t>
            </w:r>
          </w:p>
        </w:tc>
        <w:tc>
          <w:tcPr>
            <w:tcW w:w="1486" w:type="dxa"/>
            <w:noWrap/>
            <w:vAlign w:val="center"/>
          </w:tcPr>
          <w:p w14:paraId="5AEDF96A" w14:textId="49C7EBC8" w:rsidR="002C33CC" w:rsidRPr="004D5D95" w:rsidRDefault="002C33CC" w:rsidP="002C33CC">
            <w:pPr>
              <w:pStyle w:val="BodyText"/>
              <w:jc w:val="center"/>
              <w:rPr>
                <w:rFonts w:cs="Arial"/>
                <w:sz w:val="20"/>
                <w:szCs w:val="20"/>
              </w:rPr>
            </w:pPr>
            <w:r w:rsidRPr="004D5D95">
              <w:rPr>
                <w:rFonts w:cs="Arial"/>
                <w:sz w:val="20"/>
                <w:szCs w:val="20"/>
              </w:rPr>
              <w:t>Yes</w:t>
            </w:r>
          </w:p>
        </w:tc>
        <w:tc>
          <w:tcPr>
            <w:tcW w:w="1459" w:type="dxa"/>
            <w:vAlign w:val="center"/>
          </w:tcPr>
          <w:p w14:paraId="1A9AFB6D" w14:textId="15AD4547" w:rsidR="002C33CC" w:rsidRPr="004D5D95" w:rsidRDefault="002C33CC" w:rsidP="002C33CC">
            <w:pPr>
              <w:pStyle w:val="BodyText"/>
              <w:jc w:val="center"/>
              <w:rPr>
                <w:rFonts w:cs="Arial"/>
                <w:sz w:val="20"/>
                <w:szCs w:val="20"/>
              </w:rPr>
            </w:pPr>
            <w:r w:rsidRPr="004D5D95">
              <w:rPr>
                <w:rFonts w:cs="Arial"/>
                <w:sz w:val="20"/>
                <w:szCs w:val="20"/>
              </w:rPr>
              <w:t>IaC</w:t>
            </w:r>
          </w:p>
        </w:tc>
        <w:tc>
          <w:tcPr>
            <w:tcW w:w="1713" w:type="dxa"/>
            <w:vAlign w:val="center"/>
          </w:tcPr>
          <w:p w14:paraId="70D64E15" w14:textId="334784AB" w:rsidR="002C33CC" w:rsidRPr="004D5D95" w:rsidRDefault="002C33CC" w:rsidP="002C33CC">
            <w:pPr>
              <w:pStyle w:val="BodyText"/>
              <w:jc w:val="center"/>
              <w:rPr>
                <w:rFonts w:cs="Arial"/>
                <w:sz w:val="20"/>
                <w:szCs w:val="20"/>
              </w:rPr>
            </w:pPr>
            <w:r w:rsidRPr="004D5D95">
              <w:rPr>
                <w:rFonts w:cs="Arial"/>
                <w:sz w:val="20"/>
                <w:szCs w:val="20"/>
              </w:rPr>
              <w:t xml:space="preserve"> At deployment</w:t>
            </w:r>
          </w:p>
        </w:tc>
      </w:tr>
      <w:tr w:rsidR="002C33CC" w:rsidRPr="004D5D95" w14:paraId="30E642A2" w14:textId="77777777" w:rsidTr="00841AB6">
        <w:trPr>
          <w:trHeight w:val="290"/>
        </w:trPr>
        <w:tc>
          <w:tcPr>
            <w:tcW w:w="744" w:type="dxa"/>
            <w:noWrap/>
            <w:vAlign w:val="center"/>
            <w:hideMark/>
          </w:tcPr>
          <w:p w14:paraId="19B4C03E" w14:textId="77777777" w:rsidR="002C33CC" w:rsidRPr="004D5D95" w:rsidRDefault="002C33CC" w:rsidP="002C33CC">
            <w:pPr>
              <w:pStyle w:val="BodyText"/>
              <w:rPr>
                <w:rFonts w:cs="Arial"/>
                <w:b/>
                <w:bCs/>
                <w:sz w:val="20"/>
                <w:szCs w:val="20"/>
              </w:rPr>
            </w:pPr>
            <w:r w:rsidRPr="004D5D95">
              <w:rPr>
                <w:rFonts w:cs="Arial"/>
                <w:b/>
                <w:bCs/>
                <w:sz w:val="20"/>
                <w:szCs w:val="20"/>
              </w:rPr>
              <w:t>R10</w:t>
            </w:r>
          </w:p>
        </w:tc>
        <w:tc>
          <w:tcPr>
            <w:tcW w:w="2395" w:type="dxa"/>
            <w:vAlign w:val="bottom"/>
          </w:tcPr>
          <w:p w14:paraId="463FC44B" w14:textId="4BEB37B4" w:rsidR="002C33CC" w:rsidRPr="004D5D95" w:rsidRDefault="002C33CC" w:rsidP="002C33CC">
            <w:pPr>
              <w:pStyle w:val="BodyText"/>
              <w:rPr>
                <w:rFonts w:cs="Arial"/>
                <w:sz w:val="20"/>
                <w:szCs w:val="20"/>
              </w:rPr>
            </w:pPr>
            <w:r w:rsidRPr="004D5D95">
              <w:rPr>
                <w:rFonts w:cs="Arial"/>
                <w:color w:val="000000"/>
                <w:sz w:val="20"/>
                <w:szCs w:val="20"/>
              </w:rPr>
              <w:t xml:space="preserve">Enable the Secure transfer required option on all your storage accounts. </w:t>
            </w:r>
          </w:p>
        </w:tc>
        <w:tc>
          <w:tcPr>
            <w:tcW w:w="1559" w:type="dxa"/>
            <w:noWrap/>
            <w:vAlign w:val="center"/>
          </w:tcPr>
          <w:p w14:paraId="175A4CD0" w14:textId="7C353153" w:rsidR="002C33CC" w:rsidRPr="004D5D95" w:rsidRDefault="002C33CC" w:rsidP="002C33CC">
            <w:pPr>
              <w:pStyle w:val="BodyText"/>
              <w:jc w:val="center"/>
              <w:rPr>
                <w:rFonts w:cs="Arial"/>
                <w:sz w:val="20"/>
                <w:szCs w:val="20"/>
              </w:rPr>
            </w:pPr>
            <w:r w:rsidRPr="004D5D95">
              <w:rPr>
                <w:rFonts w:cs="Arial"/>
                <w:sz w:val="20"/>
                <w:szCs w:val="20"/>
              </w:rPr>
              <w:t>Yes</w:t>
            </w:r>
          </w:p>
        </w:tc>
        <w:tc>
          <w:tcPr>
            <w:tcW w:w="1486" w:type="dxa"/>
            <w:noWrap/>
            <w:vAlign w:val="center"/>
          </w:tcPr>
          <w:p w14:paraId="7E4179B0" w14:textId="1FB239D6" w:rsidR="002C33CC" w:rsidRPr="004D5D95" w:rsidRDefault="002C33CC" w:rsidP="002C33CC">
            <w:pPr>
              <w:pStyle w:val="BodyText"/>
              <w:jc w:val="center"/>
              <w:rPr>
                <w:rFonts w:cs="Arial"/>
                <w:sz w:val="20"/>
                <w:szCs w:val="20"/>
              </w:rPr>
            </w:pPr>
            <w:r w:rsidRPr="004D5D95">
              <w:rPr>
                <w:rFonts w:cs="Arial"/>
                <w:sz w:val="20"/>
                <w:szCs w:val="20"/>
              </w:rPr>
              <w:t>Yes</w:t>
            </w:r>
          </w:p>
        </w:tc>
        <w:tc>
          <w:tcPr>
            <w:tcW w:w="1459" w:type="dxa"/>
            <w:vAlign w:val="center"/>
          </w:tcPr>
          <w:p w14:paraId="334CC327" w14:textId="136183D0" w:rsidR="002C33CC" w:rsidRPr="004D5D95" w:rsidRDefault="002C33CC" w:rsidP="002C33CC">
            <w:pPr>
              <w:pStyle w:val="BodyText"/>
              <w:jc w:val="center"/>
              <w:rPr>
                <w:rFonts w:cs="Arial"/>
                <w:sz w:val="20"/>
                <w:szCs w:val="20"/>
              </w:rPr>
            </w:pPr>
            <w:r w:rsidRPr="004D5D95">
              <w:rPr>
                <w:rFonts w:cs="Arial"/>
                <w:sz w:val="20"/>
                <w:szCs w:val="20"/>
              </w:rPr>
              <w:t>IaC</w:t>
            </w:r>
          </w:p>
        </w:tc>
        <w:tc>
          <w:tcPr>
            <w:tcW w:w="1713" w:type="dxa"/>
            <w:vAlign w:val="center"/>
          </w:tcPr>
          <w:p w14:paraId="1749DDE7" w14:textId="1F0A7777" w:rsidR="002C33CC" w:rsidRPr="004D5D95" w:rsidRDefault="002C33CC" w:rsidP="002C33CC">
            <w:pPr>
              <w:pStyle w:val="BodyText"/>
              <w:jc w:val="center"/>
              <w:rPr>
                <w:rFonts w:cs="Arial"/>
                <w:sz w:val="20"/>
                <w:szCs w:val="20"/>
              </w:rPr>
            </w:pPr>
            <w:r w:rsidRPr="004D5D95">
              <w:rPr>
                <w:rFonts w:cs="Arial"/>
                <w:sz w:val="20"/>
                <w:szCs w:val="20"/>
              </w:rPr>
              <w:t xml:space="preserve"> At deployment</w:t>
            </w:r>
          </w:p>
        </w:tc>
      </w:tr>
      <w:tr w:rsidR="002C33CC" w:rsidRPr="004D5D95" w14:paraId="70ECA970" w14:textId="77777777" w:rsidTr="00841AB6">
        <w:trPr>
          <w:trHeight w:val="290"/>
        </w:trPr>
        <w:tc>
          <w:tcPr>
            <w:tcW w:w="744" w:type="dxa"/>
            <w:noWrap/>
            <w:vAlign w:val="center"/>
            <w:hideMark/>
          </w:tcPr>
          <w:p w14:paraId="0C9717B2" w14:textId="77777777" w:rsidR="002C33CC" w:rsidRPr="004D5D95" w:rsidRDefault="002C33CC" w:rsidP="002C33CC">
            <w:pPr>
              <w:pStyle w:val="BodyText"/>
              <w:rPr>
                <w:rFonts w:cs="Arial"/>
                <w:b/>
                <w:bCs/>
                <w:sz w:val="20"/>
                <w:szCs w:val="20"/>
              </w:rPr>
            </w:pPr>
            <w:r w:rsidRPr="004D5D95">
              <w:rPr>
                <w:rFonts w:cs="Arial"/>
                <w:b/>
                <w:bCs/>
                <w:sz w:val="20"/>
                <w:szCs w:val="20"/>
              </w:rPr>
              <w:t>R11</w:t>
            </w:r>
          </w:p>
        </w:tc>
        <w:tc>
          <w:tcPr>
            <w:tcW w:w="2395" w:type="dxa"/>
            <w:vAlign w:val="bottom"/>
          </w:tcPr>
          <w:p w14:paraId="1B74CF26" w14:textId="19C4D08E" w:rsidR="002C33CC" w:rsidRPr="004D5D95" w:rsidRDefault="002C33CC" w:rsidP="002C33CC">
            <w:pPr>
              <w:pStyle w:val="BodyText"/>
              <w:rPr>
                <w:rFonts w:cs="Arial"/>
                <w:sz w:val="20"/>
                <w:szCs w:val="20"/>
              </w:rPr>
            </w:pPr>
            <w:r w:rsidRPr="004D5D95">
              <w:rPr>
                <w:rFonts w:cs="Arial"/>
                <w:color w:val="000000"/>
                <w:sz w:val="20"/>
                <w:szCs w:val="20"/>
              </w:rPr>
              <w:t xml:space="preserve">Limit shared access signature (SAS) tokens to HTTPS connections only. </w:t>
            </w:r>
          </w:p>
        </w:tc>
        <w:tc>
          <w:tcPr>
            <w:tcW w:w="1559" w:type="dxa"/>
            <w:noWrap/>
            <w:vAlign w:val="center"/>
          </w:tcPr>
          <w:p w14:paraId="6B3BA338" w14:textId="6C1D0D12" w:rsidR="002C33CC" w:rsidRPr="004D5D95" w:rsidRDefault="002C33CC" w:rsidP="002C33CC">
            <w:pPr>
              <w:pStyle w:val="BodyText"/>
              <w:jc w:val="center"/>
              <w:rPr>
                <w:rFonts w:cs="Arial"/>
                <w:sz w:val="20"/>
                <w:szCs w:val="20"/>
              </w:rPr>
            </w:pPr>
            <w:r w:rsidRPr="004D5D95">
              <w:rPr>
                <w:rFonts w:cs="Arial"/>
                <w:sz w:val="20"/>
                <w:szCs w:val="20"/>
              </w:rPr>
              <w:t>Yes</w:t>
            </w:r>
          </w:p>
        </w:tc>
        <w:tc>
          <w:tcPr>
            <w:tcW w:w="1486" w:type="dxa"/>
            <w:noWrap/>
            <w:vAlign w:val="center"/>
          </w:tcPr>
          <w:p w14:paraId="69F180F2" w14:textId="318B6E71" w:rsidR="002C33CC" w:rsidRPr="004D5D95" w:rsidRDefault="002C33CC" w:rsidP="002C33CC">
            <w:pPr>
              <w:pStyle w:val="BodyText"/>
              <w:jc w:val="center"/>
              <w:rPr>
                <w:rFonts w:cs="Arial"/>
                <w:sz w:val="20"/>
                <w:szCs w:val="20"/>
              </w:rPr>
            </w:pPr>
            <w:r w:rsidRPr="004D5D95">
              <w:rPr>
                <w:rFonts w:cs="Arial"/>
                <w:sz w:val="20"/>
                <w:szCs w:val="20"/>
              </w:rPr>
              <w:t>Yes</w:t>
            </w:r>
          </w:p>
        </w:tc>
        <w:tc>
          <w:tcPr>
            <w:tcW w:w="1459" w:type="dxa"/>
            <w:vAlign w:val="center"/>
          </w:tcPr>
          <w:p w14:paraId="564EA93C" w14:textId="4D18A51D" w:rsidR="002C33CC" w:rsidRPr="004D5D95" w:rsidRDefault="002C33CC" w:rsidP="002C33CC">
            <w:pPr>
              <w:pStyle w:val="BodyText"/>
              <w:jc w:val="center"/>
              <w:rPr>
                <w:rFonts w:cs="Arial"/>
                <w:sz w:val="20"/>
                <w:szCs w:val="20"/>
              </w:rPr>
            </w:pPr>
            <w:r w:rsidRPr="004D5D95">
              <w:rPr>
                <w:rFonts w:cs="Arial"/>
                <w:sz w:val="20"/>
                <w:szCs w:val="20"/>
              </w:rPr>
              <w:t>IaC</w:t>
            </w:r>
          </w:p>
        </w:tc>
        <w:tc>
          <w:tcPr>
            <w:tcW w:w="1713" w:type="dxa"/>
            <w:vAlign w:val="center"/>
          </w:tcPr>
          <w:p w14:paraId="20B50932" w14:textId="45832EFD" w:rsidR="002C33CC" w:rsidRPr="004D5D95" w:rsidRDefault="002C33CC" w:rsidP="002C33CC">
            <w:pPr>
              <w:pStyle w:val="BodyText"/>
              <w:jc w:val="center"/>
              <w:rPr>
                <w:rFonts w:cs="Arial"/>
                <w:sz w:val="20"/>
                <w:szCs w:val="20"/>
              </w:rPr>
            </w:pPr>
            <w:r w:rsidRPr="004D5D95">
              <w:rPr>
                <w:rFonts w:cs="Arial"/>
                <w:sz w:val="20"/>
                <w:szCs w:val="20"/>
              </w:rPr>
              <w:t xml:space="preserve"> At deployment</w:t>
            </w:r>
          </w:p>
        </w:tc>
      </w:tr>
      <w:tr w:rsidR="002C33CC" w:rsidRPr="004D5D95" w14:paraId="0B5B2292" w14:textId="77777777" w:rsidTr="00841AB6">
        <w:trPr>
          <w:trHeight w:val="580"/>
        </w:trPr>
        <w:tc>
          <w:tcPr>
            <w:tcW w:w="744" w:type="dxa"/>
            <w:noWrap/>
            <w:vAlign w:val="center"/>
            <w:hideMark/>
          </w:tcPr>
          <w:p w14:paraId="422D329C" w14:textId="77777777" w:rsidR="00534FA7" w:rsidRPr="004D5D95" w:rsidRDefault="00534FA7" w:rsidP="00534FA7">
            <w:pPr>
              <w:pStyle w:val="BodyText"/>
              <w:rPr>
                <w:rFonts w:cs="Arial"/>
                <w:b/>
                <w:bCs/>
                <w:sz w:val="20"/>
                <w:szCs w:val="20"/>
              </w:rPr>
            </w:pPr>
            <w:r w:rsidRPr="004D5D95">
              <w:rPr>
                <w:rFonts w:cs="Arial"/>
                <w:b/>
                <w:bCs/>
                <w:sz w:val="20"/>
                <w:szCs w:val="20"/>
              </w:rPr>
              <w:t>R12</w:t>
            </w:r>
          </w:p>
        </w:tc>
        <w:tc>
          <w:tcPr>
            <w:tcW w:w="2395" w:type="dxa"/>
            <w:vAlign w:val="bottom"/>
          </w:tcPr>
          <w:p w14:paraId="5AFB6D80" w14:textId="2E819B19" w:rsidR="00534FA7" w:rsidRPr="004D5D95" w:rsidRDefault="00534FA7" w:rsidP="00534FA7">
            <w:pPr>
              <w:pStyle w:val="BodyText"/>
              <w:rPr>
                <w:rFonts w:cs="Arial"/>
                <w:sz w:val="20"/>
                <w:szCs w:val="20"/>
              </w:rPr>
            </w:pPr>
            <w:r w:rsidRPr="004D5D95">
              <w:rPr>
                <w:rFonts w:cs="Arial"/>
                <w:color w:val="000000"/>
                <w:sz w:val="20"/>
                <w:szCs w:val="20"/>
              </w:rPr>
              <w:t xml:space="preserve">Avoid and prevent using Shared Key authorization to access storage accounts. </w:t>
            </w:r>
          </w:p>
        </w:tc>
        <w:tc>
          <w:tcPr>
            <w:tcW w:w="1559" w:type="dxa"/>
            <w:noWrap/>
            <w:vAlign w:val="center"/>
          </w:tcPr>
          <w:p w14:paraId="7AA4B7BD" w14:textId="39295073" w:rsidR="00534FA7" w:rsidRPr="004D5D95" w:rsidRDefault="00243907" w:rsidP="00534FA7">
            <w:pPr>
              <w:pStyle w:val="BodyText"/>
              <w:jc w:val="center"/>
              <w:rPr>
                <w:rFonts w:cs="Arial"/>
                <w:sz w:val="20"/>
                <w:szCs w:val="20"/>
              </w:rPr>
            </w:pPr>
            <w:r>
              <w:rPr>
                <w:rFonts w:cs="Arial"/>
                <w:sz w:val="20"/>
                <w:szCs w:val="20"/>
              </w:rPr>
              <w:t>Yes</w:t>
            </w:r>
          </w:p>
        </w:tc>
        <w:tc>
          <w:tcPr>
            <w:tcW w:w="1486" w:type="dxa"/>
            <w:noWrap/>
            <w:vAlign w:val="center"/>
          </w:tcPr>
          <w:p w14:paraId="1C29D19D" w14:textId="1309C9C1" w:rsidR="00534FA7" w:rsidRPr="004D5D95" w:rsidRDefault="007F077E" w:rsidP="00534FA7">
            <w:pPr>
              <w:pStyle w:val="BodyText"/>
              <w:jc w:val="center"/>
              <w:rPr>
                <w:rFonts w:cs="Arial"/>
                <w:sz w:val="20"/>
                <w:szCs w:val="20"/>
              </w:rPr>
            </w:pPr>
            <w:r>
              <w:rPr>
                <w:rFonts w:cs="Arial"/>
                <w:sz w:val="20"/>
                <w:szCs w:val="20"/>
              </w:rPr>
              <w:t>Yes</w:t>
            </w:r>
          </w:p>
        </w:tc>
        <w:tc>
          <w:tcPr>
            <w:tcW w:w="1459" w:type="dxa"/>
            <w:vAlign w:val="center"/>
          </w:tcPr>
          <w:p w14:paraId="05CC6121" w14:textId="1FF1EFDF" w:rsidR="00534FA7" w:rsidRPr="004D5D95" w:rsidRDefault="007F077E" w:rsidP="00534FA7">
            <w:pPr>
              <w:pStyle w:val="BodyText"/>
              <w:jc w:val="center"/>
              <w:rPr>
                <w:rFonts w:cs="Arial"/>
                <w:sz w:val="20"/>
                <w:szCs w:val="20"/>
              </w:rPr>
            </w:pPr>
            <w:r>
              <w:rPr>
                <w:rFonts w:cs="Arial"/>
                <w:sz w:val="20"/>
                <w:szCs w:val="20"/>
              </w:rPr>
              <w:t>IaC</w:t>
            </w:r>
          </w:p>
        </w:tc>
        <w:tc>
          <w:tcPr>
            <w:tcW w:w="1713" w:type="dxa"/>
            <w:vAlign w:val="center"/>
          </w:tcPr>
          <w:p w14:paraId="2836B12F" w14:textId="19AC2B1A" w:rsidR="00534FA7" w:rsidRPr="004D5D95" w:rsidRDefault="007F077E" w:rsidP="00534FA7">
            <w:pPr>
              <w:pStyle w:val="BodyText"/>
              <w:jc w:val="center"/>
              <w:rPr>
                <w:rFonts w:cs="Arial"/>
                <w:sz w:val="20"/>
                <w:szCs w:val="20"/>
              </w:rPr>
            </w:pPr>
            <w:r>
              <w:rPr>
                <w:rFonts w:cs="Arial"/>
                <w:sz w:val="20"/>
                <w:szCs w:val="20"/>
              </w:rPr>
              <w:t>At deployment</w:t>
            </w:r>
          </w:p>
        </w:tc>
      </w:tr>
      <w:tr w:rsidR="002C33CC" w:rsidRPr="004D5D95" w14:paraId="45707D75" w14:textId="77777777" w:rsidTr="00841AB6">
        <w:trPr>
          <w:trHeight w:val="290"/>
        </w:trPr>
        <w:tc>
          <w:tcPr>
            <w:tcW w:w="744" w:type="dxa"/>
            <w:noWrap/>
            <w:vAlign w:val="center"/>
            <w:hideMark/>
          </w:tcPr>
          <w:p w14:paraId="4249E6CC" w14:textId="77777777" w:rsidR="00534FA7" w:rsidRPr="004D5D95" w:rsidRDefault="00534FA7" w:rsidP="00534FA7">
            <w:pPr>
              <w:pStyle w:val="BodyText"/>
              <w:rPr>
                <w:rFonts w:cs="Arial"/>
                <w:b/>
                <w:bCs/>
                <w:sz w:val="20"/>
                <w:szCs w:val="20"/>
              </w:rPr>
            </w:pPr>
            <w:r w:rsidRPr="004D5D95">
              <w:rPr>
                <w:rFonts w:cs="Arial"/>
                <w:b/>
                <w:bCs/>
                <w:sz w:val="20"/>
                <w:szCs w:val="20"/>
              </w:rPr>
              <w:t>R13</w:t>
            </w:r>
          </w:p>
        </w:tc>
        <w:tc>
          <w:tcPr>
            <w:tcW w:w="2395" w:type="dxa"/>
            <w:vAlign w:val="bottom"/>
          </w:tcPr>
          <w:p w14:paraId="2827FCF3" w14:textId="3D27DACF" w:rsidR="00534FA7" w:rsidRPr="004D5D95" w:rsidRDefault="00534FA7" w:rsidP="00534FA7">
            <w:pPr>
              <w:pStyle w:val="BodyText"/>
              <w:rPr>
                <w:rFonts w:cs="Arial"/>
                <w:sz w:val="20"/>
                <w:szCs w:val="20"/>
              </w:rPr>
            </w:pPr>
            <w:r w:rsidRPr="004D5D95">
              <w:rPr>
                <w:rFonts w:cs="Arial"/>
                <w:color w:val="000000"/>
                <w:sz w:val="20"/>
                <w:szCs w:val="20"/>
              </w:rPr>
              <w:t xml:space="preserve">Regenerate your account keys periodically. </w:t>
            </w:r>
          </w:p>
        </w:tc>
        <w:tc>
          <w:tcPr>
            <w:tcW w:w="1559" w:type="dxa"/>
            <w:noWrap/>
            <w:vAlign w:val="center"/>
          </w:tcPr>
          <w:p w14:paraId="211FABC7" w14:textId="078862AC" w:rsidR="00534FA7" w:rsidRPr="004D5D95" w:rsidRDefault="00243907" w:rsidP="00534FA7">
            <w:pPr>
              <w:pStyle w:val="BodyText"/>
              <w:jc w:val="center"/>
              <w:rPr>
                <w:rFonts w:cs="Arial"/>
                <w:sz w:val="20"/>
                <w:szCs w:val="20"/>
              </w:rPr>
            </w:pPr>
            <w:r>
              <w:rPr>
                <w:rFonts w:cs="Arial"/>
                <w:sz w:val="20"/>
                <w:szCs w:val="20"/>
              </w:rPr>
              <w:t>Yes</w:t>
            </w:r>
          </w:p>
        </w:tc>
        <w:tc>
          <w:tcPr>
            <w:tcW w:w="1486" w:type="dxa"/>
            <w:noWrap/>
            <w:vAlign w:val="center"/>
          </w:tcPr>
          <w:p w14:paraId="570DBF4B" w14:textId="1C6984D4" w:rsidR="00534FA7" w:rsidRPr="004D5D95" w:rsidRDefault="00243907" w:rsidP="00534FA7">
            <w:pPr>
              <w:pStyle w:val="BodyText"/>
              <w:jc w:val="center"/>
              <w:rPr>
                <w:rFonts w:cs="Arial"/>
                <w:sz w:val="20"/>
                <w:szCs w:val="20"/>
              </w:rPr>
            </w:pPr>
            <w:r>
              <w:rPr>
                <w:rFonts w:cs="Arial"/>
                <w:sz w:val="20"/>
                <w:szCs w:val="20"/>
              </w:rPr>
              <w:t>Yes</w:t>
            </w:r>
          </w:p>
        </w:tc>
        <w:tc>
          <w:tcPr>
            <w:tcW w:w="1459" w:type="dxa"/>
            <w:vAlign w:val="center"/>
          </w:tcPr>
          <w:p w14:paraId="01C259E0" w14:textId="06FADBC3" w:rsidR="00534FA7" w:rsidRPr="004D5D95" w:rsidRDefault="00243907" w:rsidP="00534FA7">
            <w:pPr>
              <w:pStyle w:val="BodyText"/>
              <w:jc w:val="center"/>
              <w:rPr>
                <w:rFonts w:cs="Arial"/>
                <w:sz w:val="20"/>
                <w:szCs w:val="20"/>
              </w:rPr>
            </w:pPr>
            <w:r>
              <w:rPr>
                <w:rFonts w:cs="Arial"/>
                <w:sz w:val="20"/>
                <w:szCs w:val="20"/>
              </w:rPr>
              <w:t>Automation Account</w:t>
            </w:r>
          </w:p>
        </w:tc>
        <w:tc>
          <w:tcPr>
            <w:tcW w:w="1713" w:type="dxa"/>
            <w:vAlign w:val="center"/>
          </w:tcPr>
          <w:p w14:paraId="053B8DB5" w14:textId="02FA4200" w:rsidR="00534FA7" w:rsidRPr="004D5D95" w:rsidRDefault="00243907" w:rsidP="00534FA7">
            <w:pPr>
              <w:pStyle w:val="BodyText"/>
              <w:jc w:val="center"/>
              <w:rPr>
                <w:rFonts w:cs="Arial"/>
                <w:sz w:val="20"/>
                <w:szCs w:val="20"/>
              </w:rPr>
            </w:pPr>
            <w:r>
              <w:rPr>
                <w:rFonts w:cs="Arial"/>
                <w:sz w:val="20"/>
                <w:szCs w:val="20"/>
              </w:rPr>
              <w:t>At deployment</w:t>
            </w:r>
          </w:p>
        </w:tc>
      </w:tr>
      <w:tr w:rsidR="002C33CC" w:rsidRPr="004D5D95" w14:paraId="0B12E62A" w14:textId="77777777" w:rsidTr="00841AB6">
        <w:trPr>
          <w:trHeight w:val="580"/>
        </w:trPr>
        <w:tc>
          <w:tcPr>
            <w:tcW w:w="744" w:type="dxa"/>
            <w:noWrap/>
            <w:vAlign w:val="center"/>
            <w:hideMark/>
          </w:tcPr>
          <w:p w14:paraId="0789C9D9" w14:textId="77777777" w:rsidR="00534FA7" w:rsidRPr="004D5D95" w:rsidRDefault="00534FA7" w:rsidP="00534FA7">
            <w:pPr>
              <w:pStyle w:val="BodyText"/>
              <w:rPr>
                <w:rFonts w:cs="Arial"/>
                <w:b/>
                <w:bCs/>
                <w:sz w:val="20"/>
                <w:szCs w:val="20"/>
              </w:rPr>
            </w:pPr>
            <w:r w:rsidRPr="004D5D95">
              <w:rPr>
                <w:rFonts w:cs="Arial"/>
                <w:b/>
                <w:bCs/>
                <w:sz w:val="20"/>
                <w:szCs w:val="20"/>
              </w:rPr>
              <w:t>R14</w:t>
            </w:r>
          </w:p>
        </w:tc>
        <w:tc>
          <w:tcPr>
            <w:tcW w:w="2395" w:type="dxa"/>
            <w:vAlign w:val="bottom"/>
          </w:tcPr>
          <w:p w14:paraId="4C11433A" w14:textId="3D02110A" w:rsidR="00534FA7" w:rsidRPr="004D5D95" w:rsidRDefault="00534FA7" w:rsidP="00534FA7">
            <w:pPr>
              <w:pStyle w:val="BodyText"/>
              <w:rPr>
                <w:rFonts w:cs="Arial"/>
                <w:sz w:val="20"/>
                <w:szCs w:val="20"/>
              </w:rPr>
            </w:pPr>
            <w:r w:rsidRPr="004D5D95">
              <w:rPr>
                <w:rFonts w:cs="Arial"/>
                <w:color w:val="000000"/>
                <w:sz w:val="20"/>
                <w:szCs w:val="20"/>
              </w:rPr>
              <w:t xml:space="preserve">Create a revocation plan and have it in place for any SAS that you issue to clients. </w:t>
            </w:r>
          </w:p>
        </w:tc>
        <w:tc>
          <w:tcPr>
            <w:tcW w:w="1559" w:type="dxa"/>
            <w:noWrap/>
            <w:vAlign w:val="center"/>
          </w:tcPr>
          <w:p w14:paraId="4D4CE727" w14:textId="637AC3DF" w:rsidR="00534FA7" w:rsidRPr="004D5D95" w:rsidRDefault="00FB2A49" w:rsidP="00534FA7">
            <w:pPr>
              <w:pStyle w:val="BodyText"/>
              <w:jc w:val="center"/>
              <w:rPr>
                <w:rFonts w:cs="Arial"/>
                <w:sz w:val="20"/>
                <w:szCs w:val="20"/>
              </w:rPr>
            </w:pPr>
            <w:r w:rsidRPr="004D5D95">
              <w:rPr>
                <w:rFonts w:cs="Arial"/>
                <w:sz w:val="20"/>
                <w:szCs w:val="20"/>
              </w:rPr>
              <w:t>Yes</w:t>
            </w:r>
          </w:p>
        </w:tc>
        <w:tc>
          <w:tcPr>
            <w:tcW w:w="1486" w:type="dxa"/>
            <w:noWrap/>
            <w:vAlign w:val="center"/>
          </w:tcPr>
          <w:p w14:paraId="1A4CB044" w14:textId="1737004A" w:rsidR="00534FA7" w:rsidRPr="004D5D95" w:rsidRDefault="00FB2A49" w:rsidP="00534FA7">
            <w:pPr>
              <w:pStyle w:val="BodyText"/>
              <w:jc w:val="center"/>
              <w:rPr>
                <w:rFonts w:cs="Arial"/>
                <w:sz w:val="20"/>
                <w:szCs w:val="20"/>
              </w:rPr>
            </w:pPr>
            <w:r w:rsidRPr="004D5D95">
              <w:rPr>
                <w:rFonts w:cs="Arial"/>
                <w:sz w:val="20"/>
                <w:szCs w:val="20"/>
              </w:rPr>
              <w:t>No</w:t>
            </w:r>
          </w:p>
        </w:tc>
        <w:tc>
          <w:tcPr>
            <w:tcW w:w="1459" w:type="dxa"/>
            <w:vAlign w:val="center"/>
          </w:tcPr>
          <w:p w14:paraId="30AF3474" w14:textId="7DC0C985" w:rsidR="00534FA7" w:rsidRPr="004D5D95" w:rsidRDefault="00FB2A49" w:rsidP="00534FA7">
            <w:pPr>
              <w:pStyle w:val="BodyText"/>
              <w:jc w:val="center"/>
              <w:rPr>
                <w:rFonts w:cs="Arial"/>
                <w:sz w:val="20"/>
                <w:szCs w:val="20"/>
              </w:rPr>
            </w:pPr>
            <w:r w:rsidRPr="004D5D95">
              <w:rPr>
                <w:rFonts w:cs="Arial"/>
                <w:sz w:val="20"/>
                <w:szCs w:val="20"/>
              </w:rPr>
              <w:t>Governance</w:t>
            </w:r>
          </w:p>
        </w:tc>
        <w:tc>
          <w:tcPr>
            <w:tcW w:w="1713" w:type="dxa"/>
            <w:vAlign w:val="center"/>
          </w:tcPr>
          <w:p w14:paraId="5F996C4B" w14:textId="2E05D978" w:rsidR="00534FA7" w:rsidRPr="004D5D95" w:rsidRDefault="00FB2A49" w:rsidP="00534FA7">
            <w:pPr>
              <w:pStyle w:val="BodyText"/>
              <w:jc w:val="center"/>
              <w:rPr>
                <w:rFonts w:cs="Arial"/>
                <w:sz w:val="20"/>
                <w:szCs w:val="20"/>
              </w:rPr>
            </w:pPr>
            <w:r w:rsidRPr="004D5D95">
              <w:rPr>
                <w:rFonts w:cs="Arial"/>
                <w:sz w:val="20"/>
                <w:szCs w:val="20"/>
              </w:rPr>
              <w:t>Operational – per SAS generated</w:t>
            </w:r>
          </w:p>
        </w:tc>
      </w:tr>
      <w:tr w:rsidR="002C33CC" w:rsidRPr="004D5D95" w14:paraId="25054F07" w14:textId="77777777" w:rsidTr="00841AB6">
        <w:trPr>
          <w:trHeight w:val="290"/>
        </w:trPr>
        <w:tc>
          <w:tcPr>
            <w:tcW w:w="744" w:type="dxa"/>
            <w:noWrap/>
            <w:vAlign w:val="center"/>
            <w:hideMark/>
          </w:tcPr>
          <w:p w14:paraId="6F149B58" w14:textId="77777777" w:rsidR="00534FA7" w:rsidRPr="004D5D95" w:rsidRDefault="00534FA7" w:rsidP="00534FA7">
            <w:pPr>
              <w:pStyle w:val="BodyText"/>
              <w:rPr>
                <w:rFonts w:cs="Arial"/>
                <w:b/>
                <w:bCs/>
                <w:sz w:val="20"/>
                <w:szCs w:val="20"/>
              </w:rPr>
            </w:pPr>
            <w:r w:rsidRPr="004D5D95">
              <w:rPr>
                <w:rFonts w:cs="Arial"/>
                <w:b/>
                <w:bCs/>
                <w:sz w:val="20"/>
                <w:szCs w:val="20"/>
              </w:rPr>
              <w:t>R15</w:t>
            </w:r>
          </w:p>
        </w:tc>
        <w:tc>
          <w:tcPr>
            <w:tcW w:w="2395" w:type="dxa"/>
            <w:vAlign w:val="bottom"/>
          </w:tcPr>
          <w:p w14:paraId="049860C1" w14:textId="13547E4F" w:rsidR="00534FA7" w:rsidRPr="004D5D95" w:rsidRDefault="00534FA7" w:rsidP="00534FA7">
            <w:pPr>
              <w:pStyle w:val="BodyText"/>
              <w:rPr>
                <w:rFonts w:cs="Arial"/>
                <w:sz w:val="20"/>
                <w:szCs w:val="20"/>
              </w:rPr>
            </w:pPr>
            <w:r w:rsidRPr="004D5D95">
              <w:rPr>
                <w:rFonts w:cs="Arial"/>
                <w:color w:val="000000"/>
                <w:sz w:val="20"/>
                <w:szCs w:val="20"/>
              </w:rPr>
              <w:t xml:space="preserve">Use near-term expiration times on an impromptu SAS, service SAS, or account SAS. </w:t>
            </w:r>
          </w:p>
        </w:tc>
        <w:tc>
          <w:tcPr>
            <w:tcW w:w="1559" w:type="dxa"/>
            <w:noWrap/>
            <w:vAlign w:val="center"/>
          </w:tcPr>
          <w:p w14:paraId="64C4813C" w14:textId="7561EBDF" w:rsidR="00534FA7" w:rsidRPr="007F077E" w:rsidRDefault="00FB2A49" w:rsidP="00534FA7">
            <w:pPr>
              <w:pStyle w:val="BodyText"/>
              <w:jc w:val="center"/>
              <w:rPr>
                <w:rFonts w:cs="Arial"/>
                <w:sz w:val="20"/>
                <w:szCs w:val="20"/>
              </w:rPr>
            </w:pPr>
            <w:r w:rsidRPr="007F077E">
              <w:rPr>
                <w:rFonts w:cs="Arial"/>
                <w:sz w:val="20"/>
                <w:szCs w:val="20"/>
              </w:rPr>
              <w:t>Yes</w:t>
            </w:r>
          </w:p>
        </w:tc>
        <w:tc>
          <w:tcPr>
            <w:tcW w:w="1486" w:type="dxa"/>
            <w:noWrap/>
            <w:vAlign w:val="center"/>
          </w:tcPr>
          <w:p w14:paraId="619ED2AE" w14:textId="24CA990B" w:rsidR="00534FA7" w:rsidRPr="007F077E" w:rsidRDefault="00FB2A49" w:rsidP="00534FA7">
            <w:pPr>
              <w:pStyle w:val="BodyText"/>
              <w:jc w:val="center"/>
              <w:rPr>
                <w:rFonts w:cs="Arial"/>
                <w:sz w:val="20"/>
                <w:szCs w:val="20"/>
              </w:rPr>
            </w:pPr>
            <w:r w:rsidRPr="007F077E">
              <w:rPr>
                <w:rFonts w:cs="Arial"/>
                <w:sz w:val="20"/>
                <w:szCs w:val="20"/>
              </w:rPr>
              <w:t>No</w:t>
            </w:r>
          </w:p>
        </w:tc>
        <w:tc>
          <w:tcPr>
            <w:tcW w:w="1459" w:type="dxa"/>
            <w:vAlign w:val="center"/>
          </w:tcPr>
          <w:p w14:paraId="0DD3BBF9" w14:textId="4BB57ADB" w:rsidR="00534FA7" w:rsidRPr="007F077E" w:rsidRDefault="00FB2A49" w:rsidP="00534FA7">
            <w:pPr>
              <w:pStyle w:val="BodyText"/>
              <w:jc w:val="center"/>
              <w:rPr>
                <w:rFonts w:cs="Arial"/>
                <w:sz w:val="20"/>
                <w:szCs w:val="20"/>
              </w:rPr>
            </w:pPr>
            <w:r w:rsidRPr="007F077E">
              <w:rPr>
                <w:rFonts w:cs="Arial"/>
                <w:sz w:val="20"/>
                <w:szCs w:val="20"/>
              </w:rPr>
              <w:t>Governance</w:t>
            </w:r>
          </w:p>
        </w:tc>
        <w:tc>
          <w:tcPr>
            <w:tcW w:w="1713" w:type="dxa"/>
            <w:vAlign w:val="center"/>
          </w:tcPr>
          <w:p w14:paraId="033C11F1" w14:textId="1456909E" w:rsidR="00534FA7" w:rsidRPr="007F077E" w:rsidRDefault="00FB2A49" w:rsidP="00534FA7">
            <w:pPr>
              <w:pStyle w:val="BodyText"/>
              <w:jc w:val="center"/>
              <w:rPr>
                <w:rFonts w:cs="Arial"/>
                <w:sz w:val="20"/>
                <w:szCs w:val="20"/>
              </w:rPr>
            </w:pPr>
            <w:r w:rsidRPr="007F077E">
              <w:rPr>
                <w:rFonts w:cs="Arial"/>
                <w:sz w:val="20"/>
                <w:szCs w:val="20"/>
              </w:rPr>
              <w:t>Operational</w:t>
            </w:r>
          </w:p>
        </w:tc>
      </w:tr>
    </w:tbl>
    <w:p w14:paraId="0EE06FD4" w14:textId="2AD28E6B" w:rsidR="00F56784" w:rsidRDefault="00411A13" w:rsidP="00411A13">
      <w:pPr>
        <w:pStyle w:val="Caption"/>
        <w:jc w:val="center"/>
        <w:rPr>
          <w:b w:val="0"/>
          <w:bCs/>
        </w:rPr>
      </w:pPr>
      <w:r>
        <w:t xml:space="preserve">Table </w:t>
      </w:r>
      <w:fldSimple w:instr=" SEQ Table \* ARABIC ">
        <w:r w:rsidR="000A7E39">
          <w:rPr>
            <w:noProof/>
          </w:rPr>
          <w:t>2</w:t>
        </w:r>
      </w:fldSimple>
      <w:r>
        <w:t>: WAF Reliability checklist summary</w:t>
      </w:r>
    </w:p>
    <w:p w14:paraId="61CEB7D6" w14:textId="77777777" w:rsidR="00DD6259" w:rsidRDefault="00DD6259" w:rsidP="000F3B77">
      <w:pPr>
        <w:pStyle w:val="BodyText"/>
        <w:rPr>
          <w:b/>
          <w:bCs/>
        </w:rPr>
      </w:pPr>
    </w:p>
    <w:p w14:paraId="3C9E8095" w14:textId="77777777" w:rsidR="0040068E" w:rsidRDefault="0040068E" w:rsidP="000F3B77">
      <w:pPr>
        <w:pStyle w:val="BodyText"/>
        <w:rPr>
          <w:b/>
          <w:bCs/>
        </w:rPr>
      </w:pPr>
    </w:p>
    <w:p w14:paraId="1D0D08F3" w14:textId="7777777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1" w:name="_Toc156400015"/>
      <w:r w:rsidRPr="00050F61">
        <w:rPr>
          <w:sz w:val="40"/>
          <w:szCs w:val="40"/>
        </w:rPr>
        <w:lastRenderedPageBreak/>
        <w:t>Cost Optimisation</w:t>
      </w:r>
      <w:bookmarkEnd w:id="11"/>
    </w:p>
    <w:p w14:paraId="045676B4" w14:textId="77777777" w:rsidR="009937DD" w:rsidRDefault="009937DD" w:rsidP="009937DD">
      <w:pPr>
        <w:pStyle w:val="Heading3"/>
        <w:numPr>
          <w:ilvl w:val="2"/>
          <w:numId w:val="7"/>
        </w:numPr>
      </w:pPr>
      <w:bookmarkStart w:id="12" w:name="_Toc156400016"/>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3" w:name="_Storage_Account_and_1"/>
    <w:bookmarkStart w:id="14" w:name="_Toc156400017"/>
    <w:bookmarkEnd w:id="13"/>
    <w:p w14:paraId="2063DD3A" w14:textId="0A0A43BC" w:rsidR="00535B30" w:rsidRPr="00535B30" w:rsidRDefault="00000000" w:rsidP="00535B3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DF79AA">
            <w:t>Storage Account and Blob</w:t>
          </w:r>
        </w:sdtContent>
      </w:sdt>
      <w:r w:rsidR="002B1410">
        <w:t xml:space="preserve"> Cost Optimisation Checklist</w:t>
      </w:r>
      <w:bookmarkEnd w:id="14"/>
    </w:p>
    <w:tbl>
      <w:tblPr>
        <w:tblStyle w:val="AVTable1"/>
        <w:tblW w:w="9639" w:type="dxa"/>
        <w:tblLook w:val="04A0" w:firstRow="1" w:lastRow="0" w:firstColumn="1" w:lastColumn="0" w:noHBand="0" w:noVBand="1"/>
      </w:tblPr>
      <w:tblGrid>
        <w:gridCol w:w="715"/>
        <w:gridCol w:w="2515"/>
        <w:gridCol w:w="1452"/>
        <w:gridCol w:w="1503"/>
        <w:gridCol w:w="1456"/>
        <w:gridCol w:w="1998"/>
      </w:tblGrid>
      <w:tr w:rsidR="007E524A" w:rsidRPr="007F077E" w14:paraId="6F144AC3" w14:textId="77777777" w:rsidTr="009F2E13">
        <w:trPr>
          <w:cnfStyle w:val="100000000000" w:firstRow="1" w:lastRow="0" w:firstColumn="0" w:lastColumn="0" w:oddVBand="0" w:evenVBand="0" w:oddHBand="0" w:evenHBand="0" w:firstRowFirstColumn="0" w:firstRowLastColumn="0" w:lastRowFirstColumn="0" w:lastRowLastColumn="0"/>
          <w:trHeight w:val="290"/>
        </w:trPr>
        <w:tc>
          <w:tcPr>
            <w:tcW w:w="699" w:type="dxa"/>
            <w:tcBorders>
              <w:bottom w:val="single" w:sz="4" w:space="0" w:color="002776"/>
            </w:tcBorders>
            <w:noWrap/>
            <w:hideMark/>
          </w:tcPr>
          <w:p w14:paraId="2D2E0E03" w14:textId="77777777" w:rsidR="007E524A" w:rsidRPr="007F077E" w:rsidRDefault="007E524A" w:rsidP="00964045">
            <w:pPr>
              <w:pStyle w:val="BodyText"/>
              <w:rPr>
                <w:rFonts w:cs="Arial"/>
                <w:bCs/>
                <w:color w:val="FFFFFF" w:themeColor="background1"/>
                <w:sz w:val="20"/>
                <w:szCs w:val="20"/>
              </w:rPr>
            </w:pPr>
            <w:r w:rsidRPr="007F077E">
              <w:rPr>
                <w:rFonts w:cs="Arial"/>
                <w:bCs/>
                <w:color w:val="FFFFFF" w:themeColor="background1"/>
                <w:sz w:val="20"/>
                <w:szCs w:val="20"/>
              </w:rPr>
              <w:t>ID</w:t>
            </w:r>
          </w:p>
        </w:tc>
        <w:tc>
          <w:tcPr>
            <w:tcW w:w="2543" w:type="dxa"/>
            <w:tcBorders>
              <w:bottom w:val="single" w:sz="4" w:space="0" w:color="002776"/>
            </w:tcBorders>
            <w:hideMark/>
          </w:tcPr>
          <w:p w14:paraId="5ADC458E" w14:textId="77777777" w:rsidR="007E524A" w:rsidRPr="007F077E" w:rsidRDefault="007E524A" w:rsidP="00964045">
            <w:pPr>
              <w:pStyle w:val="BodyText"/>
              <w:rPr>
                <w:rFonts w:cs="Arial"/>
                <w:bCs/>
                <w:color w:val="FFFFFF" w:themeColor="background1"/>
                <w:sz w:val="20"/>
                <w:szCs w:val="20"/>
              </w:rPr>
            </w:pPr>
            <w:r w:rsidRPr="007F077E">
              <w:rPr>
                <w:rFonts w:cs="Arial"/>
                <w:bCs/>
                <w:color w:val="FFFFFF" w:themeColor="background1"/>
                <w:sz w:val="20"/>
                <w:szCs w:val="20"/>
              </w:rPr>
              <w:t>Checklist Item</w:t>
            </w:r>
          </w:p>
        </w:tc>
        <w:tc>
          <w:tcPr>
            <w:tcW w:w="1436" w:type="dxa"/>
            <w:tcBorders>
              <w:bottom w:val="single" w:sz="4" w:space="0" w:color="002776"/>
            </w:tcBorders>
            <w:noWrap/>
            <w:vAlign w:val="center"/>
            <w:hideMark/>
          </w:tcPr>
          <w:p w14:paraId="4F6548D4" w14:textId="77777777" w:rsidR="007E524A" w:rsidRPr="007F077E" w:rsidRDefault="007E524A" w:rsidP="00425C48">
            <w:pPr>
              <w:pStyle w:val="BodyText"/>
              <w:jc w:val="center"/>
              <w:rPr>
                <w:rFonts w:cs="Arial"/>
                <w:bCs/>
                <w:color w:val="FFFFFF" w:themeColor="background1"/>
                <w:sz w:val="20"/>
                <w:szCs w:val="20"/>
              </w:rPr>
            </w:pPr>
            <w:r w:rsidRPr="007F077E">
              <w:rPr>
                <w:rFonts w:cs="Arial"/>
                <w:bCs/>
                <w:color w:val="FFFFFF" w:themeColor="background1"/>
                <w:sz w:val="20"/>
                <w:szCs w:val="20"/>
              </w:rPr>
              <w:t>Applicable to AV</w:t>
            </w:r>
          </w:p>
        </w:tc>
        <w:tc>
          <w:tcPr>
            <w:tcW w:w="1487" w:type="dxa"/>
            <w:noWrap/>
            <w:vAlign w:val="center"/>
            <w:hideMark/>
          </w:tcPr>
          <w:p w14:paraId="7BA7CA99" w14:textId="737E843E" w:rsidR="007E524A" w:rsidRPr="007F077E" w:rsidRDefault="007E524A" w:rsidP="00425C48">
            <w:pPr>
              <w:pStyle w:val="BodyText"/>
              <w:jc w:val="center"/>
              <w:rPr>
                <w:rFonts w:cs="Arial"/>
                <w:bCs/>
                <w:color w:val="FFFFFF" w:themeColor="background1"/>
                <w:sz w:val="20"/>
                <w:szCs w:val="20"/>
              </w:rPr>
            </w:pPr>
            <w:r w:rsidRPr="007F077E">
              <w:rPr>
                <w:rFonts w:cs="Arial"/>
                <w:bCs/>
                <w:color w:val="FFFFFF" w:themeColor="background1"/>
                <w:sz w:val="20"/>
                <w:szCs w:val="20"/>
              </w:rPr>
              <w:t xml:space="preserve">Built Into </w:t>
            </w:r>
            <w:r w:rsidR="003E6D10" w:rsidRPr="007F077E">
              <w:rPr>
                <w:rFonts w:cs="Arial"/>
                <w:bCs/>
                <w:color w:val="FFFFFF" w:themeColor="background1"/>
                <w:sz w:val="20"/>
                <w:szCs w:val="20"/>
              </w:rPr>
              <w:t>Template</w:t>
            </w:r>
          </w:p>
        </w:tc>
        <w:tc>
          <w:tcPr>
            <w:tcW w:w="1459" w:type="dxa"/>
            <w:vAlign w:val="center"/>
          </w:tcPr>
          <w:p w14:paraId="2CDB3378" w14:textId="576F0A08" w:rsidR="7C933B78" w:rsidRPr="007F077E" w:rsidRDefault="7C933B78" w:rsidP="00425C48">
            <w:pPr>
              <w:pStyle w:val="BodyText"/>
              <w:jc w:val="center"/>
              <w:rPr>
                <w:rFonts w:cs="Arial"/>
                <w:color w:val="FFFFFF" w:themeColor="background1"/>
                <w:sz w:val="20"/>
                <w:szCs w:val="20"/>
              </w:rPr>
            </w:pPr>
            <w:r w:rsidRPr="007F077E">
              <w:rPr>
                <w:rFonts w:cs="Arial"/>
                <w:color w:val="FFFFFF" w:themeColor="background1"/>
                <w:sz w:val="20"/>
                <w:szCs w:val="20"/>
              </w:rPr>
              <w:t>Enforcement Option</w:t>
            </w:r>
          </w:p>
        </w:tc>
        <w:tc>
          <w:tcPr>
            <w:tcW w:w="2015" w:type="dxa"/>
            <w:vAlign w:val="center"/>
          </w:tcPr>
          <w:p w14:paraId="34D59118" w14:textId="53B043ED" w:rsidR="7C933B78" w:rsidRPr="007F077E" w:rsidRDefault="7C933B78" w:rsidP="00425C48">
            <w:pPr>
              <w:pStyle w:val="BodyText"/>
              <w:jc w:val="center"/>
              <w:rPr>
                <w:rFonts w:cs="Arial"/>
                <w:color w:val="FFFFFF" w:themeColor="background1"/>
                <w:sz w:val="20"/>
                <w:szCs w:val="20"/>
              </w:rPr>
            </w:pPr>
            <w:r w:rsidRPr="007F077E">
              <w:rPr>
                <w:rFonts w:cs="Arial"/>
                <w:color w:val="FFFFFF" w:themeColor="background1"/>
                <w:sz w:val="20"/>
                <w:szCs w:val="20"/>
              </w:rPr>
              <w:t>Applicability</w:t>
            </w:r>
          </w:p>
        </w:tc>
      </w:tr>
      <w:tr w:rsidR="00425C48" w:rsidRPr="007F077E" w14:paraId="602EA572" w14:textId="77777777" w:rsidTr="009F2E13">
        <w:trPr>
          <w:trHeight w:val="290"/>
        </w:trPr>
        <w:tc>
          <w:tcPr>
            <w:tcW w:w="699" w:type="dxa"/>
            <w:tcBorders>
              <w:bottom w:val="single" w:sz="4" w:space="0" w:color="auto"/>
            </w:tcBorders>
            <w:noWrap/>
            <w:vAlign w:val="center"/>
            <w:hideMark/>
          </w:tcPr>
          <w:p w14:paraId="78850C5A" w14:textId="73FBE994" w:rsidR="00425C48" w:rsidRPr="007F077E" w:rsidRDefault="00425C48" w:rsidP="00425C48">
            <w:pPr>
              <w:pStyle w:val="BodyText"/>
              <w:rPr>
                <w:rFonts w:cs="Arial"/>
                <w:b/>
                <w:bCs/>
                <w:sz w:val="20"/>
                <w:szCs w:val="20"/>
              </w:rPr>
            </w:pPr>
            <w:r w:rsidRPr="007F077E">
              <w:rPr>
                <w:rFonts w:cs="Arial"/>
                <w:b/>
                <w:bCs/>
                <w:sz w:val="20"/>
                <w:szCs w:val="20"/>
              </w:rPr>
              <w:t>CO1</w:t>
            </w:r>
          </w:p>
        </w:tc>
        <w:tc>
          <w:tcPr>
            <w:tcW w:w="2543" w:type="dxa"/>
            <w:tcBorders>
              <w:bottom w:val="single" w:sz="4" w:space="0" w:color="auto"/>
            </w:tcBorders>
            <w:vAlign w:val="bottom"/>
          </w:tcPr>
          <w:p w14:paraId="2337E018" w14:textId="5919BE4F" w:rsidR="00425C48" w:rsidRPr="007F077E" w:rsidRDefault="00425C48" w:rsidP="00425C48">
            <w:pPr>
              <w:pStyle w:val="BodyText"/>
              <w:rPr>
                <w:rFonts w:cs="Arial"/>
                <w:sz w:val="20"/>
                <w:szCs w:val="20"/>
              </w:rPr>
            </w:pPr>
            <w:r w:rsidRPr="007F077E">
              <w:rPr>
                <w:rFonts w:cs="Arial"/>
                <w:color w:val="000000"/>
                <w:sz w:val="20"/>
                <w:szCs w:val="20"/>
              </w:rPr>
              <w:t xml:space="preserve">Periodically dispose and clean up unused storage resources, such as unattached disks and old snapshots. </w:t>
            </w:r>
          </w:p>
        </w:tc>
        <w:tc>
          <w:tcPr>
            <w:tcW w:w="1436" w:type="dxa"/>
            <w:tcBorders>
              <w:bottom w:val="single" w:sz="4" w:space="0" w:color="auto"/>
            </w:tcBorders>
            <w:noWrap/>
            <w:vAlign w:val="center"/>
          </w:tcPr>
          <w:p w14:paraId="319CB4E3" w14:textId="60946EFB" w:rsidR="00425C48" w:rsidRPr="007F077E" w:rsidRDefault="00425C48" w:rsidP="00425C48">
            <w:pPr>
              <w:pStyle w:val="BodyText"/>
              <w:jc w:val="center"/>
              <w:rPr>
                <w:rFonts w:cs="Arial"/>
                <w:sz w:val="20"/>
                <w:szCs w:val="20"/>
              </w:rPr>
            </w:pPr>
            <w:r w:rsidRPr="007F077E">
              <w:rPr>
                <w:rFonts w:cs="Arial"/>
                <w:sz w:val="20"/>
                <w:szCs w:val="20"/>
              </w:rPr>
              <w:t>Yes</w:t>
            </w:r>
          </w:p>
        </w:tc>
        <w:tc>
          <w:tcPr>
            <w:tcW w:w="1487" w:type="dxa"/>
            <w:noWrap/>
            <w:vAlign w:val="center"/>
          </w:tcPr>
          <w:p w14:paraId="63D43CD5" w14:textId="79A4649E" w:rsidR="00425C48" w:rsidRPr="007F077E" w:rsidRDefault="00425C48" w:rsidP="00425C48">
            <w:pPr>
              <w:pStyle w:val="BodyText"/>
              <w:jc w:val="center"/>
              <w:rPr>
                <w:rFonts w:cs="Arial"/>
                <w:sz w:val="20"/>
                <w:szCs w:val="20"/>
              </w:rPr>
            </w:pPr>
            <w:r w:rsidRPr="007F077E">
              <w:rPr>
                <w:rFonts w:cs="Arial"/>
                <w:sz w:val="20"/>
                <w:szCs w:val="20"/>
              </w:rPr>
              <w:t>No</w:t>
            </w:r>
          </w:p>
        </w:tc>
        <w:tc>
          <w:tcPr>
            <w:tcW w:w="1459" w:type="dxa"/>
            <w:vAlign w:val="center"/>
          </w:tcPr>
          <w:p w14:paraId="18CFAA59" w14:textId="7ED4AF85" w:rsidR="00425C48" w:rsidRPr="007F077E" w:rsidRDefault="00425C48" w:rsidP="00425C48">
            <w:pPr>
              <w:pStyle w:val="BodyText"/>
              <w:jc w:val="center"/>
              <w:rPr>
                <w:rFonts w:cs="Arial"/>
                <w:sz w:val="20"/>
                <w:szCs w:val="20"/>
              </w:rPr>
            </w:pPr>
            <w:r w:rsidRPr="007F077E">
              <w:rPr>
                <w:rFonts w:cs="Arial"/>
                <w:sz w:val="20"/>
                <w:szCs w:val="20"/>
              </w:rPr>
              <w:t>Governance</w:t>
            </w:r>
          </w:p>
        </w:tc>
        <w:tc>
          <w:tcPr>
            <w:tcW w:w="2015" w:type="dxa"/>
            <w:vAlign w:val="center"/>
          </w:tcPr>
          <w:p w14:paraId="4568F2C7" w14:textId="07219902" w:rsidR="00425C48" w:rsidRPr="007F077E" w:rsidRDefault="00425C48" w:rsidP="00425C48">
            <w:pPr>
              <w:pStyle w:val="BodyText"/>
              <w:jc w:val="center"/>
              <w:rPr>
                <w:rFonts w:cs="Arial"/>
                <w:sz w:val="20"/>
                <w:szCs w:val="20"/>
              </w:rPr>
            </w:pPr>
            <w:r w:rsidRPr="007F077E">
              <w:rPr>
                <w:rFonts w:cs="Arial"/>
                <w:sz w:val="20"/>
                <w:szCs w:val="20"/>
              </w:rPr>
              <w:t>Operational – review monthly</w:t>
            </w:r>
          </w:p>
        </w:tc>
      </w:tr>
      <w:tr w:rsidR="00425C48" w:rsidRPr="007F077E" w14:paraId="51516059" w14:textId="77777777" w:rsidTr="009F2E13">
        <w:trPr>
          <w:trHeight w:val="290"/>
        </w:trPr>
        <w:tc>
          <w:tcPr>
            <w:tcW w:w="699" w:type="dxa"/>
            <w:tcBorders>
              <w:top w:val="single" w:sz="4" w:space="0" w:color="auto"/>
            </w:tcBorders>
            <w:noWrap/>
            <w:vAlign w:val="center"/>
            <w:hideMark/>
          </w:tcPr>
          <w:p w14:paraId="788E0018" w14:textId="6E289106" w:rsidR="00425C48" w:rsidRPr="007F077E" w:rsidRDefault="00425C48" w:rsidP="00425C48">
            <w:pPr>
              <w:pStyle w:val="BodyText"/>
              <w:rPr>
                <w:rFonts w:cs="Arial"/>
                <w:b/>
                <w:bCs/>
                <w:sz w:val="20"/>
                <w:szCs w:val="20"/>
              </w:rPr>
            </w:pPr>
            <w:r w:rsidRPr="007F077E">
              <w:rPr>
                <w:rFonts w:cs="Arial"/>
                <w:b/>
                <w:bCs/>
                <w:sz w:val="20"/>
                <w:szCs w:val="20"/>
              </w:rPr>
              <w:t>CO2</w:t>
            </w:r>
          </w:p>
        </w:tc>
        <w:tc>
          <w:tcPr>
            <w:tcW w:w="2543" w:type="dxa"/>
            <w:tcBorders>
              <w:top w:val="single" w:sz="4" w:space="0" w:color="auto"/>
            </w:tcBorders>
            <w:vAlign w:val="bottom"/>
          </w:tcPr>
          <w:p w14:paraId="7AA69852" w14:textId="4BA6C479" w:rsidR="00425C48" w:rsidRPr="007F077E" w:rsidRDefault="00425C48" w:rsidP="00425C48">
            <w:pPr>
              <w:pStyle w:val="BodyText"/>
              <w:rPr>
                <w:rFonts w:cs="Arial"/>
                <w:sz w:val="20"/>
                <w:szCs w:val="20"/>
              </w:rPr>
            </w:pPr>
            <w:r w:rsidRPr="007F077E">
              <w:rPr>
                <w:rFonts w:cs="Arial"/>
                <w:color w:val="000000"/>
                <w:sz w:val="20"/>
                <w:szCs w:val="20"/>
              </w:rPr>
              <w:t xml:space="preserve">Consider Azure Blob access time tracking and access time-based lifecycle management. </w:t>
            </w:r>
          </w:p>
        </w:tc>
        <w:tc>
          <w:tcPr>
            <w:tcW w:w="1436" w:type="dxa"/>
            <w:tcBorders>
              <w:top w:val="single" w:sz="4" w:space="0" w:color="auto"/>
            </w:tcBorders>
            <w:noWrap/>
            <w:vAlign w:val="center"/>
          </w:tcPr>
          <w:p w14:paraId="642E6884" w14:textId="574F762E" w:rsidR="00425C48" w:rsidRPr="007F077E" w:rsidRDefault="001A3379" w:rsidP="00425C48">
            <w:pPr>
              <w:pStyle w:val="BodyText"/>
              <w:jc w:val="center"/>
              <w:rPr>
                <w:rFonts w:cs="Arial"/>
                <w:sz w:val="20"/>
                <w:szCs w:val="20"/>
              </w:rPr>
            </w:pPr>
            <w:r w:rsidRPr="007F077E">
              <w:rPr>
                <w:rFonts w:cs="Arial"/>
                <w:sz w:val="20"/>
                <w:szCs w:val="20"/>
              </w:rPr>
              <w:t>Yes</w:t>
            </w:r>
          </w:p>
        </w:tc>
        <w:tc>
          <w:tcPr>
            <w:tcW w:w="1487" w:type="dxa"/>
            <w:noWrap/>
            <w:vAlign w:val="center"/>
          </w:tcPr>
          <w:p w14:paraId="636C6AFD" w14:textId="13FACC51" w:rsidR="00425C48" w:rsidRPr="007F077E" w:rsidRDefault="001A3379" w:rsidP="00425C48">
            <w:pPr>
              <w:pStyle w:val="BodyText"/>
              <w:jc w:val="center"/>
              <w:rPr>
                <w:rFonts w:cs="Arial"/>
                <w:sz w:val="20"/>
                <w:szCs w:val="20"/>
              </w:rPr>
            </w:pPr>
            <w:r w:rsidRPr="007F077E">
              <w:rPr>
                <w:rFonts w:cs="Arial"/>
                <w:sz w:val="20"/>
                <w:szCs w:val="20"/>
              </w:rPr>
              <w:t>Yes</w:t>
            </w:r>
          </w:p>
        </w:tc>
        <w:tc>
          <w:tcPr>
            <w:tcW w:w="1459" w:type="dxa"/>
            <w:vAlign w:val="center"/>
          </w:tcPr>
          <w:p w14:paraId="7D499368" w14:textId="14059C01" w:rsidR="00425C48" w:rsidRPr="007F077E" w:rsidRDefault="001A3379" w:rsidP="00425C48">
            <w:pPr>
              <w:pStyle w:val="BodyText"/>
              <w:jc w:val="center"/>
              <w:rPr>
                <w:rFonts w:cs="Arial"/>
                <w:sz w:val="20"/>
                <w:szCs w:val="20"/>
              </w:rPr>
            </w:pPr>
            <w:r w:rsidRPr="007F077E">
              <w:rPr>
                <w:rFonts w:cs="Arial"/>
                <w:sz w:val="20"/>
                <w:szCs w:val="20"/>
              </w:rPr>
              <w:t>IaC</w:t>
            </w:r>
          </w:p>
        </w:tc>
        <w:tc>
          <w:tcPr>
            <w:tcW w:w="2015" w:type="dxa"/>
            <w:vAlign w:val="center"/>
          </w:tcPr>
          <w:p w14:paraId="1149A42F" w14:textId="10A02CD7" w:rsidR="00425C48" w:rsidRPr="007F077E" w:rsidRDefault="001A3379" w:rsidP="00425C48">
            <w:pPr>
              <w:pStyle w:val="BodyText"/>
              <w:jc w:val="center"/>
              <w:rPr>
                <w:rFonts w:cs="Arial"/>
                <w:sz w:val="20"/>
                <w:szCs w:val="20"/>
              </w:rPr>
            </w:pPr>
            <w:r w:rsidRPr="007F077E">
              <w:rPr>
                <w:rFonts w:cs="Arial"/>
                <w:sz w:val="20"/>
                <w:szCs w:val="20"/>
              </w:rPr>
              <w:t>At deployment</w:t>
            </w:r>
          </w:p>
        </w:tc>
      </w:tr>
      <w:tr w:rsidR="001A3379" w:rsidRPr="007F077E" w14:paraId="63214FB0" w14:textId="77777777" w:rsidTr="009F2E13">
        <w:trPr>
          <w:trHeight w:val="290"/>
        </w:trPr>
        <w:tc>
          <w:tcPr>
            <w:tcW w:w="699" w:type="dxa"/>
            <w:noWrap/>
            <w:vAlign w:val="center"/>
            <w:hideMark/>
          </w:tcPr>
          <w:p w14:paraId="39EA1A83" w14:textId="1178C88C" w:rsidR="001A3379" w:rsidRPr="007F077E" w:rsidRDefault="001A3379" w:rsidP="001A3379">
            <w:pPr>
              <w:pStyle w:val="BodyText"/>
              <w:rPr>
                <w:rFonts w:cs="Arial"/>
                <w:b/>
                <w:bCs/>
                <w:sz w:val="20"/>
                <w:szCs w:val="20"/>
              </w:rPr>
            </w:pPr>
            <w:r w:rsidRPr="007F077E">
              <w:rPr>
                <w:rFonts w:cs="Arial"/>
                <w:b/>
                <w:bCs/>
                <w:sz w:val="20"/>
                <w:szCs w:val="20"/>
              </w:rPr>
              <w:t>CO3</w:t>
            </w:r>
          </w:p>
        </w:tc>
        <w:tc>
          <w:tcPr>
            <w:tcW w:w="2543" w:type="dxa"/>
            <w:vAlign w:val="bottom"/>
          </w:tcPr>
          <w:p w14:paraId="6507E7CF" w14:textId="57CC45C0" w:rsidR="001A3379" w:rsidRPr="007F077E" w:rsidRDefault="001A3379" w:rsidP="001A3379">
            <w:pPr>
              <w:rPr>
                <w:rFonts w:ascii="Arial" w:hAnsi="Arial" w:cs="Arial"/>
                <w:color w:val="161616"/>
                <w:sz w:val="20"/>
                <w:szCs w:val="20"/>
              </w:rPr>
            </w:pPr>
            <w:r w:rsidRPr="007F077E">
              <w:rPr>
                <w:rFonts w:ascii="Arial" w:hAnsi="Arial" w:cs="Arial"/>
                <w:color w:val="000000"/>
                <w:sz w:val="20"/>
                <w:szCs w:val="20"/>
              </w:rPr>
              <w:t xml:space="preserve">Transition your data from a hotter access tier to a cooler access tier if there's no access for a period </w:t>
            </w:r>
          </w:p>
        </w:tc>
        <w:tc>
          <w:tcPr>
            <w:tcW w:w="1436" w:type="dxa"/>
            <w:noWrap/>
            <w:vAlign w:val="center"/>
          </w:tcPr>
          <w:p w14:paraId="7B54D054" w14:textId="19B8F278" w:rsidR="001A3379" w:rsidRPr="007F077E" w:rsidRDefault="001A3379" w:rsidP="001A3379">
            <w:pPr>
              <w:pStyle w:val="BodyText"/>
              <w:jc w:val="center"/>
              <w:rPr>
                <w:rFonts w:cs="Arial"/>
                <w:sz w:val="20"/>
                <w:szCs w:val="20"/>
              </w:rPr>
            </w:pPr>
            <w:r w:rsidRPr="007F077E">
              <w:rPr>
                <w:rFonts w:cs="Arial"/>
                <w:sz w:val="20"/>
                <w:szCs w:val="20"/>
              </w:rPr>
              <w:t>Yes</w:t>
            </w:r>
          </w:p>
        </w:tc>
        <w:tc>
          <w:tcPr>
            <w:tcW w:w="1487" w:type="dxa"/>
            <w:noWrap/>
            <w:vAlign w:val="center"/>
          </w:tcPr>
          <w:p w14:paraId="7FC92870" w14:textId="673A9EEA" w:rsidR="001A3379" w:rsidRPr="007F077E" w:rsidRDefault="001A3379" w:rsidP="001A3379">
            <w:pPr>
              <w:pStyle w:val="BodyText"/>
              <w:jc w:val="center"/>
              <w:rPr>
                <w:rFonts w:cs="Arial"/>
                <w:sz w:val="20"/>
                <w:szCs w:val="20"/>
              </w:rPr>
            </w:pPr>
            <w:r w:rsidRPr="007F077E">
              <w:rPr>
                <w:rFonts w:cs="Arial"/>
                <w:sz w:val="20"/>
                <w:szCs w:val="20"/>
              </w:rPr>
              <w:t>Yes</w:t>
            </w:r>
          </w:p>
        </w:tc>
        <w:tc>
          <w:tcPr>
            <w:tcW w:w="1459" w:type="dxa"/>
            <w:vAlign w:val="center"/>
          </w:tcPr>
          <w:p w14:paraId="45EB3458" w14:textId="4EEF5D7E" w:rsidR="001A3379" w:rsidRPr="007F077E" w:rsidRDefault="001A3379" w:rsidP="001A3379">
            <w:pPr>
              <w:pStyle w:val="BodyText"/>
              <w:jc w:val="center"/>
              <w:rPr>
                <w:rFonts w:cs="Arial"/>
                <w:sz w:val="20"/>
                <w:szCs w:val="20"/>
              </w:rPr>
            </w:pPr>
            <w:r w:rsidRPr="007F077E">
              <w:rPr>
                <w:rFonts w:cs="Arial"/>
                <w:sz w:val="20"/>
                <w:szCs w:val="20"/>
              </w:rPr>
              <w:t>IaC</w:t>
            </w:r>
          </w:p>
        </w:tc>
        <w:tc>
          <w:tcPr>
            <w:tcW w:w="2015" w:type="dxa"/>
            <w:vAlign w:val="center"/>
          </w:tcPr>
          <w:p w14:paraId="41BFD66E" w14:textId="4FE278B3" w:rsidR="001A3379" w:rsidRPr="007F077E" w:rsidRDefault="001A3379" w:rsidP="001A3379">
            <w:pPr>
              <w:pStyle w:val="BodyText"/>
              <w:jc w:val="center"/>
              <w:rPr>
                <w:rFonts w:cs="Arial"/>
                <w:sz w:val="20"/>
                <w:szCs w:val="20"/>
              </w:rPr>
            </w:pPr>
            <w:r w:rsidRPr="007F077E">
              <w:rPr>
                <w:rFonts w:cs="Arial"/>
                <w:sz w:val="20"/>
                <w:szCs w:val="20"/>
              </w:rPr>
              <w:t>At deployment</w:t>
            </w:r>
          </w:p>
        </w:tc>
      </w:tr>
      <w:tr w:rsidR="00425C48" w:rsidRPr="007F077E" w14:paraId="79CFF0F2" w14:textId="77777777" w:rsidTr="009F2E13">
        <w:trPr>
          <w:trHeight w:val="290"/>
        </w:trPr>
        <w:tc>
          <w:tcPr>
            <w:tcW w:w="699" w:type="dxa"/>
            <w:noWrap/>
            <w:vAlign w:val="center"/>
            <w:hideMark/>
          </w:tcPr>
          <w:p w14:paraId="0FFB0EA6" w14:textId="2D6E9E86" w:rsidR="00425C48" w:rsidRPr="007F077E" w:rsidRDefault="00425C48" w:rsidP="00425C48">
            <w:pPr>
              <w:pStyle w:val="BodyText"/>
              <w:rPr>
                <w:rFonts w:cs="Arial"/>
                <w:b/>
                <w:bCs/>
                <w:sz w:val="20"/>
                <w:szCs w:val="20"/>
              </w:rPr>
            </w:pPr>
            <w:r w:rsidRPr="007F077E">
              <w:rPr>
                <w:rFonts w:cs="Arial"/>
                <w:b/>
                <w:bCs/>
                <w:sz w:val="20"/>
                <w:szCs w:val="20"/>
              </w:rPr>
              <w:t>CO4</w:t>
            </w:r>
          </w:p>
        </w:tc>
        <w:tc>
          <w:tcPr>
            <w:tcW w:w="2543" w:type="dxa"/>
            <w:vAlign w:val="bottom"/>
          </w:tcPr>
          <w:p w14:paraId="2D6DA583" w14:textId="529CB0E3" w:rsidR="00425C48" w:rsidRPr="007F077E" w:rsidRDefault="00425C48" w:rsidP="00425C48">
            <w:pPr>
              <w:rPr>
                <w:rFonts w:ascii="Arial" w:hAnsi="Arial" w:cs="Arial"/>
                <w:color w:val="161616"/>
                <w:sz w:val="20"/>
                <w:szCs w:val="20"/>
              </w:rPr>
            </w:pPr>
            <w:r w:rsidRPr="007F077E">
              <w:rPr>
                <w:rFonts w:ascii="Arial" w:hAnsi="Arial" w:cs="Arial"/>
                <w:color w:val="000000"/>
                <w:sz w:val="20"/>
                <w:szCs w:val="20"/>
              </w:rPr>
              <w:t xml:space="preserve">Consider cost savings by reserving data capacity for block blob storage. </w:t>
            </w:r>
          </w:p>
        </w:tc>
        <w:tc>
          <w:tcPr>
            <w:tcW w:w="1436" w:type="dxa"/>
            <w:noWrap/>
            <w:vAlign w:val="center"/>
          </w:tcPr>
          <w:p w14:paraId="627356B3" w14:textId="73E18064" w:rsidR="00425C48" w:rsidRPr="007F077E" w:rsidRDefault="001A3379" w:rsidP="009F2E13">
            <w:pPr>
              <w:pStyle w:val="BodyText"/>
              <w:jc w:val="center"/>
              <w:rPr>
                <w:rFonts w:cs="Arial"/>
                <w:sz w:val="20"/>
                <w:szCs w:val="20"/>
              </w:rPr>
            </w:pPr>
            <w:r w:rsidRPr="007F077E">
              <w:rPr>
                <w:rFonts w:cs="Arial"/>
                <w:sz w:val="20"/>
                <w:szCs w:val="20"/>
              </w:rPr>
              <w:t>Yes</w:t>
            </w:r>
          </w:p>
        </w:tc>
        <w:tc>
          <w:tcPr>
            <w:tcW w:w="1487" w:type="dxa"/>
            <w:noWrap/>
            <w:vAlign w:val="center"/>
          </w:tcPr>
          <w:p w14:paraId="7DD1EF22" w14:textId="108C7E66" w:rsidR="00425C48" w:rsidRPr="007F077E" w:rsidRDefault="001A3379" w:rsidP="009F2E13">
            <w:pPr>
              <w:pStyle w:val="BodyText"/>
              <w:jc w:val="center"/>
              <w:rPr>
                <w:rFonts w:cs="Arial"/>
                <w:sz w:val="20"/>
                <w:szCs w:val="20"/>
              </w:rPr>
            </w:pPr>
            <w:r w:rsidRPr="007F077E">
              <w:rPr>
                <w:rFonts w:cs="Arial"/>
                <w:sz w:val="20"/>
                <w:szCs w:val="20"/>
              </w:rPr>
              <w:t>No</w:t>
            </w:r>
          </w:p>
        </w:tc>
        <w:tc>
          <w:tcPr>
            <w:tcW w:w="1459" w:type="dxa"/>
            <w:vAlign w:val="center"/>
          </w:tcPr>
          <w:p w14:paraId="6B769A88" w14:textId="213450A7" w:rsidR="00425C48" w:rsidRPr="007F077E" w:rsidRDefault="001A3379" w:rsidP="009F2E13">
            <w:pPr>
              <w:pStyle w:val="BodyText"/>
              <w:jc w:val="center"/>
              <w:rPr>
                <w:rFonts w:cs="Arial"/>
                <w:sz w:val="20"/>
                <w:szCs w:val="20"/>
              </w:rPr>
            </w:pPr>
            <w:r w:rsidRPr="007F077E">
              <w:rPr>
                <w:rFonts w:cs="Arial"/>
                <w:sz w:val="20"/>
                <w:szCs w:val="20"/>
              </w:rPr>
              <w:t>Governance</w:t>
            </w:r>
          </w:p>
        </w:tc>
        <w:tc>
          <w:tcPr>
            <w:tcW w:w="2015" w:type="dxa"/>
            <w:vAlign w:val="center"/>
          </w:tcPr>
          <w:p w14:paraId="1980FC8A" w14:textId="0A395D3E" w:rsidR="00425C48" w:rsidRPr="007F077E" w:rsidRDefault="009F2E13" w:rsidP="009F2E13">
            <w:pPr>
              <w:pStyle w:val="BodyText"/>
              <w:jc w:val="center"/>
              <w:rPr>
                <w:rFonts w:cs="Arial"/>
                <w:sz w:val="20"/>
                <w:szCs w:val="20"/>
              </w:rPr>
            </w:pPr>
            <w:r w:rsidRPr="007F077E">
              <w:rPr>
                <w:rFonts w:cs="Arial"/>
                <w:sz w:val="20"/>
                <w:szCs w:val="20"/>
              </w:rPr>
              <w:t>Operational – review annually</w:t>
            </w:r>
          </w:p>
        </w:tc>
      </w:tr>
      <w:tr w:rsidR="00425C48" w:rsidRPr="007F077E" w14:paraId="7F813691" w14:textId="77777777" w:rsidTr="009F2E13">
        <w:trPr>
          <w:trHeight w:val="290"/>
        </w:trPr>
        <w:tc>
          <w:tcPr>
            <w:tcW w:w="699" w:type="dxa"/>
            <w:noWrap/>
            <w:vAlign w:val="center"/>
          </w:tcPr>
          <w:p w14:paraId="78EB3FA9" w14:textId="2BF16885" w:rsidR="00425C48" w:rsidRPr="007F077E" w:rsidRDefault="00425C48" w:rsidP="00425C48">
            <w:pPr>
              <w:pStyle w:val="BodyText"/>
              <w:rPr>
                <w:rFonts w:cs="Arial"/>
                <w:b/>
                <w:bCs/>
                <w:sz w:val="20"/>
                <w:szCs w:val="20"/>
              </w:rPr>
            </w:pPr>
            <w:r w:rsidRPr="007F077E">
              <w:rPr>
                <w:rFonts w:cs="Arial"/>
                <w:b/>
                <w:bCs/>
                <w:sz w:val="20"/>
                <w:szCs w:val="20"/>
              </w:rPr>
              <w:t>CO5</w:t>
            </w:r>
          </w:p>
        </w:tc>
        <w:tc>
          <w:tcPr>
            <w:tcW w:w="2543" w:type="dxa"/>
            <w:vAlign w:val="bottom"/>
          </w:tcPr>
          <w:p w14:paraId="73F61C12" w14:textId="603AE202" w:rsidR="00425C48" w:rsidRPr="007F077E" w:rsidRDefault="00425C48" w:rsidP="00425C48">
            <w:pPr>
              <w:rPr>
                <w:rFonts w:ascii="Arial" w:hAnsi="Arial" w:cs="Arial"/>
                <w:color w:val="161616"/>
                <w:sz w:val="20"/>
                <w:szCs w:val="20"/>
              </w:rPr>
            </w:pPr>
            <w:r w:rsidRPr="007F077E">
              <w:rPr>
                <w:rFonts w:ascii="Arial" w:hAnsi="Arial" w:cs="Arial"/>
                <w:color w:val="000000"/>
                <w:sz w:val="20"/>
                <w:szCs w:val="20"/>
              </w:rPr>
              <w:t xml:space="preserve">Organize data into access tiers. </w:t>
            </w:r>
          </w:p>
        </w:tc>
        <w:tc>
          <w:tcPr>
            <w:tcW w:w="1436" w:type="dxa"/>
            <w:noWrap/>
            <w:vAlign w:val="center"/>
          </w:tcPr>
          <w:p w14:paraId="439FCB1C" w14:textId="1EFF2DA0" w:rsidR="00425C48" w:rsidRPr="007F077E" w:rsidRDefault="009F2E13" w:rsidP="00425C48">
            <w:pPr>
              <w:pStyle w:val="BodyText"/>
              <w:jc w:val="center"/>
              <w:rPr>
                <w:rFonts w:cs="Arial"/>
                <w:sz w:val="20"/>
                <w:szCs w:val="20"/>
              </w:rPr>
            </w:pPr>
            <w:r w:rsidRPr="007F077E">
              <w:rPr>
                <w:rFonts w:cs="Arial"/>
                <w:sz w:val="20"/>
                <w:szCs w:val="20"/>
              </w:rPr>
              <w:t>Yes</w:t>
            </w:r>
          </w:p>
        </w:tc>
        <w:tc>
          <w:tcPr>
            <w:tcW w:w="1487" w:type="dxa"/>
            <w:noWrap/>
            <w:vAlign w:val="center"/>
          </w:tcPr>
          <w:p w14:paraId="643FD2A7" w14:textId="39D72FAA" w:rsidR="00425C48" w:rsidRPr="007F077E" w:rsidRDefault="009F2E13" w:rsidP="00425C48">
            <w:pPr>
              <w:pStyle w:val="BodyText"/>
              <w:jc w:val="center"/>
              <w:rPr>
                <w:rFonts w:cs="Arial"/>
                <w:sz w:val="20"/>
                <w:szCs w:val="20"/>
              </w:rPr>
            </w:pPr>
            <w:r w:rsidRPr="007F077E">
              <w:rPr>
                <w:rFonts w:cs="Arial"/>
                <w:sz w:val="20"/>
                <w:szCs w:val="20"/>
              </w:rPr>
              <w:t>No</w:t>
            </w:r>
          </w:p>
        </w:tc>
        <w:tc>
          <w:tcPr>
            <w:tcW w:w="1459" w:type="dxa"/>
            <w:vAlign w:val="center"/>
          </w:tcPr>
          <w:p w14:paraId="01273F85" w14:textId="0427AB89" w:rsidR="00425C48" w:rsidRPr="007F077E" w:rsidRDefault="009F2E13" w:rsidP="00425C48">
            <w:pPr>
              <w:pStyle w:val="BodyText"/>
              <w:jc w:val="center"/>
              <w:rPr>
                <w:rFonts w:cs="Arial"/>
                <w:sz w:val="20"/>
                <w:szCs w:val="20"/>
              </w:rPr>
            </w:pPr>
            <w:r w:rsidRPr="007F077E">
              <w:rPr>
                <w:rFonts w:cs="Arial"/>
                <w:sz w:val="20"/>
                <w:szCs w:val="20"/>
              </w:rPr>
              <w:t>Governance</w:t>
            </w:r>
          </w:p>
        </w:tc>
        <w:tc>
          <w:tcPr>
            <w:tcW w:w="2015" w:type="dxa"/>
            <w:vAlign w:val="center"/>
          </w:tcPr>
          <w:p w14:paraId="28317B99" w14:textId="45F31CB5" w:rsidR="00425C48" w:rsidRPr="007F077E" w:rsidRDefault="009F2E13" w:rsidP="00425C48">
            <w:pPr>
              <w:pStyle w:val="BodyText"/>
              <w:jc w:val="center"/>
              <w:rPr>
                <w:rFonts w:cs="Arial"/>
                <w:sz w:val="20"/>
                <w:szCs w:val="20"/>
              </w:rPr>
            </w:pPr>
            <w:r w:rsidRPr="007F077E">
              <w:rPr>
                <w:rFonts w:cs="Arial"/>
                <w:sz w:val="20"/>
                <w:szCs w:val="20"/>
              </w:rPr>
              <w:t>Operational – at deployment of data</w:t>
            </w:r>
          </w:p>
        </w:tc>
      </w:tr>
      <w:tr w:rsidR="00425C48" w:rsidRPr="007F077E" w14:paraId="276F62FD" w14:textId="77777777" w:rsidTr="009F2E13">
        <w:trPr>
          <w:trHeight w:val="290"/>
        </w:trPr>
        <w:tc>
          <w:tcPr>
            <w:tcW w:w="699" w:type="dxa"/>
            <w:noWrap/>
            <w:vAlign w:val="center"/>
          </w:tcPr>
          <w:p w14:paraId="35202B92" w14:textId="170A45EB" w:rsidR="00425C48" w:rsidRPr="007F077E" w:rsidRDefault="00425C48" w:rsidP="00425C48">
            <w:pPr>
              <w:pStyle w:val="BodyText"/>
              <w:rPr>
                <w:rFonts w:cs="Arial"/>
                <w:b/>
                <w:bCs/>
                <w:sz w:val="20"/>
                <w:szCs w:val="20"/>
              </w:rPr>
            </w:pPr>
            <w:r w:rsidRPr="007F077E">
              <w:rPr>
                <w:rFonts w:cs="Arial"/>
                <w:b/>
                <w:bCs/>
                <w:sz w:val="20"/>
                <w:szCs w:val="20"/>
              </w:rPr>
              <w:t>CO6</w:t>
            </w:r>
          </w:p>
        </w:tc>
        <w:tc>
          <w:tcPr>
            <w:tcW w:w="2543" w:type="dxa"/>
            <w:vAlign w:val="bottom"/>
          </w:tcPr>
          <w:p w14:paraId="2E345F0D" w14:textId="4DFD55FF" w:rsidR="00425C48" w:rsidRPr="007F077E" w:rsidRDefault="00425C48" w:rsidP="00425C48">
            <w:pPr>
              <w:rPr>
                <w:rFonts w:ascii="Arial" w:hAnsi="Arial" w:cs="Arial"/>
                <w:color w:val="161616"/>
                <w:sz w:val="20"/>
                <w:szCs w:val="20"/>
              </w:rPr>
            </w:pPr>
            <w:r w:rsidRPr="007F077E">
              <w:rPr>
                <w:rFonts w:ascii="Arial" w:hAnsi="Arial" w:cs="Arial"/>
                <w:color w:val="000000"/>
                <w:sz w:val="20"/>
                <w:szCs w:val="20"/>
              </w:rPr>
              <w:t xml:space="preserve">Use lifecycle policy to move data between access tiers. </w:t>
            </w:r>
          </w:p>
        </w:tc>
        <w:tc>
          <w:tcPr>
            <w:tcW w:w="1436" w:type="dxa"/>
            <w:noWrap/>
            <w:vAlign w:val="center"/>
          </w:tcPr>
          <w:p w14:paraId="2A2F357D" w14:textId="296D5BCA" w:rsidR="00425C48" w:rsidRPr="007F077E" w:rsidRDefault="009F2E13" w:rsidP="00425C48">
            <w:pPr>
              <w:pStyle w:val="BodyText"/>
              <w:jc w:val="center"/>
              <w:rPr>
                <w:rFonts w:cs="Arial"/>
                <w:sz w:val="20"/>
                <w:szCs w:val="20"/>
              </w:rPr>
            </w:pPr>
            <w:r w:rsidRPr="007F077E">
              <w:rPr>
                <w:rFonts w:cs="Arial"/>
                <w:sz w:val="20"/>
                <w:szCs w:val="20"/>
              </w:rPr>
              <w:t>Yes</w:t>
            </w:r>
          </w:p>
        </w:tc>
        <w:tc>
          <w:tcPr>
            <w:tcW w:w="1487" w:type="dxa"/>
            <w:noWrap/>
            <w:vAlign w:val="center"/>
          </w:tcPr>
          <w:p w14:paraId="7023C5FD" w14:textId="102A23E0" w:rsidR="00425C48" w:rsidRPr="007F077E" w:rsidRDefault="009F2E13" w:rsidP="00425C48">
            <w:pPr>
              <w:pStyle w:val="BodyText"/>
              <w:jc w:val="center"/>
              <w:rPr>
                <w:rFonts w:cs="Arial"/>
                <w:sz w:val="20"/>
                <w:szCs w:val="20"/>
              </w:rPr>
            </w:pPr>
            <w:r w:rsidRPr="007F077E">
              <w:rPr>
                <w:rFonts w:cs="Arial"/>
                <w:sz w:val="20"/>
                <w:szCs w:val="20"/>
              </w:rPr>
              <w:t>Yes</w:t>
            </w:r>
          </w:p>
        </w:tc>
        <w:tc>
          <w:tcPr>
            <w:tcW w:w="1459" w:type="dxa"/>
            <w:vAlign w:val="center"/>
          </w:tcPr>
          <w:p w14:paraId="3BF7B75B" w14:textId="0764E361" w:rsidR="00425C48" w:rsidRPr="007F077E" w:rsidRDefault="009F2E13" w:rsidP="00425C48">
            <w:pPr>
              <w:pStyle w:val="BodyText"/>
              <w:jc w:val="center"/>
              <w:rPr>
                <w:rFonts w:cs="Arial"/>
                <w:sz w:val="20"/>
                <w:szCs w:val="20"/>
              </w:rPr>
            </w:pPr>
            <w:r w:rsidRPr="007F077E">
              <w:rPr>
                <w:rFonts w:cs="Arial"/>
                <w:sz w:val="20"/>
                <w:szCs w:val="20"/>
              </w:rPr>
              <w:t>IaC</w:t>
            </w:r>
          </w:p>
        </w:tc>
        <w:tc>
          <w:tcPr>
            <w:tcW w:w="2015" w:type="dxa"/>
            <w:vAlign w:val="center"/>
          </w:tcPr>
          <w:p w14:paraId="154CC7C3" w14:textId="6577F38A" w:rsidR="00425C48" w:rsidRPr="007F077E" w:rsidRDefault="009F2E13" w:rsidP="00425C48">
            <w:pPr>
              <w:pStyle w:val="BodyText"/>
              <w:jc w:val="center"/>
              <w:rPr>
                <w:rFonts w:cs="Arial"/>
                <w:sz w:val="20"/>
                <w:szCs w:val="20"/>
              </w:rPr>
            </w:pPr>
            <w:r w:rsidRPr="007F077E">
              <w:rPr>
                <w:rFonts w:cs="Arial"/>
                <w:sz w:val="20"/>
                <w:szCs w:val="20"/>
              </w:rPr>
              <w:t>At deployment</w:t>
            </w:r>
          </w:p>
        </w:tc>
      </w:tr>
    </w:tbl>
    <w:p w14:paraId="705A6F0B" w14:textId="0B20C3EA" w:rsidR="00050F61" w:rsidRDefault="00411A13" w:rsidP="00411A13">
      <w:pPr>
        <w:pStyle w:val="Caption"/>
        <w:jc w:val="center"/>
      </w:pPr>
      <w:r>
        <w:t xml:space="preserve">Table </w:t>
      </w:r>
      <w:fldSimple w:instr=" SEQ Table \* ARABIC ">
        <w:r w:rsidR="000A7E39">
          <w:rPr>
            <w:noProof/>
          </w:rPr>
          <w:t>3</w:t>
        </w:r>
      </w:fldSimple>
      <w:r>
        <w:t>: WAF Cost Optimisation checklist summary</w:t>
      </w:r>
    </w:p>
    <w:p w14:paraId="684F67A7" w14:textId="77777777" w:rsidR="00050F61" w:rsidRDefault="00050F61" w:rsidP="00050F61">
      <w:pPr>
        <w:pStyle w:val="BodyText"/>
      </w:pP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5" w:name="_Toc156400018"/>
      <w:r w:rsidRPr="00050F61">
        <w:rPr>
          <w:sz w:val="40"/>
          <w:szCs w:val="40"/>
        </w:rPr>
        <w:lastRenderedPageBreak/>
        <w:t>Operational Excellence</w:t>
      </w:r>
      <w:bookmarkEnd w:id="15"/>
    </w:p>
    <w:p w14:paraId="05CC32DA" w14:textId="32EB56EE" w:rsidR="002348C5" w:rsidRDefault="002348C5" w:rsidP="00ED3F28">
      <w:pPr>
        <w:pStyle w:val="Heading3"/>
        <w:numPr>
          <w:ilvl w:val="2"/>
          <w:numId w:val="7"/>
        </w:numPr>
      </w:pPr>
      <w:r>
        <w:t xml:space="preserve"> </w:t>
      </w:r>
      <w:bookmarkStart w:id="16" w:name="_Toc156400019"/>
      <w:r w:rsidRPr="002348C5">
        <w:t>Overview</w:t>
      </w:r>
      <w:bookmarkEnd w:id="16"/>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17" w:name="_Toc156400020"/>
    <w:p w14:paraId="2467B82B" w14:textId="293D2F9C" w:rsidR="00050F61" w:rsidRDefault="00000000" w:rsidP="002348C5">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DF79AA">
            <w:t>Storage Account and Blob</w:t>
          </w:r>
        </w:sdtContent>
      </w:sdt>
      <w:r w:rsidR="002B1410">
        <w:t xml:space="preserve"> Operational Excellence Checklist</w:t>
      </w:r>
      <w:bookmarkEnd w:id="17"/>
    </w:p>
    <w:p w14:paraId="3C6C450D" w14:textId="519B7259" w:rsidR="00050F61" w:rsidRDefault="00430519" w:rsidP="002348C5">
      <w:pPr>
        <w:pStyle w:val="BodyText"/>
      </w:pPr>
      <w:r>
        <w:t>The guidance for Operational Excellence for Azure Storage Accounts is identical to the guidance for Reliability so this information has not been repeated here.</w:t>
      </w:r>
    </w:p>
    <w:p w14:paraId="7A98A7AF"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8" w:name="_Toc156400021"/>
      <w:r w:rsidRPr="00050F61">
        <w:rPr>
          <w:sz w:val="40"/>
          <w:szCs w:val="40"/>
        </w:rPr>
        <w:t>Performance Efficiency</w:t>
      </w:r>
      <w:bookmarkEnd w:id="18"/>
    </w:p>
    <w:p w14:paraId="3A46ECA4" w14:textId="77777777" w:rsidR="00050F61" w:rsidRDefault="00050F61" w:rsidP="00050F61">
      <w:pPr>
        <w:pStyle w:val="Heading3"/>
        <w:numPr>
          <w:ilvl w:val="2"/>
          <w:numId w:val="7"/>
        </w:numPr>
      </w:pPr>
      <w:bookmarkStart w:id="19" w:name="_Toc156400022"/>
      <w:r w:rsidRPr="002348C5">
        <w:t>Overview</w:t>
      </w:r>
      <w:bookmarkEnd w:id="19"/>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20" w:name="_Toc156400023"/>
    <w:p w14:paraId="33F4EEB7" w14:textId="179C4760"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DF79AA">
            <w:t>Storage Account and Blob</w:t>
          </w:r>
        </w:sdtContent>
      </w:sdt>
      <w:r w:rsidR="008E30DC">
        <w:t xml:space="preserve"> Performance Efficiency Checklist</w:t>
      </w:r>
      <w:bookmarkEnd w:id="20"/>
    </w:p>
    <w:p w14:paraId="3BB6C9EF" w14:textId="4DA6A20B" w:rsidR="00DD6259" w:rsidRDefault="00430519" w:rsidP="00050F61">
      <w:pPr>
        <w:pStyle w:val="BodyText"/>
      </w:pPr>
      <w:r>
        <w:t xml:space="preserve">There is no guidance for Azure Storage Accounts under Performance Efficiency. </w:t>
      </w: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3B82CF65" w14:textId="77777777" w:rsidR="00535B30" w:rsidRDefault="00535B30" w:rsidP="00050F61">
      <w:pPr>
        <w:pStyle w:val="BodyText"/>
      </w:pPr>
    </w:p>
    <w:p w14:paraId="5A521988" w14:textId="77777777" w:rsidR="00535B30" w:rsidRDefault="00535B30" w:rsidP="00050F61">
      <w:pPr>
        <w:pStyle w:val="BodyText"/>
      </w:pPr>
    </w:p>
    <w:p w14:paraId="1619CCED" w14:textId="77777777" w:rsidR="00535B30" w:rsidRDefault="00535B30" w:rsidP="00050F61">
      <w:pPr>
        <w:pStyle w:val="BodyText"/>
      </w:pPr>
    </w:p>
    <w:p w14:paraId="1F6E6333" w14:textId="5710D6B5" w:rsidR="00442D9E" w:rsidRPr="00050F61" w:rsidRDefault="00442D9E" w:rsidP="00F755AE">
      <w:pPr>
        <w:pStyle w:val="Heading2"/>
        <w:rPr>
          <w:sz w:val="40"/>
          <w:szCs w:val="40"/>
        </w:rPr>
      </w:pPr>
      <w:bookmarkStart w:id="21" w:name="_Toc156400024"/>
      <w:r w:rsidRPr="00050F61">
        <w:rPr>
          <w:sz w:val="40"/>
          <w:szCs w:val="40"/>
        </w:rPr>
        <w:lastRenderedPageBreak/>
        <w:t>Security</w:t>
      </w:r>
      <w:bookmarkEnd w:id="21"/>
    </w:p>
    <w:p w14:paraId="7C4DECDC" w14:textId="77777777" w:rsidR="00050F61" w:rsidRDefault="00050F61" w:rsidP="007D289F">
      <w:pPr>
        <w:pStyle w:val="Heading3"/>
        <w:numPr>
          <w:ilvl w:val="2"/>
          <w:numId w:val="7"/>
        </w:numPr>
        <w:jc w:val="both"/>
      </w:pPr>
      <w:bookmarkStart w:id="22" w:name="_Overview"/>
      <w:bookmarkStart w:id="23" w:name="_Toc156400025"/>
      <w:bookmarkEnd w:id="22"/>
      <w:r w:rsidRPr="002348C5">
        <w:t>Overview</w:t>
      </w:r>
      <w:bookmarkEnd w:id="23"/>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554D8032" w14:textId="139BFB3A" w:rsidR="00710078" w:rsidRDefault="00710078" w:rsidP="007D289F">
      <w:pPr>
        <w:pStyle w:val="BodyText"/>
        <w:jc w:val="both"/>
      </w:pPr>
      <w:r>
        <w:t>The following Microsoft Security Benchmark controls are applicable:</w:t>
      </w:r>
    </w:p>
    <w:p w14:paraId="753AC8DA" w14:textId="641B0B21" w:rsidR="00710078" w:rsidRDefault="00710078" w:rsidP="00710078">
      <w:pPr>
        <w:pStyle w:val="BodyText"/>
        <w:numPr>
          <w:ilvl w:val="0"/>
          <w:numId w:val="34"/>
        </w:numPr>
        <w:jc w:val="both"/>
      </w:pPr>
      <w:r w:rsidRPr="00710078">
        <w:t>NS-2: Secure cloud services with network controls</w:t>
      </w:r>
    </w:p>
    <w:p w14:paraId="48DB3663" w14:textId="5D57AB03" w:rsidR="00710078" w:rsidRDefault="002412DA" w:rsidP="00710078">
      <w:pPr>
        <w:pStyle w:val="BodyText"/>
        <w:numPr>
          <w:ilvl w:val="0"/>
          <w:numId w:val="34"/>
        </w:numPr>
        <w:jc w:val="both"/>
      </w:pPr>
      <w:r w:rsidRPr="002412DA">
        <w:t>IM-1: Use centralized identity and authentication system</w:t>
      </w:r>
    </w:p>
    <w:p w14:paraId="6739236A" w14:textId="2621FB28" w:rsidR="002412DA" w:rsidRDefault="001A0556" w:rsidP="00710078">
      <w:pPr>
        <w:pStyle w:val="BodyText"/>
        <w:numPr>
          <w:ilvl w:val="0"/>
          <w:numId w:val="34"/>
        </w:numPr>
        <w:jc w:val="both"/>
      </w:pPr>
      <w:r w:rsidRPr="001A0556">
        <w:t>IM-3: Manage application identities securely and automatically</w:t>
      </w:r>
    </w:p>
    <w:p w14:paraId="077C8AA5" w14:textId="31CF28C6" w:rsidR="001A0556" w:rsidRDefault="001A0556" w:rsidP="00710078">
      <w:pPr>
        <w:pStyle w:val="BodyText"/>
        <w:numPr>
          <w:ilvl w:val="0"/>
          <w:numId w:val="34"/>
        </w:numPr>
        <w:jc w:val="both"/>
      </w:pPr>
      <w:r w:rsidRPr="001A0556">
        <w:t>IM-8: Restrict the exposure of credential and secrets</w:t>
      </w:r>
    </w:p>
    <w:p w14:paraId="5B4E7FB4" w14:textId="2C6AAB9E" w:rsidR="005B2E61" w:rsidRDefault="00A61595" w:rsidP="00710078">
      <w:pPr>
        <w:pStyle w:val="BodyText"/>
        <w:numPr>
          <w:ilvl w:val="0"/>
          <w:numId w:val="34"/>
        </w:numPr>
        <w:jc w:val="both"/>
      </w:pPr>
      <w:r w:rsidRPr="00A61595">
        <w:t>DP-1: Discover, classify, and label sensitive data</w:t>
      </w:r>
    </w:p>
    <w:p w14:paraId="15FD1F83" w14:textId="5FD61758" w:rsidR="00A61595" w:rsidRDefault="00A61595" w:rsidP="00710078">
      <w:pPr>
        <w:pStyle w:val="BodyText"/>
        <w:numPr>
          <w:ilvl w:val="0"/>
          <w:numId w:val="34"/>
        </w:numPr>
        <w:jc w:val="both"/>
      </w:pPr>
      <w:r w:rsidRPr="00A61595">
        <w:t>DP-2: Monitor anomalies and threats targeting sensitive data</w:t>
      </w:r>
    </w:p>
    <w:p w14:paraId="4C349AE4" w14:textId="3E788540" w:rsidR="00A61595" w:rsidRDefault="00A61595" w:rsidP="00710078">
      <w:pPr>
        <w:pStyle w:val="BodyText"/>
        <w:numPr>
          <w:ilvl w:val="0"/>
          <w:numId w:val="34"/>
        </w:numPr>
        <w:jc w:val="both"/>
      </w:pPr>
      <w:r w:rsidRPr="00A61595">
        <w:t>DP-3: Encrypt sensitive data in transit</w:t>
      </w:r>
    </w:p>
    <w:p w14:paraId="09C3130A" w14:textId="4FF865CB" w:rsidR="00A61595" w:rsidRDefault="00A61595" w:rsidP="00710078">
      <w:pPr>
        <w:pStyle w:val="BodyText"/>
        <w:numPr>
          <w:ilvl w:val="0"/>
          <w:numId w:val="34"/>
        </w:numPr>
        <w:jc w:val="both"/>
      </w:pPr>
      <w:r w:rsidRPr="00A61595">
        <w:t>DP-4: Enable data at rest encryption by default</w:t>
      </w:r>
    </w:p>
    <w:p w14:paraId="3358DB84" w14:textId="488067E1" w:rsidR="00971DD8" w:rsidRDefault="00971DD8" w:rsidP="00710078">
      <w:pPr>
        <w:pStyle w:val="BodyText"/>
        <w:numPr>
          <w:ilvl w:val="0"/>
          <w:numId w:val="34"/>
        </w:numPr>
        <w:jc w:val="both"/>
      </w:pPr>
      <w:r w:rsidRPr="00971DD8">
        <w:t>DP-6: Use a secure key management process</w:t>
      </w:r>
    </w:p>
    <w:p w14:paraId="7D60FFF8" w14:textId="7B32CDE7" w:rsidR="001E71B2" w:rsidRDefault="001E71B2" w:rsidP="00710078">
      <w:pPr>
        <w:pStyle w:val="BodyText"/>
        <w:numPr>
          <w:ilvl w:val="0"/>
          <w:numId w:val="34"/>
        </w:numPr>
        <w:jc w:val="both"/>
      </w:pPr>
      <w:r w:rsidRPr="001E71B2">
        <w:t>LT-4: Enable logging for security investigation</w:t>
      </w:r>
    </w:p>
    <w:p w14:paraId="3A9B02C4" w14:textId="0BABFFEB" w:rsidR="001E71B2" w:rsidRDefault="001E71B2" w:rsidP="00710078">
      <w:pPr>
        <w:pStyle w:val="BodyText"/>
        <w:numPr>
          <w:ilvl w:val="0"/>
          <w:numId w:val="34"/>
        </w:numPr>
        <w:jc w:val="both"/>
      </w:pPr>
      <w:r w:rsidRPr="001E71B2">
        <w:t>BR-1: Ensure regular automated backups</w:t>
      </w:r>
    </w:p>
    <w:p w14:paraId="69BF166D" w14:textId="77777777" w:rsidR="00DA6DA9" w:rsidRDefault="00DA6DA9"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5B13CE62" w14:textId="77777777" w:rsidR="00602014" w:rsidRDefault="00602014" w:rsidP="00442D9E">
      <w:pPr>
        <w:pStyle w:val="BodyText"/>
      </w:pPr>
    </w:p>
    <w:p w14:paraId="60DD43C7" w14:textId="77777777" w:rsidR="00602014" w:rsidRDefault="00602014" w:rsidP="00442D9E">
      <w:pPr>
        <w:pStyle w:val="BodyText"/>
      </w:pPr>
    </w:p>
    <w:p w14:paraId="36E8C2E4" w14:textId="77777777" w:rsidR="00602014" w:rsidRDefault="00602014"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4" w:name="_Toc156400026"/>
      <w:r>
        <w:rPr>
          <w:rFonts w:cs="Arial"/>
        </w:rPr>
        <w:lastRenderedPageBreak/>
        <w:t>Architecture Summary</w:t>
      </w:r>
      <w:bookmarkEnd w:id="24"/>
    </w:p>
    <w:p w14:paraId="43739DFB" w14:textId="77777777" w:rsidR="00116140" w:rsidRDefault="00116140" w:rsidP="00116140">
      <w:pPr>
        <w:pStyle w:val="Heading2"/>
      </w:pPr>
      <w:bookmarkStart w:id="25" w:name="_Toc150966124"/>
      <w:bookmarkStart w:id="26" w:name="_Toc156400027"/>
      <w:r>
        <w:t>Resource Overview</w:t>
      </w:r>
      <w:bookmarkEnd w:id="25"/>
      <w:bookmarkEnd w:id="26"/>
    </w:p>
    <w:p w14:paraId="510CBDC7" w14:textId="32A38951" w:rsidR="00484953" w:rsidRDefault="00533220" w:rsidP="00116140">
      <w:pPr>
        <w:pStyle w:val="BodyText"/>
      </w:pPr>
      <w:r>
        <w:t xml:space="preserve">Azure Storage Account is the primary storage service in Azure. </w:t>
      </w:r>
      <w:r w:rsidR="00484953">
        <w:t>Within a Storage Account several sub-services can be utilised</w:t>
      </w:r>
      <w:r w:rsidR="00484953">
        <w:rPr>
          <w:rStyle w:val="FootnoteReference"/>
        </w:rPr>
        <w:footnoteReference w:id="8"/>
      </w:r>
      <w:r w:rsidR="00484953">
        <w:t>:</w:t>
      </w:r>
    </w:p>
    <w:p w14:paraId="50C149CD" w14:textId="4DF06CBF" w:rsidR="00484953" w:rsidRDefault="00484953" w:rsidP="003926C7">
      <w:pPr>
        <w:pStyle w:val="BodyText"/>
        <w:numPr>
          <w:ilvl w:val="0"/>
          <w:numId w:val="35"/>
        </w:numPr>
      </w:pPr>
      <w:r>
        <w:t>Blob</w:t>
      </w:r>
    </w:p>
    <w:p w14:paraId="67553B77" w14:textId="77777777" w:rsidR="00484953" w:rsidRDefault="00484953" w:rsidP="00484953">
      <w:pPr>
        <w:pStyle w:val="BodyText"/>
        <w:numPr>
          <w:ilvl w:val="0"/>
          <w:numId w:val="35"/>
        </w:numPr>
      </w:pPr>
      <w:r>
        <w:t>File</w:t>
      </w:r>
    </w:p>
    <w:p w14:paraId="12DDF4BF" w14:textId="77777777" w:rsidR="00484953" w:rsidRDefault="00484953" w:rsidP="00484953">
      <w:pPr>
        <w:pStyle w:val="BodyText"/>
        <w:numPr>
          <w:ilvl w:val="0"/>
          <w:numId w:val="35"/>
        </w:numPr>
      </w:pPr>
      <w:r>
        <w:t>Queue</w:t>
      </w:r>
    </w:p>
    <w:p w14:paraId="31FB5753" w14:textId="1DABC44C" w:rsidR="00ED204F" w:rsidRDefault="00484953" w:rsidP="00ED204F">
      <w:pPr>
        <w:pStyle w:val="BodyText"/>
        <w:numPr>
          <w:ilvl w:val="0"/>
          <w:numId w:val="35"/>
        </w:numPr>
      </w:pPr>
      <w:r>
        <w:t>Tabl</w:t>
      </w:r>
      <w:r w:rsidR="00ED204F">
        <w:t>e</w:t>
      </w:r>
    </w:p>
    <w:p w14:paraId="2CB38383" w14:textId="2122F347" w:rsidR="00ED204F" w:rsidRDefault="00ED204F" w:rsidP="00ED204F">
      <w:pPr>
        <w:pStyle w:val="BodyText"/>
      </w:pPr>
      <w:r>
        <w:t xml:space="preserve">Storage Accounts in Azure are globally unique </w:t>
      </w:r>
      <w:r w:rsidR="0023194B">
        <w:t xml:space="preserve">and can be accessed via HTTP or HTTPS. </w:t>
      </w:r>
    </w:p>
    <w:p w14:paraId="15D8C6F8" w14:textId="00EFAA6F" w:rsidR="0023194B" w:rsidRDefault="0023194B" w:rsidP="001B45D8">
      <w:pPr>
        <w:pStyle w:val="BodyText"/>
      </w:pPr>
      <w:r>
        <w:t>There are several types of Storage Accounts that can be implemented</w:t>
      </w:r>
      <w:r w:rsidR="001B45D8">
        <w:t xml:space="preserve"> summarised below:</w:t>
      </w:r>
    </w:p>
    <w:tbl>
      <w:tblPr>
        <w:tblStyle w:val="AVTable11"/>
        <w:tblW w:w="9214" w:type="dxa"/>
        <w:tblLook w:val="04A0" w:firstRow="1" w:lastRow="0" w:firstColumn="1" w:lastColumn="0" w:noHBand="0" w:noVBand="1"/>
      </w:tblPr>
      <w:tblGrid>
        <w:gridCol w:w="1418"/>
        <w:gridCol w:w="1843"/>
        <w:gridCol w:w="2976"/>
        <w:gridCol w:w="2977"/>
      </w:tblGrid>
      <w:tr w:rsidR="001B45D8" w:rsidRPr="000D0DB3" w14:paraId="410685A4" w14:textId="77777777" w:rsidTr="000A7E39">
        <w:trPr>
          <w:cnfStyle w:val="100000000000" w:firstRow="1" w:lastRow="0" w:firstColumn="0" w:lastColumn="0" w:oddVBand="0" w:evenVBand="0" w:oddHBand="0" w:evenHBand="0" w:firstRowFirstColumn="0" w:firstRowLastColumn="0" w:lastRowFirstColumn="0" w:lastRowLastColumn="0"/>
        </w:trPr>
        <w:tc>
          <w:tcPr>
            <w:tcW w:w="1418" w:type="dxa"/>
            <w:hideMark/>
          </w:tcPr>
          <w:p w14:paraId="424F0A1D" w14:textId="77777777" w:rsidR="001B45D8" w:rsidRPr="000D0DB3" w:rsidRDefault="001B45D8" w:rsidP="001B45D8">
            <w:pPr>
              <w:rPr>
                <w:rFonts w:ascii="Arial" w:hAnsi="Arial" w:cs="Arial"/>
                <w:bCs/>
                <w:color w:val="FFFFFF" w:themeColor="background1"/>
                <w:sz w:val="20"/>
                <w:szCs w:val="20"/>
              </w:rPr>
            </w:pPr>
            <w:r w:rsidRPr="000D0DB3">
              <w:rPr>
                <w:rFonts w:ascii="Arial" w:hAnsi="Arial" w:cs="Arial"/>
                <w:bCs/>
                <w:color w:val="FFFFFF" w:themeColor="background1"/>
                <w:sz w:val="20"/>
                <w:szCs w:val="20"/>
              </w:rPr>
              <w:t>Type of storage account</w:t>
            </w:r>
          </w:p>
        </w:tc>
        <w:tc>
          <w:tcPr>
            <w:tcW w:w="1843" w:type="dxa"/>
            <w:hideMark/>
          </w:tcPr>
          <w:p w14:paraId="6D43CA2E" w14:textId="77777777" w:rsidR="001B45D8" w:rsidRPr="000D0DB3" w:rsidRDefault="001B45D8" w:rsidP="001B45D8">
            <w:pPr>
              <w:rPr>
                <w:rFonts w:ascii="Arial" w:hAnsi="Arial" w:cs="Arial"/>
                <w:bCs/>
                <w:color w:val="FFFFFF" w:themeColor="background1"/>
                <w:sz w:val="20"/>
                <w:szCs w:val="20"/>
              </w:rPr>
            </w:pPr>
            <w:r w:rsidRPr="000D0DB3">
              <w:rPr>
                <w:rFonts w:ascii="Arial" w:hAnsi="Arial" w:cs="Arial"/>
                <w:bCs/>
                <w:color w:val="FFFFFF" w:themeColor="background1"/>
                <w:sz w:val="20"/>
                <w:szCs w:val="20"/>
              </w:rPr>
              <w:t>Supported storage services</w:t>
            </w:r>
          </w:p>
        </w:tc>
        <w:tc>
          <w:tcPr>
            <w:tcW w:w="2976" w:type="dxa"/>
            <w:hideMark/>
          </w:tcPr>
          <w:p w14:paraId="5CB04A22" w14:textId="77777777" w:rsidR="001B45D8" w:rsidRPr="000D0DB3" w:rsidRDefault="001B45D8" w:rsidP="001B45D8">
            <w:pPr>
              <w:rPr>
                <w:rFonts w:ascii="Arial" w:hAnsi="Arial" w:cs="Arial"/>
                <w:bCs/>
                <w:color w:val="FFFFFF" w:themeColor="background1"/>
                <w:sz w:val="20"/>
                <w:szCs w:val="20"/>
              </w:rPr>
            </w:pPr>
            <w:r w:rsidRPr="000D0DB3">
              <w:rPr>
                <w:rFonts w:ascii="Arial" w:hAnsi="Arial" w:cs="Arial"/>
                <w:bCs/>
                <w:color w:val="FFFFFF" w:themeColor="background1"/>
                <w:sz w:val="20"/>
                <w:szCs w:val="20"/>
              </w:rPr>
              <w:t>Redundancy options</w:t>
            </w:r>
          </w:p>
        </w:tc>
        <w:tc>
          <w:tcPr>
            <w:tcW w:w="2977" w:type="dxa"/>
            <w:hideMark/>
          </w:tcPr>
          <w:p w14:paraId="7218EB44" w14:textId="77777777" w:rsidR="001B45D8" w:rsidRPr="000D0DB3" w:rsidRDefault="001B45D8" w:rsidP="001B45D8">
            <w:pPr>
              <w:rPr>
                <w:rFonts w:ascii="Arial" w:hAnsi="Arial" w:cs="Arial"/>
                <w:bCs/>
                <w:color w:val="FFFFFF" w:themeColor="background1"/>
                <w:sz w:val="20"/>
                <w:szCs w:val="20"/>
              </w:rPr>
            </w:pPr>
            <w:r w:rsidRPr="000D0DB3">
              <w:rPr>
                <w:rFonts w:ascii="Arial" w:hAnsi="Arial" w:cs="Arial"/>
                <w:bCs/>
                <w:color w:val="FFFFFF" w:themeColor="background1"/>
                <w:sz w:val="20"/>
                <w:szCs w:val="20"/>
              </w:rPr>
              <w:t>Usage</w:t>
            </w:r>
          </w:p>
        </w:tc>
      </w:tr>
      <w:tr w:rsidR="001B45D8" w:rsidRPr="000D0DB3" w14:paraId="68556F57" w14:textId="77777777" w:rsidTr="000A7E39">
        <w:tc>
          <w:tcPr>
            <w:tcW w:w="1418" w:type="dxa"/>
            <w:hideMark/>
          </w:tcPr>
          <w:p w14:paraId="3241BAD2" w14:textId="7777777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Standard general-purpose v2</w:t>
            </w:r>
          </w:p>
        </w:tc>
        <w:tc>
          <w:tcPr>
            <w:tcW w:w="1843" w:type="dxa"/>
            <w:hideMark/>
          </w:tcPr>
          <w:p w14:paraId="69803B1B" w14:textId="6090348C" w:rsidR="001B45D8" w:rsidRPr="000D0DB3" w:rsidRDefault="001B45D8" w:rsidP="001B45D8">
            <w:pPr>
              <w:spacing w:before="0" w:after="0"/>
              <w:ind w:left="0" w:right="0"/>
              <w:rPr>
                <w:rFonts w:ascii="Arial" w:hAnsi="Arial" w:cs="Arial"/>
                <w:color w:val="161616"/>
                <w:sz w:val="20"/>
                <w:szCs w:val="20"/>
              </w:rPr>
            </w:pPr>
            <w:r w:rsidRPr="000D0DB3">
              <w:rPr>
                <w:rFonts w:ascii="Arial" w:hAnsi="Arial" w:cs="Arial"/>
                <w:color w:val="161616"/>
                <w:sz w:val="20"/>
                <w:szCs w:val="20"/>
              </w:rPr>
              <w:t xml:space="preserve">Blob Storage (including Data Lake Storage) </w:t>
            </w:r>
          </w:p>
          <w:p w14:paraId="7C136CFA" w14:textId="77777777" w:rsidR="001B45D8" w:rsidRPr="000D0DB3" w:rsidRDefault="001B45D8" w:rsidP="001B45D8">
            <w:pPr>
              <w:spacing w:before="0" w:after="0"/>
              <w:ind w:left="0" w:right="0"/>
              <w:rPr>
                <w:rFonts w:ascii="Arial" w:hAnsi="Arial" w:cs="Arial"/>
                <w:color w:val="161616"/>
                <w:sz w:val="20"/>
                <w:szCs w:val="20"/>
              </w:rPr>
            </w:pPr>
          </w:p>
          <w:p w14:paraId="4FACC310" w14:textId="232D4FEB" w:rsidR="001B45D8" w:rsidRPr="000D0DB3" w:rsidRDefault="001B45D8" w:rsidP="001B45D8">
            <w:pPr>
              <w:spacing w:before="0" w:after="0"/>
              <w:ind w:left="0" w:right="0"/>
              <w:rPr>
                <w:rFonts w:ascii="Arial" w:hAnsi="Arial" w:cs="Arial"/>
                <w:color w:val="161616"/>
                <w:sz w:val="20"/>
                <w:szCs w:val="20"/>
              </w:rPr>
            </w:pPr>
            <w:r w:rsidRPr="000D0DB3">
              <w:rPr>
                <w:rFonts w:ascii="Arial" w:hAnsi="Arial" w:cs="Arial"/>
                <w:color w:val="161616"/>
                <w:sz w:val="20"/>
                <w:szCs w:val="20"/>
              </w:rPr>
              <w:t xml:space="preserve">Queue Storage </w:t>
            </w:r>
          </w:p>
          <w:p w14:paraId="4E23CE1E" w14:textId="77777777" w:rsidR="001B45D8" w:rsidRPr="000D0DB3" w:rsidRDefault="001B45D8" w:rsidP="001B45D8">
            <w:pPr>
              <w:spacing w:before="0" w:after="0"/>
              <w:ind w:left="0" w:right="0"/>
              <w:rPr>
                <w:rFonts w:ascii="Arial" w:hAnsi="Arial" w:cs="Arial"/>
                <w:color w:val="161616"/>
                <w:sz w:val="20"/>
                <w:szCs w:val="20"/>
              </w:rPr>
            </w:pPr>
          </w:p>
          <w:p w14:paraId="3800C183" w14:textId="74B52592" w:rsidR="001B45D8" w:rsidRPr="000D0DB3" w:rsidRDefault="001B45D8" w:rsidP="001B45D8">
            <w:pPr>
              <w:spacing w:before="0" w:after="0"/>
              <w:ind w:left="0" w:right="0"/>
              <w:rPr>
                <w:rFonts w:ascii="Arial" w:hAnsi="Arial" w:cs="Arial"/>
                <w:color w:val="161616"/>
                <w:sz w:val="20"/>
                <w:szCs w:val="20"/>
              </w:rPr>
            </w:pPr>
            <w:r w:rsidRPr="000D0DB3">
              <w:rPr>
                <w:rFonts w:ascii="Arial" w:hAnsi="Arial" w:cs="Arial"/>
                <w:color w:val="161616"/>
                <w:sz w:val="20"/>
                <w:szCs w:val="20"/>
              </w:rPr>
              <w:t xml:space="preserve">Table Storage </w:t>
            </w:r>
          </w:p>
          <w:p w14:paraId="4FA7D577" w14:textId="77777777" w:rsidR="001B45D8" w:rsidRPr="000D0DB3" w:rsidRDefault="001B45D8" w:rsidP="001B45D8">
            <w:pPr>
              <w:spacing w:before="0" w:after="0"/>
              <w:ind w:left="0" w:right="0"/>
              <w:rPr>
                <w:rFonts w:ascii="Arial" w:hAnsi="Arial" w:cs="Arial"/>
                <w:color w:val="161616"/>
                <w:sz w:val="20"/>
                <w:szCs w:val="20"/>
              </w:rPr>
            </w:pPr>
          </w:p>
          <w:p w14:paraId="1EA8E6C1" w14:textId="100CA1CC"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Azure Files</w:t>
            </w:r>
          </w:p>
        </w:tc>
        <w:tc>
          <w:tcPr>
            <w:tcW w:w="2976" w:type="dxa"/>
            <w:hideMark/>
          </w:tcPr>
          <w:p w14:paraId="50A93322" w14:textId="44ED756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 xml:space="preserve">Locally redundant storage (LRS) / </w:t>
            </w:r>
            <w:r w:rsidR="000A7E39" w:rsidRPr="000D0DB3">
              <w:rPr>
                <w:rFonts w:ascii="Arial" w:hAnsi="Arial" w:cs="Arial"/>
                <w:color w:val="161616"/>
                <w:sz w:val="20"/>
                <w:szCs w:val="20"/>
              </w:rPr>
              <w:t>G</w:t>
            </w:r>
            <w:r w:rsidRPr="000D0DB3">
              <w:rPr>
                <w:rFonts w:ascii="Arial" w:hAnsi="Arial" w:cs="Arial"/>
                <w:color w:val="161616"/>
                <w:sz w:val="20"/>
                <w:szCs w:val="20"/>
              </w:rPr>
              <w:t>eo-redundant storage (GRS) / read-access geo-redundant storage (RA-GRS)</w:t>
            </w:r>
            <w:r w:rsidRPr="000D0DB3">
              <w:rPr>
                <w:rFonts w:ascii="Arial" w:hAnsi="Arial" w:cs="Arial"/>
                <w:color w:val="161616"/>
                <w:sz w:val="20"/>
                <w:szCs w:val="20"/>
              </w:rPr>
              <w:br/>
            </w:r>
            <w:r w:rsidRPr="000D0DB3">
              <w:rPr>
                <w:rFonts w:ascii="Arial" w:hAnsi="Arial" w:cs="Arial"/>
                <w:color w:val="161616"/>
                <w:sz w:val="20"/>
                <w:szCs w:val="20"/>
              </w:rPr>
              <w:br/>
              <w:t>Zone-redundant storage (ZRS) / geo-zone-redundant storage (GZRS) / read-access geo-zone-redundant storage (RA-GZRS)</w:t>
            </w:r>
            <w:r w:rsidRPr="000D0DB3">
              <w:rPr>
                <w:rFonts w:ascii="Arial" w:hAnsi="Arial" w:cs="Arial"/>
                <w:color w:val="161616"/>
                <w:sz w:val="20"/>
                <w:szCs w:val="20"/>
                <w:vertAlign w:val="superscript"/>
              </w:rPr>
              <w:t>2</w:t>
            </w:r>
          </w:p>
        </w:tc>
        <w:tc>
          <w:tcPr>
            <w:tcW w:w="2977" w:type="dxa"/>
            <w:hideMark/>
          </w:tcPr>
          <w:p w14:paraId="061B81F6" w14:textId="7777777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Standard storage account type for blobs, file shares, queues, and tables. Recommended for most scenarios using Azure Storage. If you want support for network file system (NFS) in Azure Files, use the premium file shares account type.</w:t>
            </w:r>
          </w:p>
        </w:tc>
      </w:tr>
      <w:tr w:rsidR="001B45D8" w:rsidRPr="000D0DB3" w14:paraId="59EA801A" w14:textId="77777777" w:rsidTr="000A7E39">
        <w:tc>
          <w:tcPr>
            <w:tcW w:w="1418" w:type="dxa"/>
            <w:hideMark/>
          </w:tcPr>
          <w:p w14:paraId="309D468E" w14:textId="4F114615"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Premium block blobs</w:t>
            </w:r>
          </w:p>
        </w:tc>
        <w:tc>
          <w:tcPr>
            <w:tcW w:w="1843" w:type="dxa"/>
            <w:hideMark/>
          </w:tcPr>
          <w:p w14:paraId="1CA88949" w14:textId="7777777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Blob Storage (including Data Lake Storage</w:t>
            </w:r>
            <w:r w:rsidRPr="000D0DB3">
              <w:rPr>
                <w:rFonts w:ascii="Arial" w:hAnsi="Arial" w:cs="Arial"/>
                <w:color w:val="161616"/>
                <w:sz w:val="20"/>
                <w:szCs w:val="20"/>
                <w:vertAlign w:val="superscript"/>
              </w:rPr>
              <w:t>1</w:t>
            </w:r>
            <w:r w:rsidRPr="000D0DB3">
              <w:rPr>
                <w:rFonts w:ascii="Arial" w:hAnsi="Arial" w:cs="Arial"/>
                <w:color w:val="161616"/>
                <w:sz w:val="20"/>
                <w:szCs w:val="20"/>
              </w:rPr>
              <w:t>)</w:t>
            </w:r>
          </w:p>
        </w:tc>
        <w:tc>
          <w:tcPr>
            <w:tcW w:w="2976" w:type="dxa"/>
            <w:hideMark/>
          </w:tcPr>
          <w:p w14:paraId="08A764E1" w14:textId="7777777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LRS</w:t>
            </w:r>
            <w:r w:rsidRPr="000D0DB3">
              <w:rPr>
                <w:rFonts w:ascii="Arial" w:hAnsi="Arial" w:cs="Arial"/>
                <w:color w:val="161616"/>
                <w:sz w:val="20"/>
                <w:szCs w:val="20"/>
              </w:rPr>
              <w:br/>
            </w:r>
            <w:r w:rsidRPr="000D0DB3">
              <w:rPr>
                <w:rFonts w:ascii="Arial" w:hAnsi="Arial" w:cs="Arial"/>
                <w:color w:val="161616"/>
                <w:sz w:val="20"/>
                <w:szCs w:val="20"/>
              </w:rPr>
              <w:br/>
              <w:t>ZRS</w:t>
            </w:r>
            <w:r w:rsidRPr="000D0DB3">
              <w:rPr>
                <w:rFonts w:ascii="Arial" w:hAnsi="Arial" w:cs="Arial"/>
                <w:color w:val="161616"/>
                <w:sz w:val="20"/>
                <w:szCs w:val="20"/>
                <w:vertAlign w:val="superscript"/>
              </w:rPr>
              <w:t>2</w:t>
            </w:r>
          </w:p>
        </w:tc>
        <w:tc>
          <w:tcPr>
            <w:tcW w:w="2977" w:type="dxa"/>
            <w:hideMark/>
          </w:tcPr>
          <w:p w14:paraId="18D5B76D" w14:textId="061A8604"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Premium storage account type for block blobs and append blobs. Recommended for scenarios with high transaction rates or that use smaller objects or require consistently low storage latency.</w:t>
            </w:r>
          </w:p>
        </w:tc>
      </w:tr>
      <w:tr w:rsidR="001B45D8" w:rsidRPr="000D0DB3" w14:paraId="6F34548D" w14:textId="77777777" w:rsidTr="000A7E39">
        <w:tc>
          <w:tcPr>
            <w:tcW w:w="1418" w:type="dxa"/>
            <w:hideMark/>
          </w:tcPr>
          <w:p w14:paraId="1441456E" w14:textId="64BA77BB"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Premium file shares</w:t>
            </w:r>
          </w:p>
        </w:tc>
        <w:tc>
          <w:tcPr>
            <w:tcW w:w="1843" w:type="dxa"/>
            <w:hideMark/>
          </w:tcPr>
          <w:p w14:paraId="27115A97" w14:textId="7777777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Azure Files</w:t>
            </w:r>
          </w:p>
        </w:tc>
        <w:tc>
          <w:tcPr>
            <w:tcW w:w="2976" w:type="dxa"/>
            <w:hideMark/>
          </w:tcPr>
          <w:p w14:paraId="5FCD0D39" w14:textId="7777777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LRS</w:t>
            </w:r>
            <w:r w:rsidRPr="000D0DB3">
              <w:rPr>
                <w:rFonts w:ascii="Arial" w:hAnsi="Arial" w:cs="Arial"/>
                <w:color w:val="161616"/>
                <w:sz w:val="20"/>
                <w:szCs w:val="20"/>
              </w:rPr>
              <w:br/>
            </w:r>
            <w:r w:rsidRPr="000D0DB3">
              <w:rPr>
                <w:rFonts w:ascii="Arial" w:hAnsi="Arial" w:cs="Arial"/>
                <w:color w:val="161616"/>
                <w:sz w:val="20"/>
                <w:szCs w:val="20"/>
              </w:rPr>
              <w:br/>
              <w:t>ZRS</w:t>
            </w:r>
            <w:r w:rsidRPr="000D0DB3">
              <w:rPr>
                <w:rFonts w:ascii="Arial" w:hAnsi="Arial" w:cs="Arial"/>
                <w:color w:val="161616"/>
                <w:sz w:val="20"/>
                <w:szCs w:val="20"/>
                <w:vertAlign w:val="superscript"/>
              </w:rPr>
              <w:t>2</w:t>
            </w:r>
          </w:p>
        </w:tc>
        <w:tc>
          <w:tcPr>
            <w:tcW w:w="2977" w:type="dxa"/>
            <w:hideMark/>
          </w:tcPr>
          <w:p w14:paraId="588130A7" w14:textId="7777777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Premium storage account type for file shares only. Recommended for enterprise or high-performance scale applications. Use this account type if you want a storage account that supports both Server Message Block (SMB) and NFS file shares.</w:t>
            </w:r>
          </w:p>
        </w:tc>
      </w:tr>
      <w:tr w:rsidR="001B45D8" w:rsidRPr="000D0DB3" w14:paraId="3BD8124E" w14:textId="77777777" w:rsidTr="000A7E39">
        <w:tc>
          <w:tcPr>
            <w:tcW w:w="1418" w:type="dxa"/>
            <w:hideMark/>
          </w:tcPr>
          <w:p w14:paraId="459C95EA" w14:textId="1C5FC0EA"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Premium page blobs</w:t>
            </w:r>
          </w:p>
        </w:tc>
        <w:tc>
          <w:tcPr>
            <w:tcW w:w="1843" w:type="dxa"/>
            <w:hideMark/>
          </w:tcPr>
          <w:p w14:paraId="2330130B" w14:textId="77777777"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Page blobs only</w:t>
            </w:r>
          </w:p>
        </w:tc>
        <w:tc>
          <w:tcPr>
            <w:tcW w:w="2976" w:type="dxa"/>
            <w:hideMark/>
          </w:tcPr>
          <w:p w14:paraId="06574918" w14:textId="2078A2FB" w:rsidR="001B45D8" w:rsidRPr="000D0DB3" w:rsidRDefault="001B45D8" w:rsidP="001B45D8">
            <w:pPr>
              <w:rPr>
                <w:rFonts w:ascii="Arial" w:hAnsi="Arial" w:cs="Arial"/>
                <w:color w:val="161616"/>
                <w:sz w:val="20"/>
                <w:szCs w:val="20"/>
              </w:rPr>
            </w:pPr>
            <w:r w:rsidRPr="000D0DB3">
              <w:rPr>
                <w:rFonts w:ascii="Arial" w:hAnsi="Arial" w:cs="Arial"/>
                <w:color w:val="161616"/>
                <w:sz w:val="20"/>
                <w:szCs w:val="20"/>
              </w:rPr>
              <w:t>LRS</w:t>
            </w:r>
            <w:r w:rsidRPr="000D0DB3">
              <w:rPr>
                <w:rFonts w:ascii="Arial" w:hAnsi="Arial" w:cs="Arial"/>
                <w:color w:val="161616"/>
                <w:sz w:val="20"/>
                <w:szCs w:val="20"/>
              </w:rPr>
              <w:br/>
            </w:r>
            <w:r w:rsidRPr="000D0DB3">
              <w:rPr>
                <w:rFonts w:ascii="Arial" w:hAnsi="Arial" w:cs="Arial"/>
                <w:color w:val="161616"/>
                <w:sz w:val="20"/>
                <w:szCs w:val="20"/>
              </w:rPr>
              <w:br/>
              <w:t>ZRS</w:t>
            </w:r>
          </w:p>
        </w:tc>
        <w:tc>
          <w:tcPr>
            <w:tcW w:w="2977" w:type="dxa"/>
            <w:hideMark/>
          </w:tcPr>
          <w:p w14:paraId="5D9BC4C1" w14:textId="349ACC5A" w:rsidR="001B45D8" w:rsidRPr="000D0DB3" w:rsidRDefault="001B45D8" w:rsidP="000A7E39">
            <w:pPr>
              <w:keepNext/>
              <w:rPr>
                <w:rFonts w:ascii="Arial" w:hAnsi="Arial" w:cs="Arial"/>
                <w:color w:val="161616"/>
                <w:sz w:val="20"/>
                <w:szCs w:val="20"/>
              </w:rPr>
            </w:pPr>
            <w:r w:rsidRPr="000D0DB3">
              <w:rPr>
                <w:rFonts w:ascii="Arial" w:hAnsi="Arial" w:cs="Arial"/>
                <w:color w:val="161616"/>
                <w:sz w:val="20"/>
                <w:szCs w:val="20"/>
              </w:rPr>
              <w:t>Premium storage account type for page blobs only</w:t>
            </w:r>
            <w:r w:rsidR="000A7E39" w:rsidRPr="000D0DB3">
              <w:rPr>
                <w:rFonts w:ascii="Arial" w:hAnsi="Arial" w:cs="Arial"/>
                <w:color w:val="161616"/>
                <w:sz w:val="20"/>
                <w:szCs w:val="20"/>
              </w:rPr>
              <w:t xml:space="preserve">. </w:t>
            </w:r>
          </w:p>
        </w:tc>
      </w:tr>
    </w:tbl>
    <w:p w14:paraId="39A40210" w14:textId="601D1D63" w:rsidR="00C15A58" w:rsidRDefault="000A7E39" w:rsidP="00C51C73">
      <w:pPr>
        <w:pStyle w:val="Caption"/>
        <w:jc w:val="center"/>
      </w:pPr>
      <w:r>
        <w:t xml:space="preserve">Table </w:t>
      </w:r>
      <w:fldSimple w:instr=" SEQ Table \* ARABIC ">
        <w:r>
          <w:rPr>
            <w:noProof/>
          </w:rPr>
          <w:t>4</w:t>
        </w:r>
      </w:fldSimple>
      <w:r>
        <w:t>: Summary of Storage Account Types</w:t>
      </w:r>
    </w:p>
    <w:p w14:paraId="473E18E8" w14:textId="77777777" w:rsidR="00092374" w:rsidRDefault="00092374" w:rsidP="00092374"/>
    <w:p w14:paraId="3CB51026" w14:textId="77777777" w:rsidR="00092374" w:rsidRDefault="00092374" w:rsidP="00092374"/>
    <w:p w14:paraId="392B427B" w14:textId="29F8962C" w:rsidR="00BB11AE" w:rsidRDefault="00BB11AE" w:rsidP="003D4489">
      <w:pPr>
        <w:pStyle w:val="Heading2"/>
      </w:pPr>
      <w:bookmarkStart w:id="27" w:name="_Toc156400028"/>
      <w:r>
        <w:lastRenderedPageBreak/>
        <w:t>RBAC</w:t>
      </w:r>
      <w:bookmarkEnd w:id="27"/>
    </w:p>
    <w:p w14:paraId="4783E2C2" w14:textId="3A2EF7DF" w:rsidR="00CB76E0" w:rsidRPr="00B96CE5" w:rsidRDefault="00C74668" w:rsidP="00CB76E0">
      <w:pPr>
        <w:pStyle w:val="BodyText"/>
        <w:jc w:val="both"/>
      </w:pPr>
      <w:r w:rsidRPr="00B96CE5">
        <w:t xml:space="preserve">The following RBAC roles can be applied at the </w:t>
      </w:r>
      <w:r w:rsidR="00B96CE5" w:rsidRPr="00B96CE5">
        <w:t>Storage Account level:</w:t>
      </w:r>
    </w:p>
    <w:tbl>
      <w:tblPr>
        <w:tblStyle w:val="AVTable1"/>
        <w:tblW w:w="0" w:type="auto"/>
        <w:tblLook w:val="04A0" w:firstRow="1" w:lastRow="0" w:firstColumn="1" w:lastColumn="0" w:noHBand="0" w:noVBand="1"/>
      </w:tblPr>
      <w:tblGrid>
        <w:gridCol w:w="3402"/>
        <w:gridCol w:w="5625"/>
      </w:tblGrid>
      <w:tr w:rsidR="00CB76E0" w:rsidRPr="000A7E39" w14:paraId="28BE6462" w14:textId="77777777" w:rsidTr="000F7AF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0A7E39" w:rsidRDefault="00CB76E0" w:rsidP="000F7AF7">
            <w:pPr>
              <w:pStyle w:val="BodyText"/>
              <w:jc w:val="both"/>
              <w:rPr>
                <w:rFonts w:cs="Arial"/>
                <w:color w:val="FFFFFF" w:themeColor="background1"/>
              </w:rPr>
            </w:pPr>
            <w:r w:rsidRPr="000A7E39">
              <w:rPr>
                <w:rFonts w:cs="Arial"/>
                <w:color w:val="FFFFFF" w:themeColor="background1"/>
              </w:rPr>
              <w:t>Role Name</w:t>
            </w:r>
          </w:p>
        </w:tc>
        <w:tc>
          <w:tcPr>
            <w:tcW w:w="5625" w:type="dxa"/>
          </w:tcPr>
          <w:p w14:paraId="564ED140" w14:textId="77777777" w:rsidR="00CB76E0" w:rsidRPr="000A7E39" w:rsidRDefault="00CB76E0" w:rsidP="000F7AF7">
            <w:pPr>
              <w:pStyle w:val="BodyText"/>
              <w:jc w:val="both"/>
              <w:rPr>
                <w:rFonts w:cs="Arial"/>
                <w:color w:val="FFFFFF" w:themeColor="background1"/>
              </w:rPr>
            </w:pPr>
            <w:r w:rsidRPr="000A7E39">
              <w:rPr>
                <w:rFonts w:cs="Arial"/>
                <w:color w:val="FFFFFF" w:themeColor="background1"/>
              </w:rPr>
              <w:t>Description</w:t>
            </w:r>
          </w:p>
        </w:tc>
      </w:tr>
      <w:tr w:rsidR="00CB76E0" w:rsidRPr="000A7E39" w14:paraId="11665B16" w14:textId="77777777" w:rsidTr="000F7AF7">
        <w:tc>
          <w:tcPr>
            <w:tcW w:w="3402" w:type="dxa"/>
          </w:tcPr>
          <w:p w14:paraId="2B1DDF2A" w14:textId="0C1287F0" w:rsidR="00CB76E0" w:rsidRPr="000A7E39" w:rsidRDefault="00FB2CD1" w:rsidP="00FB2CD1">
            <w:pPr>
              <w:pStyle w:val="BodyText"/>
              <w:rPr>
                <w:rFonts w:cs="Arial"/>
              </w:rPr>
            </w:pPr>
            <w:r w:rsidRPr="000A7E39">
              <w:rPr>
                <w:rFonts w:cs="Arial"/>
              </w:rPr>
              <w:t>Storage Account Backup Contributor</w:t>
            </w:r>
          </w:p>
        </w:tc>
        <w:tc>
          <w:tcPr>
            <w:tcW w:w="5625" w:type="dxa"/>
          </w:tcPr>
          <w:p w14:paraId="340726C0" w14:textId="17E1BB9F" w:rsidR="00CB76E0" w:rsidRPr="000A7E39" w:rsidRDefault="004D45AB" w:rsidP="004D45AB">
            <w:pPr>
              <w:jc w:val="both"/>
              <w:rPr>
                <w:rFonts w:ascii="Arial" w:hAnsi="Arial" w:cs="Arial"/>
                <w:color w:val="161616"/>
                <w:sz w:val="22"/>
                <w:szCs w:val="22"/>
              </w:rPr>
            </w:pPr>
            <w:r w:rsidRPr="000A7E39">
              <w:rPr>
                <w:rFonts w:ascii="Arial" w:hAnsi="Arial" w:cs="Arial"/>
                <w:color w:val="161616"/>
                <w:sz w:val="22"/>
                <w:szCs w:val="22"/>
              </w:rPr>
              <w:t>Lets you perform backup and restore operations using Azure Backup on the storage account.</w:t>
            </w:r>
          </w:p>
        </w:tc>
      </w:tr>
      <w:tr w:rsidR="00CB76E0" w:rsidRPr="000A7E39" w14:paraId="6B9EF577" w14:textId="77777777" w:rsidTr="000F7AF7">
        <w:tc>
          <w:tcPr>
            <w:tcW w:w="3402" w:type="dxa"/>
          </w:tcPr>
          <w:p w14:paraId="1EC10B79" w14:textId="3B6C1C82" w:rsidR="00CB76E0" w:rsidRPr="000A7E39" w:rsidRDefault="000E6C65" w:rsidP="00FB2CD1">
            <w:pPr>
              <w:pStyle w:val="BodyText"/>
              <w:rPr>
                <w:rFonts w:cs="Arial"/>
              </w:rPr>
            </w:pPr>
            <w:r w:rsidRPr="000A7E39">
              <w:rPr>
                <w:rFonts w:cs="Arial"/>
              </w:rPr>
              <w:t>Storage Account Contributor</w:t>
            </w:r>
          </w:p>
        </w:tc>
        <w:tc>
          <w:tcPr>
            <w:tcW w:w="5625" w:type="dxa"/>
          </w:tcPr>
          <w:p w14:paraId="6EE1E870" w14:textId="6A079744" w:rsidR="00CB76E0" w:rsidRPr="000A7E39" w:rsidRDefault="000E6C65" w:rsidP="000E6C65">
            <w:pPr>
              <w:pStyle w:val="BodyText"/>
              <w:keepNext/>
              <w:jc w:val="both"/>
              <w:rPr>
                <w:rFonts w:cs="Arial"/>
              </w:rPr>
            </w:pPr>
            <w:r w:rsidRPr="000A7E39">
              <w:rPr>
                <w:rFonts w:cs="Arial"/>
              </w:rPr>
              <w:t>Lets you manage storage accounts, including accessing storage account keys which provide full access to storage account data.</w:t>
            </w:r>
          </w:p>
        </w:tc>
      </w:tr>
      <w:tr w:rsidR="000E6C65" w:rsidRPr="000A7E39" w14:paraId="5924F30F" w14:textId="77777777" w:rsidTr="000F7AF7">
        <w:tc>
          <w:tcPr>
            <w:tcW w:w="3402" w:type="dxa"/>
          </w:tcPr>
          <w:p w14:paraId="704142AF" w14:textId="221A123B" w:rsidR="000E6C65" w:rsidRPr="000A7E39" w:rsidRDefault="007338D6" w:rsidP="00FB2CD1">
            <w:pPr>
              <w:pStyle w:val="BodyText"/>
              <w:rPr>
                <w:rFonts w:cs="Arial"/>
              </w:rPr>
            </w:pPr>
            <w:r w:rsidRPr="000A7E39">
              <w:rPr>
                <w:rFonts w:cs="Arial"/>
              </w:rPr>
              <w:t>Storage Account Key Operator Service Role</w:t>
            </w:r>
          </w:p>
        </w:tc>
        <w:tc>
          <w:tcPr>
            <w:tcW w:w="5625" w:type="dxa"/>
          </w:tcPr>
          <w:p w14:paraId="12A82F22" w14:textId="17F61592" w:rsidR="000E6C65" w:rsidRPr="000A7E39" w:rsidRDefault="007338D6" w:rsidP="000E6C65">
            <w:pPr>
              <w:pStyle w:val="BodyText"/>
              <w:keepNext/>
              <w:jc w:val="both"/>
              <w:rPr>
                <w:rFonts w:cs="Arial"/>
              </w:rPr>
            </w:pPr>
            <w:r w:rsidRPr="000A7E39">
              <w:rPr>
                <w:rFonts w:cs="Arial"/>
              </w:rPr>
              <w:t>Storage Account Key Operators are allowed to list and regenerate keys on Storage Accounts</w:t>
            </w:r>
          </w:p>
        </w:tc>
      </w:tr>
    </w:tbl>
    <w:p w14:paraId="4C3BBBE8" w14:textId="0DB198DD" w:rsidR="00CB76E0" w:rsidRDefault="00CB76E0" w:rsidP="00CB76E0">
      <w:pPr>
        <w:pStyle w:val="Caption"/>
        <w:jc w:val="center"/>
      </w:pPr>
      <w:r w:rsidRPr="00B96CE5">
        <w:t xml:space="preserve">Table </w:t>
      </w:r>
      <w:fldSimple w:instr=" SEQ Table \* ARABIC ">
        <w:r w:rsidR="000A7E39">
          <w:rPr>
            <w:noProof/>
          </w:rPr>
          <w:t>5</w:t>
        </w:r>
      </w:fldSimple>
      <w:r w:rsidRPr="00B96CE5">
        <w:t xml:space="preserve">: RBAC roles relevant for </w:t>
      </w:r>
      <w:r w:rsidR="00B96CE5">
        <w:t>the Storage Account</w:t>
      </w:r>
    </w:p>
    <w:p w14:paraId="2B4F76F8" w14:textId="77777777" w:rsidR="00B96CE5" w:rsidRPr="00B96CE5" w:rsidRDefault="00B96CE5" w:rsidP="00B96CE5"/>
    <w:tbl>
      <w:tblPr>
        <w:tblStyle w:val="AVTable1"/>
        <w:tblW w:w="0" w:type="auto"/>
        <w:tblLook w:val="04A0" w:firstRow="1" w:lastRow="0" w:firstColumn="1" w:lastColumn="0" w:noHBand="0" w:noVBand="1"/>
      </w:tblPr>
      <w:tblGrid>
        <w:gridCol w:w="3402"/>
        <w:gridCol w:w="5625"/>
      </w:tblGrid>
      <w:tr w:rsidR="00B96CE5" w:rsidRPr="000A7E39" w14:paraId="0D71B007" w14:textId="77777777" w:rsidTr="00FE2D11">
        <w:trPr>
          <w:cnfStyle w:val="100000000000" w:firstRow="1" w:lastRow="0" w:firstColumn="0" w:lastColumn="0" w:oddVBand="0" w:evenVBand="0" w:oddHBand="0" w:evenHBand="0" w:firstRowFirstColumn="0" w:firstRowLastColumn="0" w:lastRowFirstColumn="0" w:lastRowLastColumn="0"/>
        </w:trPr>
        <w:tc>
          <w:tcPr>
            <w:tcW w:w="3402" w:type="dxa"/>
          </w:tcPr>
          <w:p w14:paraId="1DDDA39D" w14:textId="77777777" w:rsidR="00B96CE5" w:rsidRPr="000A7E39" w:rsidRDefault="00B96CE5" w:rsidP="00FE2D11">
            <w:pPr>
              <w:pStyle w:val="BodyText"/>
              <w:jc w:val="both"/>
              <w:rPr>
                <w:rFonts w:cs="Arial"/>
                <w:color w:val="FFFFFF" w:themeColor="background1"/>
              </w:rPr>
            </w:pPr>
            <w:r w:rsidRPr="000A7E39">
              <w:rPr>
                <w:rFonts w:cs="Arial"/>
                <w:color w:val="FFFFFF" w:themeColor="background1"/>
              </w:rPr>
              <w:t>Role Name</w:t>
            </w:r>
          </w:p>
        </w:tc>
        <w:tc>
          <w:tcPr>
            <w:tcW w:w="5625" w:type="dxa"/>
          </w:tcPr>
          <w:p w14:paraId="5ADA8D75" w14:textId="77777777" w:rsidR="00B96CE5" w:rsidRPr="000A7E39" w:rsidRDefault="00B96CE5" w:rsidP="00FE2D11">
            <w:pPr>
              <w:pStyle w:val="BodyText"/>
              <w:jc w:val="both"/>
              <w:rPr>
                <w:rFonts w:cs="Arial"/>
                <w:color w:val="FFFFFF" w:themeColor="background1"/>
              </w:rPr>
            </w:pPr>
            <w:r w:rsidRPr="000A7E39">
              <w:rPr>
                <w:rFonts w:cs="Arial"/>
                <w:color w:val="FFFFFF" w:themeColor="background1"/>
              </w:rPr>
              <w:t>Description</w:t>
            </w:r>
          </w:p>
        </w:tc>
      </w:tr>
      <w:tr w:rsidR="00B96CE5" w:rsidRPr="000A7E39" w14:paraId="12907C49" w14:textId="77777777" w:rsidTr="00FE2D11">
        <w:tc>
          <w:tcPr>
            <w:tcW w:w="3402" w:type="dxa"/>
          </w:tcPr>
          <w:p w14:paraId="5D7AACF2" w14:textId="01B8FA47" w:rsidR="00B96CE5" w:rsidRPr="000A7E39" w:rsidRDefault="002E6410" w:rsidP="00FE2D11">
            <w:pPr>
              <w:pStyle w:val="BodyText"/>
              <w:jc w:val="both"/>
              <w:rPr>
                <w:rFonts w:cs="Arial"/>
              </w:rPr>
            </w:pPr>
            <w:r w:rsidRPr="000A7E39">
              <w:rPr>
                <w:rFonts w:cs="Arial"/>
              </w:rPr>
              <w:t>Storage Blob Data Contributor</w:t>
            </w:r>
          </w:p>
        </w:tc>
        <w:tc>
          <w:tcPr>
            <w:tcW w:w="5625" w:type="dxa"/>
          </w:tcPr>
          <w:p w14:paraId="4649A6CA" w14:textId="6CE414A0" w:rsidR="00B96CE5" w:rsidRPr="000A7E39" w:rsidRDefault="00C2214D" w:rsidP="00FE2D11">
            <w:pPr>
              <w:jc w:val="both"/>
              <w:rPr>
                <w:rFonts w:ascii="Arial" w:hAnsi="Arial" w:cs="Arial"/>
                <w:color w:val="161616"/>
                <w:sz w:val="22"/>
                <w:szCs w:val="22"/>
              </w:rPr>
            </w:pPr>
            <w:r w:rsidRPr="000A7E39">
              <w:rPr>
                <w:rFonts w:ascii="Arial" w:hAnsi="Arial" w:cs="Arial"/>
                <w:color w:val="161616"/>
                <w:sz w:val="22"/>
                <w:szCs w:val="22"/>
              </w:rPr>
              <w:t>Allows for read, write and delete access to Azure Storage blob containers and data</w:t>
            </w:r>
          </w:p>
        </w:tc>
      </w:tr>
      <w:tr w:rsidR="00B96CE5" w:rsidRPr="000A7E39" w14:paraId="5139DE78" w14:textId="77777777" w:rsidTr="00FE2D11">
        <w:tc>
          <w:tcPr>
            <w:tcW w:w="3402" w:type="dxa"/>
          </w:tcPr>
          <w:p w14:paraId="4BFCBB62" w14:textId="78AD2C9F" w:rsidR="00B96CE5" w:rsidRPr="000A7E39" w:rsidRDefault="002E6410" w:rsidP="00FE2D11">
            <w:pPr>
              <w:pStyle w:val="BodyText"/>
              <w:jc w:val="both"/>
              <w:rPr>
                <w:rFonts w:cs="Arial"/>
              </w:rPr>
            </w:pPr>
            <w:r w:rsidRPr="000A7E39">
              <w:rPr>
                <w:rFonts w:cs="Arial"/>
              </w:rPr>
              <w:t>Storage Blob Data Owner</w:t>
            </w:r>
          </w:p>
        </w:tc>
        <w:tc>
          <w:tcPr>
            <w:tcW w:w="5625" w:type="dxa"/>
          </w:tcPr>
          <w:p w14:paraId="39AD87A7" w14:textId="36018368" w:rsidR="00B96CE5" w:rsidRPr="000A7E39" w:rsidRDefault="00C2214D" w:rsidP="00E76F00">
            <w:pPr>
              <w:pStyle w:val="BodyText"/>
              <w:keepNext/>
              <w:jc w:val="both"/>
              <w:rPr>
                <w:rFonts w:cs="Arial"/>
              </w:rPr>
            </w:pPr>
            <w:r w:rsidRPr="000A7E39">
              <w:rPr>
                <w:rFonts w:cs="Arial"/>
              </w:rPr>
              <w:t>Allows for full access to Azure Storage blob containers and data, including assigning POSIX access control.</w:t>
            </w:r>
          </w:p>
        </w:tc>
      </w:tr>
      <w:tr w:rsidR="002E6410" w:rsidRPr="000A7E39" w14:paraId="660D9317" w14:textId="77777777" w:rsidTr="00FE2D11">
        <w:tc>
          <w:tcPr>
            <w:tcW w:w="3402" w:type="dxa"/>
          </w:tcPr>
          <w:p w14:paraId="26D250FB" w14:textId="0066FEAA" w:rsidR="002E6410" w:rsidRPr="000A7E39" w:rsidRDefault="002E6410" w:rsidP="00FE2D11">
            <w:pPr>
              <w:pStyle w:val="BodyText"/>
              <w:jc w:val="both"/>
              <w:rPr>
                <w:rFonts w:cs="Arial"/>
              </w:rPr>
            </w:pPr>
            <w:r w:rsidRPr="000A7E39">
              <w:rPr>
                <w:rFonts w:cs="Arial"/>
              </w:rPr>
              <w:t>Storage Blob Data Reader</w:t>
            </w:r>
          </w:p>
        </w:tc>
        <w:tc>
          <w:tcPr>
            <w:tcW w:w="5625" w:type="dxa"/>
          </w:tcPr>
          <w:p w14:paraId="6D796B12" w14:textId="14143136" w:rsidR="002E6410" w:rsidRPr="000A7E39" w:rsidRDefault="00C2214D" w:rsidP="00C2214D">
            <w:pPr>
              <w:pStyle w:val="BodyText"/>
              <w:keepNext/>
              <w:jc w:val="both"/>
              <w:rPr>
                <w:rFonts w:cs="Arial"/>
              </w:rPr>
            </w:pPr>
            <w:r w:rsidRPr="000A7E39">
              <w:rPr>
                <w:rFonts w:cs="Arial"/>
              </w:rPr>
              <w:t>Allows for read access to Azure Storage blob containers and data</w:t>
            </w:r>
          </w:p>
        </w:tc>
      </w:tr>
      <w:tr w:rsidR="002E6410" w:rsidRPr="000A7E39" w14:paraId="39E8F597" w14:textId="77777777" w:rsidTr="00FE2D11">
        <w:tc>
          <w:tcPr>
            <w:tcW w:w="3402" w:type="dxa"/>
          </w:tcPr>
          <w:p w14:paraId="1F8B91DB" w14:textId="6E1FBC37" w:rsidR="002E6410" w:rsidRPr="000A7E39" w:rsidRDefault="002E6410" w:rsidP="002E6410">
            <w:pPr>
              <w:pStyle w:val="BodyText"/>
              <w:rPr>
                <w:rFonts w:cs="Arial"/>
              </w:rPr>
            </w:pPr>
            <w:r w:rsidRPr="000A7E39">
              <w:rPr>
                <w:rFonts w:cs="Arial"/>
              </w:rPr>
              <w:t>Storage Blob Delegator</w:t>
            </w:r>
          </w:p>
        </w:tc>
        <w:tc>
          <w:tcPr>
            <w:tcW w:w="5625" w:type="dxa"/>
          </w:tcPr>
          <w:p w14:paraId="486731A9" w14:textId="4D9A5DEA" w:rsidR="002E6410" w:rsidRPr="000A7E39" w:rsidRDefault="00C2214D" w:rsidP="00C2214D">
            <w:pPr>
              <w:pStyle w:val="BodyText"/>
              <w:keepNext/>
              <w:jc w:val="both"/>
              <w:rPr>
                <w:rFonts w:cs="Arial"/>
              </w:rPr>
            </w:pPr>
            <w:r w:rsidRPr="000A7E39">
              <w:rPr>
                <w:rFonts w:cs="Arial"/>
              </w:rPr>
              <w:t>Allows for generation of a user delegation key which can be used to sign SAS tokens</w:t>
            </w:r>
          </w:p>
        </w:tc>
      </w:tr>
    </w:tbl>
    <w:p w14:paraId="1D74817B" w14:textId="609DD523" w:rsidR="00B96CE5" w:rsidRDefault="00E76F00" w:rsidP="00D37A18">
      <w:pPr>
        <w:pStyle w:val="Caption"/>
        <w:jc w:val="center"/>
      </w:pPr>
      <w:r>
        <w:t xml:space="preserve">Table </w:t>
      </w:r>
      <w:fldSimple w:instr=" SEQ Table \* ARABIC ">
        <w:r w:rsidR="000A7E39">
          <w:rPr>
            <w:noProof/>
          </w:rPr>
          <w:t>6</w:t>
        </w:r>
      </w:fldSimple>
      <w:r>
        <w:t xml:space="preserve">: </w:t>
      </w:r>
      <w:r w:rsidRPr="00A2429F">
        <w:t>RBAC roles relevant for the</w:t>
      </w:r>
      <w:r>
        <w:t xml:space="preserve"> Blob Service</w:t>
      </w:r>
    </w:p>
    <w:p w14:paraId="57C3E7B3" w14:textId="3ADA3F7A" w:rsidR="00FC4C10" w:rsidRDefault="00FC4C10" w:rsidP="00525B21">
      <w:pPr>
        <w:pStyle w:val="BodyText"/>
      </w:pPr>
    </w:p>
    <w:p w14:paraId="1EA9239C" w14:textId="77777777" w:rsidR="009C035E" w:rsidRDefault="009C035E" w:rsidP="00525B21">
      <w:pPr>
        <w:pStyle w:val="BodyText"/>
      </w:pPr>
    </w:p>
    <w:p w14:paraId="626CEF98" w14:textId="77777777" w:rsidR="009C035E" w:rsidRDefault="009C035E" w:rsidP="00525B21">
      <w:pPr>
        <w:pStyle w:val="BodyText"/>
      </w:pPr>
    </w:p>
    <w:p w14:paraId="55EAC1D4" w14:textId="77777777" w:rsidR="00FC4C10" w:rsidRDefault="00FC4C10" w:rsidP="00525B21">
      <w:pPr>
        <w:pStyle w:val="BodyText"/>
      </w:pPr>
    </w:p>
    <w:p w14:paraId="7555FE94" w14:textId="77777777" w:rsidR="00FC4C10" w:rsidRDefault="00FC4C10" w:rsidP="00525B21">
      <w:pPr>
        <w:pStyle w:val="BodyText"/>
      </w:pPr>
    </w:p>
    <w:p w14:paraId="0BC45DC5" w14:textId="77777777" w:rsidR="002A732F" w:rsidRDefault="002A732F" w:rsidP="00525B21">
      <w:pPr>
        <w:pStyle w:val="BodyText"/>
      </w:pPr>
    </w:p>
    <w:p w14:paraId="05B05B35" w14:textId="77777777" w:rsidR="002A732F" w:rsidRDefault="002A732F" w:rsidP="00525B21">
      <w:pPr>
        <w:pStyle w:val="BodyText"/>
      </w:pPr>
    </w:p>
    <w:p w14:paraId="51A07162" w14:textId="77777777" w:rsidR="00FC4C10" w:rsidRDefault="00FC4C10" w:rsidP="00525B21">
      <w:pPr>
        <w:pStyle w:val="BodyText"/>
      </w:pPr>
    </w:p>
    <w:p w14:paraId="5DDC5326" w14:textId="77777777" w:rsidR="00FC4C10" w:rsidRDefault="00FC4C10" w:rsidP="00525B21">
      <w:pPr>
        <w:pStyle w:val="BodyText"/>
      </w:pPr>
    </w:p>
    <w:p w14:paraId="39D0777A" w14:textId="77777777" w:rsidR="00FC4C10" w:rsidRDefault="00FC4C10" w:rsidP="00525B21">
      <w:pPr>
        <w:pStyle w:val="BodyText"/>
      </w:pPr>
    </w:p>
    <w:p w14:paraId="2B630C5F" w14:textId="77777777" w:rsidR="00952F49" w:rsidRDefault="00952F49" w:rsidP="00525B21">
      <w:pPr>
        <w:pStyle w:val="BodyText"/>
      </w:pPr>
    </w:p>
    <w:p w14:paraId="1A2CA288" w14:textId="77777777" w:rsidR="00952F49" w:rsidRDefault="00952F49" w:rsidP="00525B21">
      <w:pPr>
        <w:pStyle w:val="BodyText"/>
      </w:pPr>
    </w:p>
    <w:p w14:paraId="2538B6D4" w14:textId="77777777" w:rsidR="00952F49" w:rsidRDefault="00952F49" w:rsidP="00525B21">
      <w:pPr>
        <w:pStyle w:val="BodyText"/>
      </w:pPr>
    </w:p>
    <w:p w14:paraId="6AAD5A0D" w14:textId="77777777" w:rsidR="00FC4C10" w:rsidRDefault="00FC4C10" w:rsidP="00525B21">
      <w:pPr>
        <w:pStyle w:val="BodyText"/>
      </w:pPr>
    </w:p>
    <w:p w14:paraId="76D4AAC1" w14:textId="7FFDADE1" w:rsidR="00525B21" w:rsidRDefault="00525B21" w:rsidP="00525B21">
      <w:pPr>
        <w:pStyle w:val="Heading2"/>
      </w:pPr>
      <w:bookmarkStart w:id="28" w:name="_Toc156400029"/>
      <w:r>
        <w:lastRenderedPageBreak/>
        <w:t>Design Decisions and Justifications</w:t>
      </w:r>
      <w:bookmarkEnd w:id="28"/>
    </w:p>
    <w:p w14:paraId="427E9337" w14:textId="0EB2981B"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DF79AA">
            <w:t>Storage Account and Blob</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5A0D34B" w14:textId="5EB57EA0" w:rsidR="00DA6DA9" w:rsidRPr="00765D30" w:rsidRDefault="00C51C73" w:rsidP="007D289F">
      <w:pPr>
        <w:pStyle w:val="Heading3"/>
        <w:numPr>
          <w:ilvl w:val="2"/>
          <w:numId w:val="7"/>
        </w:numPr>
        <w:jc w:val="both"/>
      </w:pPr>
      <w:bookmarkStart w:id="29" w:name="_Toc156400030"/>
      <w:r w:rsidRPr="00765D30">
        <w:t>Storage Account Type Selection</w:t>
      </w:r>
      <w:bookmarkEnd w:id="29"/>
    </w:p>
    <w:p w14:paraId="0F237829" w14:textId="1AC3DED1" w:rsidR="00D31047" w:rsidRPr="00765D30" w:rsidRDefault="00D31047" w:rsidP="007D289F">
      <w:pPr>
        <w:pStyle w:val="BodyText"/>
        <w:jc w:val="both"/>
        <w:rPr>
          <w:b/>
          <w:bCs/>
        </w:rPr>
      </w:pPr>
      <w:r w:rsidRPr="00765D30">
        <w:rPr>
          <w:b/>
          <w:bCs/>
        </w:rPr>
        <w:t>Design Reference:</w:t>
      </w:r>
      <w:r w:rsidR="003835D8" w:rsidRPr="00765D30">
        <w:rPr>
          <w:b/>
          <w:bCs/>
        </w:rPr>
        <w:t xml:space="preserve"> </w:t>
      </w:r>
      <w:r w:rsidR="003835D8" w:rsidRPr="00765D30">
        <w:t>N/A</w:t>
      </w:r>
    </w:p>
    <w:p w14:paraId="7C7A6FF4" w14:textId="77777777" w:rsidR="00D31047" w:rsidRPr="00765D30" w:rsidRDefault="00D31047" w:rsidP="007D289F">
      <w:pPr>
        <w:pStyle w:val="BodyText"/>
        <w:jc w:val="both"/>
        <w:rPr>
          <w:b/>
          <w:bCs/>
        </w:rPr>
      </w:pPr>
    </w:p>
    <w:p w14:paraId="25D6AE94" w14:textId="54257CB1" w:rsidR="00DA6DA9" w:rsidRPr="00765D30" w:rsidRDefault="00DA6DA9" w:rsidP="007D289F">
      <w:pPr>
        <w:pStyle w:val="BodyText"/>
        <w:jc w:val="both"/>
      </w:pPr>
      <w:r w:rsidRPr="00765D30">
        <w:rPr>
          <w:b/>
          <w:bCs/>
        </w:rPr>
        <w:t>Design Decision</w:t>
      </w:r>
      <w:r w:rsidRPr="00765D30">
        <w:t xml:space="preserve">: </w:t>
      </w:r>
      <w:r w:rsidR="003835D8" w:rsidRPr="00765D30">
        <w:t>General</w:t>
      </w:r>
      <w:r w:rsidR="0068558D" w:rsidRPr="00765D30">
        <w:t xml:space="preserve"> Purpose v2 will be set as the default option for Storage Account type. Other types can be used by exception if specifically required for an implementation. </w:t>
      </w:r>
      <w:r w:rsidR="003835D8" w:rsidRPr="00765D30">
        <w:t xml:space="preserve"> </w:t>
      </w:r>
    </w:p>
    <w:p w14:paraId="37F41E6F" w14:textId="77777777" w:rsidR="00DA6DA9" w:rsidRPr="00765D30" w:rsidRDefault="00DA6DA9" w:rsidP="007D289F">
      <w:pPr>
        <w:pStyle w:val="BodyText"/>
        <w:jc w:val="both"/>
      </w:pPr>
    </w:p>
    <w:p w14:paraId="7184CE37" w14:textId="7FEC0453" w:rsidR="00C9419E" w:rsidRPr="00765D30" w:rsidRDefault="00DA6DA9" w:rsidP="007D289F">
      <w:pPr>
        <w:pStyle w:val="BodyText"/>
        <w:jc w:val="both"/>
      </w:pPr>
      <w:r w:rsidRPr="00765D30">
        <w:rPr>
          <w:b/>
          <w:bCs/>
        </w:rPr>
        <w:t>Design Justification</w:t>
      </w:r>
      <w:r w:rsidRPr="00765D30">
        <w:t xml:space="preserve">: </w:t>
      </w:r>
      <w:r w:rsidR="00E03321" w:rsidRPr="00765D30">
        <w:t>General Purpose v2 accounts cater for all subservices including Blob, Files, Queue and Tables. The other</w:t>
      </w:r>
      <w:r w:rsidR="00946E32" w:rsidRPr="00765D30">
        <w:t xml:space="preserve"> accounts are for specialised requirements such as Azure Files with NFS, or block </w:t>
      </w:r>
      <w:r w:rsidR="002902AD" w:rsidRPr="00765D30">
        <w:t xml:space="preserve">or page </w:t>
      </w:r>
      <w:r w:rsidR="00946E32" w:rsidRPr="00765D30">
        <w:t>blobs.</w:t>
      </w:r>
      <w:r w:rsidR="00801F2D" w:rsidRPr="00765D30">
        <w:t xml:space="preserve"> These can be used if required but will not be the default. </w:t>
      </w:r>
      <w:r w:rsidR="00946E32" w:rsidRPr="00765D30">
        <w:t xml:space="preserve"> </w:t>
      </w:r>
    </w:p>
    <w:p w14:paraId="2B406AC8" w14:textId="36AEF89F" w:rsidR="00DA6DA9" w:rsidRPr="00B51905" w:rsidRDefault="00DA6DA9" w:rsidP="007D289F">
      <w:pPr>
        <w:pStyle w:val="BodyText"/>
        <w:jc w:val="both"/>
        <w:rPr>
          <w:highlight w:val="yellow"/>
        </w:rPr>
      </w:pPr>
      <w:r w:rsidRPr="00B51905">
        <w:rPr>
          <w:highlight w:val="yellow"/>
        </w:rPr>
        <w:t xml:space="preserve"> </w:t>
      </w:r>
    </w:p>
    <w:p w14:paraId="614D480E" w14:textId="3CDB2F31" w:rsidR="00DA6DA9" w:rsidRPr="00952F49" w:rsidRDefault="00C51C73" w:rsidP="007D289F">
      <w:pPr>
        <w:pStyle w:val="Heading3"/>
        <w:numPr>
          <w:ilvl w:val="2"/>
          <w:numId w:val="7"/>
        </w:numPr>
        <w:jc w:val="both"/>
      </w:pPr>
      <w:bookmarkStart w:id="30" w:name="_Toc156400031"/>
      <w:r w:rsidRPr="00952F49">
        <w:t>Blob Tier Selection</w:t>
      </w:r>
      <w:bookmarkEnd w:id="30"/>
    </w:p>
    <w:p w14:paraId="7B0A2720" w14:textId="0C6BDB9F" w:rsidR="00BE18C0" w:rsidRPr="00952F49" w:rsidRDefault="00BE18C0" w:rsidP="007D289F">
      <w:pPr>
        <w:pStyle w:val="BodyText"/>
        <w:jc w:val="both"/>
        <w:rPr>
          <w:b/>
          <w:bCs/>
        </w:rPr>
      </w:pPr>
      <w:r w:rsidRPr="00952F49">
        <w:rPr>
          <w:b/>
          <w:bCs/>
        </w:rPr>
        <w:t>Design Reference:</w:t>
      </w:r>
      <w:r w:rsidR="00952F49" w:rsidRPr="00AE3F20">
        <w:t xml:space="preserve"> </w:t>
      </w:r>
      <w:r w:rsidR="003A4C95" w:rsidRPr="00AE3F20">
        <w:t xml:space="preserve">Table 3 – </w:t>
      </w:r>
      <w:hyperlink w:anchor="_Storage_Account_and_1" w:history="1">
        <w:r w:rsidR="003A4C95" w:rsidRPr="00AE3F20">
          <w:rPr>
            <w:rStyle w:val="Hyperlink"/>
          </w:rPr>
          <w:t>CO5</w:t>
        </w:r>
      </w:hyperlink>
    </w:p>
    <w:p w14:paraId="091937B7" w14:textId="77777777" w:rsidR="00952F49" w:rsidRDefault="00952F49" w:rsidP="007D289F">
      <w:pPr>
        <w:pStyle w:val="BodyText"/>
        <w:jc w:val="both"/>
        <w:rPr>
          <w:b/>
          <w:bCs/>
          <w:highlight w:val="yellow"/>
        </w:rPr>
      </w:pPr>
    </w:p>
    <w:p w14:paraId="6CD23346" w14:textId="31D60853" w:rsidR="00DA6DA9" w:rsidRPr="00C72671" w:rsidRDefault="00DA6DA9" w:rsidP="007D289F">
      <w:pPr>
        <w:pStyle w:val="BodyText"/>
        <w:jc w:val="both"/>
        <w:rPr>
          <w:highlight w:val="yellow"/>
        </w:rPr>
      </w:pPr>
      <w:r w:rsidRPr="00952F49">
        <w:rPr>
          <w:b/>
          <w:bCs/>
        </w:rPr>
        <w:t>Design Decision:</w:t>
      </w:r>
      <w:r w:rsidR="007D423F" w:rsidRPr="00952F49">
        <w:rPr>
          <w:b/>
          <w:bCs/>
        </w:rPr>
        <w:t xml:space="preserve"> </w:t>
      </w:r>
      <w:r w:rsidR="007D423F" w:rsidRPr="00952F49">
        <w:t>The</w:t>
      </w:r>
      <w:r w:rsidR="007D423F" w:rsidRPr="00C72671">
        <w:t xml:space="preserve"> default tier is Hot access. If the data to be stored is expected to be accessed fewer than every 90 days it should be placed in cool storage, and if it is expected to be accessed fewer than every 180 days it should be placed in the Archive tier. </w:t>
      </w:r>
      <w:r w:rsidRPr="00C72671">
        <w:rPr>
          <w:highlight w:val="yellow"/>
        </w:rPr>
        <w:t xml:space="preserve"> </w:t>
      </w:r>
    </w:p>
    <w:p w14:paraId="5705FDBD" w14:textId="77777777" w:rsidR="00DA6DA9" w:rsidRPr="00B51905" w:rsidRDefault="00DA6DA9" w:rsidP="007D289F">
      <w:pPr>
        <w:pStyle w:val="BodyText"/>
        <w:jc w:val="both"/>
        <w:rPr>
          <w:b/>
          <w:bCs/>
          <w:highlight w:val="yellow"/>
        </w:rPr>
      </w:pPr>
    </w:p>
    <w:p w14:paraId="61793B6D" w14:textId="668CE48E" w:rsidR="00116140" w:rsidRDefault="00DA6DA9" w:rsidP="007D289F">
      <w:pPr>
        <w:pStyle w:val="BodyText"/>
        <w:tabs>
          <w:tab w:val="clear" w:pos="4536"/>
          <w:tab w:val="clear" w:pos="6804"/>
          <w:tab w:val="clear" w:pos="9638"/>
          <w:tab w:val="left" w:pos="3065"/>
        </w:tabs>
        <w:jc w:val="both"/>
      </w:pPr>
      <w:r w:rsidRPr="005353AD">
        <w:rPr>
          <w:b/>
          <w:bCs/>
        </w:rPr>
        <w:t>Design Justification:</w:t>
      </w:r>
      <w:r w:rsidR="00BE18C0">
        <w:rPr>
          <w:b/>
          <w:bCs/>
        </w:rPr>
        <w:t xml:space="preserve"> </w:t>
      </w:r>
      <w:r w:rsidR="00BE18C0">
        <w:t xml:space="preserve">The access tier chosen impacts the cost of the stored data. If the data is accessed </w:t>
      </w:r>
      <w:r w:rsidR="00650DEC">
        <w:t>frequently,</w:t>
      </w:r>
      <w:r w:rsidR="00BE18C0">
        <w:t xml:space="preserve"> it should be placed in the Hot tier to optimise costs. For anything that is less frequently accessed, between 90 days and 180 days estimate, it should be placed in the Cool tier. For anything that is for archival storage purposes or expected to be required less than every 180 days, the best cost configuration is to place this data in the Archive tier.</w:t>
      </w:r>
      <w:r w:rsidR="00650DEC">
        <w:t xml:space="preserve"> This will need to be determined for each new storage account implementation requiring blob storage. However, as discussed in </w:t>
      </w:r>
      <w:r w:rsidR="00650DEC" w:rsidRPr="002A732F">
        <w:t xml:space="preserve">Section </w:t>
      </w:r>
      <w:r w:rsidR="002A732F" w:rsidRPr="002A732F">
        <w:t>5.3.12</w:t>
      </w:r>
      <w:r w:rsidR="00650DEC">
        <w:t xml:space="preserve"> an automation can be put in place to manage the lifecycle of blobs if the amount they will be accessed is unclear. In this case it is best to assume everything will be placed in the Hot tier, and the lifecycle policy will automatically move data into the appropriate tiers. </w:t>
      </w:r>
      <w:r w:rsidRPr="005353AD">
        <w:t xml:space="preserve"> </w:t>
      </w:r>
    </w:p>
    <w:p w14:paraId="6E4FF85B" w14:textId="77777777" w:rsidR="00CA1CE7" w:rsidRDefault="00CA1CE7" w:rsidP="007D289F">
      <w:pPr>
        <w:pStyle w:val="BodyText"/>
        <w:tabs>
          <w:tab w:val="clear" w:pos="4536"/>
          <w:tab w:val="clear" w:pos="6804"/>
          <w:tab w:val="clear" w:pos="9638"/>
          <w:tab w:val="left" w:pos="3065"/>
        </w:tabs>
        <w:jc w:val="both"/>
      </w:pPr>
    </w:p>
    <w:p w14:paraId="38D77528" w14:textId="0AD45030" w:rsidR="003842A4" w:rsidRPr="004779A6" w:rsidRDefault="003842A4" w:rsidP="003842A4">
      <w:pPr>
        <w:pStyle w:val="Heading3"/>
        <w:numPr>
          <w:ilvl w:val="2"/>
          <w:numId w:val="7"/>
        </w:numPr>
        <w:jc w:val="both"/>
      </w:pPr>
      <w:bookmarkStart w:id="31" w:name="_Toc156400032"/>
      <w:r w:rsidRPr="004779A6">
        <w:t>Redundancy</w:t>
      </w:r>
      <w:bookmarkEnd w:id="31"/>
    </w:p>
    <w:p w14:paraId="1C49087D" w14:textId="0FB67ABA" w:rsidR="003842A4" w:rsidRPr="004779A6" w:rsidRDefault="003842A4" w:rsidP="007D289F">
      <w:pPr>
        <w:pStyle w:val="BodyText"/>
        <w:tabs>
          <w:tab w:val="clear" w:pos="4536"/>
          <w:tab w:val="clear" w:pos="6804"/>
          <w:tab w:val="clear" w:pos="9638"/>
          <w:tab w:val="left" w:pos="3065"/>
        </w:tabs>
        <w:jc w:val="both"/>
      </w:pPr>
      <w:r w:rsidRPr="004779A6">
        <w:rPr>
          <w:b/>
          <w:bCs/>
        </w:rPr>
        <w:t>Design Reference:</w:t>
      </w:r>
      <w:r w:rsidRPr="004779A6">
        <w:t xml:space="preserve"> N/A</w:t>
      </w:r>
    </w:p>
    <w:p w14:paraId="4DE07F84" w14:textId="77777777" w:rsidR="003842A4" w:rsidRPr="004779A6" w:rsidRDefault="003842A4" w:rsidP="007D289F">
      <w:pPr>
        <w:pStyle w:val="BodyText"/>
        <w:tabs>
          <w:tab w:val="clear" w:pos="4536"/>
          <w:tab w:val="clear" w:pos="6804"/>
          <w:tab w:val="clear" w:pos="9638"/>
          <w:tab w:val="left" w:pos="3065"/>
        </w:tabs>
        <w:jc w:val="both"/>
      </w:pPr>
    </w:p>
    <w:p w14:paraId="70E9FD50" w14:textId="28C93FF6" w:rsidR="003842A4" w:rsidRPr="004779A6" w:rsidRDefault="003842A4" w:rsidP="007D289F">
      <w:pPr>
        <w:pStyle w:val="BodyText"/>
        <w:tabs>
          <w:tab w:val="clear" w:pos="4536"/>
          <w:tab w:val="clear" w:pos="6804"/>
          <w:tab w:val="clear" w:pos="9638"/>
          <w:tab w:val="left" w:pos="3065"/>
        </w:tabs>
        <w:jc w:val="both"/>
      </w:pPr>
      <w:r w:rsidRPr="004779A6">
        <w:rPr>
          <w:b/>
          <w:bCs/>
        </w:rPr>
        <w:t>Design Decision:</w:t>
      </w:r>
      <w:r w:rsidRPr="004779A6">
        <w:t xml:space="preserve"> The level of redundancy will be dependent on the Service Catalog tier. </w:t>
      </w:r>
      <w:r w:rsidR="00F014A8" w:rsidRPr="004779A6">
        <w:t>For Platinum</w:t>
      </w:r>
      <w:r w:rsidR="004779A6" w:rsidRPr="004779A6">
        <w:t xml:space="preserve">, Gold, and Silver, </w:t>
      </w:r>
      <w:r w:rsidR="00F014A8" w:rsidRPr="004779A6">
        <w:t>the redundancy will be</w:t>
      </w:r>
      <w:r w:rsidR="004779A6" w:rsidRPr="004779A6">
        <w:t xml:space="preserve"> Geo-Redundant Storage (GRS), and </w:t>
      </w:r>
      <w:r w:rsidR="00F014A8" w:rsidRPr="004779A6">
        <w:t>Bronze will be L</w:t>
      </w:r>
      <w:r w:rsidR="004779A6" w:rsidRPr="004779A6">
        <w:t>ocally Redundant Storage (L</w:t>
      </w:r>
      <w:r w:rsidR="00F014A8" w:rsidRPr="004779A6">
        <w:t>RS</w:t>
      </w:r>
      <w:r w:rsidR="004779A6" w:rsidRPr="004779A6">
        <w:t>)</w:t>
      </w:r>
      <w:r w:rsidR="004B6F7F" w:rsidRPr="004779A6">
        <w:t xml:space="preserve"> as the default.</w:t>
      </w:r>
      <w:r w:rsidR="004779A6" w:rsidRPr="004779A6">
        <w:t xml:space="preserve"> </w:t>
      </w:r>
    </w:p>
    <w:p w14:paraId="159C2AC9" w14:textId="77777777" w:rsidR="003842A4" w:rsidRPr="004779A6" w:rsidRDefault="003842A4" w:rsidP="007D289F">
      <w:pPr>
        <w:pStyle w:val="BodyText"/>
        <w:tabs>
          <w:tab w:val="clear" w:pos="4536"/>
          <w:tab w:val="clear" w:pos="6804"/>
          <w:tab w:val="clear" w:pos="9638"/>
          <w:tab w:val="left" w:pos="3065"/>
        </w:tabs>
        <w:jc w:val="both"/>
      </w:pPr>
    </w:p>
    <w:p w14:paraId="6D3FA065" w14:textId="429D7A1B" w:rsidR="003842A4" w:rsidRPr="00907685" w:rsidRDefault="003842A4" w:rsidP="007D289F">
      <w:pPr>
        <w:pStyle w:val="BodyText"/>
        <w:tabs>
          <w:tab w:val="clear" w:pos="4536"/>
          <w:tab w:val="clear" w:pos="6804"/>
          <w:tab w:val="clear" w:pos="9638"/>
          <w:tab w:val="left" w:pos="3065"/>
        </w:tabs>
        <w:jc w:val="both"/>
      </w:pPr>
      <w:r w:rsidRPr="004779A6">
        <w:rPr>
          <w:b/>
          <w:bCs/>
        </w:rPr>
        <w:t>Design Justification:</w:t>
      </w:r>
      <w:r w:rsidR="00907685" w:rsidRPr="004779A6">
        <w:t xml:space="preserve"> Greater levels of redundancy also incur greater costs. As such the highest level of redundancy will be applied to the most critical workloads. </w:t>
      </w:r>
      <w:r w:rsidR="004779A6" w:rsidRPr="004779A6">
        <w:t xml:space="preserve">Additionally, </w:t>
      </w:r>
      <w:r w:rsidR="004779A6" w:rsidRPr="004779A6">
        <w:lastRenderedPageBreak/>
        <w:t>Australia Southeast as the Primary region has limitations in which redundancies can be applied. There are no Availability Zones as yet so Zone-Redundant and Geo-Zone Redundant options are unavailable. LRS will be used for Bronze workloads as this provides redundancy only within one data centre, but does not protect against a disaster. GRS</w:t>
      </w:r>
      <w:r w:rsidR="00B27A84">
        <w:t xml:space="preserve"> will be used for Production, Platinum, Gold, and Silver workloads.  </w:t>
      </w:r>
    </w:p>
    <w:p w14:paraId="2686B8B1" w14:textId="77777777" w:rsidR="004D5D95" w:rsidRPr="005353AD" w:rsidRDefault="004D5D95" w:rsidP="007D289F">
      <w:pPr>
        <w:pStyle w:val="BodyText"/>
        <w:tabs>
          <w:tab w:val="clear" w:pos="4536"/>
          <w:tab w:val="clear" w:pos="6804"/>
          <w:tab w:val="clear" w:pos="9638"/>
          <w:tab w:val="left" w:pos="3065"/>
        </w:tabs>
        <w:jc w:val="both"/>
      </w:pPr>
    </w:p>
    <w:p w14:paraId="7A65C625" w14:textId="62604AF0" w:rsidR="004D5D95" w:rsidRPr="005353AD" w:rsidRDefault="004D5D95" w:rsidP="0002591F">
      <w:pPr>
        <w:pStyle w:val="Heading3"/>
        <w:numPr>
          <w:ilvl w:val="2"/>
          <w:numId w:val="7"/>
        </w:numPr>
        <w:jc w:val="both"/>
      </w:pPr>
      <w:bookmarkStart w:id="32" w:name="_Toc156400033"/>
      <w:r w:rsidRPr="005353AD">
        <w:t>Soft Delete</w:t>
      </w:r>
      <w:bookmarkEnd w:id="32"/>
    </w:p>
    <w:p w14:paraId="451D2470" w14:textId="2B15675F" w:rsidR="004D5D95" w:rsidRPr="005353AD" w:rsidRDefault="004D5D95" w:rsidP="0002591F">
      <w:pPr>
        <w:pStyle w:val="BodyText"/>
        <w:jc w:val="both"/>
      </w:pPr>
      <w:r w:rsidRPr="005353AD">
        <w:rPr>
          <w:b/>
          <w:bCs/>
        </w:rPr>
        <w:t>Design Reference:</w:t>
      </w:r>
      <w:r w:rsidRPr="005353AD">
        <w:t xml:space="preserve"> Table </w:t>
      </w:r>
      <w:r w:rsidR="007A7354" w:rsidRPr="005353AD">
        <w:t>2</w:t>
      </w:r>
      <w:r w:rsidRPr="005353AD">
        <w:t xml:space="preserve"> – </w:t>
      </w:r>
      <w:hyperlink w:anchor="_Storage_Account_and" w:history="1">
        <w:r w:rsidRPr="005353AD">
          <w:rPr>
            <w:rStyle w:val="Hyperlink"/>
          </w:rPr>
          <w:t>R1</w:t>
        </w:r>
      </w:hyperlink>
      <w:r w:rsidRPr="005353AD">
        <w:t xml:space="preserve"> </w:t>
      </w:r>
    </w:p>
    <w:p w14:paraId="19643215" w14:textId="77777777" w:rsidR="00C51C73" w:rsidRDefault="00C51C73" w:rsidP="0002591F">
      <w:pPr>
        <w:pStyle w:val="BodyText"/>
        <w:tabs>
          <w:tab w:val="clear" w:pos="4536"/>
          <w:tab w:val="clear" w:pos="6804"/>
          <w:tab w:val="clear" w:pos="9638"/>
          <w:tab w:val="left" w:pos="3065"/>
        </w:tabs>
        <w:jc w:val="both"/>
      </w:pPr>
    </w:p>
    <w:p w14:paraId="544D03AF" w14:textId="23F7FD1C" w:rsidR="00116140" w:rsidRPr="00C80015" w:rsidRDefault="007A7354" w:rsidP="0002591F">
      <w:pPr>
        <w:pStyle w:val="BodyText"/>
        <w:tabs>
          <w:tab w:val="clear" w:pos="4536"/>
          <w:tab w:val="clear" w:pos="6804"/>
          <w:tab w:val="clear" w:pos="9638"/>
          <w:tab w:val="left" w:pos="3065"/>
        </w:tabs>
        <w:jc w:val="both"/>
        <w:rPr>
          <w:b/>
          <w:bCs/>
        </w:rPr>
      </w:pPr>
      <w:r w:rsidRPr="00C80015">
        <w:rPr>
          <w:b/>
          <w:bCs/>
        </w:rPr>
        <w:t>Design Decision:</w:t>
      </w:r>
      <w:r w:rsidR="004C1C06">
        <w:rPr>
          <w:b/>
          <w:bCs/>
        </w:rPr>
        <w:t xml:space="preserve"> </w:t>
      </w:r>
      <w:r w:rsidR="004C1C06" w:rsidRPr="004C1C06">
        <w:t xml:space="preserve">Soft-delete will be </w:t>
      </w:r>
      <w:r w:rsidR="005353AD">
        <w:t xml:space="preserve">enabled for Blobs. </w:t>
      </w:r>
      <w:r w:rsidR="004C1C06">
        <w:t xml:space="preserve"> </w:t>
      </w:r>
    </w:p>
    <w:p w14:paraId="1097A9EE" w14:textId="77777777" w:rsidR="007A7354" w:rsidRPr="00C80015" w:rsidRDefault="007A7354" w:rsidP="0002591F">
      <w:pPr>
        <w:pStyle w:val="BodyText"/>
        <w:tabs>
          <w:tab w:val="clear" w:pos="4536"/>
          <w:tab w:val="clear" w:pos="6804"/>
          <w:tab w:val="clear" w:pos="9638"/>
          <w:tab w:val="left" w:pos="3065"/>
        </w:tabs>
        <w:jc w:val="both"/>
        <w:rPr>
          <w:b/>
          <w:bCs/>
        </w:rPr>
      </w:pPr>
    </w:p>
    <w:p w14:paraId="1388EE37" w14:textId="77777777" w:rsidR="0002591F" w:rsidRDefault="007A7354" w:rsidP="0002591F">
      <w:pPr>
        <w:pStyle w:val="BodyText"/>
        <w:tabs>
          <w:tab w:val="clear" w:pos="4536"/>
          <w:tab w:val="clear" w:pos="6804"/>
          <w:tab w:val="clear" w:pos="9638"/>
          <w:tab w:val="left" w:pos="3065"/>
        </w:tabs>
        <w:jc w:val="both"/>
      </w:pPr>
      <w:r w:rsidRPr="00C80015">
        <w:rPr>
          <w:b/>
          <w:bCs/>
        </w:rPr>
        <w:t xml:space="preserve">Design Justification: </w:t>
      </w:r>
      <w:r w:rsidR="004217E9">
        <w:t>It is a security and reliability requirement to ensure that storage accounts with critical content in them are protected against accidental deletions</w:t>
      </w:r>
      <w:r w:rsidR="0002591F">
        <w:t xml:space="preserve"> and can be recovered in the case of a malicious attack</w:t>
      </w:r>
      <w:r w:rsidR="004217E9">
        <w:t>.</w:t>
      </w:r>
    </w:p>
    <w:p w14:paraId="0F53D2AF" w14:textId="77777777" w:rsidR="0002591F" w:rsidRDefault="0002591F" w:rsidP="0002591F">
      <w:pPr>
        <w:pStyle w:val="BodyText"/>
        <w:tabs>
          <w:tab w:val="clear" w:pos="4536"/>
          <w:tab w:val="clear" w:pos="6804"/>
          <w:tab w:val="clear" w:pos="9638"/>
          <w:tab w:val="left" w:pos="3065"/>
        </w:tabs>
        <w:jc w:val="both"/>
      </w:pPr>
    </w:p>
    <w:p w14:paraId="41466D64" w14:textId="7A165ABF" w:rsidR="007A7354" w:rsidRDefault="0002591F" w:rsidP="0002591F">
      <w:pPr>
        <w:pStyle w:val="BodyText"/>
        <w:tabs>
          <w:tab w:val="clear" w:pos="4536"/>
          <w:tab w:val="clear" w:pos="6804"/>
          <w:tab w:val="clear" w:pos="9638"/>
          <w:tab w:val="left" w:pos="3065"/>
        </w:tabs>
        <w:jc w:val="both"/>
      </w:pPr>
      <w:r w:rsidRPr="0002591F">
        <w:rPr>
          <w:b/>
          <w:bCs/>
        </w:rPr>
        <w:t>Design Details:</w:t>
      </w:r>
      <w:r>
        <w:t xml:space="preserve"> </w:t>
      </w:r>
      <w:r w:rsidR="005353AD">
        <w:t>It is recommended that for Platinum applications</w:t>
      </w:r>
      <w:r>
        <w:t xml:space="preserve"> or sensitive data</w:t>
      </w:r>
      <w:r w:rsidR="005353AD">
        <w:t xml:space="preserve"> the retention period is set to 30 days</w:t>
      </w:r>
      <w:r>
        <w:t xml:space="preserve">. For </w:t>
      </w:r>
      <w:r w:rsidR="005353AD">
        <w:t xml:space="preserve">less critical systems </w:t>
      </w:r>
      <w:r>
        <w:t xml:space="preserve">this can </w:t>
      </w:r>
      <w:r w:rsidR="005353AD">
        <w:t>between 7 and 14 days.</w:t>
      </w:r>
      <w:r>
        <w:t xml:space="preserve"> For Gold and Silver a value of 14 days will be used.</w:t>
      </w:r>
      <w:r w:rsidR="005353AD">
        <w:t xml:space="preserve"> </w:t>
      </w:r>
      <w:r>
        <w:t xml:space="preserve">For Bronze and non-critical data </w:t>
      </w:r>
      <w:r w:rsidR="005353AD">
        <w:t>7 days</w:t>
      </w:r>
      <w:r>
        <w:t xml:space="preserve"> will be used. </w:t>
      </w:r>
      <w:r w:rsidR="005353AD">
        <w:t xml:space="preserve"> </w:t>
      </w:r>
    </w:p>
    <w:p w14:paraId="244FDCFF" w14:textId="77777777" w:rsidR="003B1B02" w:rsidRDefault="003B1B02" w:rsidP="0002591F">
      <w:pPr>
        <w:pStyle w:val="BodyText"/>
        <w:tabs>
          <w:tab w:val="clear" w:pos="4536"/>
          <w:tab w:val="clear" w:pos="6804"/>
          <w:tab w:val="clear" w:pos="9638"/>
          <w:tab w:val="left" w:pos="3065"/>
        </w:tabs>
        <w:jc w:val="both"/>
      </w:pPr>
    </w:p>
    <w:p w14:paraId="352F5038" w14:textId="6E3C6E8E" w:rsidR="006F2B66" w:rsidRPr="00AD7DD7" w:rsidRDefault="006F2B66" w:rsidP="006F2B66">
      <w:pPr>
        <w:pStyle w:val="Heading3"/>
        <w:numPr>
          <w:ilvl w:val="2"/>
          <w:numId w:val="7"/>
        </w:numPr>
        <w:jc w:val="both"/>
      </w:pPr>
      <w:bookmarkStart w:id="33" w:name="_Toc156400034"/>
      <w:r w:rsidRPr="00AD7DD7">
        <w:t>Access and Authentication</w:t>
      </w:r>
      <w:bookmarkEnd w:id="33"/>
    </w:p>
    <w:p w14:paraId="0FF6DD5A" w14:textId="66667CB9" w:rsidR="00116140" w:rsidRPr="00AD7DD7" w:rsidRDefault="006F2B66" w:rsidP="00820755">
      <w:pPr>
        <w:pStyle w:val="BodyText"/>
        <w:tabs>
          <w:tab w:val="clear" w:pos="4536"/>
          <w:tab w:val="clear" w:pos="6804"/>
          <w:tab w:val="clear" w:pos="9638"/>
          <w:tab w:val="left" w:pos="3065"/>
          <w:tab w:val="left" w:pos="8130"/>
        </w:tabs>
        <w:jc w:val="both"/>
      </w:pPr>
      <w:r w:rsidRPr="00AD7DD7">
        <w:rPr>
          <w:b/>
          <w:bCs/>
        </w:rPr>
        <w:t>Design Reference:</w:t>
      </w:r>
      <w:r w:rsidRPr="00AD7DD7">
        <w:t xml:space="preserve"> </w:t>
      </w:r>
      <w:hyperlink w:anchor="_Storage_Account_and" w:history="1">
        <w:r w:rsidRPr="00AD7DD7">
          <w:rPr>
            <w:rStyle w:val="Hyperlink"/>
          </w:rPr>
          <w:t>Table 2 – R2, R3</w:t>
        </w:r>
      </w:hyperlink>
      <w:r w:rsidR="00337BD2" w:rsidRPr="00AD7DD7">
        <w:t xml:space="preserve"> and Microsoft Security Benchmark </w:t>
      </w:r>
      <w:hyperlink w:anchor="_Overview" w:history="1">
        <w:r w:rsidR="00337BD2" w:rsidRPr="00AD7DD7">
          <w:rPr>
            <w:rStyle w:val="Hyperlink"/>
          </w:rPr>
          <w:t>IM-1</w:t>
        </w:r>
      </w:hyperlink>
      <w:r w:rsidR="00820755" w:rsidRPr="00AD7DD7">
        <w:tab/>
      </w:r>
    </w:p>
    <w:p w14:paraId="6DF4BC56" w14:textId="77777777" w:rsidR="006F2B66" w:rsidRPr="00AD7DD7" w:rsidRDefault="006F2B66" w:rsidP="007D289F">
      <w:pPr>
        <w:pStyle w:val="BodyText"/>
        <w:tabs>
          <w:tab w:val="clear" w:pos="4536"/>
          <w:tab w:val="clear" w:pos="6804"/>
          <w:tab w:val="clear" w:pos="9638"/>
          <w:tab w:val="left" w:pos="3065"/>
        </w:tabs>
        <w:jc w:val="both"/>
      </w:pPr>
    </w:p>
    <w:p w14:paraId="1E104382" w14:textId="34892CAB" w:rsidR="00A122C6" w:rsidRPr="00AD7DD7" w:rsidRDefault="00337BD2" w:rsidP="007D289F">
      <w:pPr>
        <w:pStyle w:val="BodyText"/>
        <w:tabs>
          <w:tab w:val="clear" w:pos="4536"/>
          <w:tab w:val="clear" w:pos="6804"/>
          <w:tab w:val="clear" w:pos="9638"/>
          <w:tab w:val="left" w:pos="3065"/>
        </w:tabs>
        <w:jc w:val="both"/>
      </w:pPr>
      <w:r w:rsidRPr="00AD7DD7">
        <w:rPr>
          <w:b/>
          <w:bCs/>
        </w:rPr>
        <w:t>Design Decision:</w:t>
      </w:r>
      <w:r w:rsidRPr="00AD7DD7">
        <w:t xml:space="preserve"> Use Entra ID (</w:t>
      </w:r>
      <w:r w:rsidR="003B1B02" w:rsidRPr="00AD7DD7">
        <w:t xml:space="preserve">previously </w:t>
      </w:r>
      <w:r w:rsidRPr="00AD7DD7">
        <w:t xml:space="preserve">Azure AD) </w:t>
      </w:r>
      <w:r w:rsidR="003B1B02" w:rsidRPr="00AD7DD7">
        <w:t xml:space="preserve">for </w:t>
      </w:r>
      <w:r w:rsidRPr="00AD7DD7">
        <w:t>authentication</w:t>
      </w:r>
      <w:r w:rsidR="003B1B02" w:rsidRPr="00AD7DD7">
        <w:t>.</w:t>
      </w:r>
      <w:r w:rsidR="00287F86" w:rsidRPr="00AD7DD7">
        <w:t xml:space="preserve"> Local authentication should be disabled. </w:t>
      </w:r>
    </w:p>
    <w:p w14:paraId="5AC1E431" w14:textId="77777777" w:rsidR="00A122C6" w:rsidRPr="00AD7DD7" w:rsidRDefault="00A122C6" w:rsidP="007D289F">
      <w:pPr>
        <w:pStyle w:val="BodyText"/>
        <w:tabs>
          <w:tab w:val="clear" w:pos="4536"/>
          <w:tab w:val="clear" w:pos="6804"/>
          <w:tab w:val="clear" w:pos="9638"/>
          <w:tab w:val="left" w:pos="3065"/>
        </w:tabs>
        <w:jc w:val="both"/>
      </w:pPr>
    </w:p>
    <w:p w14:paraId="64484AE3" w14:textId="352122E2" w:rsidR="00337BD2" w:rsidRPr="00AD7DD7" w:rsidRDefault="00A122C6" w:rsidP="007D289F">
      <w:pPr>
        <w:pStyle w:val="BodyText"/>
        <w:tabs>
          <w:tab w:val="clear" w:pos="4536"/>
          <w:tab w:val="clear" w:pos="6804"/>
          <w:tab w:val="clear" w:pos="9638"/>
          <w:tab w:val="left" w:pos="3065"/>
        </w:tabs>
        <w:jc w:val="both"/>
      </w:pPr>
      <w:r w:rsidRPr="00AD7DD7">
        <w:rPr>
          <w:b/>
          <w:bCs/>
        </w:rPr>
        <w:t xml:space="preserve">Design Justification: </w:t>
      </w:r>
      <w:r w:rsidR="007677DD" w:rsidRPr="00AD7DD7">
        <w:t>Using Entra ID for authentication prevents security issues and vulnerabilities</w:t>
      </w:r>
      <w:r w:rsidR="00F31067" w:rsidRPr="00AD7DD7">
        <w:t xml:space="preserve"> that are associated with </w:t>
      </w:r>
      <w:r w:rsidR="00A310AA" w:rsidRPr="00AD7DD7">
        <w:t>shared key access</w:t>
      </w:r>
      <w:r w:rsidR="00010B73" w:rsidRPr="00AD7DD7">
        <w:t>.</w:t>
      </w:r>
      <w:r w:rsidR="00820755" w:rsidRPr="00AD7DD7">
        <w:t xml:space="preserve"> </w:t>
      </w:r>
      <w:r w:rsidR="00010B73" w:rsidRPr="00AD7DD7">
        <w:t xml:space="preserve"> </w:t>
      </w:r>
      <w:r w:rsidR="000C6044" w:rsidRPr="00AD7DD7">
        <w:t>Local authentication will not be enabled</w:t>
      </w:r>
      <w:r w:rsidR="00CA1CE7" w:rsidRPr="00AD7DD7">
        <w:t xml:space="preserve">. If for any reason Azure AD cannot be used for a particular implementation the order of priority would be to use Shared Access Signatures (SAS) followed by Access Keys, although these are not preferred and will be disabled by default. </w:t>
      </w:r>
      <w:r w:rsidR="007677DD" w:rsidRPr="00AD7DD7">
        <w:t xml:space="preserve"> </w:t>
      </w:r>
    </w:p>
    <w:p w14:paraId="101D1D57" w14:textId="77777777" w:rsidR="006F2B66" w:rsidRPr="00993F00" w:rsidRDefault="006F2B66" w:rsidP="007D289F">
      <w:pPr>
        <w:pStyle w:val="BodyText"/>
        <w:tabs>
          <w:tab w:val="clear" w:pos="4536"/>
          <w:tab w:val="clear" w:pos="6804"/>
          <w:tab w:val="clear" w:pos="9638"/>
          <w:tab w:val="left" w:pos="3065"/>
        </w:tabs>
        <w:jc w:val="both"/>
        <w:rPr>
          <w:highlight w:val="yellow"/>
        </w:rPr>
      </w:pPr>
    </w:p>
    <w:p w14:paraId="0FF86B91" w14:textId="654B65B0" w:rsidR="006F2B66" w:rsidRPr="008E56D6" w:rsidRDefault="006F2B66" w:rsidP="006F2B66">
      <w:pPr>
        <w:pStyle w:val="Heading3"/>
        <w:numPr>
          <w:ilvl w:val="2"/>
          <w:numId w:val="7"/>
        </w:numPr>
        <w:jc w:val="both"/>
      </w:pPr>
      <w:bookmarkStart w:id="34" w:name="_Toc156400035"/>
      <w:r w:rsidRPr="008E56D6">
        <w:t>Managed Identities</w:t>
      </w:r>
      <w:bookmarkEnd w:id="34"/>
    </w:p>
    <w:p w14:paraId="7A844F1F" w14:textId="724E39F7" w:rsidR="006F2B66" w:rsidRPr="008E56D6" w:rsidRDefault="006F2B66" w:rsidP="007D289F">
      <w:pPr>
        <w:pStyle w:val="BodyText"/>
        <w:tabs>
          <w:tab w:val="clear" w:pos="4536"/>
          <w:tab w:val="clear" w:pos="6804"/>
          <w:tab w:val="clear" w:pos="9638"/>
          <w:tab w:val="left" w:pos="3065"/>
        </w:tabs>
        <w:jc w:val="both"/>
      </w:pPr>
      <w:r w:rsidRPr="008E56D6">
        <w:rPr>
          <w:b/>
          <w:bCs/>
        </w:rPr>
        <w:t>Design Reference:</w:t>
      </w:r>
      <w:r w:rsidRPr="008E56D6">
        <w:t xml:space="preserve"> </w:t>
      </w:r>
      <w:hyperlink w:anchor="_Storage_Account_and" w:history="1">
        <w:r w:rsidRPr="008E56D6">
          <w:rPr>
            <w:rStyle w:val="Hyperlink"/>
          </w:rPr>
          <w:t>Table 2 – R4</w:t>
        </w:r>
      </w:hyperlink>
      <w:r w:rsidR="00287F86" w:rsidRPr="008E56D6">
        <w:t xml:space="preserve">, Microsoft Security Benchmark </w:t>
      </w:r>
      <w:hyperlink w:anchor="_Overview" w:history="1">
        <w:r w:rsidR="00287F86" w:rsidRPr="008E56D6">
          <w:rPr>
            <w:rStyle w:val="Hyperlink"/>
          </w:rPr>
          <w:t>IM-3</w:t>
        </w:r>
      </w:hyperlink>
    </w:p>
    <w:p w14:paraId="5552E570" w14:textId="77777777" w:rsidR="00820755" w:rsidRPr="008E56D6" w:rsidRDefault="00820755" w:rsidP="007D289F">
      <w:pPr>
        <w:pStyle w:val="BodyText"/>
        <w:tabs>
          <w:tab w:val="clear" w:pos="4536"/>
          <w:tab w:val="clear" w:pos="6804"/>
          <w:tab w:val="clear" w:pos="9638"/>
          <w:tab w:val="left" w:pos="3065"/>
        </w:tabs>
        <w:jc w:val="both"/>
        <w:rPr>
          <w:b/>
          <w:bCs/>
        </w:rPr>
      </w:pPr>
    </w:p>
    <w:p w14:paraId="2E0100E4" w14:textId="47F7CEDE" w:rsidR="006F2B66" w:rsidRPr="008E56D6" w:rsidRDefault="00F401F3" w:rsidP="007D289F">
      <w:pPr>
        <w:pStyle w:val="BodyText"/>
        <w:tabs>
          <w:tab w:val="clear" w:pos="4536"/>
          <w:tab w:val="clear" w:pos="6804"/>
          <w:tab w:val="clear" w:pos="9638"/>
          <w:tab w:val="left" w:pos="3065"/>
        </w:tabs>
        <w:jc w:val="both"/>
      </w:pPr>
      <w:r w:rsidRPr="008E56D6">
        <w:rPr>
          <w:b/>
          <w:bCs/>
        </w:rPr>
        <w:t>Design</w:t>
      </w:r>
      <w:r w:rsidRPr="008E56D6">
        <w:t xml:space="preserve"> </w:t>
      </w:r>
      <w:r w:rsidRPr="008E56D6">
        <w:rPr>
          <w:b/>
          <w:bCs/>
        </w:rPr>
        <w:t>Decision:</w:t>
      </w:r>
      <w:r w:rsidR="006A1CE3" w:rsidRPr="008E56D6">
        <w:rPr>
          <w:b/>
          <w:bCs/>
        </w:rPr>
        <w:t xml:space="preserve"> </w:t>
      </w:r>
      <w:r w:rsidR="006A1CE3" w:rsidRPr="008E56D6">
        <w:t>Managed Identities will be used</w:t>
      </w:r>
      <w:r w:rsidR="00AF0FA6">
        <w:t xml:space="preserve"> to access Storage Account resources instead of</w:t>
      </w:r>
      <w:r w:rsidR="006A1CE3" w:rsidRPr="008E56D6">
        <w:t xml:space="preserve"> Service Principals </w:t>
      </w:r>
      <w:r w:rsidR="00AF0FA6">
        <w:t xml:space="preserve">or other methods </w:t>
      </w:r>
      <w:r w:rsidR="006A1CE3" w:rsidRPr="008E56D6">
        <w:t xml:space="preserve">where possible. </w:t>
      </w:r>
    </w:p>
    <w:p w14:paraId="6617DF39" w14:textId="77777777" w:rsidR="00820755" w:rsidRPr="008E56D6" w:rsidRDefault="00820755" w:rsidP="007D289F">
      <w:pPr>
        <w:pStyle w:val="BodyText"/>
        <w:tabs>
          <w:tab w:val="clear" w:pos="4536"/>
          <w:tab w:val="clear" w:pos="6804"/>
          <w:tab w:val="clear" w:pos="9638"/>
          <w:tab w:val="left" w:pos="3065"/>
        </w:tabs>
        <w:jc w:val="both"/>
        <w:rPr>
          <w:b/>
          <w:bCs/>
        </w:rPr>
      </w:pPr>
    </w:p>
    <w:p w14:paraId="700C4FFD" w14:textId="62D16D9C" w:rsidR="00F401F3" w:rsidRPr="006A1CE3" w:rsidRDefault="00F401F3" w:rsidP="007D289F">
      <w:pPr>
        <w:pStyle w:val="BodyText"/>
        <w:tabs>
          <w:tab w:val="clear" w:pos="4536"/>
          <w:tab w:val="clear" w:pos="6804"/>
          <w:tab w:val="clear" w:pos="9638"/>
          <w:tab w:val="left" w:pos="3065"/>
        </w:tabs>
        <w:jc w:val="both"/>
      </w:pPr>
      <w:r w:rsidRPr="008E56D6">
        <w:rPr>
          <w:b/>
          <w:bCs/>
        </w:rPr>
        <w:t>Design Justification:</w:t>
      </w:r>
      <w:r w:rsidR="006A1CE3" w:rsidRPr="008E56D6">
        <w:rPr>
          <w:b/>
          <w:bCs/>
        </w:rPr>
        <w:t xml:space="preserve"> </w:t>
      </w:r>
      <w:r w:rsidR="006A1CE3" w:rsidRPr="008E56D6">
        <w:t>Managed Identities are more secure and simpler to manage. Microsoft automatically rotates keys and secrets associated with Identities which removes the burden of secrets management when using Managed Identities for authentication.</w:t>
      </w:r>
      <w:r w:rsidR="006A1CE3">
        <w:t xml:space="preserve"> </w:t>
      </w:r>
      <w:r w:rsidR="00EE4364">
        <w:t>In this way credentials are not required to be stored anywhere and is entirely managed by Microsoft.</w:t>
      </w:r>
    </w:p>
    <w:p w14:paraId="61CA14AD" w14:textId="77777777" w:rsidR="00A122C6" w:rsidRDefault="00A122C6" w:rsidP="007D289F">
      <w:pPr>
        <w:pStyle w:val="BodyText"/>
        <w:tabs>
          <w:tab w:val="clear" w:pos="4536"/>
          <w:tab w:val="clear" w:pos="6804"/>
          <w:tab w:val="clear" w:pos="9638"/>
          <w:tab w:val="left" w:pos="3065"/>
        </w:tabs>
        <w:jc w:val="both"/>
      </w:pPr>
    </w:p>
    <w:p w14:paraId="6DB54CEF" w14:textId="77777777" w:rsidR="006A1CE3" w:rsidRDefault="006A1CE3" w:rsidP="007D289F">
      <w:pPr>
        <w:pStyle w:val="BodyText"/>
        <w:tabs>
          <w:tab w:val="clear" w:pos="4536"/>
          <w:tab w:val="clear" w:pos="6804"/>
          <w:tab w:val="clear" w:pos="9638"/>
          <w:tab w:val="left" w:pos="3065"/>
        </w:tabs>
        <w:jc w:val="both"/>
      </w:pPr>
    </w:p>
    <w:p w14:paraId="091C657D" w14:textId="33C82A61" w:rsidR="006F2B66" w:rsidRDefault="006F2B66" w:rsidP="006F2B66">
      <w:pPr>
        <w:pStyle w:val="Heading3"/>
        <w:numPr>
          <w:ilvl w:val="2"/>
          <w:numId w:val="7"/>
        </w:numPr>
        <w:jc w:val="both"/>
      </w:pPr>
      <w:bookmarkStart w:id="35" w:name="_Toc156400036"/>
      <w:r>
        <w:lastRenderedPageBreak/>
        <w:t xml:space="preserve">Blob Versioning </w:t>
      </w:r>
      <w:r w:rsidR="00D84FCB">
        <w:t>and Immutability</w:t>
      </w:r>
      <w:bookmarkEnd w:id="35"/>
    </w:p>
    <w:p w14:paraId="4B174E00" w14:textId="409A6ECA" w:rsidR="006F2B66" w:rsidRDefault="006F2B66" w:rsidP="006F2B66">
      <w:pPr>
        <w:pStyle w:val="BodyText"/>
      </w:pPr>
      <w:r w:rsidRPr="005A2B40">
        <w:rPr>
          <w:b/>
          <w:bCs/>
        </w:rPr>
        <w:t>Design Reference:</w:t>
      </w:r>
      <w:r>
        <w:t xml:space="preserve"> </w:t>
      </w:r>
      <w:hyperlink w:anchor="_Storage_Account_and" w:history="1">
        <w:r w:rsidRPr="005A2B40">
          <w:rPr>
            <w:rStyle w:val="Hyperlink"/>
          </w:rPr>
          <w:t>Table 2 – R5</w:t>
        </w:r>
      </w:hyperlink>
    </w:p>
    <w:p w14:paraId="32D63DF1" w14:textId="77777777" w:rsidR="006F2B66" w:rsidRPr="006F2B66" w:rsidRDefault="006F2B66" w:rsidP="006F2B66">
      <w:pPr>
        <w:pStyle w:val="BodyText"/>
      </w:pPr>
    </w:p>
    <w:p w14:paraId="4EA7E7CE" w14:textId="659336DD" w:rsidR="006F2B66" w:rsidRPr="00D84FCB" w:rsidRDefault="005A2B40" w:rsidP="007D289F">
      <w:pPr>
        <w:pStyle w:val="BodyText"/>
        <w:tabs>
          <w:tab w:val="clear" w:pos="4536"/>
          <w:tab w:val="clear" w:pos="6804"/>
          <w:tab w:val="clear" w:pos="9638"/>
          <w:tab w:val="left" w:pos="3065"/>
        </w:tabs>
        <w:jc w:val="both"/>
      </w:pPr>
      <w:r w:rsidRPr="005A2B40">
        <w:rPr>
          <w:b/>
          <w:bCs/>
        </w:rPr>
        <w:t xml:space="preserve">Design Decision: </w:t>
      </w:r>
      <w:r w:rsidR="00433FF0" w:rsidRPr="00934479">
        <w:t>Blob versioning will be enabled</w:t>
      </w:r>
      <w:r w:rsidR="00265DC2" w:rsidRPr="00934479">
        <w:t xml:space="preserve"> if the select storage account type supports it.</w:t>
      </w:r>
      <w:r w:rsidR="00265DC2">
        <w:rPr>
          <w:b/>
          <w:bCs/>
        </w:rPr>
        <w:t xml:space="preserve"> </w:t>
      </w:r>
      <w:r w:rsidR="00D84FCB">
        <w:t>Though versions of Blobs are immutable, there is also an additional setting to set immutable storage on any Blob tier.</w:t>
      </w:r>
      <w:r w:rsidR="00CA1AF8">
        <w:t xml:space="preserve"> Immutability will not be set by default as this will not allow users to </w:t>
      </w:r>
      <w:r w:rsidR="00000FC8">
        <w:t xml:space="preserve">modify or delete blobs and is cumbersome particularly during deployments. It is recommended to set immutability after a build is completed, and if the data is expected to be read-only and does not require constant </w:t>
      </w:r>
      <w:r w:rsidR="007138EA">
        <w:t>modification</w:t>
      </w:r>
      <w:r w:rsidR="00000FC8">
        <w:t xml:space="preserve">. </w:t>
      </w:r>
    </w:p>
    <w:p w14:paraId="30CCD8F9" w14:textId="77777777" w:rsidR="005A2B40" w:rsidRDefault="005A2B40" w:rsidP="007D289F">
      <w:pPr>
        <w:pStyle w:val="BodyText"/>
        <w:tabs>
          <w:tab w:val="clear" w:pos="4536"/>
          <w:tab w:val="clear" w:pos="6804"/>
          <w:tab w:val="clear" w:pos="9638"/>
          <w:tab w:val="left" w:pos="3065"/>
        </w:tabs>
        <w:jc w:val="both"/>
      </w:pPr>
    </w:p>
    <w:p w14:paraId="1F12665E" w14:textId="21EEE184" w:rsidR="005A2B40" w:rsidRDefault="005A2B40" w:rsidP="007D289F">
      <w:pPr>
        <w:pStyle w:val="BodyText"/>
        <w:tabs>
          <w:tab w:val="clear" w:pos="4536"/>
          <w:tab w:val="clear" w:pos="6804"/>
          <w:tab w:val="clear" w:pos="9638"/>
          <w:tab w:val="left" w:pos="3065"/>
        </w:tabs>
        <w:jc w:val="both"/>
      </w:pPr>
      <w:r w:rsidRPr="005A2B40">
        <w:rPr>
          <w:b/>
          <w:bCs/>
        </w:rPr>
        <w:t xml:space="preserve">Design Justification: </w:t>
      </w:r>
      <w:r w:rsidR="00934479">
        <w:t>Blob versions are immutable</w:t>
      </w:r>
      <w:r w:rsidR="002D4DEA">
        <w:t xml:space="preserve"> so the</w:t>
      </w:r>
      <w:r w:rsidR="0081669A">
        <w:t xml:space="preserve"> content of an existing blob version can’t be modified</w:t>
      </w:r>
      <w:r w:rsidR="0081669A">
        <w:rPr>
          <w:rStyle w:val="FootnoteReference"/>
        </w:rPr>
        <w:footnoteReference w:id="9"/>
      </w:r>
      <w:r w:rsidR="0081669A">
        <w:t>.</w:t>
      </w:r>
      <w:r w:rsidR="00A90993">
        <w:t xml:space="preserve"> Note that having many versions of a blob can increase latency for blob operations, so Microsoft have recommended to maintain less than 1000 versions per blob, with a lifecycle management policy in place to delete old versions. </w:t>
      </w:r>
    </w:p>
    <w:p w14:paraId="3095D75B" w14:textId="0351BD10" w:rsidR="00E17E23" w:rsidRDefault="00E17E23" w:rsidP="007D289F">
      <w:pPr>
        <w:pStyle w:val="BodyText"/>
        <w:tabs>
          <w:tab w:val="clear" w:pos="4536"/>
          <w:tab w:val="clear" w:pos="6804"/>
          <w:tab w:val="clear" w:pos="9638"/>
          <w:tab w:val="left" w:pos="3065"/>
        </w:tabs>
        <w:jc w:val="both"/>
      </w:pPr>
      <w:r>
        <w:t xml:space="preserve">For immutability time-based retention and legal holds can be set. The minimum time-based retention is 24 hours, and the maximum is 400 years. </w:t>
      </w:r>
    </w:p>
    <w:p w14:paraId="293C1599" w14:textId="77777777" w:rsidR="00A90993" w:rsidRDefault="00A90993" w:rsidP="007D289F">
      <w:pPr>
        <w:pStyle w:val="BodyText"/>
        <w:tabs>
          <w:tab w:val="clear" w:pos="4536"/>
          <w:tab w:val="clear" w:pos="6804"/>
          <w:tab w:val="clear" w:pos="9638"/>
          <w:tab w:val="left" w:pos="3065"/>
        </w:tabs>
        <w:jc w:val="both"/>
      </w:pPr>
    </w:p>
    <w:p w14:paraId="2B6B1EE5" w14:textId="0240821C" w:rsidR="00A90993" w:rsidRDefault="00A90993" w:rsidP="007D289F">
      <w:pPr>
        <w:pStyle w:val="BodyText"/>
        <w:tabs>
          <w:tab w:val="clear" w:pos="4536"/>
          <w:tab w:val="clear" w:pos="6804"/>
          <w:tab w:val="clear" w:pos="9638"/>
          <w:tab w:val="left" w:pos="3065"/>
        </w:tabs>
        <w:jc w:val="both"/>
      </w:pPr>
      <w:r w:rsidRPr="00A90993">
        <w:rPr>
          <w:b/>
          <w:bCs/>
        </w:rPr>
        <w:t>Design Details:</w:t>
      </w:r>
      <w:r>
        <w:t xml:space="preserve"> The setting for blob versioning will be enabled by default on all storage accounts</w:t>
      </w:r>
      <w:r w:rsidR="00BC74DC">
        <w:t xml:space="preserve"> that support this feature</w:t>
      </w:r>
      <w:r>
        <w:t xml:space="preserve">. </w:t>
      </w:r>
    </w:p>
    <w:p w14:paraId="0BF6E9F9" w14:textId="77777777" w:rsidR="006A1CE3" w:rsidRPr="00934479" w:rsidRDefault="006A1CE3" w:rsidP="007D289F">
      <w:pPr>
        <w:pStyle w:val="BodyText"/>
        <w:tabs>
          <w:tab w:val="clear" w:pos="4536"/>
          <w:tab w:val="clear" w:pos="6804"/>
          <w:tab w:val="clear" w:pos="9638"/>
          <w:tab w:val="left" w:pos="3065"/>
        </w:tabs>
        <w:jc w:val="both"/>
      </w:pPr>
    </w:p>
    <w:p w14:paraId="3592EC90" w14:textId="217A970D" w:rsidR="006F2B66" w:rsidRDefault="006F2B66" w:rsidP="00172BD1">
      <w:pPr>
        <w:pStyle w:val="Heading3"/>
        <w:numPr>
          <w:ilvl w:val="2"/>
          <w:numId w:val="7"/>
        </w:numPr>
        <w:tabs>
          <w:tab w:val="left" w:pos="3065"/>
        </w:tabs>
        <w:jc w:val="both"/>
      </w:pPr>
      <w:bookmarkStart w:id="36" w:name="_Toc156400037"/>
      <w:r>
        <w:t>Network Access</w:t>
      </w:r>
      <w:bookmarkEnd w:id="36"/>
    </w:p>
    <w:p w14:paraId="1A0B4BE8" w14:textId="640B9983" w:rsidR="006F2B66" w:rsidRDefault="006F2B66" w:rsidP="007D289F">
      <w:pPr>
        <w:pStyle w:val="BodyText"/>
        <w:tabs>
          <w:tab w:val="clear" w:pos="4536"/>
          <w:tab w:val="clear" w:pos="6804"/>
          <w:tab w:val="clear" w:pos="9638"/>
          <w:tab w:val="left" w:pos="3065"/>
        </w:tabs>
        <w:jc w:val="both"/>
      </w:pPr>
      <w:r w:rsidRPr="003E5629">
        <w:rPr>
          <w:b/>
          <w:bCs/>
        </w:rPr>
        <w:t>Design Reference:</w:t>
      </w:r>
      <w:r>
        <w:t xml:space="preserve"> </w:t>
      </w:r>
      <w:hyperlink w:anchor="_Storage_Account_and" w:history="1">
        <w:r w:rsidRPr="003E5629">
          <w:rPr>
            <w:rStyle w:val="Hyperlink"/>
          </w:rPr>
          <w:t xml:space="preserve">Table 2 </w:t>
        </w:r>
        <w:r w:rsidR="0002591F" w:rsidRPr="003E5629">
          <w:rPr>
            <w:rStyle w:val="Hyperlink"/>
          </w:rPr>
          <w:t>–</w:t>
        </w:r>
        <w:r w:rsidRPr="003E5629">
          <w:rPr>
            <w:rStyle w:val="Hyperlink"/>
          </w:rPr>
          <w:t xml:space="preserve"> R</w:t>
        </w:r>
        <w:r w:rsidR="0002591F" w:rsidRPr="003E5629">
          <w:rPr>
            <w:rStyle w:val="Hyperlink"/>
          </w:rPr>
          <w:t>6, R7, R8, R9</w:t>
        </w:r>
      </w:hyperlink>
      <w:r w:rsidR="00FF597A">
        <w:t xml:space="preserve"> and Microsoft Security Benchmark </w:t>
      </w:r>
      <w:hyperlink w:anchor="_Overview" w:history="1">
        <w:r w:rsidR="00FF597A" w:rsidRPr="003E5629">
          <w:rPr>
            <w:rStyle w:val="Hyperlink"/>
          </w:rPr>
          <w:t>NS-2</w:t>
        </w:r>
      </w:hyperlink>
    </w:p>
    <w:p w14:paraId="4AAB0162" w14:textId="77777777" w:rsidR="0002591F" w:rsidRDefault="0002591F" w:rsidP="007D289F">
      <w:pPr>
        <w:pStyle w:val="BodyText"/>
        <w:tabs>
          <w:tab w:val="clear" w:pos="4536"/>
          <w:tab w:val="clear" w:pos="6804"/>
          <w:tab w:val="clear" w:pos="9638"/>
          <w:tab w:val="left" w:pos="3065"/>
        </w:tabs>
        <w:jc w:val="both"/>
      </w:pPr>
    </w:p>
    <w:p w14:paraId="28DFD573" w14:textId="3A0CDA75" w:rsidR="0002591F" w:rsidRDefault="0002591F" w:rsidP="007D289F">
      <w:pPr>
        <w:pStyle w:val="BodyText"/>
        <w:tabs>
          <w:tab w:val="clear" w:pos="4536"/>
          <w:tab w:val="clear" w:pos="6804"/>
          <w:tab w:val="clear" w:pos="9638"/>
          <w:tab w:val="left" w:pos="3065"/>
        </w:tabs>
        <w:jc w:val="both"/>
      </w:pPr>
      <w:r w:rsidRPr="003E5629">
        <w:rPr>
          <w:b/>
          <w:bCs/>
        </w:rPr>
        <w:t>Design Decision:</w:t>
      </w:r>
      <w:r w:rsidR="00FF597A">
        <w:t xml:space="preserve"> Use Private Endpoint</w:t>
      </w:r>
      <w:r w:rsidR="007D3BC9">
        <w:t xml:space="preserve"> where feasible</w:t>
      </w:r>
      <w:r w:rsidR="007B0235">
        <w:t xml:space="preserve">. Always ensure that </w:t>
      </w:r>
      <w:r w:rsidR="000D1623">
        <w:t>public access is disabled. If Private Endpoint is not feasible for a given solution, ensure that the Firewall on the Storage Account is used to limit access to specific networks only.</w:t>
      </w:r>
      <w:r w:rsidR="00B84247">
        <w:t xml:space="preserve"> Additionally, allow access from trusted Microsoft resources. </w:t>
      </w:r>
      <w:r w:rsidR="00FF597A">
        <w:t xml:space="preserve"> </w:t>
      </w:r>
    </w:p>
    <w:p w14:paraId="6110D5E5" w14:textId="77777777" w:rsidR="0002591F" w:rsidRDefault="0002591F" w:rsidP="007D289F">
      <w:pPr>
        <w:pStyle w:val="BodyText"/>
        <w:tabs>
          <w:tab w:val="clear" w:pos="4536"/>
          <w:tab w:val="clear" w:pos="6804"/>
          <w:tab w:val="clear" w:pos="9638"/>
          <w:tab w:val="left" w:pos="3065"/>
        </w:tabs>
        <w:jc w:val="both"/>
      </w:pPr>
    </w:p>
    <w:p w14:paraId="4B2823B7" w14:textId="52FFC935" w:rsidR="0048388A" w:rsidRPr="003E5629" w:rsidRDefault="0002591F" w:rsidP="007D289F">
      <w:pPr>
        <w:pStyle w:val="BodyText"/>
        <w:tabs>
          <w:tab w:val="clear" w:pos="4536"/>
          <w:tab w:val="clear" w:pos="6804"/>
          <w:tab w:val="clear" w:pos="9638"/>
          <w:tab w:val="left" w:pos="3065"/>
        </w:tabs>
        <w:jc w:val="both"/>
        <w:rPr>
          <w:b/>
          <w:bCs/>
        </w:rPr>
      </w:pPr>
      <w:r w:rsidRPr="003E5629">
        <w:rPr>
          <w:b/>
          <w:bCs/>
        </w:rPr>
        <w:t xml:space="preserve">Design Justification: </w:t>
      </w:r>
      <w:r w:rsidR="00B84247" w:rsidRPr="00B84247">
        <w:t>Private Endpoint</w:t>
      </w:r>
      <w:r w:rsidR="00B84247">
        <w:t xml:space="preserve"> is the best option </w:t>
      </w:r>
      <w:r w:rsidR="00BE2C57">
        <w:t xml:space="preserve">for the most secure connectivity, however having Private Endpoint for every resource in Azure can become cumbersome to manage. </w:t>
      </w:r>
      <w:r w:rsidR="0048388A">
        <w:t xml:space="preserve">In cases where Private Endpoint is not used, access to the storage account from public will be disabled, and the local Firewall on the storage account will be used to whitelist only allowed networks for access. Note that when this is done, it will block access to Microsoft services as well that may need to interact with the Firewall. To avoid this issue, trusted Microsoft services will be allowed. </w:t>
      </w:r>
    </w:p>
    <w:p w14:paraId="083DAF80" w14:textId="77777777" w:rsidR="00243907" w:rsidRDefault="00243907" w:rsidP="007D289F">
      <w:pPr>
        <w:pStyle w:val="BodyText"/>
        <w:tabs>
          <w:tab w:val="clear" w:pos="4536"/>
          <w:tab w:val="clear" w:pos="6804"/>
          <w:tab w:val="clear" w:pos="9638"/>
          <w:tab w:val="left" w:pos="3065"/>
        </w:tabs>
        <w:jc w:val="both"/>
      </w:pPr>
    </w:p>
    <w:p w14:paraId="457AE4BC" w14:textId="28D7ED08" w:rsidR="00243907" w:rsidRDefault="00243907" w:rsidP="0086222A">
      <w:pPr>
        <w:pStyle w:val="Heading3"/>
        <w:numPr>
          <w:ilvl w:val="2"/>
          <w:numId w:val="7"/>
        </w:numPr>
        <w:tabs>
          <w:tab w:val="left" w:pos="3065"/>
        </w:tabs>
        <w:jc w:val="both"/>
      </w:pPr>
      <w:bookmarkStart w:id="37" w:name="_Toc156400038"/>
      <w:r>
        <w:t>Secure Transfer</w:t>
      </w:r>
      <w:bookmarkEnd w:id="37"/>
    </w:p>
    <w:p w14:paraId="4F1015CA" w14:textId="55D57E2D" w:rsidR="00243907" w:rsidRDefault="00763D17" w:rsidP="0086222A">
      <w:pPr>
        <w:pStyle w:val="BodyText"/>
        <w:jc w:val="both"/>
      </w:pPr>
      <w:r w:rsidRPr="0064480B">
        <w:rPr>
          <w:b/>
          <w:bCs/>
        </w:rPr>
        <w:t>Design Reference:</w:t>
      </w:r>
      <w:r>
        <w:t xml:space="preserve"> </w:t>
      </w:r>
      <w:hyperlink w:anchor="_Storage_Account_and" w:history="1">
        <w:r w:rsidR="0064480B" w:rsidRPr="0064480B">
          <w:rPr>
            <w:rStyle w:val="Hyperlink"/>
          </w:rPr>
          <w:t xml:space="preserve">Table 2 – </w:t>
        </w:r>
        <w:r w:rsidR="00243907" w:rsidRPr="0064480B">
          <w:rPr>
            <w:rStyle w:val="Hyperlink"/>
          </w:rPr>
          <w:t>R10</w:t>
        </w:r>
      </w:hyperlink>
    </w:p>
    <w:p w14:paraId="3FF79276" w14:textId="77777777" w:rsidR="00763D17" w:rsidRDefault="00763D17" w:rsidP="0086222A">
      <w:pPr>
        <w:pStyle w:val="BodyText"/>
        <w:jc w:val="both"/>
      </w:pPr>
    </w:p>
    <w:p w14:paraId="57C90F38" w14:textId="525968C2" w:rsidR="00243907" w:rsidRPr="0064480B" w:rsidRDefault="00763D17" w:rsidP="0086222A">
      <w:pPr>
        <w:pStyle w:val="BodyText"/>
        <w:jc w:val="both"/>
        <w:rPr>
          <w:b/>
          <w:bCs/>
        </w:rPr>
      </w:pPr>
      <w:r w:rsidRPr="0064480B">
        <w:rPr>
          <w:b/>
          <w:bCs/>
        </w:rPr>
        <w:t>Design Decision:</w:t>
      </w:r>
      <w:r w:rsidR="000E6997">
        <w:rPr>
          <w:b/>
          <w:bCs/>
        </w:rPr>
        <w:t xml:space="preserve"> </w:t>
      </w:r>
      <w:r w:rsidR="000E6997" w:rsidRPr="000E6997">
        <w:t>Secure Transfer will be enabled.</w:t>
      </w:r>
      <w:r w:rsidR="000E6997">
        <w:rPr>
          <w:b/>
          <w:bCs/>
        </w:rPr>
        <w:t xml:space="preserve"> </w:t>
      </w:r>
    </w:p>
    <w:p w14:paraId="3CAFB44D" w14:textId="77777777" w:rsidR="00763D17" w:rsidRDefault="00763D17" w:rsidP="0086222A">
      <w:pPr>
        <w:pStyle w:val="BodyText"/>
        <w:jc w:val="both"/>
      </w:pPr>
    </w:p>
    <w:p w14:paraId="38732C30" w14:textId="40628480" w:rsidR="00763D17" w:rsidRPr="000E6997" w:rsidRDefault="00763D17" w:rsidP="0086222A">
      <w:pPr>
        <w:pStyle w:val="BodyText"/>
        <w:jc w:val="both"/>
      </w:pPr>
      <w:r w:rsidRPr="0064480B">
        <w:rPr>
          <w:b/>
          <w:bCs/>
        </w:rPr>
        <w:lastRenderedPageBreak/>
        <w:t xml:space="preserve">Design Justification: </w:t>
      </w:r>
      <w:r w:rsidR="000E6997">
        <w:t>Secure transfer ensures that all incoming requests must take place over HTTPS</w:t>
      </w:r>
      <w:r w:rsidR="00AF07FC">
        <w:t xml:space="preserve">. Any requests that come through HTTP will fail which will maintain a healthy security posture. </w:t>
      </w:r>
    </w:p>
    <w:p w14:paraId="71A5A706" w14:textId="77777777" w:rsidR="00D54A7F" w:rsidRPr="0064480B" w:rsidRDefault="00D54A7F" w:rsidP="00243907">
      <w:pPr>
        <w:pStyle w:val="BodyText"/>
        <w:rPr>
          <w:b/>
          <w:bCs/>
        </w:rPr>
      </w:pPr>
    </w:p>
    <w:p w14:paraId="2B6CF604" w14:textId="3239700B" w:rsidR="00243907" w:rsidRDefault="00963560" w:rsidP="00417C6E">
      <w:pPr>
        <w:pStyle w:val="Heading3"/>
        <w:numPr>
          <w:ilvl w:val="2"/>
          <w:numId w:val="7"/>
        </w:numPr>
        <w:tabs>
          <w:tab w:val="left" w:pos="3065"/>
        </w:tabs>
        <w:jc w:val="both"/>
      </w:pPr>
      <w:bookmarkStart w:id="38" w:name="_Toc156400039"/>
      <w:r>
        <w:t xml:space="preserve">Shared </w:t>
      </w:r>
      <w:r w:rsidR="007F077E">
        <w:t>Access Keys</w:t>
      </w:r>
      <w:bookmarkEnd w:id="38"/>
    </w:p>
    <w:p w14:paraId="1C692788" w14:textId="22D2D6B7" w:rsidR="007F077E" w:rsidRDefault="000A1037" w:rsidP="007F077E">
      <w:pPr>
        <w:pStyle w:val="BodyText"/>
      </w:pPr>
      <w:r w:rsidRPr="00837789">
        <w:rPr>
          <w:b/>
          <w:bCs/>
        </w:rPr>
        <w:t>Design Reference:</w:t>
      </w:r>
      <w:r>
        <w:t xml:space="preserve"> </w:t>
      </w:r>
      <w:hyperlink w:anchor="_Storage_Account_and" w:history="1">
        <w:r w:rsidRPr="00837789">
          <w:rPr>
            <w:rStyle w:val="Hyperlink"/>
          </w:rPr>
          <w:t>Table 2- R</w:t>
        </w:r>
        <w:r w:rsidR="007F077E" w:rsidRPr="00837789">
          <w:rPr>
            <w:rStyle w:val="Hyperlink"/>
          </w:rPr>
          <w:t xml:space="preserve">12, </w:t>
        </w:r>
        <w:r w:rsidRPr="00837789">
          <w:rPr>
            <w:rStyle w:val="Hyperlink"/>
          </w:rPr>
          <w:t>R</w:t>
        </w:r>
        <w:r w:rsidR="007F077E" w:rsidRPr="00837789">
          <w:rPr>
            <w:rStyle w:val="Hyperlink"/>
          </w:rPr>
          <w:t>13</w:t>
        </w:r>
      </w:hyperlink>
      <w:r w:rsidR="00287F86">
        <w:t>, Microsoft Security Benchmark IM-8</w:t>
      </w:r>
      <w:r w:rsidR="001546BE">
        <w:t>, DP-6</w:t>
      </w:r>
    </w:p>
    <w:p w14:paraId="6E68E0B7" w14:textId="77777777" w:rsidR="007F077E" w:rsidRDefault="007F077E" w:rsidP="007F077E">
      <w:pPr>
        <w:pStyle w:val="BodyText"/>
      </w:pPr>
    </w:p>
    <w:p w14:paraId="0ACC7771" w14:textId="7465C7DC" w:rsidR="000A1037" w:rsidRPr="00A75F93" w:rsidRDefault="000A1037" w:rsidP="007F077E">
      <w:pPr>
        <w:pStyle w:val="BodyText"/>
      </w:pPr>
      <w:r w:rsidRPr="00837789">
        <w:rPr>
          <w:b/>
          <w:bCs/>
        </w:rPr>
        <w:t>Design Decision:</w:t>
      </w:r>
      <w:r w:rsidR="00A87250">
        <w:rPr>
          <w:b/>
          <w:bCs/>
        </w:rPr>
        <w:t xml:space="preserve"> </w:t>
      </w:r>
      <w:r w:rsidR="00664910" w:rsidRPr="00664910">
        <w:t>Shared Keys are the least preferred method of storage account access so should not be used by default.</w:t>
      </w:r>
      <w:r w:rsidR="00664910">
        <w:rPr>
          <w:b/>
          <w:bCs/>
        </w:rPr>
        <w:t xml:space="preserve"> </w:t>
      </w:r>
      <w:r w:rsidR="00A87250" w:rsidRPr="00A87250">
        <w:t xml:space="preserve">If shared keys are unavoidable a process must be in place to regenerate the keys periodically to avoid malicious attacks. </w:t>
      </w:r>
      <w:r w:rsidR="003D2141">
        <w:t xml:space="preserve">As a default, this will be disabled. </w:t>
      </w:r>
      <w:r w:rsidR="00A75F93">
        <w:rPr>
          <w:b/>
          <w:bCs/>
        </w:rPr>
        <w:t xml:space="preserve"> </w:t>
      </w:r>
    </w:p>
    <w:p w14:paraId="7FF419D7" w14:textId="77777777" w:rsidR="000A1037" w:rsidRDefault="000A1037" w:rsidP="00ED660A">
      <w:pPr>
        <w:pStyle w:val="BodyText"/>
        <w:jc w:val="both"/>
      </w:pPr>
    </w:p>
    <w:p w14:paraId="0562BC7B" w14:textId="4AEBD978" w:rsidR="000A1037" w:rsidRDefault="000A1037" w:rsidP="00ED660A">
      <w:pPr>
        <w:pStyle w:val="BodyText"/>
        <w:tabs>
          <w:tab w:val="clear" w:pos="4536"/>
          <w:tab w:val="clear" w:pos="6804"/>
          <w:tab w:val="clear" w:pos="9638"/>
          <w:tab w:val="left" w:pos="2745"/>
        </w:tabs>
        <w:jc w:val="both"/>
      </w:pPr>
      <w:r w:rsidRPr="00837789">
        <w:rPr>
          <w:b/>
          <w:bCs/>
        </w:rPr>
        <w:t xml:space="preserve">Design Justification: </w:t>
      </w:r>
      <w:r w:rsidR="00664910" w:rsidRPr="00664910">
        <w:t>Shared Keys</w:t>
      </w:r>
      <w:r w:rsidR="00664910">
        <w:rPr>
          <w:b/>
          <w:bCs/>
        </w:rPr>
        <w:t xml:space="preserve"> </w:t>
      </w:r>
      <w:r w:rsidR="00664910" w:rsidRPr="00664910">
        <w:t>carry an in</w:t>
      </w:r>
      <w:r w:rsidR="00664910">
        <w:t>n</w:t>
      </w:r>
      <w:r w:rsidR="00664910" w:rsidRPr="00664910">
        <w:t>ate</w:t>
      </w:r>
      <w:r w:rsidR="00664910">
        <w:t xml:space="preserve"> risk of </w:t>
      </w:r>
      <w:r w:rsidR="0048623A">
        <w:t xml:space="preserve">exposing data to malicious actors. As such it is best to avoid using them at all and instead use Azure AD authentication or Shared Access Signatures. If for some reason Shared Keys are unavoidable, </w:t>
      </w:r>
      <w:r w:rsidR="00ED660A">
        <w:t xml:space="preserve">an automation should be put in place to use a Managed Identity to automatically rotate the keys and place the new value in a Key Vault for the entities that require them to access the Storage Account. A similar process to what has already been defined in the Key Vault Core Service design will be used for this. </w:t>
      </w:r>
    </w:p>
    <w:p w14:paraId="4BA05E64" w14:textId="77777777" w:rsidR="000A1037" w:rsidRDefault="000A1037" w:rsidP="007F077E">
      <w:pPr>
        <w:pStyle w:val="BodyText"/>
      </w:pPr>
    </w:p>
    <w:p w14:paraId="6896D1FF" w14:textId="57D76C2C" w:rsidR="007F077E" w:rsidRPr="007F077E" w:rsidRDefault="007F077E" w:rsidP="0024495E">
      <w:pPr>
        <w:pStyle w:val="Heading3"/>
        <w:numPr>
          <w:ilvl w:val="2"/>
          <w:numId w:val="7"/>
        </w:numPr>
        <w:tabs>
          <w:tab w:val="left" w:pos="3065"/>
        </w:tabs>
        <w:jc w:val="both"/>
      </w:pPr>
      <w:bookmarkStart w:id="39" w:name="_Toc156400040"/>
      <w:r>
        <w:t>SAS (Shared Access Signatures)</w:t>
      </w:r>
      <w:bookmarkEnd w:id="39"/>
    </w:p>
    <w:p w14:paraId="7E419EF6" w14:textId="20678B64" w:rsidR="00243907" w:rsidRDefault="00276577" w:rsidP="00C75A53">
      <w:pPr>
        <w:pStyle w:val="BodyText"/>
        <w:jc w:val="both"/>
      </w:pPr>
      <w:r w:rsidRPr="00A275DF">
        <w:rPr>
          <w:b/>
          <w:bCs/>
        </w:rPr>
        <w:t>Design Reference:</w:t>
      </w:r>
      <w:r>
        <w:t xml:space="preserve"> </w:t>
      </w:r>
      <w:hyperlink w:anchor="_Storage_Account_and" w:history="1">
        <w:r w:rsidRPr="00A275DF">
          <w:rPr>
            <w:rStyle w:val="Hyperlink"/>
          </w:rPr>
          <w:t>Table 2 - R</w:t>
        </w:r>
        <w:r w:rsidR="007F077E" w:rsidRPr="00A275DF">
          <w:rPr>
            <w:rStyle w:val="Hyperlink"/>
          </w:rPr>
          <w:t xml:space="preserve">11, </w:t>
        </w:r>
        <w:r w:rsidRPr="00A275DF">
          <w:rPr>
            <w:rStyle w:val="Hyperlink"/>
          </w:rPr>
          <w:t>R</w:t>
        </w:r>
        <w:r w:rsidR="007F077E" w:rsidRPr="00A275DF">
          <w:rPr>
            <w:rStyle w:val="Hyperlink"/>
          </w:rPr>
          <w:t xml:space="preserve">14, </w:t>
        </w:r>
        <w:r w:rsidRPr="00A275DF">
          <w:rPr>
            <w:rStyle w:val="Hyperlink"/>
          </w:rPr>
          <w:t>R</w:t>
        </w:r>
        <w:r w:rsidR="007F077E" w:rsidRPr="00A275DF">
          <w:rPr>
            <w:rStyle w:val="Hyperlink"/>
          </w:rPr>
          <w:t>15</w:t>
        </w:r>
      </w:hyperlink>
    </w:p>
    <w:p w14:paraId="73A93CF2" w14:textId="77777777" w:rsidR="00C75A53" w:rsidRDefault="00C75A53" w:rsidP="00C75A53">
      <w:pPr>
        <w:pStyle w:val="BodyText"/>
        <w:jc w:val="both"/>
      </w:pPr>
    </w:p>
    <w:p w14:paraId="51915CC4" w14:textId="0DDB080C" w:rsidR="00C75A53" w:rsidRDefault="00C75A53" w:rsidP="00C75A53">
      <w:pPr>
        <w:pStyle w:val="BodyText"/>
        <w:jc w:val="both"/>
      </w:pPr>
      <w:r w:rsidRPr="00A275DF">
        <w:rPr>
          <w:b/>
          <w:bCs/>
        </w:rPr>
        <w:t>Design Decision:</w:t>
      </w:r>
      <w:r>
        <w:t xml:space="preserve"> As with Access Keys, SAS will be disabled by default so that only Azure AD Authentication is allowed. If required this option can be overridden if approved for a particular deployment to allow Access Keys or SAS.</w:t>
      </w:r>
    </w:p>
    <w:p w14:paraId="254EA15B" w14:textId="77777777" w:rsidR="00C75A53" w:rsidRDefault="00C75A53" w:rsidP="00C75A53">
      <w:pPr>
        <w:pStyle w:val="BodyText"/>
        <w:jc w:val="both"/>
      </w:pPr>
    </w:p>
    <w:p w14:paraId="2352AE05" w14:textId="1AFCE2D4" w:rsidR="00187733" w:rsidRDefault="00C75A53" w:rsidP="00951B99">
      <w:pPr>
        <w:pStyle w:val="BodyText"/>
        <w:jc w:val="both"/>
      </w:pPr>
      <w:r w:rsidRPr="00951B99">
        <w:rPr>
          <w:b/>
          <w:bCs/>
        </w:rPr>
        <w:t>Design Justification:</w:t>
      </w:r>
      <w:r>
        <w:t xml:space="preserve"> Access Keys and SAS tokens carry inherent risks and are the least preferred methods of authentication for Azure Storage Accounts. As such they will be disabled by default, and only enabled if approved for a particular deployment if there is no alternative. </w:t>
      </w:r>
    </w:p>
    <w:p w14:paraId="7B71E0B9" w14:textId="588E1D3B" w:rsidR="00951B99" w:rsidRDefault="00951B99" w:rsidP="00951B99">
      <w:pPr>
        <w:pStyle w:val="BodyText"/>
        <w:jc w:val="both"/>
      </w:pPr>
      <w:r>
        <w:t>If SAS tokens must be used, as they are the second most preferred method of authentication for Storage Accounts,</w:t>
      </w:r>
      <w:r w:rsidR="008A7F39">
        <w:t xml:space="preserve"> they must be configured securely</w:t>
      </w:r>
      <w:r>
        <w:t>.</w:t>
      </w:r>
      <w:r w:rsidR="008A7F39">
        <w:t xml:space="preserve"> This means they should only allow HTTPS connections, and </w:t>
      </w:r>
      <w:r w:rsidR="000C4438">
        <w:t>a revocation plan must be in place to remove a SAS if it is compromised. Additionally, SAS tokens should only be in place for short-term expiration</w:t>
      </w:r>
      <w:r w:rsidR="00467525">
        <w:t xml:space="preserve"> and only generated on an as-needs basis so that they are not available to be compromised. </w:t>
      </w:r>
      <w:r>
        <w:t xml:space="preserve"> </w:t>
      </w:r>
    </w:p>
    <w:p w14:paraId="22BE5785" w14:textId="77777777" w:rsidR="00951B99" w:rsidRDefault="00951B99" w:rsidP="00951B99">
      <w:pPr>
        <w:pStyle w:val="BodyText"/>
        <w:jc w:val="both"/>
      </w:pPr>
    </w:p>
    <w:p w14:paraId="1FEFCFEB" w14:textId="53A97199" w:rsidR="00187733" w:rsidRPr="007F077E" w:rsidRDefault="00187733" w:rsidP="00187733">
      <w:pPr>
        <w:pStyle w:val="Heading3"/>
        <w:numPr>
          <w:ilvl w:val="2"/>
          <w:numId w:val="7"/>
        </w:numPr>
        <w:tabs>
          <w:tab w:val="left" w:pos="3065"/>
        </w:tabs>
        <w:jc w:val="both"/>
      </w:pPr>
      <w:bookmarkStart w:id="40" w:name="_Toc156400041"/>
      <w:r>
        <w:t>Blob Lifecycle Management</w:t>
      </w:r>
      <w:bookmarkEnd w:id="40"/>
    </w:p>
    <w:p w14:paraId="590240BB" w14:textId="3F351549" w:rsidR="00243907" w:rsidRPr="00243907" w:rsidRDefault="00FC32B4" w:rsidP="00243907">
      <w:pPr>
        <w:pStyle w:val="BodyText"/>
      </w:pPr>
      <w:r w:rsidRPr="00F830FF">
        <w:rPr>
          <w:b/>
          <w:bCs/>
        </w:rPr>
        <w:t>Design Reference:</w:t>
      </w:r>
      <w:r>
        <w:t xml:space="preserve"> </w:t>
      </w:r>
      <w:r w:rsidR="00187733">
        <w:t xml:space="preserve">Table 3 – </w:t>
      </w:r>
      <w:hyperlink w:anchor="_Storage_Account_and_1" w:history="1">
        <w:r w:rsidR="00FF5A7F" w:rsidRPr="00FF5A7F">
          <w:rPr>
            <w:rStyle w:val="Hyperlink"/>
          </w:rPr>
          <w:t>C</w:t>
        </w:r>
        <w:r w:rsidR="00A73CC0">
          <w:rPr>
            <w:rStyle w:val="Hyperlink"/>
          </w:rPr>
          <w:t>O</w:t>
        </w:r>
        <w:r w:rsidR="00FF5A7F" w:rsidRPr="00FF5A7F">
          <w:rPr>
            <w:rStyle w:val="Hyperlink"/>
          </w:rPr>
          <w:t xml:space="preserve">2, </w:t>
        </w:r>
        <w:r w:rsidR="00A73CC0">
          <w:rPr>
            <w:rStyle w:val="Hyperlink"/>
          </w:rPr>
          <w:t xml:space="preserve">CO3, </w:t>
        </w:r>
        <w:r w:rsidR="00187733" w:rsidRPr="00FF5A7F">
          <w:rPr>
            <w:rStyle w:val="Hyperlink"/>
          </w:rPr>
          <w:t>CO</w:t>
        </w:r>
        <w:r w:rsidR="00F27647" w:rsidRPr="00FF5A7F">
          <w:rPr>
            <w:rStyle w:val="Hyperlink"/>
          </w:rPr>
          <w:t>5</w:t>
        </w:r>
        <w:r w:rsidR="00187733" w:rsidRPr="00FF5A7F">
          <w:rPr>
            <w:rStyle w:val="Hyperlink"/>
          </w:rPr>
          <w:t>, CO6</w:t>
        </w:r>
      </w:hyperlink>
    </w:p>
    <w:p w14:paraId="6472FE93" w14:textId="77777777" w:rsidR="00FC32B4" w:rsidRDefault="00FC32B4" w:rsidP="007D289F">
      <w:pPr>
        <w:pStyle w:val="BodyText"/>
        <w:tabs>
          <w:tab w:val="clear" w:pos="4536"/>
          <w:tab w:val="clear" w:pos="6804"/>
          <w:tab w:val="clear" w:pos="9638"/>
          <w:tab w:val="left" w:pos="3065"/>
        </w:tabs>
        <w:jc w:val="both"/>
      </w:pPr>
    </w:p>
    <w:p w14:paraId="100E66D0" w14:textId="1E04DB3A" w:rsidR="0002591F" w:rsidRPr="00A73CC0" w:rsidRDefault="00FC32B4" w:rsidP="007D289F">
      <w:pPr>
        <w:pStyle w:val="BodyText"/>
        <w:tabs>
          <w:tab w:val="clear" w:pos="4536"/>
          <w:tab w:val="clear" w:pos="6804"/>
          <w:tab w:val="clear" w:pos="9638"/>
          <w:tab w:val="left" w:pos="3065"/>
        </w:tabs>
        <w:jc w:val="both"/>
      </w:pPr>
      <w:r w:rsidRPr="00F830FF">
        <w:rPr>
          <w:b/>
          <w:bCs/>
        </w:rPr>
        <w:t>Design Decision:</w:t>
      </w:r>
      <w:r w:rsidR="0046156F">
        <w:rPr>
          <w:b/>
          <w:bCs/>
        </w:rPr>
        <w:t xml:space="preserve"> </w:t>
      </w:r>
      <w:r w:rsidR="00A73CC0">
        <w:t xml:space="preserve">A lifecycle policy will be created to automatically move data between storage tiers based on the frequency of access. </w:t>
      </w:r>
    </w:p>
    <w:p w14:paraId="76FE5C86" w14:textId="77777777" w:rsidR="00FC32B4" w:rsidRPr="00F830FF" w:rsidRDefault="00FC32B4" w:rsidP="007D289F">
      <w:pPr>
        <w:pStyle w:val="BodyText"/>
        <w:tabs>
          <w:tab w:val="clear" w:pos="4536"/>
          <w:tab w:val="clear" w:pos="6804"/>
          <w:tab w:val="clear" w:pos="9638"/>
          <w:tab w:val="left" w:pos="3065"/>
        </w:tabs>
        <w:jc w:val="both"/>
        <w:rPr>
          <w:b/>
          <w:bCs/>
        </w:rPr>
      </w:pPr>
    </w:p>
    <w:p w14:paraId="383DCD56" w14:textId="78A0085B" w:rsidR="00FC32B4" w:rsidRDefault="00FC32B4" w:rsidP="007D289F">
      <w:pPr>
        <w:pStyle w:val="BodyText"/>
        <w:tabs>
          <w:tab w:val="clear" w:pos="4536"/>
          <w:tab w:val="clear" w:pos="6804"/>
          <w:tab w:val="clear" w:pos="9638"/>
          <w:tab w:val="left" w:pos="3065"/>
        </w:tabs>
        <w:jc w:val="both"/>
      </w:pPr>
      <w:r w:rsidRPr="00F830FF">
        <w:rPr>
          <w:b/>
          <w:bCs/>
        </w:rPr>
        <w:t xml:space="preserve">Design Justification: </w:t>
      </w:r>
      <w:r w:rsidR="004E1196">
        <w:t xml:space="preserve">Leaving data in a suboptimal access tier often leads to unnecessary costs being incurred. </w:t>
      </w:r>
      <w:r w:rsidR="007B1FEE">
        <w:t xml:space="preserve">It is difficult to monitor this manually, so the native solution of Lifecycle Policies will be used to automatically move data to a lower tier if it is infrequently accessed. </w:t>
      </w:r>
    </w:p>
    <w:p w14:paraId="3B33DEB5" w14:textId="6BB20198" w:rsidR="007B1FEE" w:rsidRDefault="007B1FEE" w:rsidP="007D289F">
      <w:pPr>
        <w:pStyle w:val="BodyText"/>
        <w:tabs>
          <w:tab w:val="clear" w:pos="4536"/>
          <w:tab w:val="clear" w:pos="6804"/>
          <w:tab w:val="clear" w:pos="9638"/>
          <w:tab w:val="left" w:pos="3065"/>
        </w:tabs>
        <w:jc w:val="both"/>
      </w:pPr>
      <w:r w:rsidRPr="007B1FEE">
        <w:rPr>
          <w:b/>
          <w:bCs/>
        </w:rPr>
        <w:lastRenderedPageBreak/>
        <w:t xml:space="preserve">Design Details: </w:t>
      </w:r>
      <w:r w:rsidR="00193833">
        <w:t xml:space="preserve">The Lifecycle Policies should be set in accordance </w:t>
      </w:r>
      <w:r w:rsidR="004E397D">
        <w:t>with the recommended level of access required to the data against each tier:</w:t>
      </w:r>
    </w:p>
    <w:p w14:paraId="7C6E7446" w14:textId="7ABFA240" w:rsidR="004E397D" w:rsidRDefault="004E397D" w:rsidP="004E397D">
      <w:pPr>
        <w:pStyle w:val="BodyText"/>
        <w:numPr>
          <w:ilvl w:val="0"/>
          <w:numId w:val="37"/>
        </w:numPr>
        <w:tabs>
          <w:tab w:val="clear" w:pos="4536"/>
          <w:tab w:val="clear" w:pos="6804"/>
          <w:tab w:val="clear" w:pos="9638"/>
          <w:tab w:val="left" w:pos="3065"/>
        </w:tabs>
        <w:jc w:val="both"/>
      </w:pPr>
      <w:r>
        <w:t>Hot tier – frequently accessed data</w:t>
      </w:r>
    </w:p>
    <w:p w14:paraId="0446527B" w14:textId="2C02B116" w:rsidR="004E397D" w:rsidRDefault="004E397D" w:rsidP="004E397D">
      <w:pPr>
        <w:pStyle w:val="BodyText"/>
        <w:numPr>
          <w:ilvl w:val="0"/>
          <w:numId w:val="37"/>
        </w:numPr>
        <w:tabs>
          <w:tab w:val="clear" w:pos="4536"/>
          <w:tab w:val="clear" w:pos="6804"/>
          <w:tab w:val="clear" w:pos="9638"/>
          <w:tab w:val="left" w:pos="3065"/>
        </w:tabs>
        <w:jc w:val="both"/>
      </w:pPr>
      <w:r>
        <w:t xml:space="preserve">Cool tier </w:t>
      </w:r>
      <w:r w:rsidR="00FC5174">
        <w:t>–</w:t>
      </w:r>
      <w:r>
        <w:t xml:space="preserve"> </w:t>
      </w:r>
      <w:r w:rsidR="00FC5174">
        <w:t>data less frequently accessed than every 30 days</w:t>
      </w:r>
    </w:p>
    <w:p w14:paraId="6B613471" w14:textId="415383EF" w:rsidR="00FC5174" w:rsidRPr="00193833" w:rsidRDefault="00FC5174" w:rsidP="004E397D">
      <w:pPr>
        <w:pStyle w:val="BodyText"/>
        <w:numPr>
          <w:ilvl w:val="0"/>
          <w:numId w:val="37"/>
        </w:numPr>
        <w:tabs>
          <w:tab w:val="clear" w:pos="4536"/>
          <w:tab w:val="clear" w:pos="6804"/>
          <w:tab w:val="clear" w:pos="9638"/>
          <w:tab w:val="left" w:pos="3065"/>
        </w:tabs>
        <w:jc w:val="both"/>
      </w:pPr>
      <w:r>
        <w:t>Archive tier – an offline tier for very infrequently accessed data, a minimum of 180 days</w:t>
      </w:r>
    </w:p>
    <w:p w14:paraId="508D2866" w14:textId="77777777" w:rsidR="007B1FEE" w:rsidRDefault="007B1FEE" w:rsidP="007D289F">
      <w:pPr>
        <w:pStyle w:val="BodyText"/>
        <w:tabs>
          <w:tab w:val="clear" w:pos="4536"/>
          <w:tab w:val="clear" w:pos="6804"/>
          <w:tab w:val="clear" w:pos="9638"/>
          <w:tab w:val="left" w:pos="3065"/>
        </w:tabs>
        <w:jc w:val="both"/>
      </w:pPr>
    </w:p>
    <w:p w14:paraId="6621F3DD" w14:textId="5DD8621B" w:rsidR="00FC5174" w:rsidRPr="00811390" w:rsidRDefault="00FC5174" w:rsidP="007D289F">
      <w:pPr>
        <w:pStyle w:val="BodyText"/>
        <w:tabs>
          <w:tab w:val="clear" w:pos="4536"/>
          <w:tab w:val="clear" w:pos="6804"/>
          <w:tab w:val="clear" w:pos="9638"/>
          <w:tab w:val="left" w:pos="3065"/>
        </w:tabs>
        <w:jc w:val="both"/>
      </w:pPr>
      <w:r>
        <w:t xml:space="preserve">The lifecycle policies will be set to move data that has not been accessed for 30 days to the </w:t>
      </w:r>
      <w:r w:rsidR="00525834">
        <w:t>C</w:t>
      </w:r>
      <w:r>
        <w:t xml:space="preserve">ool tier, and data that has not been accessed for 90 days to the Archive tier. </w:t>
      </w:r>
    </w:p>
    <w:p w14:paraId="0D44393C" w14:textId="710DFC25" w:rsidR="00B51905" w:rsidRPr="008B7613" w:rsidRDefault="006163A1" w:rsidP="00B51905">
      <w:pPr>
        <w:pStyle w:val="Heading3"/>
        <w:numPr>
          <w:ilvl w:val="2"/>
          <w:numId w:val="7"/>
        </w:numPr>
        <w:jc w:val="both"/>
      </w:pPr>
      <w:bookmarkStart w:id="41" w:name="_Toc156400042"/>
      <w:r>
        <w:t>Data Protection</w:t>
      </w:r>
      <w:bookmarkEnd w:id="41"/>
    </w:p>
    <w:p w14:paraId="22D36EE9" w14:textId="5408D566" w:rsidR="009140A6" w:rsidRDefault="009140A6" w:rsidP="007D289F">
      <w:pPr>
        <w:pStyle w:val="BodyText"/>
        <w:tabs>
          <w:tab w:val="clear" w:pos="4536"/>
          <w:tab w:val="clear" w:pos="6804"/>
          <w:tab w:val="clear" w:pos="9638"/>
          <w:tab w:val="left" w:pos="3065"/>
        </w:tabs>
        <w:jc w:val="both"/>
      </w:pPr>
      <w:r w:rsidRPr="00884194">
        <w:rPr>
          <w:b/>
          <w:bCs/>
        </w:rPr>
        <w:t>Design Reference:</w:t>
      </w:r>
      <w:r w:rsidR="00884194">
        <w:t xml:space="preserve"> Microsoft Security Benchmark </w:t>
      </w:r>
      <w:hyperlink w:anchor="_Overview" w:history="1">
        <w:r w:rsidR="00884194" w:rsidRPr="006163A1">
          <w:rPr>
            <w:rStyle w:val="Hyperlink"/>
          </w:rPr>
          <w:t>DP-1</w:t>
        </w:r>
      </w:hyperlink>
    </w:p>
    <w:p w14:paraId="7205DAC1" w14:textId="77777777" w:rsidR="009140A6" w:rsidRDefault="009140A6" w:rsidP="007D289F">
      <w:pPr>
        <w:pStyle w:val="BodyText"/>
        <w:tabs>
          <w:tab w:val="clear" w:pos="4536"/>
          <w:tab w:val="clear" w:pos="6804"/>
          <w:tab w:val="clear" w:pos="9638"/>
          <w:tab w:val="left" w:pos="3065"/>
        </w:tabs>
        <w:jc w:val="both"/>
      </w:pPr>
    </w:p>
    <w:p w14:paraId="2FE8E68E" w14:textId="757D41F4" w:rsidR="009140A6" w:rsidRPr="003D2EB1" w:rsidRDefault="009140A6" w:rsidP="007D289F">
      <w:pPr>
        <w:pStyle w:val="BodyText"/>
        <w:tabs>
          <w:tab w:val="clear" w:pos="4536"/>
          <w:tab w:val="clear" w:pos="6804"/>
          <w:tab w:val="clear" w:pos="9638"/>
          <w:tab w:val="left" w:pos="3065"/>
        </w:tabs>
        <w:jc w:val="both"/>
      </w:pPr>
      <w:r w:rsidRPr="006163A1">
        <w:rPr>
          <w:b/>
          <w:bCs/>
        </w:rPr>
        <w:t>Design Decision</w:t>
      </w:r>
      <w:r w:rsidR="00884194" w:rsidRPr="006163A1">
        <w:rPr>
          <w:b/>
          <w:bCs/>
        </w:rPr>
        <w:t>:</w:t>
      </w:r>
      <w:r w:rsidR="006163A1">
        <w:rPr>
          <w:b/>
          <w:bCs/>
        </w:rPr>
        <w:t xml:space="preserve"> </w:t>
      </w:r>
      <w:r w:rsidR="006163A1" w:rsidRPr="003D2EB1">
        <w:t xml:space="preserve">Azure Purview integration with Azure Storage Account </w:t>
      </w:r>
      <w:r w:rsidR="003D2EB1" w:rsidRPr="003D2EB1">
        <w:t>for data discovery and labelling is currently in Private Preview so will not be used</w:t>
      </w:r>
      <w:r w:rsidR="00885418">
        <w:rPr>
          <w:rStyle w:val="FootnoteReference"/>
        </w:rPr>
        <w:footnoteReference w:id="10"/>
      </w:r>
      <w:r w:rsidR="003D2EB1" w:rsidRPr="003D2EB1">
        <w:t xml:space="preserve">. </w:t>
      </w:r>
      <w:r w:rsidR="006163A1" w:rsidRPr="003D2EB1">
        <w:t xml:space="preserve"> </w:t>
      </w:r>
    </w:p>
    <w:p w14:paraId="2AFB9311" w14:textId="77777777" w:rsidR="009140A6" w:rsidRDefault="009140A6" w:rsidP="007D289F">
      <w:pPr>
        <w:pStyle w:val="BodyText"/>
        <w:tabs>
          <w:tab w:val="clear" w:pos="4536"/>
          <w:tab w:val="clear" w:pos="6804"/>
          <w:tab w:val="clear" w:pos="9638"/>
          <w:tab w:val="left" w:pos="3065"/>
        </w:tabs>
        <w:jc w:val="both"/>
      </w:pPr>
    </w:p>
    <w:p w14:paraId="24F36A01" w14:textId="02BAF5B4" w:rsidR="009140A6" w:rsidRPr="003D2EB1" w:rsidRDefault="009140A6" w:rsidP="007D289F">
      <w:pPr>
        <w:pStyle w:val="BodyText"/>
        <w:tabs>
          <w:tab w:val="clear" w:pos="4536"/>
          <w:tab w:val="clear" w:pos="6804"/>
          <w:tab w:val="clear" w:pos="9638"/>
          <w:tab w:val="left" w:pos="3065"/>
        </w:tabs>
        <w:jc w:val="both"/>
      </w:pPr>
      <w:r w:rsidRPr="003D2EB1">
        <w:rPr>
          <w:b/>
          <w:bCs/>
        </w:rPr>
        <w:t xml:space="preserve">Design Justification: </w:t>
      </w:r>
      <w:r w:rsidR="003D2EB1">
        <w:t xml:space="preserve">Services that are in the preview stage should generally not be used in production. Note that to meet this benchmark there is no current tooling configured to </w:t>
      </w:r>
      <w:r w:rsidR="004A0733">
        <w:t xml:space="preserve">discover and label sensitive data. It is recommended to set-up and trial Azure Purview when it becomes Generally Available for Storage Account integration. </w:t>
      </w:r>
    </w:p>
    <w:p w14:paraId="21AFDC29" w14:textId="77777777" w:rsidR="00466983" w:rsidRDefault="00466983" w:rsidP="007D289F">
      <w:pPr>
        <w:pStyle w:val="BodyText"/>
        <w:tabs>
          <w:tab w:val="clear" w:pos="4536"/>
          <w:tab w:val="clear" w:pos="6804"/>
          <w:tab w:val="clear" w:pos="9638"/>
          <w:tab w:val="left" w:pos="3065"/>
        </w:tabs>
        <w:jc w:val="both"/>
      </w:pPr>
    </w:p>
    <w:p w14:paraId="2AF051C3" w14:textId="42E83258" w:rsidR="00466983" w:rsidRDefault="00466983" w:rsidP="00267824">
      <w:pPr>
        <w:pStyle w:val="Heading3"/>
        <w:numPr>
          <w:ilvl w:val="2"/>
          <w:numId w:val="7"/>
        </w:numPr>
        <w:tabs>
          <w:tab w:val="left" w:pos="3065"/>
        </w:tabs>
        <w:jc w:val="both"/>
      </w:pPr>
      <w:bookmarkStart w:id="42" w:name="_Toc156400043"/>
      <w:r>
        <w:t>Defender for Storage</w:t>
      </w:r>
      <w:bookmarkEnd w:id="42"/>
    </w:p>
    <w:p w14:paraId="12CBEDE9" w14:textId="68DA596A" w:rsidR="00466983" w:rsidRPr="000C29AE" w:rsidRDefault="00ED7F6A" w:rsidP="00466983">
      <w:pPr>
        <w:pStyle w:val="BodyText"/>
      </w:pPr>
      <w:r w:rsidRPr="00BD08AD">
        <w:rPr>
          <w:b/>
          <w:bCs/>
        </w:rPr>
        <w:t>Design Reference:</w:t>
      </w:r>
      <w:r w:rsidR="000C29AE">
        <w:rPr>
          <w:b/>
          <w:bCs/>
        </w:rPr>
        <w:t xml:space="preserve"> </w:t>
      </w:r>
      <w:r w:rsidR="000C29AE" w:rsidRPr="000C29AE">
        <w:t xml:space="preserve">Microsoft Security Benchmark </w:t>
      </w:r>
      <w:hyperlink w:anchor="_Overview" w:history="1">
        <w:r w:rsidR="000C29AE" w:rsidRPr="000C29AE">
          <w:rPr>
            <w:rStyle w:val="Hyperlink"/>
          </w:rPr>
          <w:t>DP-2, LT-1</w:t>
        </w:r>
      </w:hyperlink>
    </w:p>
    <w:p w14:paraId="4E668167" w14:textId="77777777" w:rsidR="00ED7F6A" w:rsidRDefault="00ED7F6A" w:rsidP="00466983">
      <w:pPr>
        <w:pStyle w:val="BodyText"/>
      </w:pPr>
    </w:p>
    <w:p w14:paraId="23D14DCB" w14:textId="66312240" w:rsidR="00ED7F6A" w:rsidRPr="00BD08AD" w:rsidRDefault="00ED7F6A" w:rsidP="00466983">
      <w:pPr>
        <w:pStyle w:val="BodyText"/>
        <w:rPr>
          <w:b/>
          <w:bCs/>
        </w:rPr>
      </w:pPr>
      <w:r w:rsidRPr="00BD08AD">
        <w:rPr>
          <w:b/>
          <w:bCs/>
        </w:rPr>
        <w:t>Design Decision:</w:t>
      </w:r>
      <w:r w:rsidR="000C29AE">
        <w:rPr>
          <w:b/>
          <w:bCs/>
        </w:rPr>
        <w:t xml:space="preserve"> </w:t>
      </w:r>
      <w:r w:rsidR="000C29AE" w:rsidRPr="000C29AE">
        <w:t>Defender for Storage will be enabled.</w:t>
      </w:r>
    </w:p>
    <w:p w14:paraId="0323D3F6" w14:textId="77777777" w:rsidR="00ED7F6A" w:rsidRDefault="00ED7F6A" w:rsidP="00466983">
      <w:pPr>
        <w:pStyle w:val="BodyText"/>
      </w:pPr>
    </w:p>
    <w:p w14:paraId="2BBBAA92" w14:textId="7F8740A0" w:rsidR="00ED7F6A" w:rsidRPr="000C29AE" w:rsidRDefault="00ED7F6A" w:rsidP="00B372FD">
      <w:pPr>
        <w:pStyle w:val="BodyText"/>
        <w:jc w:val="both"/>
      </w:pPr>
      <w:r w:rsidRPr="00BD08AD">
        <w:rPr>
          <w:b/>
          <w:bCs/>
        </w:rPr>
        <w:t xml:space="preserve">Design Justification: </w:t>
      </w:r>
      <w:r w:rsidR="000C29AE">
        <w:t>Defender for Storage constantly analyses Blob and File</w:t>
      </w:r>
      <w:r w:rsidR="0065282C">
        <w:t xml:space="preserve"> services for malicious activity and generates alerts if anomalies are detected. In this way it supports Data Loss Prevention</w:t>
      </w:r>
      <w:r w:rsidR="00B372FD">
        <w:t xml:space="preserve"> and enables thread detection capabilities</w:t>
      </w:r>
      <w:r w:rsidR="0065282C">
        <w:t xml:space="preserve">. </w:t>
      </w:r>
      <w:r w:rsidR="00B372FD">
        <w:t xml:space="preserve">It will also make recommendations on more secure configurations for Storage Accounts. </w:t>
      </w:r>
    </w:p>
    <w:p w14:paraId="3043FC6B" w14:textId="77777777" w:rsidR="00F10F9E" w:rsidRDefault="00F10F9E" w:rsidP="00466983">
      <w:pPr>
        <w:pStyle w:val="BodyText"/>
      </w:pPr>
    </w:p>
    <w:p w14:paraId="31AE1D80" w14:textId="25F64CB8" w:rsidR="00466983" w:rsidRDefault="00466983" w:rsidP="00A03610">
      <w:pPr>
        <w:pStyle w:val="Heading3"/>
        <w:numPr>
          <w:ilvl w:val="2"/>
          <w:numId w:val="7"/>
        </w:numPr>
        <w:jc w:val="both"/>
      </w:pPr>
      <w:bookmarkStart w:id="43" w:name="_Toc156400044"/>
      <w:r>
        <w:t>Data Encryption at Rest and In Transit</w:t>
      </w:r>
      <w:bookmarkEnd w:id="43"/>
    </w:p>
    <w:p w14:paraId="5111369C" w14:textId="61CC1774" w:rsidR="00466983" w:rsidRDefault="00367E21" w:rsidP="00466983">
      <w:pPr>
        <w:pStyle w:val="BodyText"/>
      </w:pPr>
      <w:r w:rsidRPr="00910750">
        <w:rPr>
          <w:b/>
          <w:bCs/>
        </w:rPr>
        <w:t>Design Reference:</w:t>
      </w:r>
      <w:r>
        <w:t xml:space="preserve"> </w:t>
      </w:r>
      <w:r w:rsidR="00910750">
        <w:t xml:space="preserve">Microsoft Security Benchmark </w:t>
      </w:r>
      <w:hyperlink w:anchor="_Overview" w:history="1">
        <w:r w:rsidR="00910750" w:rsidRPr="00910750">
          <w:rPr>
            <w:rStyle w:val="Hyperlink"/>
          </w:rPr>
          <w:t>DP-3, DP-4</w:t>
        </w:r>
      </w:hyperlink>
    </w:p>
    <w:p w14:paraId="2A725304" w14:textId="77777777" w:rsidR="00367E21" w:rsidRDefault="00367E21" w:rsidP="009A231B">
      <w:pPr>
        <w:pStyle w:val="BodyText"/>
        <w:jc w:val="both"/>
      </w:pPr>
    </w:p>
    <w:p w14:paraId="12CCC6D0" w14:textId="617182F8" w:rsidR="00367E21" w:rsidRPr="003A3236" w:rsidRDefault="00367E21" w:rsidP="009A231B">
      <w:pPr>
        <w:pStyle w:val="BodyText"/>
        <w:jc w:val="both"/>
      </w:pPr>
      <w:r w:rsidRPr="00910750">
        <w:rPr>
          <w:b/>
          <w:bCs/>
        </w:rPr>
        <w:t>Design Decision:</w:t>
      </w:r>
      <w:r w:rsidR="003A3236">
        <w:t xml:space="preserve"> Data at Rest and In Transit encryption is enabled by default on Storage Accounts. The minimum TLS will be set to 1.2. </w:t>
      </w:r>
    </w:p>
    <w:p w14:paraId="3DAAB6A0" w14:textId="77777777" w:rsidR="00367E21" w:rsidRDefault="00367E21" w:rsidP="009A231B">
      <w:pPr>
        <w:pStyle w:val="BodyText"/>
        <w:jc w:val="both"/>
      </w:pPr>
    </w:p>
    <w:p w14:paraId="2BEF668B" w14:textId="596088A3" w:rsidR="00367E21" w:rsidRPr="003A3236" w:rsidRDefault="00367E21" w:rsidP="009A231B">
      <w:pPr>
        <w:pStyle w:val="BodyText"/>
        <w:jc w:val="both"/>
      </w:pPr>
      <w:r w:rsidRPr="00910750">
        <w:rPr>
          <w:b/>
          <w:bCs/>
        </w:rPr>
        <w:t xml:space="preserve">Design Justification: </w:t>
      </w:r>
      <w:r w:rsidR="003A3236">
        <w:t xml:space="preserve">No action is required to enable encryption on Storage Accounts. The only setting required is to ensure a secure version of TLS is set as the minimum, which will be the recommended 1.2. </w:t>
      </w:r>
    </w:p>
    <w:p w14:paraId="161DD8C6" w14:textId="5A2EF351" w:rsidR="00466983" w:rsidRDefault="00466983" w:rsidP="00466983">
      <w:pPr>
        <w:pStyle w:val="Heading3"/>
        <w:numPr>
          <w:ilvl w:val="2"/>
          <w:numId w:val="7"/>
        </w:numPr>
        <w:jc w:val="both"/>
      </w:pPr>
      <w:bookmarkStart w:id="44" w:name="_Toc156400045"/>
      <w:r>
        <w:lastRenderedPageBreak/>
        <w:t>Logging and Monitoring</w:t>
      </w:r>
      <w:bookmarkEnd w:id="44"/>
    </w:p>
    <w:p w14:paraId="4C2E659C" w14:textId="62AFCBF5" w:rsidR="002D74F8" w:rsidRDefault="002D74F8" w:rsidP="002D7BFA">
      <w:pPr>
        <w:pStyle w:val="BodyText"/>
        <w:jc w:val="both"/>
      </w:pPr>
      <w:r w:rsidRPr="00022E79">
        <w:rPr>
          <w:b/>
          <w:bCs/>
        </w:rPr>
        <w:t>Design Reference:</w:t>
      </w:r>
      <w:r w:rsidRPr="002D74F8">
        <w:t xml:space="preserve"> Microsoft Security Benchmark</w:t>
      </w:r>
      <w:r w:rsidR="00022E79">
        <w:t xml:space="preserve"> LT-4</w:t>
      </w:r>
    </w:p>
    <w:p w14:paraId="6D9AFAC5" w14:textId="3413A114" w:rsidR="00466983" w:rsidRDefault="00466983" w:rsidP="002D7BFA">
      <w:pPr>
        <w:pStyle w:val="BodyText"/>
        <w:jc w:val="both"/>
      </w:pPr>
    </w:p>
    <w:p w14:paraId="4B49303B" w14:textId="07344586" w:rsidR="007F4930" w:rsidRPr="007239EC" w:rsidRDefault="007F4930" w:rsidP="002D7BFA">
      <w:pPr>
        <w:pStyle w:val="BodyText"/>
        <w:jc w:val="both"/>
      </w:pPr>
      <w:r w:rsidRPr="00AC3FA7">
        <w:rPr>
          <w:b/>
          <w:bCs/>
        </w:rPr>
        <w:t>Design Decision:</w:t>
      </w:r>
      <w:r w:rsidR="007239EC">
        <w:rPr>
          <w:b/>
          <w:bCs/>
        </w:rPr>
        <w:t xml:space="preserve"> </w:t>
      </w:r>
      <w:r w:rsidR="007239EC" w:rsidRPr="007239EC">
        <w:t xml:space="preserve">AllLogs and AllMetrics categories will be set for both the Storage Account and the Blob service. </w:t>
      </w:r>
    </w:p>
    <w:p w14:paraId="0385DA01" w14:textId="77777777" w:rsidR="007F4930" w:rsidRDefault="007F4930" w:rsidP="002D7BFA">
      <w:pPr>
        <w:pStyle w:val="BodyText"/>
        <w:jc w:val="both"/>
      </w:pPr>
    </w:p>
    <w:p w14:paraId="14FDD2ED" w14:textId="039A4DFC" w:rsidR="007F4930" w:rsidRDefault="007F4930" w:rsidP="002D7BFA">
      <w:pPr>
        <w:pStyle w:val="BodyText"/>
        <w:jc w:val="both"/>
      </w:pPr>
      <w:r w:rsidRPr="00963F24">
        <w:rPr>
          <w:b/>
          <w:bCs/>
        </w:rPr>
        <w:t xml:space="preserve">Design Justification: </w:t>
      </w:r>
      <w:r w:rsidR="002D32D7">
        <w:t>The resource and audit settings are separate for the Storage Account</w:t>
      </w:r>
      <w:r w:rsidR="00310C76">
        <w:t xml:space="preserve"> and the blob service, but both will be configured to meet </w:t>
      </w:r>
      <w:r w:rsidR="00207550">
        <w:t xml:space="preserve">security requirements for diagnostics and audit logs. </w:t>
      </w:r>
    </w:p>
    <w:p w14:paraId="59962446" w14:textId="77777777" w:rsidR="002D32D7" w:rsidRPr="002D32D7" w:rsidRDefault="002D32D7" w:rsidP="00466983">
      <w:pPr>
        <w:pStyle w:val="BodyText"/>
      </w:pPr>
    </w:p>
    <w:p w14:paraId="468A0A1C" w14:textId="0509AAD3" w:rsidR="00466983" w:rsidRPr="00466983" w:rsidRDefault="00466983" w:rsidP="00466983">
      <w:pPr>
        <w:pStyle w:val="Heading3"/>
        <w:numPr>
          <w:ilvl w:val="2"/>
          <w:numId w:val="7"/>
        </w:numPr>
        <w:jc w:val="both"/>
      </w:pPr>
      <w:bookmarkStart w:id="45" w:name="_Toc156400046"/>
      <w:r>
        <w:t>Backup</w:t>
      </w:r>
      <w:bookmarkEnd w:id="45"/>
    </w:p>
    <w:p w14:paraId="68615C5E" w14:textId="30DEFE68" w:rsidR="00CF3F94" w:rsidRDefault="00113B84" w:rsidP="007D289F">
      <w:pPr>
        <w:pStyle w:val="BodyText"/>
        <w:tabs>
          <w:tab w:val="clear" w:pos="4536"/>
          <w:tab w:val="clear" w:pos="6804"/>
          <w:tab w:val="clear" w:pos="9638"/>
          <w:tab w:val="left" w:pos="3065"/>
        </w:tabs>
        <w:jc w:val="both"/>
      </w:pPr>
      <w:r w:rsidRPr="00B003CA">
        <w:rPr>
          <w:b/>
          <w:bCs/>
        </w:rPr>
        <w:t>Design Reference:</w:t>
      </w:r>
      <w:r w:rsidR="00B003CA">
        <w:t xml:space="preserve"> Microsoft Security Benchmark </w:t>
      </w:r>
      <w:hyperlink w:anchor="_Overview" w:history="1">
        <w:r w:rsidR="00B003CA" w:rsidRPr="00B003CA">
          <w:rPr>
            <w:rStyle w:val="Hyperlink"/>
          </w:rPr>
          <w:t>BR-1</w:t>
        </w:r>
      </w:hyperlink>
      <w:r w:rsidR="00B003CA" w:rsidRPr="004C1195">
        <w:t xml:space="preserve"> </w:t>
      </w:r>
    </w:p>
    <w:p w14:paraId="5CB50618" w14:textId="77777777" w:rsidR="00113B84" w:rsidRDefault="00113B84" w:rsidP="007D289F">
      <w:pPr>
        <w:pStyle w:val="BodyText"/>
        <w:tabs>
          <w:tab w:val="clear" w:pos="4536"/>
          <w:tab w:val="clear" w:pos="6804"/>
          <w:tab w:val="clear" w:pos="9638"/>
          <w:tab w:val="left" w:pos="3065"/>
        </w:tabs>
        <w:jc w:val="both"/>
      </w:pPr>
    </w:p>
    <w:p w14:paraId="4E65D3C7" w14:textId="4E3F8982" w:rsidR="00113B84" w:rsidRPr="00251FA0" w:rsidRDefault="00113B84" w:rsidP="007D289F">
      <w:pPr>
        <w:pStyle w:val="BodyText"/>
        <w:tabs>
          <w:tab w:val="clear" w:pos="4536"/>
          <w:tab w:val="clear" w:pos="6804"/>
          <w:tab w:val="clear" w:pos="9638"/>
          <w:tab w:val="left" w:pos="3065"/>
        </w:tabs>
        <w:jc w:val="both"/>
      </w:pPr>
      <w:r w:rsidRPr="00B003CA">
        <w:rPr>
          <w:b/>
          <w:bCs/>
        </w:rPr>
        <w:t>Design Decision:</w:t>
      </w:r>
      <w:r w:rsidR="00251FA0">
        <w:rPr>
          <w:b/>
          <w:bCs/>
        </w:rPr>
        <w:t xml:space="preserve"> </w:t>
      </w:r>
      <w:r w:rsidR="00251FA0">
        <w:t xml:space="preserve">Azure Backup will be </w:t>
      </w:r>
      <w:r w:rsidR="00762993">
        <w:t xml:space="preserve">enabled for Blobs. </w:t>
      </w:r>
      <w:r w:rsidR="00251FA0">
        <w:t xml:space="preserve"> </w:t>
      </w:r>
    </w:p>
    <w:p w14:paraId="0A6700F1" w14:textId="77777777" w:rsidR="00113B84" w:rsidRDefault="00113B84" w:rsidP="007D289F">
      <w:pPr>
        <w:pStyle w:val="BodyText"/>
        <w:tabs>
          <w:tab w:val="clear" w:pos="4536"/>
          <w:tab w:val="clear" w:pos="6804"/>
          <w:tab w:val="clear" w:pos="9638"/>
          <w:tab w:val="left" w:pos="3065"/>
        </w:tabs>
        <w:jc w:val="both"/>
      </w:pPr>
    </w:p>
    <w:p w14:paraId="06B42A8E" w14:textId="77777777" w:rsidR="00E246D6" w:rsidRDefault="00113B84" w:rsidP="007D289F">
      <w:pPr>
        <w:pStyle w:val="BodyText"/>
        <w:tabs>
          <w:tab w:val="clear" w:pos="4536"/>
          <w:tab w:val="clear" w:pos="6804"/>
          <w:tab w:val="clear" w:pos="9638"/>
          <w:tab w:val="left" w:pos="3065"/>
        </w:tabs>
        <w:jc w:val="both"/>
      </w:pPr>
      <w:r w:rsidRPr="00B003CA">
        <w:rPr>
          <w:b/>
          <w:bCs/>
        </w:rPr>
        <w:t xml:space="preserve">Design Justification: </w:t>
      </w:r>
      <w:r w:rsidR="00903707">
        <w:t>To ensure that data is recoverable</w:t>
      </w:r>
      <w:r w:rsidR="00090091">
        <w:t>, backups will be enabled for blobs. Otherwise</w:t>
      </w:r>
      <w:r w:rsidR="00672DD2">
        <w:t xml:space="preserve"> blobs that have been deleted beyond the soft delete point will not be recoverable. </w:t>
      </w:r>
    </w:p>
    <w:p w14:paraId="20CF6194" w14:textId="77777777" w:rsidR="00E246D6" w:rsidRDefault="00E246D6" w:rsidP="007D289F">
      <w:pPr>
        <w:pStyle w:val="BodyText"/>
        <w:tabs>
          <w:tab w:val="clear" w:pos="4536"/>
          <w:tab w:val="clear" w:pos="6804"/>
          <w:tab w:val="clear" w:pos="9638"/>
          <w:tab w:val="left" w:pos="3065"/>
        </w:tabs>
        <w:jc w:val="both"/>
      </w:pPr>
    </w:p>
    <w:p w14:paraId="3208A260" w14:textId="1F7BC07A" w:rsidR="00161522" w:rsidRDefault="00E246D6" w:rsidP="007D289F">
      <w:pPr>
        <w:pStyle w:val="BodyText"/>
        <w:tabs>
          <w:tab w:val="clear" w:pos="4536"/>
          <w:tab w:val="clear" w:pos="6804"/>
          <w:tab w:val="clear" w:pos="9638"/>
          <w:tab w:val="left" w:pos="3065"/>
        </w:tabs>
        <w:jc w:val="both"/>
      </w:pPr>
      <w:r w:rsidRPr="00E076CC">
        <w:rPr>
          <w:b/>
          <w:bCs/>
        </w:rPr>
        <w:t>Design Details:</w:t>
      </w:r>
      <w:r>
        <w:t xml:space="preserve"> More specific details about the Backup Vault configurations will be provided in the Azure Backup Core Service design. For the Blob backup </w:t>
      </w:r>
      <w:r w:rsidR="00860257">
        <w:t>policies</w:t>
      </w:r>
      <w:r w:rsidR="00D068EE">
        <w:t xml:space="preserve">, there are two options for backups – Operational and Vaulted. The Vaulted option is currently in public preview so will not be used. It may be revisited when it becomes Generally Available. For the Operational backup </w:t>
      </w:r>
      <w:r w:rsidR="00E076CC">
        <w:t>option,</w:t>
      </w:r>
      <w:r w:rsidR="00D068EE">
        <w:t xml:space="preserve"> </w:t>
      </w:r>
      <w:r w:rsidR="000832C9">
        <w:t xml:space="preserve">the backup operation is performed continuously, and </w:t>
      </w:r>
      <w:r w:rsidR="00D068EE">
        <w:t>the following will be used</w:t>
      </w:r>
      <w:r w:rsidR="000832C9">
        <w:t xml:space="preserve"> for retention</w:t>
      </w:r>
      <w:r w:rsidR="00D068EE">
        <w:t xml:space="preserve">: </w:t>
      </w:r>
      <w:r w:rsidR="00161522">
        <w:t xml:space="preserve"> </w:t>
      </w:r>
    </w:p>
    <w:p w14:paraId="13A3778D" w14:textId="0D25E29A" w:rsidR="00090091" w:rsidRDefault="00161522" w:rsidP="00161522">
      <w:pPr>
        <w:pStyle w:val="BodyText"/>
        <w:numPr>
          <w:ilvl w:val="0"/>
          <w:numId w:val="39"/>
        </w:numPr>
        <w:tabs>
          <w:tab w:val="clear" w:pos="4536"/>
          <w:tab w:val="clear" w:pos="6804"/>
          <w:tab w:val="clear" w:pos="9638"/>
          <w:tab w:val="left" w:pos="3065"/>
        </w:tabs>
        <w:jc w:val="both"/>
      </w:pPr>
      <w:r>
        <w:t>Platinum –</w:t>
      </w:r>
      <w:r w:rsidR="00D068EE">
        <w:t xml:space="preserve"> 3</w:t>
      </w:r>
      <w:r>
        <w:t>0</w:t>
      </w:r>
      <w:r w:rsidR="00860257">
        <w:t>-</w:t>
      </w:r>
      <w:r>
        <w:t>day retention</w:t>
      </w:r>
    </w:p>
    <w:p w14:paraId="7A0F708E" w14:textId="7A2E1C78" w:rsidR="00161522" w:rsidRDefault="00161522" w:rsidP="00161522">
      <w:pPr>
        <w:pStyle w:val="BodyText"/>
        <w:numPr>
          <w:ilvl w:val="0"/>
          <w:numId w:val="39"/>
        </w:numPr>
        <w:tabs>
          <w:tab w:val="clear" w:pos="4536"/>
          <w:tab w:val="clear" w:pos="6804"/>
          <w:tab w:val="clear" w:pos="9638"/>
          <w:tab w:val="left" w:pos="3065"/>
        </w:tabs>
        <w:jc w:val="both"/>
      </w:pPr>
      <w:r>
        <w:t>Gold and Silver –</w:t>
      </w:r>
      <w:r w:rsidR="00D068EE">
        <w:t xml:space="preserve"> </w:t>
      </w:r>
      <w:r>
        <w:t>14</w:t>
      </w:r>
      <w:r w:rsidR="00860257">
        <w:t>-</w:t>
      </w:r>
      <w:r>
        <w:t>day retention</w:t>
      </w:r>
    </w:p>
    <w:p w14:paraId="122D6E24" w14:textId="5BAB92A1" w:rsidR="00161522" w:rsidRPr="00903707" w:rsidRDefault="00161522" w:rsidP="00161522">
      <w:pPr>
        <w:pStyle w:val="BodyText"/>
        <w:numPr>
          <w:ilvl w:val="0"/>
          <w:numId w:val="39"/>
        </w:numPr>
        <w:tabs>
          <w:tab w:val="clear" w:pos="4536"/>
          <w:tab w:val="clear" w:pos="6804"/>
          <w:tab w:val="clear" w:pos="9638"/>
          <w:tab w:val="left" w:pos="3065"/>
        </w:tabs>
        <w:jc w:val="both"/>
      </w:pPr>
      <w:r>
        <w:t>Bronze –</w:t>
      </w:r>
      <w:r w:rsidR="00D068EE">
        <w:t xml:space="preserve"> </w:t>
      </w:r>
      <w:r>
        <w:t>7</w:t>
      </w:r>
      <w:r w:rsidR="00860257">
        <w:t>-</w:t>
      </w:r>
      <w:r>
        <w:t>day retention</w:t>
      </w:r>
      <w:r w:rsidR="00D068EE">
        <w:t xml:space="preserve"> </w:t>
      </w:r>
    </w:p>
    <w:p w14:paraId="3D02D9BF" w14:textId="77777777" w:rsidR="00904E80" w:rsidRPr="002D32E2" w:rsidRDefault="00904E80" w:rsidP="007D289F">
      <w:pPr>
        <w:pStyle w:val="BodyText"/>
        <w:tabs>
          <w:tab w:val="clear" w:pos="4536"/>
          <w:tab w:val="clear" w:pos="6804"/>
          <w:tab w:val="clear" w:pos="9638"/>
          <w:tab w:val="left" w:pos="3065"/>
        </w:tabs>
        <w:jc w:val="both"/>
      </w:pPr>
    </w:p>
    <w:p w14:paraId="436BCF4C" w14:textId="1E2D2ECF" w:rsidR="00A63014" w:rsidRDefault="00A63014" w:rsidP="00A63014">
      <w:pPr>
        <w:pStyle w:val="Heading1"/>
        <w:jc w:val="both"/>
        <w:rPr>
          <w:rFonts w:cs="Arial"/>
        </w:rPr>
      </w:pPr>
      <w:bookmarkStart w:id="46" w:name="_Toc156400047"/>
      <w:r>
        <w:rPr>
          <w:rFonts w:cs="Arial"/>
        </w:rPr>
        <w:t>Azure Policies</w:t>
      </w:r>
      <w:bookmarkEnd w:id="46"/>
    </w:p>
    <w:p w14:paraId="5EAB40A1" w14:textId="65DD477D" w:rsidR="007A301B" w:rsidRDefault="007A301B" w:rsidP="00246758">
      <w:pPr>
        <w:pStyle w:val="BodyText"/>
        <w:jc w:val="both"/>
      </w:pPr>
      <w:r>
        <w:t>The</w:t>
      </w:r>
      <w:r w:rsidR="00246758">
        <w:t xml:space="preserve">re are no additional Azure policies required. </w:t>
      </w:r>
    </w:p>
    <w:p w14:paraId="6B56BF9A" w14:textId="77777777" w:rsidR="00116140" w:rsidRDefault="00116140" w:rsidP="007D289F">
      <w:pPr>
        <w:pStyle w:val="BodyText"/>
        <w:tabs>
          <w:tab w:val="clear" w:pos="4536"/>
          <w:tab w:val="clear" w:pos="6804"/>
          <w:tab w:val="clear" w:pos="9638"/>
          <w:tab w:val="left" w:pos="3065"/>
        </w:tabs>
        <w:jc w:val="both"/>
      </w:pPr>
    </w:p>
    <w:p w14:paraId="01C67AA4" w14:textId="77777777" w:rsidR="003F2847" w:rsidRDefault="003F2847" w:rsidP="007D289F">
      <w:pPr>
        <w:pStyle w:val="BodyText"/>
        <w:tabs>
          <w:tab w:val="clear" w:pos="4536"/>
          <w:tab w:val="clear" w:pos="6804"/>
          <w:tab w:val="clear" w:pos="9638"/>
          <w:tab w:val="left" w:pos="3065"/>
        </w:tabs>
        <w:jc w:val="both"/>
      </w:pPr>
    </w:p>
    <w:p w14:paraId="74CBEB95" w14:textId="77777777" w:rsidR="003F2847" w:rsidRDefault="003F2847" w:rsidP="007D289F">
      <w:pPr>
        <w:pStyle w:val="BodyText"/>
        <w:tabs>
          <w:tab w:val="clear" w:pos="4536"/>
          <w:tab w:val="clear" w:pos="6804"/>
          <w:tab w:val="clear" w:pos="9638"/>
          <w:tab w:val="left" w:pos="3065"/>
        </w:tabs>
        <w:jc w:val="both"/>
      </w:pPr>
    </w:p>
    <w:p w14:paraId="4A0780CD" w14:textId="77777777" w:rsidR="003F2847" w:rsidRDefault="003F2847" w:rsidP="007D289F">
      <w:pPr>
        <w:pStyle w:val="BodyText"/>
        <w:tabs>
          <w:tab w:val="clear" w:pos="4536"/>
          <w:tab w:val="clear" w:pos="6804"/>
          <w:tab w:val="clear" w:pos="9638"/>
          <w:tab w:val="left" w:pos="3065"/>
        </w:tabs>
        <w:jc w:val="both"/>
      </w:pPr>
    </w:p>
    <w:p w14:paraId="1CE7E29F" w14:textId="77777777" w:rsidR="003F2847" w:rsidRDefault="003F2847" w:rsidP="007D289F">
      <w:pPr>
        <w:pStyle w:val="BodyText"/>
        <w:tabs>
          <w:tab w:val="clear" w:pos="4536"/>
          <w:tab w:val="clear" w:pos="6804"/>
          <w:tab w:val="clear" w:pos="9638"/>
          <w:tab w:val="left" w:pos="3065"/>
        </w:tabs>
        <w:jc w:val="both"/>
      </w:pPr>
    </w:p>
    <w:p w14:paraId="21C1071C" w14:textId="77777777" w:rsidR="00116140" w:rsidRDefault="00116140" w:rsidP="007D289F">
      <w:pPr>
        <w:pStyle w:val="BodyText"/>
        <w:tabs>
          <w:tab w:val="clear" w:pos="4536"/>
          <w:tab w:val="clear" w:pos="6804"/>
          <w:tab w:val="clear" w:pos="9638"/>
          <w:tab w:val="left" w:pos="3065"/>
        </w:tabs>
        <w:jc w:val="both"/>
      </w:pPr>
    </w:p>
    <w:p w14:paraId="2DDDE388" w14:textId="77777777" w:rsidR="00116140" w:rsidRDefault="00116140" w:rsidP="007D289F">
      <w:pPr>
        <w:pStyle w:val="BodyText"/>
        <w:tabs>
          <w:tab w:val="clear" w:pos="4536"/>
          <w:tab w:val="clear" w:pos="6804"/>
          <w:tab w:val="clear" w:pos="9638"/>
          <w:tab w:val="left" w:pos="3065"/>
        </w:tabs>
        <w:jc w:val="both"/>
      </w:pPr>
    </w:p>
    <w:p w14:paraId="4FC8E972" w14:textId="77777777" w:rsidR="000C312E" w:rsidRDefault="000C312E"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47" w:name="_Toc156400048"/>
      <w:r>
        <w:rPr>
          <w:rFonts w:cs="Arial"/>
        </w:rPr>
        <w:lastRenderedPageBreak/>
        <w:t>Configuration Templates</w:t>
      </w:r>
      <w:bookmarkEnd w:id="47"/>
    </w:p>
    <w:p w14:paraId="6DCBD2EA" w14:textId="1CCB1BD3" w:rsidR="00777802" w:rsidRDefault="00777802" w:rsidP="00272BD6">
      <w:pPr>
        <w:pStyle w:val="BodyText"/>
      </w:pPr>
      <w:r>
        <w:t>For storage accounts the baseline is assumed to be General Purpose v2 account type with Hot Access tier as the default</w:t>
      </w:r>
      <w:r w:rsidR="00A57F15">
        <w:t xml:space="preserve"> as discussed in previous sections.  </w:t>
      </w:r>
    </w:p>
    <w:p w14:paraId="2EBBF751" w14:textId="689FA7CF" w:rsidR="00CF4397" w:rsidRDefault="00E82AE3" w:rsidP="00E82AE3">
      <w:pPr>
        <w:pStyle w:val="Heading2"/>
      </w:pPr>
      <w:bookmarkStart w:id="48" w:name="_Toc156400049"/>
      <w:r>
        <w:t>Platinum Production</w:t>
      </w:r>
      <w:bookmarkEnd w:id="48"/>
    </w:p>
    <w:tbl>
      <w:tblPr>
        <w:tblW w:w="90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9"/>
        <w:gridCol w:w="5568"/>
      </w:tblGrid>
      <w:tr w:rsidR="00E82AE3" w14:paraId="3B202374" w14:textId="77777777" w:rsidTr="00B6226F">
        <w:trPr>
          <w:trHeight w:val="300"/>
        </w:trPr>
        <w:tc>
          <w:tcPr>
            <w:tcW w:w="3459" w:type="dxa"/>
            <w:tcBorders>
              <w:top w:val="single" w:sz="6" w:space="0" w:color="002776"/>
              <w:left w:val="nil"/>
              <w:bottom w:val="single" w:sz="6" w:space="0" w:color="002776"/>
              <w:right w:val="nil"/>
            </w:tcBorders>
            <w:shd w:val="clear" w:color="auto" w:fill="002776"/>
            <w:hideMark/>
          </w:tcPr>
          <w:p w14:paraId="42926535" w14:textId="77777777" w:rsidR="00E82AE3" w:rsidRDefault="00E82AE3" w:rsidP="00E82AE3">
            <w:pPr>
              <w:pStyle w:val="paragraph"/>
              <w:spacing w:before="0" w:beforeAutospacing="0" w:after="0" w:afterAutospacing="0"/>
              <w:ind w:left="45"/>
              <w:textAlignment w:val="baseline"/>
              <w:rPr>
                <w:rFonts w:ascii="Segoe UI" w:hAnsi="Segoe UI" w:cs="Segoe UI"/>
                <w:b/>
                <w:bCs/>
                <w:color w:val="1E1E1E"/>
                <w:sz w:val="18"/>
                <w:szCs w:val="18"/>
              </w:rPr>
            </w:pPr>
            <w:r>
              <w:rPr>
                <w:rStyle w:val="normaltextrun"/>
                <w:rFonts w:ascii="Arial" w:hAnsi="Arial" w:cs="Arial"/>
                <w:b/>
                <w:bCs/>
                <w:color w:val="FFFFFF"/>
                <w:sz w:val="22"/>
                <w:szCs w:val="22"/>
              </w:rPr>
              <w:t>Configuration Item</w:t>
            </w:r>
            <w:r>
              <w:rPr>
                <w:rStyle w:val="eop"/>
                <w:rFonts w:ascii="Arial" w:hAnsi="Arial" w:cs="Arial"/>
                <w:b/>
                <w:bCs/>
                <w:color w:val="FFFFFF"/>
                <w:sz w:val="22"/>
                <w:szCs w:val="22"/>
              </w:rPr>
              <w:t> </w:t>
            </w:r>
          </w:p>
        </w:tc>
        <w:tc>
          <w:tcPr>
            <w:tcW w:w="5568" w:type="dxa"/>
            <w:tcBorders>
              <w:top w:val="single" w:sz="6" w:space="0" w:color="002776"/>
              <w:left w:val="nil"/>
              <w:bottom w:val="single" w:sz="6" w:space="0" w:color="002776"/>
              <w:right w:val="nil"/>
            </w:tcBorders>
            <w:shd w:val="clear" w:color="auto" w:fill="002776"/>
            <w:hideMark/>
          </w:tcPr>
          <w:p w14:paraId="05417487" w14:textId="77777777" w:rsidR="00E82AE3" w:rsidRDefault="00E82AE3" w:rsidP="00E82AE3">
            <w:pPr>
              <w:pStyle w:val="paragraph"/>
              <w:spacing w:before="0" w:beforeAutospacing="0" w:after="0" w:afterAutospacing="0"/>
              <w:ind w:left="45"/>
              <w:textAlignment w:val="baseline"/>
              <w:rPr>
                <w:rFonts w:ascii="Segoe UI" w:hAnsi="Segoe UI" w:cs="Segoe UI"/>
                <w:b/>
                <w:bCs/>
                <w:color w:val="1E1E1E"/>
                <w:sz w:val="18"/>
                <w:szCs w:val="18"/>
              </w:rPr>
            </w:pPr>
            <w:r>
              <w:rPr>
                <w:rStyle w:val="normaltextrun"/>
                <w:rFonts w:ascii="Arial" w:hAnsi="Arial" w:cs="Arial"/>
                <w:b/>
                <w:bCs/>
                <w:color w:val="FFFFFF"/>
                <w:sz w:val="22"/>
                <w:szCs w:val="22"/>
              </w:rPr>
              <w:t>Configuration Details</w:t>
            </w:r>
            <w:r>
              <w:rPr>
                <w:rStyle w:val="eop"/>
                <w:rFonts w:ascii="Arial" w:hAnsi="Arial" w:cs="Arial"/>
                <w:b/>
                <w:bCs/>
                <w:color w:val="FFFFFF"/>
                <w:sz w:val="22"/>
                <w:szCs w:val="22"/>
              </w:rPr>
              <w:t> </w:t>
            </w:r>
          </w:p>
        </w:tc>
      </w:tr>
      <w:tr w:rsidR="00E82AE3" w14:paraId="75434E05" w14:textId="77777777" w:rsidTr="00B6226F">
        <w:trPr>
          <w:trHeight w:val="300"/>
        </w:trPr>
        <w:tc>
          <w:tcPr>
            <w:tcW w:w="3459" w:type="dxa"/>
            <w:tcBorders>
              <w:top w:val="single" w:sz="6" w:space="0" w:color="002776"/>
              <w:left w:val="nil"/>
              <w:bottom w:val="single" w:sz="6" w:space="0" w:color="002776"/>
              <w:right w:val="nil"/>
            </w:tcBorders>
            <w:shd w:val="clear" w:color="auto" w:fill="auto"/>
            <w:hideMark/>
          </w:tcPr>
          <w:p w14:paraId="5AFCECC2" w14:textId="77777777" w:rsidR="00E82AE3" w:rsidRDefault="00E82AE3" w:rsidP="00E82AE3">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Subscription </w:t>
            </w:r>
            <w:r>
              <w:rPr>
                <w:rStyle w:val="eop"/>
                <w:rFonts w:ascii="Arial" w:hAnsi="Arial" w:cs="Arial"/>
                <w:color w:val="1E1E1E"/>
                <w:sz w:val="22"/>
                <w:szCs w:val="22"/>
              </w:rPr>
              <w:t> </w:t>
            </w:r>
          </w:p>
        </w:tc>
        <w:tc>
          <w:tcPr>
            <w:tcW w:w="5568" w:type="dxa"/>
            <w:tcBorders>
              <w:top w:val="single" w:sz="6" w:space="0" w:color="002776"/>
              <w:left w:val="nil"/>
              <w:bottom w:val="single" w:sz="6" w:space="0" w:color="002776"/>
              <w:right w:val="nil"/>
            </w:tcBorders>
            <w:shd w:val="clear" w:color="auto" w:fill="auto"/>
            <w:hideMark/>
          </w:tcPr>
          <w:p w14:paraId="3413C397" w14:textId="77777777" w:rsidR="00E82AE3" w:rsidRDefault="00E82AE3" w:rsidP="00E82AE3">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shd w:val="clear" w:color="auto" w:fill="FFFF00"/>
              </w:rPr>
              <w:t>AV ALZ [Subscription Name]</w:t>
            </w:r>
            <w:r>
              <w:rPr>
                <w:rStyle w:val="eop"/>
                <w:rFonts w:ascii="Arial" w:hAnsi="Arial" w:cs="Arial"/>
                <w:color w:val="1E1E1E"/>
                <w:sz w:val="22"/>
                <w:szCs w:val="22"/>
              </w:rPr>
              <w:t> </w:t>
            </w:r>
          </w:p>
        </w:tc>
      </w:tr>
      <w:tr w:rsidR="00E82AE3" w14:paraId="446E6A03" w14:textId="77777777" w:rsidTr="00B6226F">
        <w:trPr>
          <w:trHeight w:val="300"/>
        </w:trPr>
        <w:tc>
          <w:tcPr>
            <w:tcW w:w="3459" w:type="dxa"/>
            <w:tcBorders>
              <w:top w:val="single" w:sz="6" w:space="0" w:color="002776"/>
              <w:left w:val="nil"/>
              <w:bottom w:val="single" w:sz="6" w:space="0" w:color="002776"/>
              <w:right w:val="nil"/>
            </w:tcBorders>
            <w:shd w:val="clear" w:color="auto" w:fill="auto"/>
            <w:hideMark/>
          </w:tcPr>
          <w:p w14:paraId="321511AD" w14:textId="77777777" w:rsidR="00E82AE3" w:rsidRDefault="00E82AE3" w:rsidP="00E82AE3">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Name </w:t>
            </w:r>
            <w:r>
              <w:rPr>
                <w:rStyle w:val="eop"/>
                <w:rFonts w:ascii="Arial" w:hAnsi="Arial" w:cs="Arial"/>
                <w:color w:val="1E1E1E"/>
                <w:sz w:val="22"/>
                <w:szCs w:val="22"/>
              </w:rPr>
              <w:t> </w:t>
            </w:r>
          </w:p>
        </w:tc>
        <w:tc>
          <w:tcPr>
            <w:tcW w:w="5568" w:type="dxa"/>
            <w:tcBorders>
              <w:top w:val="single" w:sz="6" w:space="0" w:color="002776"/>
              <w:left w:val="nil"/>
              <w:bottom w:val="single" w:sz="6" w:space="0" w:color="002776"/>
              <w:right w:val="nil"/>
            </w:tcBorders>
            <w:shd w:val="clear" w:color="auto" w:fill="auto"/>
            <w:hideMark/>
          </w:tcPr>
          <w:p w14:paraId="6D53D710" w14:textId="390CA56C" w:rsidR="00E82AE3" w:rsidRDefault="00184A59" w:rsidP="00E82AE3">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saprdause</w:t>
            </w:r>
            <w:r w:rsidR="00E82AE3">
              <w:rPr>
                <w:rStyle w:val="normaltextrun"/>
                <w:rFonts w:ascii="Arial" w:hAnsi="Arial" w:cs="Arial"/>
                <w:color w:val="1E1E1E"/>
                <w:sz w:val="22"/>
                <w:szCs w:val="22"/>
              </w:rPr>
              <w:t>[appname][workload]01</w:t>
            </w:r>
            <w:r w:rsidR="00E82AE3">
              <w:rPr>
                <w:rStyle w:val="eop"/>
                <w:rFonts w:ascii="Arial" w:hAnsi="Arial" w:cs="Arial"/>
                <w:color w:val="1E1E1E"/>
                <w:sz w:val="22"/>
                <w:szCs w:val="22"/>
              </w:rPr>
              <w:t> </w:t>
            </w:r>
          </w:p>
        </w:tc>
      </w:tr>
      <w:tr w:rsidR="00E82AE3" w14:paraId="12E8B26F" w14:textId="77777777" w:rsidTr="00B6226F">
        <w:trPr>
          <w:trHeight w:val="300"/>
        </w:trPr>
        <w:tc>
          <w:tcPr>
            <w:tcW w:w="3459" w:type="dxa"/>
            <w:tcBorders>
              <w:top w:val="single" w:sz="6" w:space="0" w:color="002776"/>
              <w:left w:val="nil"/>
              <w:bottom w:val="single" w:sz="6" w:space="0" w:color="002776"/>
              <w:right w:val="nil"/>
            </w:tcBorders>
            <w:shd w:val="clear" w:color="auto" w:fill="auto"/>
            <w:hideMark/>
          </w:tcPr>
          <w:p w14:paraId="5AE5CFD4" w14:textId="2651BF84" w:rsidR="00E82AE3" w:rsidRDefault="00184A59" w:rsidP="00E82AE3">
            <w:pPr>
              <w:pStyle w:val="paragraph"/>
              <w:spacing w:before="0" w:beforeAutospacing="0" w:after="0" w:afterAutospacing="0"/>
              <w:ind w:left="45"/>
              <w:textAlignment w:val="baseline"/>
              <w:rPr>
                <w:rFonts w:ascii="Segoe UI" w:hAnsi="Segoe UI" w:cs="Segoe UI"/>
                <w:color w:val="1E1E1E"/>
                <w:sz w:val="18"/>
                <w:szCs w:val="18"/>
              </w:rPr>
            </w:pPr>
            <w:r w:rsidRPr="00184A59">
              <w:rPr>
                <w:rStyle w:val="normaltextrun"/>
                <w:rFonts w:ascii="Arial" w:hAnsi="Arial" w:cs="Arial"/>
                <w:sz w:val="22"/>
                <w:szCs w:val="22"/>
              </w:rPr>
              <w:t>T</w:t>
            </w:r>
            <w:r w:rsidRPr="00184A59">
              <w:rPr>
                <w:rStyle w:val="normaltextrun"/>
                <w:rFonts w:ascii="Arial" w:hAnsi="Arial" w:cs="Arial"/>
                <w:color w:val="1E1E1E"/>
                <w:sz w:val="22"/>
                <w:szCs w:val="22"/>
              </w:rPr>
              <w:t>ype</w:t>
            </w:r>
          </w:p>
        </w:tc>
        <w:tc>
          <w:tcPr>
            <w:tcW w:w="5568" w:type="dxa"/>
            <w:tcBorders>
              <w:top w:val="single" w:sz="6" w:space="0" w:color="002776"/>
              <w:left w:val="nil"/>
              <w:bottom w:val="single" w:sz="6" w:space="0" w:color="002776"/>
              <w:right w:val="nil"/>
            </w:tcBorders>
            <w:shd w:val="clear" w:color="auto" w:fill="auto"/>
            <w:hideMark/>
          </w:tcPr>
          <w:p w14:paraId="3D62D095" w14:textId="472E12B9" w:rsidR="00E82AE3" w:rsidRDefault="00184A59" w:rsidP="00E82AE3">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sz w:val="22"/>
                <w:szCs w:val="22"/>
              </w:rPr>
              <w:t>General Purpose V2</w:t>
            </w:r>
          </w:p>
        </w:tc>
      </w:tr>
      <w:tr w:rsidR="003B0128" w14:paraId="4BC0FA0D"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132F9B8B" w14:textId="1756763E" w:rsidR="003B0128" w:rsidRPr="00184A59" w:rsidRDefault="003B0128"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Performance</w:t>
            </w:r>
          </w:p>
        </w:tc>
        <w:tc>
          <w:tcPr>
            <w:tcW w:w="5568" w:type="dxa"/>
            <w:tcBorders>
              <w:top w:val="single" w:sz="6" w:space="0" w:color="002776"/>
              <w:left w:val="nil"/>
              <w:bottom w:val="single" w:sz="6" w:space="0" w:color="002776"/>
              <w:right w:val="nil"/>
            </w:tcBorders>
            <w:shd w:val="clear" w:color="auto" w:fill="auto"/>
          </w:tcPr>
          <w:p w14:paraId="246EDA7F" w14:textId="05C2455F" w:rsidR="003B0128" w:rsidRDefault="003B0128"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Standard</w:t>
            </w:r>
          </w:p>
        </w:tc>
      </w:tr>
      <w:tr w:rsidR="003B0128" w14:paraId="7D7C9DD1"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62778953" w14:textId="711F732A" w:rsidR="003B0128" w:rsidRPr="00184A59" w:rsidRDefault="006D0BE2"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Redundancy</w:t>
            </w:r>
          </w:p>
        </w:tc>
        <w:tc>
          <w:tcPr>
            <w:tcW w:w="5568" w:type="dxa"/>
            <w:tcBorders>
              <w:top w:val="single" w:sz="6" w:space="0" w:color="002776"/>
              <w:left w:val="nil"/>
              <w:bottom w:val="single" w:sz="6" w:space="0" w:color="002776"/>
              <w:right w:val="nil"/>
            </w:tcBorders>
            <w:shd w:val="clear" w:color="auto" w:fill="auto"/>
          </w:tcPr>
          <w:p w14:paraId="1EDC1E21" w14:textId="4C8AEC76" w:rsidR="003B0128" w:rsidRDefault="006D0BE2"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RA-GRS</w:t>
            </w:r>
          </w:p>
        </w:tc>
      </w:tr>
      <w:tr w:rsidR="003B0128" w14:paraId="4F20CE74"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45B18E79" w14:textId="1A5FEED7" w:rsidR="003B0128" w:rsidRPr="00184A59"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Secure Transfer</w:t>
            </w:r>
          </w:p>
        </w:tc>
        <w:tc>
          <w:tcPr>
            <w:tcW w:w="5568" w:type="dxa"/>
            <w:tcBorders>
              <w:top w:val="single" w:sz="6" w:space="0" w:color="002776"/>
              <w:left w:val="nil"/>
              <w:bottom w:val="single" w:sz="6" w:space="0" w:color="002776"/>
              <w:right w:val="nil"/>
            </w:tcBorders>
            <w:shd w:val="clear" w:color="auto" w:fill="auto"/>
          </w:tcPr>
          <w:p w14:paraId="47B39325" w14:textId="095F283B" w:rsidR="003B0128"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3B0128" w14:paraId="094667D2"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20668EE4" w14:textId="2B8B32BD" w:rsidR="003B0128" w:rsidRPr="00184A59"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anonymous access on individual containers</w:t>
            </w:r>
          </w:p>
        </w:tc>
        <w:tc>
          <w:tcPr>
            <w:tcW w:w="5568" w:type="dxa"/>
            <w:tcBorders>
              <w:top w:val="single" w:sz="6" w:space="0" w:color="002776"/>
              <w:left w:val="nil"/>
              <w:bottom w:val="single" w:sz="6" w:space="0" w:color="002776"/>
              <w:right w:val="nil"/>
            </w:tcBorders>
            <w:shd w:val="clear" w:color="auto" w:fill="auto"/>
          </w:tcPr>
          <w:p w14:paraId="19847342" w14:textId="3587F8FB" w:rsidR="003B0128"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Disabled</w:t>
            </w:r>
          </w:p>
        </w:tc>
      </w:tr>
      <w:tr w:rsidR="00B6226F" w14:paraId="100FF347"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031D41E8" w14:textId="02F51A20" w:rsidR="00B6226F"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storage account key access</w:t>
            </w:r>
          </w:p>
        </w:tc>
        <w:tc>
          <w:tcPr>
            <w:tcW w:w="5568" w:type="dxa"/>
            <w:tcBorders>
              <w:top w:val="single" w:sz="6" w:space="0" w:color="002776"/>
              <w:left w:val="nil"/>
              <w:bottom w:val="single" w:sz="6" w:space="0" w:color="002776"/>
              <w:right w:val="nil"/>
            </w:tcBorders>
            <w:shd w:val="clear" w:color="auto" w:fill="auto"/>
          </w:tcPr>
          <w:p w14:paraId="14760E51" w14:textId="2B3640AA" w:rsidR="00B6226F"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Disabled</w:t>
            </w:r>
          </w:p>
        </w:tc>
      </w:tr>
      <w:tr w:rsidR="00B6226F" w14:paraId="16EC6831"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04BDF1C9" w14:textId="515809DE" w:rsidR="00B6226F"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Default to Microsoft Entra authorisation in the Azure Portal</w:t>
            </w:r>
          </w:p>
        </w:tc>
        <w:tc>
          <w:tcPr>
            <w:tcW w:w="5568" w:type="dxa"/>
            <w:tcBorders>
              <w:top w:val="single" w:sz="6" w:space="0" w:color="002776"/>
              <w:left w:val="nil"/>
              <w:bottom w:val="single" w:sz="6" w:space="0" w:color="002776"/>
              <w:right w:val="nil"/>
            </w:tcBorders>
            <w:shd w:val="clear" w:color="auto" w:fill="auto"/>
          </w:tcPr>
          <w:p w14:paraId="05F158E8" w14:textId="1ABC53F0" w:rsidR="00B6226F"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B6226F" w14:paraId="5FD57E0E"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67E555E8" w14:textId="2E727A48" w:rsidR="00B6226F"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Minimum TLS</w:t>
            </w:r>
          </w:p>
        </w:tc>
        <w:tc>
          <w:tcPr>
            <w:tcW w:w="5568" w:type="dxa"/>
            <w:tcBorders>
              <w:top w:val="single" w:sz="6" w:space="0" w:color="002776"/>
              <w:left w:val="nil"/>
              <w:bottom w:val="single" w:sz="6" w:space="0" w:color="002776"/>
              <w:right w:val="nil"/>
            </w:tcBorders>
            <w:shd w:val="clear" w:color="auto" w:fill="auto"/>
          </w:tcPr>
          <w:p w14:paraId="641DA1CF" w14:textId="1BEBFC10" w:rsidR="00B6226F" w:rsidRDefault="00B6226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1.2</w:t>
            </w:r>
          </w:p>
        </w:tc>
      </w:tr>
      <w:tr w:rsidR="00B6226F" w14:paraId="18F52F37"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277A6D72" w14:textId="43F3F0FB" w:rsidR="00B6226F" w:rsidRDefault="002F0A8D"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Hierarchical Namespace</w:t>
            </w:r>
          </w:p>
        </w:tc>
        <w:tc>
          <w:tcPr>
            <w:tcW w:w="5568" w:type="dxa"/>
            <w:tcBorders>
              <w:top w:val="single" w:sz="6" w:space="0" w:color="002776"/>
              <w:left w:val="nil"/>
              <w:bottom w:val="single" w:sz="6" w:space="0" w:color="002776"/>
              <w:right w:val="nil"/>
            </w:tcBorders>
            <w:shd w:val="clear" w:color="auto" w:fill="auto"/>
          </w:tcPr>
          <w:p w14:paraId="1EC57A65" w14:textId="67372C79" w:rsidR="00B6226F" w:rsidRDefault="002F0A8D"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(can be enabled if required for a deployment)</w:t>
            </w:r>
          </w:p>
        </w:tc>
      </w:tr>
      <w:tr w:rsidR="00B6226F" w14:paraId="4F984A05"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2FCF0F80" w14:textId="7E3D9566" w:rsidR="00B6226F" w:rsidRDefault="002F0A8D"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SFTP</w:t>
            </w:r>
          </w:p>
        </w:tc>
        <w:tc>
          <w:tcPr>
            <w:tcW w:w="5568" w:type="dxa"/>
            <w:tcBorders>
              <w:top w:val="single" w:sz="6" w:space="0" w:color="002776"/>
              <w:left w:val="nil"/>
              <w:bottom w:val="single" w:sz="6" w:space="0" w:color="002776"/>
              <w:right w:val="nil"/>
            </w:tcBorders>
            <w:shd w:val="clear" w:color="auto" w:fill="auto"/>
          </w:tcPr>
          <w:p w14:paraId="35927B7D" w14:textId="38520AE8" w:rsidR="00B6226F" w:rsidRDefault="002F0A8D"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(must enable Hierarchical Namespace if required)</w:t>
            </w:r>
          </w:p>
        </w:tc>
      </w:tr>
      <w:tr w:rsidR="00B6226F" w14:paraId="49B4440D"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182CB077" w14:textId="42BA5AFB" w:rsidR="00B6226F" w:rsidRDefault="002F0A8D"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NFS v3</w:t>
            </w:r>
          </w:p>
        </w:tc>
        <w:tc>
          <w:tcPr>
            <w:tcW w:w="5568" w:type="dxa"/>
            <w:tcBorders>
              <w:top w:val="single" w:sz="6" w:space="0" w:color="002776"/>
              <w:left w:val="nil"/>
              <w:bottom w:val="single" w:sz="6" w:space="0" w:color="002776"/>
              <w:right w:val="nil"/>
            </w:tcBorders>
            <w:shd w:val="clear" w:color="auto" w:fill="auto"/>
          </w:tcPr>
          <w:p w14:paraId="057A8E5D" w14:textId="16E6F2D7" w:rsidR="00B6226F" w:rsidRDefault="002F0A8D"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(must enable Hierarchical Namespace if required)</w:t>
            </w:r>
          </w:p>
        </w:tc>
      </w:tr>
      <w:tr w:rsidR="00B6226F" w14:paraId="1B51CE90"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4494CF1B" w14:textId="27B7A459" w:rsidR="00B6226F" w:rsidRDefault="00E82967"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 Access Tier</w:t>
            </w:r>
          </w:p>
        </w:tc>
        <w:tc>
          <w:tcPr>
            <w:tcW w:w="5568" w:type="dxa"/>
            <w:tcBorders>
              <w:top w:val="single" w:sz="6" w:space="0" w:color="002776"/>
              <w:left w:val="nil"/>
              <w:bottom w:val="single" w:sz="6" w:space="0" w:color="002776"/>
              <w:right w:val="nil"/>
            </w:tcBorders>
            <w:shd w:val="clear" w:color="auto" w:fill="auto"/>
          </w:tcPr>
          <w:p w14:paraId="1BDA2889" w14:textId="79DAC3DC" w:rsidR="00B6226F" w:rsidRDefault="00E82967"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Hot</w:t>
            </w:r>
          </w:p>
        </w:tc>
      </w:tr>
      <w:tr w:rsidR="00E82967" w14:paraId="6F1BD0EB"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2ACD41DD" w14:textId="1BAD75B9" w:rsidR="00E82967" w:rsidRDefault="00E82967"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Networking</w:t>
            </w:r>
          </w:p>
        </w:tc>
        <w:tc>
          <w:tcPr>
            <w:tcW w:w="5568" w:type="dxa"/>
            <w:tcBorders>
              <w:top w:val="single" w:sz="6" w:space="0" w:color="002776"/>
              <w:left w:val="nil"/>
              <w:bottom w:val="single" w:sz="6" w:space="0" w:color="002776"/>
              <w:right w:val="nil"/>
            </w:tcBorders>
            <w:shd w:val="clear" w:color="auto" w:fill="auto"/>
          </w:tcPr>
          <w:p w14:paraId="1F648A56" w14:textId="1DBCEBAB" w:rsidR="00E82967" w:rsidRDefault="00E82967"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Private Access</w:t>
            </w:r>
            <w:r w:rsidR="00A249AF">
              <w:rPr>
                <w:rStyle w:val="normaltextrun"/>
                <w:rFonts w:ascii="Arial" w:hAnsi="Arial" w:cs="Arial"/>
                <w:sz w:val="22"/>
                <w:szCs w:val="22"/>
              </w:rPr>
              <w:t>, Allow Trusted Microsoft Services</w:t>
            </w:r>
          </w:p>
        </w:tc>
      </w:tr>
      <w:tr w:rsidR="00E82967" w14:paraId="370FD255"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32FBA88F" w14:textId="1E0DBA53" w:rsidR="00E82967" w:rsidRDefault="00E82967"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Network Routing</w:t>
            </w:r>
          </w:p>
        </w:tc>
        <w:tc>
          <w:tcPr>
            <w:tcW w:w="5568" w:type="dxa"/>
            <w:tcBorders>
              <w:top w:val="single" w:sz="6" w:space="0" w:color="002776"/>
              <w:left w:val="nil"/>
              <w:bottom w:val="single" w:sz="6" w:space="0" w:color="002776"/>
              <w:right w:val="nil"/>
            </w:tcBorders>
            <w:shd w:val="clear" w:color="auto" w:fill="auto"/>
          </w:tcPr>
          <w:p w14:paraId="7B7E4AFD" w14:textId="7C7F26D6" w:rsidR="00E82967" w:rsidRDefault="00E82967"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Microsoft Network Routing</w:t>
            </w:r>
          </w:p>
        </w:tc>
      </w:tr>
      <w:tr w:rsidR="00C02B5F" w14:paraId="15A1ECF0"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677B707C" w14:textId="5079048F" w:rsidR="00C02B5F" w:rsidRPr="00C02B5F" w:rsidRDefault="00C02B5F" w:rsidP="00E82AE3">
            <w:pPr>
              <w:pStyle w:val="paragraph"/>
              <w:spacing w:before="0" w:beforeAutospacing="0" w:after="0" w:afterAutospacing="0"/>
              <w:ind w:left="45"/>
              <w:textAlignment w:val="baseline"/>
              <w:rPr>
                <w:rStyle w:val="normaltextrun"/>
                <w:rFonts w:ascii="Arial" w:hAnsi="Arial" w:cs="Arial"/>
                <w:b/>
                <w:bCs/>
                <w:sz w:val="22"/>
                <w:szCs w:val="22"/>
              </w:rPr>
            </w:pPr>
            <w:r w:rsidRPr="00C02B5F">
              <w:rPr>
                <w:rStyle w:val="normaltextrun"/>
                <w:rFonts w:ascii="Arial" w:hAnsi="Arial" w:cs="Arial"/>
                <w:b/>
                <w:bCs/>
                <w:sz w:val="22"/>
                <w:szCs w:val="22"/>
              </w:rPr>
              <w:t xml:space="preserve">Lifecycle </w:t>
            </w:r>
            <w:r>
              <w:rPr>
                <w:rStyle w:val="normaltextrun"/>
                <w:rFonts w:ascii="Arial" w:hAnsi="Arial" w:cs="Arial"/>
                <w:b/>
                <w:bCs/>
                <w:sz w:val="22"/>
                <w:szCs w:val="22"/>
              </w:rPr>
              <w:t xml:space="preserve">Management </w:t>
            </w:r>
            <w:r w:rsidRPr="00C02B5F">
              <w:rPr>
                <w:rStyle w:val="normaltextrun"/>
                <w:rFonts w:ascii="Arial" w:hAnsi="Arial" w:cs="Arial"/>
                <w:b/>
                <w:bCs/>
                <w:sz w:val="22"/>
                <w:szCs w:val="22"/>
              </w:rPr>
              <w:t>Polic</w:t>
            </w:r>
            <w:r w:rsidR="00241477">
              <w:rPr>
                <w:rStyle w:val="normaltextrun"/>
                <w:rFonts w:ascii="Arial" w:hAnsi="Arial" w:cs="Arial"/>
                <w:b/>
                <w:bCs/>
                <w:sz w:val="22"/>
                <w:szCs w:val="22"/>
              </w:rPr>
              <w:t>ies</w:t>
            </w:r>
          </w:p>
        </w:tc>
        <w:tc>
          <w:tcPr>
            <w:tcW w:w="5568" w:type="dxa"/>
            <w:tcBorders>
              <w:top w:val="single" w:sz="6" w:space="0" w:color="002776"/>
              <w:left w:val="nil"/>
              <w:bottom w:val="single" w:sz="6" w:space="0" w:color="002776"/>
              <w:right w:val="nil"/>
            </w:tcBorders>
            <w:shd w:val="clear" w:color="auto" w:fill="auto"/>
          </w:tcPr>
          <w:p w14:paraId="05973A3D" w14:textId="77777777" w:rsidR="00C02B5F" w:rsidRDefault="00C02B5F" w:rsidP="00E82AE3">
            <w:pPr>
              <w:pStyle w:val="paragraph"/>
              <w:spacing w:before="0" w:beforeAutospacing="0" w:after="0" w:afterAutospacing="0"/>
              <w:ind w:left="45"/>
              <w:textAlignment w:val="baseline"/>
              <w:rPr>
                <w:rStyle w:val="normaltextrun"/>
                <w:rFonts w:ascii="Arial" w:hAnsi="Arial" w:cs="Arial"/>
                <w:sz w:val="22"/>
                <w:szCs w:val="22"/>
              </w:rPr>
            </w:pPr>
          </w:p>
        </w:tc>
      </w:tr>
      <w:tr w:rsidR="00C02B5F" w14:paraId="089774C3"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37107717" w14:textId="170C40DA" w:rsidR="00C02B5F" w:rsidRPr="007A0F15" w:rsidRDefault="007A0F15"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Hot to Cool Rule</w:t>
            </w:r>
          </w:p>
        </w:tc>
        <w:tc>
          <w:tcPr>
            <w:tcW w:w="5568" w:type="dxa"/>
            <w:tcBorders>
              <w:top w:val="single" w:sz="6" w:space="0" w:color="002776"/>
              <w:left w:val="nil"/>
              <w:bottom w:val="single" w:sz="6" w:space="0" w:color="002776"/>
              <w:right w:val="nil"/>
            </w:tcBorders>
            <w:shd w:val="clear" w:color="auto" w:fill="auto"/>
          </w:tcPr>
          <w:p w14:paraId="0DB58AB8" w14:textId="1F8B7B77" w:rsidR="00C02B5F" w:rsidRDefault="007A0F15"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If blobs last modified more than 30-days ago, then move to cool storage</w:t>
            </w:r>
          </w:p>
        </w:tc>
      </w:tr>
      <w:tr w:rsidR="00C02B5F" w14:paraId="2E2F2364"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41B456DC" w14:textId="1F288A87" w:rsidR="00C02B5F" w:rsidRPr="007A0F15" w:rsidRDefault="007A0F15" w:rsidP="00E82AE3">
            <w:pPr>
              <w:pStyle w:val="paragraph"/>
              <w:spacing w:before="0" w:beforeAutospacing="0" w:after="0" w:afterAutospacing="0"/>
              <w:ind w:left="45"/>
              <w:textAlignment w:val="baseline"/>
              <w:rPr>
                <w:rStyle w:val="normaltextrun"/>
                <w:rFonts w:ascii="Arial" w:hAnsi="Arial" w:cs="Arial"/>
                <w:sz w:val="22"/>
                <w:szCs w:val="22"/>
              </w:rPr>
            </w:pPr>
            <w:r w:rsidRPr="007A0F15">
              <w:rPr>
                <w:rStyle w:val="normaltextrun"/>
                <w:rFonts w:ascii="Arial" w:hAnsi="Arial" w:cs="Arial"/>
                <w:sz w:val="22"/>
                <w:szCs w:val="22"/>
              </w:rPr>
              <w:t>Cool to Archive</w:t>
            </w:r>
            <w:r>
              <w:rPr>
                <w:rStyle w:val="normaltextrun"/>
                <w:rFonts w:ascii="Arial" w:hAnsi="Arial" w:cs="Arial"/>
                <w:sz w:val="22"/>
                <w:szCs w:val="22"/>
              </w:rPr>
              <w:t xml:space="preserve"> Rule</w:t>
            </w:r>
          </w:p>
        </w:tc>
        <w:tc>
          <w:tcPr>
            <w:tcW w:w="5568" w:type="dxa"/>
            <w:tcBorders>
              <w:top w:val="single" w:sz="6" w:space="0" w:color="002776"/>
              <w:left w:val="nil"/>
              <w:bottom w:val="single" w:sz="6" w:space="0" w:color="002776"/>
              <w:right w:val="nil"/>
            </w:tcBorders>
            <w:shd w:val="clear" w:color="auto" w:fill="auto"/>
          </w:tcPr>
          <w:p w14:paraId="3E751EE6" w14:textId="58FCBBBB" w:rsidR="00C02B5F" w:rsidRDefault="007A0F15"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If blobs last modified more than 90-days ago, then move to archive storage</w:t>
            </w:r>
          </w:p>
        </w:tc>
      </w:tr>
      <w:tr w:rsidR="00DC727F" w14:paraId="2071D0C1"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6E527837" w14:textId="1C74CD26" w:rsidR="00DC727F" w:rsidRPr="00DC727F" w:rsidRDefault="00DC727F" w:rsidP="00E82AE3">
            <w:pPr>
              <w:pStyle w:val="paragraph"/>
              <w:spacing w:before="0" w:beforeAutospacing="0" w:after="0" w:afterAutospacing="0"/>
              <w:ind w:left="45"/>
              <w:textAlignment w:val="baseline"/>
              <w:rPr>
                <w:rStyle w:val="normaltextrun"/>
                <w:rFonts w:ascii="Arial" w:hAnsi="Arial" w:cs="Arial"/>
                <w:b/>
                <w:bCs/>
                <w:sz w:val="22"/>
                <w:szCs w:val="22"/>
              </w:rPr>
            </w:pPr>
            <w:r w:rsidRPr="00DC727F">
              <w:rPr>
                <w:rStyle w:val="normaltextrun"/>
                <w:rFonts w:ascii="Arial" w:hAnsi="Arial" w:cs="Arial"/>
                <w:b/>
                <w:bCs/>
                <w:sz w:val="22"/>
                <w:szCs w:val="22"/>
              </w:rPr>
              <w:t>Backup</w:t>
            </w:r>
            <w:r>
              <w:rPr>
                <w:rStyle w:val="normaltextrun"/>
                <w:rFonts w:ascii="Arial" w:hAnsi="Arial" w:cs="Arial"/>
                <w:b/>
                <w:bCs/>
                <w:sz w:val="22"/>
                <w:szCs w:val="22"/>
              </w:rPr>
              <w:t xml:space="preserve"> Policy</w:t>
            </w:r>
          </w:p>
        </w:tc>
        <w:tc>
          <w:tcPr>
            <w:tcW w:w="5568" w:type="dxa"/>
            <w:tcBorders>
              <w:top w:val="single" w:sz="6" w:space="0" w:color="002776"/>
              <w:left w:val="nil"/>
              <w:bottom w:val="single" w:sz="6" w:space="0" w:color="002776"/>
              <w:right w:val="nil"/>
            </w:tcBorders>
            <w:shd w:val="clear" w:color="auto" w:fill="auto"/>
          </w:tcPr>
          <w:p w14:paraId="6CDAC984" w14:textId="77777777" w:rsidR="00DC727F" w:rsidRDefault="00DC727F" w:rsidP="00E82AE3">
            <w:pPr>
              <w:pStyle w:val="paragraph"/>
              <w:spacing w:before="0" w:beforeAutospacing="0" w:after="0" w:afterAutospacing="0"/>
              <w:ind w:left="45"/>
              <w:textAlignment w:val="baseline"/>
              <w:rPr>
                <w:rStyle w:val="normaltextrun"/>
                <w:rFonts w:ascii="Arial" w:hAnsi="Arial" w:cs="Arial"/>
                <w:sz w:val="22"/>
                <w:szCs w:val="22"/>
              </w:rPr>
            </w:pPr>
          </w:p>
        </w:tc>
      </w:tr>
      <w:tr w:rsidR="00DC727F" w14:paraId="2C5DA5EA"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653AF101" w14:textId="13242709" w:rsidR="00DC727F" w:rsidRPr="007A0F15" w:rsidRDefault="00CB0191"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Name</w:t>
            </w:r>
          </w:p>
        </w:tc>
        <w:tc>
          <w:tcPr>
            <w:tcW w:w="5568" w:type="dxa"/>
            <w:tcBorders>
              <w:top w:val="single" w:sz="6" w:space="0" w:color="002776"/>
              <w:left w:val="nil"/>
              <w:bottom w:val="single" w:sz="6" w:space="0" w:color="002776"/>
              <w:right w:val="nil"/>
            </w:tcBorders>
            <w:shd w:val="clear" w:color="auto" w:fill="auto"/>
          </w:tcPr>
          <w:p w14:paraId="213C9645" w14:textId="1A61427F" w:rsidR="00DC727F" w:rsidRDefault="00CB0191"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blobplatinum-prd-ause-[appname]-[workload]-01</w:t>
            </w:r>
          </w:p>
        </w:tc>
      </w:tr>
      <w:tr w:rsidR="00DC727F" w14:paraId="1649E504"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62194DCC" w14:textId="63E7DCA1" w:rsidR="00DC727F" w:rsidRPr="007A0F15" w:rsidRDefault="00CB0191"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Type</w:t>
            </w:r>
          </w:p>
        </w:tc>
        <w:tc>
          <w:tcPr>
            <w:tcW w:w="5568" w:type="dxa"/>
            <w:tcBorders>
              <w:top w:val="single" w:sz="6" w:space="0" w:color="002776"/>
              <w:left w:val="nil"/>
              <w:bottom w:val="single" w:sz="6" w:space="0" w:color="002776"/>
              <w:right w:val="nil"/>
            </w:tcBorders>
            <w:shd w:val="clear" w:color="auto" w:fill="auto"/>
          </w:tcPr>
          <w:p w14:paraId="7FCA7DD2" w14:textId="16E205B2" w:rsidR="00DC727F" w:rsidRDefault="00CB0191"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Operational</w:t>
            </w:r>
          </w:p>
        </w:tc>
      </w:tr>
      <w:tr w:rsidR="00CB0191" w14:paraId="3C64A028"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093D679B" w14:textId="38354332" w:rsidR="00CB0191" w:rsidRDefault="00CB0191"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Retention</w:t>
            </w:r>
          </w:p>
        </w:tc>
        <w:tc>
          <w:tcPr>
            <w:tcW w:w="5568" w:type="dxa"/>
            <w:tcBorders>
              <w:top w:val="single" w:sz="6" w:space="0" w:color="002776"/>
              <w:left w:val="nil"/>
              <w:bottom w:val="single" w:sz="6" w:space="0" w:color="002776"/>
              <w:right w:val="nil"/>
            </w:tcBorders>
            <w:shd w:val="clear" w:color="auto" w:fill="auto"/>
          </w:tcPr>
          <w:p w14:paraId="13BC5DBC" w14:textId="75A0859F" w:rsidR="00CB0191" w:rsidRDefault="00CB0191"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30 days</w:t>
            </w:r>
          </w:p>
        </w:tc>
      </w:tr>
      <w:tr w:rsidR="00E82967" w14:paraId="6C8D6B9B"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4724B4ED" w14:textId="75B0FE2A" w:rsidR="00E82967" w:rsidRPr="00F73695" w:rsidRDefault="00F73695" w:rsidP="00E82AE3">
            <w:pPr>
              <w:pStyle w:val="paragraph"/>
              <w:spacing w:before="0" w:beforeAutospacing="0" w:after="0" w:afterAutospacing="0"/>
              <w:ind w:left="45"/>
              <w:textAlignment w:val="baseline"/>
              <w:rPr>
                <w:rStyle w:val="normaltextrun"/>
                <w:rFonts w:ascii="Arial" w:hAnsi="Arial" w:cs="Arial"/>
                <w:b/>
                <w:bCs/>
                <w:sz w:val="22"/>
                <w:szCs w:val="22"/>
              </w:rPr>
            </w:pPr>
            <w:r w:rsidRPr="00F73695">
              <w:rPr>
                <w:rStyle w:val="normaltextrun"/>
                <w:rFonts w:ascii="Arial" w:hAnsi="Arial" w:cs="Arial"/>
                <w:b/>
                <w:bCs/>
                <w:sz w:val="22"/>
                <w:szCs w:val="22"/>
              </w:rPr>
              <w:t>Data Protection</w:t>
            </w:r>
          </w:p>
        </w:tc>
        <w:tc>
          <w:tcPr>
            <w:tcW w:w="5568" w:type="dxa"/>
            <w:tcBorders>
              <w:top w:val="single" w:sz="6" w:space="0" w:color="002776"/>
              <w:left w:val="nil"/>
              <w:bottom w:val="single" w:sz="6" w:space="0" w:color="002776"/>
              <w:right w:val="nil"/>
            </w:tcBorders>
            <w:shd w:val="clear" w:color="auto" w:fill="auto"/>
          </w:tcPr>
          <w:p w14:paraId="663DD125" w14:textId="77777777" w:rsidR="00E82967" w:rsidRDefault="00E82967" w:rsidP="00E82AE3">
            <w:pPr>
              <w:pStyle w:val="paragraph"/>
              <w:spacing w:before="0" w:beforeAutospacing="0" w:after="0" w:afterAutospacing="0"/>
              <w:ind w:left="45"/>
              <w:textAlignment w:val="baseline"/>
              <w:rPr>
                <w:rStyle w:val="normaltextrun"/>
                <w:rFonts w:ascii="Arial" w:hAnsi="Arial" w:cs="Arial"/>
                <w:sz w:val="22"/>
                <w:szCs w:val="22"/>
              </w:rPr>
            </w:pPr>
          </w:p>
        </w:tc>
      </w:tr>
      <w:tr w:rsidR="00E82967" w14:paraId="70925809"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6951FB8A" w14:textId="007367EF" w:rsidR="00E82967" w:rsidRDefault="00F73695"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blobs</w:t>
            </w:r>
          </w:p>
        </w:tc>
        <w:tc>
          <w:tcPr>
            <w:tcW w:w="5568" w:type="dxa"/>
            <w:tcBorders>
              <w:top w:val="single" w:sz="6" w:space="0" w:color="002776"/>
              <w:left w:val="nil"/>
              <w:bottom w:val="single" w:sz="6" w:space="0" w:color="002776"/>
              <w:right w:val="nil"/>
            </w:tcBorders>
            <w:shd w:val="clear" w:color="auto" w:fill="auto"/>
          </w:tcPr>
          <w:p w14:paraId="092BCE34" w14:textId="19A87FB5" w:rsidR="00E82967" w:rsidRDefault="001F6D73"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Enabled with </w:t>
            </w:r>
            <w:r w:rsidR="00F73695">
              <w:rPr>
                <w:rStyle w:val="normaltextrun"/>
                <w:rFonts w:ascii="Arial" w:hAnsi="Arial" w:cs="Arial"/>
                <w:sz w:val="22"/>
                <w:szCs w:val="22"/>
              </w:rPr>
              <w:t>30</w:t>
            </w:r>
            <w:r>
              <w:rPr>
                <w:rStyle w:val="normaltextrun"/>
                <w:rFonts w:ascii="Arial" w:hAnsi="Arial" w:cs="Arial"/>
                <w:sz w:val="22"/>
                <w:szCs w:val="22"/>
              </w:rPr>
              <w:t>-</w:t>
            </w:r>
            <w:r w:rsidR="00F73695">
              <w:rPr>
                <w:rStyle w:val="normaltextrun"/>
                <w:rFonts w:ascii="Arial" w:hAnsi="Arial" w:cs="Arial"/>
                <w:sz w:val="22"/>
                <w:szCs w:val="22"/>
              </w:rPr>
              <w:t>day</w:t>
            </w:r>
            <w:r>
              <w:rPr>
                <w:rStyle w:val="normaltextrun"/>
                <w:rFonts w:ascii="Arial" w:hAnsi="Arial" w:cs="Arial"/>
                <w:sz w:val="22"/>
                <w:szCs w:val="22"/>
              </w:rPr>
              <w:t xml:space="preserve"> retention</w:t>
            </w:r>
          </w:p>
        </w:tc>
      </w:tr>
      <w:tr w:rsidR="00E82967" w14:paraId="1F8C36B9"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6E0A8B3D" w14:textId="2673560E" w:rsidR="00E82967" w:rsidRDefault="001F6D73"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containers</w:t>
            </w:r>
          </w:p>
        </w:tc>
        <w:tc>
          <w:tcPr>
            <w:tcW w:w="5568" w:type="dxa"/>
            <w:tcBorders>
              <w:top w:val="single" w:sz="6" w:space="0" w:color="002776"/>
              <w:left w:val="nil"/>
              <w:bottom w:val="single" w:sz="6" w:space="0" w:color="002776"/>
              <w:right w:val="nil"/>
            </w:tcBorders>
            <w:shd w:val="clear" w:color="auto" w:fill="auto"/>
          </w:tcPr>
          <w:p w14:paraId="258CA46A" w14:textId="709FF399" w:rsidR="00E82967" w:rsidRDefault="001F6D73"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 with 30-day retention</w:t>
            </w:r>
          </w:p>
        </w:tc>
      </w:tr>
      <w:tr w:rsidR="00E82967" w14:paraId="1A245166"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10182FFF" w14:textId="5BBFD315" w:rsidR="00E82967" w:rsidRDefault="001F6D73"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files</w:t>
            </w:r>
          </w:p>
        </w:tc>
        <w:tc>
          <w:tcPr>
            <w:tcW w:w="5568" w:type="dxa"/>
            <w:tcBorders>
              <w:top w:val="single" w:sz="6" w:space="0" w:color="002776"/>
              <w:left w:val="nil"/>
              <w:bottom w:val="single" w:sz="6" w:space="0" w:color="002776"/>
              <w:right w:val="nil"/>
            </w:tcBorders>
            <w:shd w:val="clear" w:color="auto" w:fill="auto"/>
          </w:tcPr>
          <w:p w14:paraId="0AF5FE2A" w14:textId="3C82A9B4" w:rsidR="00E82967" w:rsidRDefault="001F6D73"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 with 30-day retention</w:t>
            </w:r>
          </w:p>
        </w:tc>
      </w:tr>
      <w:tr w:rsidR="00E82AE3" w14:paraId="40A27238" w14:textId="77777777" w:rsidTr="001F6D73">
        <w:trPr>
          <w:trHeight w:val="300"/>
        </w:trPr>
        <w:tc>
          <w:tcPr>
            <w:tcW w:w="3459" w:type="dxa"/>
            <w:tcBorders>
              <w:top w:val="single" w:sz="6" w:space="0" w:color="002776"/>
              <w:left w:val="nil"/>
              <w:bottom w:val="single" w:sz="6" w:space="0" w:color="002776"/>
              <w:right w:val="nil"/>
            </w:tcBorders>
            <w:shd w:val="clear" w:color="auto" w:fill="auto"/>
          </w:tcPr>
          <w:p w14:paraId="0411F8B0" w14:textId="6AE39D2A" w:rsidR="00E82AE3" w:rsidRPr="00952B97" w:rsidRDefault="00952B97" w:rsidP="00E82AE3">
            <w:pPr>
              <w:pStyle w:val="paragraph"/>
              <w:spacing w:before="0" w:beforeAutospacing="0" w:after="0" w:afterAutospacing="0"/>
              <w:ind w:left="45"/>
              <w:textAlignment w:val="baseline"/>
              <w:rPr>
                <w:rStyle w:val="normaltextrun"/>
                <w:rFonts w:ascii="Arial" w:hAnsi="Arial" w:cs="Arial"/>
                <w:sz w:val="22"/>
                <w:szCs w:val="22"/>
              </w:rPr>
            </w:pPr>
            <w:r w:rsidRPr="00952B97">
              <w:rPr>
                <w:rStyle w:val="normaltextrun"/>
                <w:rFonts w:ascii="Arial" w:hAnsi="Arial" w:cs="Arial"/>
                <w:sz w:val="22"/>
                <w:szCs w:val="22"/>
              </w:rPr>
              <w:t>Blob Versioning</w:t>
            </w:r>
          </w:p>
        </w:tc>
        <w:tc>
          <w:tcPr>
            <w:tcW w:w="5568" w:type="dxa"/>
            <w:tcBorders>
              <w:top w:val="single" w:sz="6" w:space="0" w:color="002776"/>
              <w:left w:val="nil"/>
              <w:bottom w:val="single" w:sz="6" w:space="0" w:color="002776"/>
              <w:right w:val="nil"/>
            </w:tcBorders>
            <w:shd w:val="clear" w:color="auto" w:fill="auto"/>
          </w:tcPr>
          <w:p w14:paraId="407E196E" w14:textId="51D43656" w:rsidR="00E82AE3" w:rsidRPr="00952B97" w:rsidRDefault="00952B97" w:rsidP="001F6D73">
            <w:pPr>
              <w:pStyle w:val="paragraph"/>
              <w:tabs>
                <w:tab w:val="left" w:pos="2070"/>
              </w:tabs>
              <w:spacing w:before="0" w:beforeAutospacing="0" w:after="0" w:afterAutospacing="0"/>
              <w:ind w:left="45"/>
              <w:textAlignment w:val="baseline"/>
              <w:rPr>
                <w:rStyle w:val="normaltextrun"/>
                <w:rFonts w:ascii="Arial" w:hAnsi="Arial" w:cs="Arial"/>
                <w:sz w:val="22"/>
                <w:szCs w:val="22"/>
              </w:rPr>
            </w:pPr>
            <w:r w:rsidRPr="00952B97">
              <w:rPr>
                <w:rStyle w:val="normaltextrun"/>
                <w:rFonts w:ascii="Arial" w:hAnsi="Arial" w:cs="Arial"/>
                <w:sz w:val="22"/>
                <w:szCs w:val="22"/>
              </w:rPr>
              <w:t>Enabled</w:t>
            </w:r>
          </w:p>
        </w:tc>
      </w:tr>
      <w:tr w:rsidR="00C02B5F" w14:paraId="2C5E8F84" w14:textId="77777777" w:rsidTr="001F6D73">
        <w:trPr>
          <w:trHeight w:val="300"/>
        </w:trPr>
        <w:tc>
          <w:tcPr>
            <w:tcW w:w="3459" w:type="dxa"/>
            <w:tcBorders>
              <w:top w:val="single" w:sz="6" w:space="0" w:color="002776"/>
              <w:left w:val="nil"/>
              <w:bottom w:val="single" w:sz="6" w:space="0" w:color="002776"/>
              <w:right w:val="nil"/>
            </w:tcBorders>
            <w:shd w:val="clear" w:color="auto" w:fill="auto"/>
          </w:tcPr>
          <w:p w14:paraId="20603EB7" w14:textId="62649A6F" w:rsidR="00C02B5F" w:rsidRPr="00952B97" w:rsidRDefault="00C02B5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Backup</w:t>
            </w:r>
          </w:p>
        </w:tc>
        <w:tc>
          <w:tcPr>
            <w:tcW w:w="5568" w:type="dxa"/>
            <w:tcBorders>
              <w:top w:val="single" w:sz="6" w:space="0" w:color="002776"/>
              <w:left w:val="nil"/>
              <w:bottom w:val="single" w:sz="6" w:space="0" w:color="002776"/>
              <w:right w:val="nil"/>
            </w:tcBorders>
            <w:shd w:val="clear" w:color="auto" w:fill="auto"/>
          </w:tcPr>
          <w:p w14:paraId="2752BE62" w14:textId="68E46A09" w:rsidR="00C02B5F" w:rsidRPr="00952B97" w:rsidRDefault="00C02B5F" w:rsidP="001F6D73">
            <w:pPr>
              <w:pStyle w:val="paragraph"/>
              <w:tabs>
                <w:tab w:val="left" w:pos="2070"/>
              </w:tabs>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E82AE3" w14:paraId="66437DAD" w14:textId="77777777" w:rsidTr="001F6D73">
        <w:trPr>
          <w:trHeight w:val="300"/>
        </w:trPr>
        <w:tc>
          <w:tcPr>
            <w:tcW w:w="3459" w:type="dxa"/>
            <w:tcBorders>
              <w:top w:val="single" w:sz="6" w:space="0" w:color="002776"/>
              <w:left w:val="nil"/>
              <w:bottom w:val="single" w:sz="6" w:space="0" w:color="002776"/>
              <w:right w:val="nil"/>
            </w:tcBorders>
            <w:shd w:val="clear" w:color="auto" w:fill="auto"/>
          </w:tcPr>
          <w:p w14:paraId="33049F58" w14:textId="56A3E7D6" w:rsidR="00E82AE3" w:rsidRPr="00A249AF" w:rsidRDefault="00A249AF" w:rsidP="00E82AE3">
            <w:pPr>
              <w:pStyle w:val="paragraph"/>
              <w:spacing w:before="0" w:beforeAutospacing="0" w:after="0" w:afterAutospacing="0"/>
              <w:ind w:left="45"/>
              <w:textAlignment w:val="baseline"/>
              <w:rPr>
                <w:rStyle w:val="normaltextrun"/>
                <w:rFonts w:ascii="Arial" w:hAnsi="Arial" w:cs="Arial"/>
                <w:b/>
                <w:bCs/>
                <w:sz w:val="22"/>
                <w:szCs w:val="22"/>
              </w:rPr>
            </w:pPr>
            <w:r w:rsidRPr="00A249AF">
              <w:rPr>
                <w:rStyle w:val="normaltextrun"/>
                <w:rFonts w:ascii="Arial" w:hAnsi="Arial" w:cs="Arial"/>
                <w:b/>
                <w:bCs/>
                <w:sz w:val="22"/>
                <w:szCs w:val="22"/>
              </w:rPr>
              <w:t>Diagnostics</w:t>
            </w:r>
          </w:p>
        </w:tc>
        <w:tc>
          <w:tcPr>
            <w:tcW w:w="5568" w:type="dxa"/>
            <w:tcBorders>
              <w:top w:val="single" w:sz="6" w:space="0" w:color="002776"/>
              <w:left w:val="nil"/>
              <w:bottom w:val="single" w:sz="6" w:space="0" w:color="002776"/>
              <w:right w:val="nil"/>
            </w:tcBorders>
            <w:shd w:val="clear" w:color="auto" w:fill="auto"/>
          </w:tcPr>
          <w:p w14:paraId="5361B401" w14:textId="72129C2B" w:rsidR="00E82AE3" w:rsidRPr="00A249AF" w:rsidRDefault="00E82AE3" w:rsidP="00E82AE3">
            <w:pPr>
              <w:pStyle w:val="paragraph"/>
              <w:spacing w:before="0" w:beforeAutospacing="0" w:after="0" w:afterAutospacing="0"/>
              <w:ind w:left="45"/>
              <w:textAlignment w:val="baseline"/>
              <w:rPr>
                <w:rStyle w:val="normaltextrun"/>
                <w:rFonts w:ascii="Arial" w:hAnsi="Arial" w:cs="Arial"/>
                <w:sz w:val="22"/>
                <w:szCs w:val="22"/>
              </w:rPr>
            </w:pPr>
          </w:p>
        </w:tc>
      </w:tr>
      <w:tr w:rsidR="00E82AE3" w14:paraId="63FD558E" w14:textId="77777777" w:rsidTr="001F6D73">
        <w:trPr>
          <w:trHeight w:val="300"/>
        </w:trPr>
        <w:tc>
          <w:tcPr>
            <w:tcW w:w="3459" w:type="dxa"/>
            <w:tcBorders>
              <w:top w:val="single" w:sz="6" w:space="0" w:color="002776"/>
              <w:left w:val="nil"/>
              <w:bottom w:val="single" w:sz="6" w:space="0" w:color="002776"/>
              <w:right w:val="nil"/>
            </w:tcBorders>
            <w:shd w:val="clear" w:color="auto" w:fill="auto"/>
          </w:tcPr>
          <w:p w14:paraId="46394497" w14:textId="6B326764" w:rsidR="00E82AE3" w:rsidRPr="00A249AF" w:rsidRDefault="00A249A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Storage Account</w:t>
            </w:r>
            <w:r w:rsidR="0074584F">
              <w:rPr>
                <w:rStyle w:val="normaltextrun"/>
                <w:rFonts w:ascii="Arial" w:hAnsi="Arial" w:cs="Arial"/>
                <w:sz w:val="22"/>
                <w:szCs w:val="22"/>
              </w:rPr>
              <w:t xml:space="preserve"> Logs Captured</w:t>
            </w:r>
          </w:p>
        </w:tc>
        <w:tc>
          <w:tcPr>
            <w:tcW w:w="5568" w:type="dxa"/>
            <w:tcBorders>
              <w:top w:val="single" w:sz="6" w:space="0" w:color="002776"/>
              <w:left w:val="nil"/>
              <w:bottom w:val="single" w:sz="6" w:space="0" w:color="002776"/>
              <w:right w:val="nil"/>
            </w:tcBorders>
            <w:shd w:val="clear" w:color="auto" w:fill="auto"/>
          </w:tcPr>
          <w:p w14:paraId="1E094088" w14:textId="3EAFDE8B" w:rsidR="00E82AE3" w:rsidRPr="00A249AF" w:rsidRDefault="0074584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Transaction logs</w:t>
            </w:r>
          </w:p>
        </w:tc>
      </w:tr>
      <w:tr w:rsidR="00E82AE3" w14:paraId="37F31D99"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28351B9A" w14:textId="4096DBA0" w:rsidR="00E82AE3" w:rsidRPr="00A249AF" w:rsidRDefault="0074584F"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 Logs Captured</w:t>
            </w:r>
          </w:p>
        </w:tc>
        <w:tc>
          <w:tcPr>
            <w:tcW w:w="5568" w:type="dxa"/>
            <w:tcBorders>
              <w:top w:val="single" w:sz="6" w:space="0" w:color="002776"/>
              <w:left w:val="nil"/>
              <w:bottom w:val="single" w:sz="6" w:space="0" w:color="002776"/>
              <w:right w:val="nil"/>
            </w:tcBorders>
            <w:shd w:val="clear" w:color="auto" w:fill="auto"/>
          </w:tcPr>
          <w:p w14:paraId="1870BC43" w14:textId="5AA4DA9F" w:rsidR="00E82AE3" w:rsidRPr="00A249AF" w:rsidRDefault="001B08B3"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allLogs and Transaction metrics</w:t>
            </w:r>
          </w:p>
        </w:tc>
      </w:tr>
      <w:tr w:rsidR="00E82AE3" w14:paraId="2DA237C4" w14:textId="77777777" w:rsidTr="00B6226F">
        <w:trPr>
          <w:trHeight w:val="300"/>
        </w:trPr>
        <w:tc>
          <w:tcPr>
            <w:tcW w:w="3459" w:type="dxa"/>
            <w:tcBorders>
              <w:top w:val="single" w:sz="6" w:space="0" w:color="002776"/>
              <w:left w:val="nil"/>
              <w:bottom w:val="single" w:sz="6" w:space="0" w:color="002776"/>
              <w:right w:val="nil"/>
            </w:tcBorders>
            <w:shd w:val="clear" w:color="auto" w:fill="auto"/>
          </w:tcPr>
          <w:p w14:paraId="29AF7E2F" w14:textId="3171F8F7" w:rsidR="00E82AE3" w:rsidRPr="00A249AF" w:rsidRDefault="001B08B3"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Log Analytics Workspace for logs</w:t>
            </w:r>
          </w:p>
        </w:tc>
        <w:tc>
          <w:tcPr>
            <w:tcW w:w="5568" w:type="dxa"/>
            <w:tcBorders>
              <w:top w:val="single" w:sz="6" w:space="0" w:color="002776"/>
              <w:left w:val="nil"/>
              <w:bottom w:val="single" w:sz="6" w:space="0" w:color="002776"/>
              <w:right w:val="nil"/>
            </w:tcBorders>
            <w:shd w:val="clear" w:color="auto" w:fill="auto"/>
          </w:tcPr>
          <w:p w14:paraId="4C888D51" w14:textId="7C6741AA" w:rsidR="00E82AE3" w:rsidRPr="00A249AF" w:rsidRDefault="001B08B3" w:rsidP="00E82AE3">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law-prd-ause-mgmt-01</w:t>
            </w:r>
          </w:p>
        </w:tc>
      </w:tr>
    </w:tbl>
    <w:p w14:paraId="5559F35C" w14:textId="08B3A39F" w:rsidR="00F71FC6" w:rsidRDefault="00F71FC6" w:rsidP="00E410EB">
      <w:pPr>
        <w:pStyle w:val="Heading2"/>
      </w:pPr>
      <w:bookmarkStart w:id="49" w:name="_Toc156400050"/>
      <w:r>
        <w:lastRenderedPageBreak/>
        <w:t>Platinum DR</w:t>
      </w:r>
      <w:bookmarkEnd w:id="49"/>
    </w:p>
    <w:p w14:paraId="3081C3EE" w14:textId="75840797" w:rsidR="00D377C5" w:rsidRPr="00D377C5" w:rsidRDefault="00D377C5" w:rsidP="00D377C5">
      <w:pPr>
        <w:pStyle w:val="BodyText"/>
      </w:pPr>
      <w:r>
        <w:t xml:space="preserve">Note that a storage account in the DR region may not specifically be required as the Production instance is set to Geo-Redundant Storage. However, if required by the application design, the following settings can be used: </w:t>
      </w:r>
    </w:p>
    <w:tbl>
      <w:tblPr>
        <w:tblW w:w="90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9"/>
        <w:gridCol w:w="5568"/>
      </w:tblGrid>
      <w:tr w:rsidR="00E410EB" w14:paraId="32E1D58E" w14:textId="77777777" w:rsidTr="00443A97">
        <w:trPr>
          <w:trHeight w:val="300"/>
        </w:trPr>
        <w:tc>
          <w:tcPr>
            <w:tcW w:w="3459" w:type="dxa"/>
            <w:tcBorders>
              <w:top w:val="single" w:sz="6" w:space="0" w:color="002776"/>
              <w:left w:val="nil"/>
              <w:bottom w:val="single" w:sz="6" w:space="0" w:color="002776"/>
              <w:right w:val="nil"/>
            </w:tcBorders>
            <w:shd w:val="clear" w:color="auto" w:fill="002776"/>
            <w:hideMark/>
          </w:tcPr>
          <w:p w14:paraId="3FAC92CA" w14:textId="77777777" w:rsidR="00E410EB" w:rsidRDefault="00E410EB" w:rsidP="00443A97">
            <w:pPr>
              <w:pStyle w:val="paragraph"/>
              <w:spacing w:before="0" w:beforeAutospacing="0" w:after="0" w:afterAutospacing="0"/>
              <w:ind w:left="45"/>
              <w:textAlignment w:val="baseline"/>
              <w:rPr>
                <w:rFonts w:ascii="Segoe UI" w:hAnsi="Segoe UI" w:cs="Segoe UI"/>
                <w:b/>
                <w:bCs/>
                <w:color w:val="1E1E1E"/>
                <w:sz w:val="18"/>
                <w:szCs w:val="18"/>
              </w:rPr>
            </w:pPr>
            <w:r>
              <w:rPr>
                <w:rStyle w:val="normaltextrun"/>
                <w:rFonts w:ascii="Arial" w:hAnsi="Arial" w:cs="Arial"/>
                <w:b/>
                <w:bCs/>
                <w:color w:val="FFFFFF"/>
                <w:sz w:val="22"/>
                <w:szCs w:val="22"/>
              </w:rPr>
              <w:t>Configuration Item</w:t>
            </w:r>
            <w:r>
              <w:rPr>
                <w:rStyle w:val="eop"/>
                <w:rFonts w:ascii="Arial" w:hAnsi="Arial" w:cs="Arial"/>
                <w:b/>
                <w:bCs/>
                <w:color w:val="FFFFFF"/>
                <w:sz w:val="22"/>
                <w:szCs w:val="22"/>
              </w:rPr>
              <w:t> </w:t>
            </w:r>
          </w:p>
        </w:tc>
        <w:tc>
          <w:tcPr>
            <w:tcW w:w="5568" w:type="dxa"/>
            <w:tcBorders>
              <w:top w:val="single" w:sz="6" w:space="0" w:color="002776"/>
              <w:left w:val="nil"/>
              <w:bottom w:val="single" w:sz="6" w:space="0" w:color="002776"/>
              <w:right w:val="nil"/>
            </w:tcBorders>
            <w:shd w:val="clear" w:color="auto" w:fill="002776"/>
            <w:hideMark/>
          </w:tcPr>
          <w:p w14:paraId="5A881D88" w14:textId="77777777" w:rsidR="00E410EB" w:rsidRDefault="00E410EB" w:rsidP="00443A97">
            <w:pPr>
              <w:pStyle w:val="paragraph"/>
              <w:spacing w:before="0" w:beforeAutospacing="0" w:after="0" w:afterAutospacing="0"/>
              <w:ind w:left="45"/>
              <w:textAlignment w:val="baseline"/>
              <w:rPr>
                <w:rFonts w:ascii="Segoe UI" w:hAnsi="Segoe UI" w:cs="Segoe UI"/>
                <w:b/>
                <w:bCs/>
                <w:color w:val="1E1E1E"/>
                <w:sz w:val="18"/>
                <w:szCs w:val="18"/>
              </w:rPr>
            </w:pPr>
            <w:r>
              <w:rPr>
                <w:rStyle w:val="normaltextrun"/>
                <w:rFonts w:ascii="Arial" w:hAnsi="Arial" w:cs="Arial"/>
                <w:b/>
                <w:bCs/>
                <w:color w:val="FFFFFF"/>
                <w:sz w:val="22"/>
                <w:szCs w:val="22"/>
              </w:rPr>
              <w:t>Configuration Details</w:t>
            </w:r>
            <w:r>
              <w:rPr>
                <w:rStyle w:val="eop"/>
                <w:rFonts w:ascii="Arial" w:hAnsi="Arial" w:cs="Arial"/>
                <w:b/>
                <w:bCs/>
                <w:color w:val="FFFFFF"/>
                <w:sz w:val="22"/>
                <w:szCs w:val="22"/>
              </w:rPr>
              <w:t> </w:t>
            </w:r>
          </w:p>
        </w:tc>
      </w:tr>
      <w:tr w:rsidR="00E410EB" w14:paraId="63B0A7AB"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1CCA78B0" w14:textId="77777777" w:rsidR="00E410EB" w:rsidRDefault="00E410EB"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Subscription </w:t>
            </w:r>
            <w:r>
              <w:rPr>
                <w:rStyle w:val="eop"/>
                <w:rFonts w:ascii="Arial" w:hAnsi="Arial" w:cs="Arial"/>
                <w:color w:val="1E1E1E"/>
                <w:sz w:val="22"/>
                <w:szCs w:val="22"/>
              </w:rPr>
              <w:t> </w:t>
            </w:r>
          </w:p>
        </w:tc>
        <w:tc>
          <w:tcPr>
            <w:tcW w:w="5568" w:type="dxa"/>
            <w:tcBorders>
              <w:top w:val="single" w:sz="6" w:space="0" w:color="002776"/>
              <w:left w:val="nil"/>
              <w:bottom w:val="single" w:sz="6" w:space="0" w:color="002776"/>
              <w:right w:val="nil"/>
            </w:tcBorders>
            <w:shd w:val="clear" w:color="auto" w:fill="auto"/>
            <w:hideMark/>
          </w:tcPr>
          <w:p w14:paraId="1E84B216" w14:textId="77777777" w:rsidR="00E410EB" w:rsidRDefault="00E410EB"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shd w:val="clear" w:color="auto" w:fill="FFFF00"/>
              </w:rPr>
              <w:t>AV ALZ [Subscription Name]</w:t>
            </w:r>
            <w:r>
              <w:rPr>
                <w:rStyle w:val="eop"/>
                <w:rFonts w:ascii="Arial" w:hAnsi="Arial" w:cs="Arial"/>
                <w:color w:val="1E1E1E"/>
                <w:sz w:val="22"/>
                <w:szCs w:val="22"/>
              </w:rPr>
              <w:t> </w:t>
            </w:r>
          </w:p>
        </w:tc>
      </w:tr>
      <w:tr w:rsidR="00E410EB" w14:paraId="4BC6C614"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0B1D355F" w14:textId="77777777" w:rsidR="00E410EB" w:rsidRDefault="00E410EB"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Name </w:t>
            </w:r>
            <w:r>
              <w:rPr>
                <w:rStyle w:val="eop"/>
                <w:rFonts w:ascii="Arial" w:hAnsi="Arial" w:cs="Arial"/>
                <w:color w:val="1E1E1E"/>
                <w:sz w:val="22"/>
                <w:szCs w:val="22"/>
              </w:rPr>
              <w:t> </w:t>
            </w:r>
          </w:p>
        </w:tc>
        <w:tc>
          <w:tcPr>
            <w:tcW w:w="5568" w:type="dxa"/>
            <w:tcBorders>
              <w:top w:val="single" w:sz="6" w:space="0" w:color="002776"/>
              <w:left w:val="nil"/>
              <w:bottom w:val="single" w:sz="6" w:space="0" w:color="002776"/>
              <w:right w:val="nil"/>
            </w:tcBorders>
            <w:shd w:val="clear" w:color="auto" w:fill="auto"/>
            <w:hideMark/>
          </w:tcPr>
          <w:p w14:paraId="7A9546B7" w14:textId="24756D87" w:rsidR="00E410EB" w:rsidRDefault="00E410EB"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sa</w:t>
            </w:r>
            <w:r w:rsidR="00125613">
              <w:rPr>
                <w:rStyle w:val="normaltextrun"/>
                <w:rFonts w:ascii="Arial" w:hAnsi="Arial" w:cs="Arial"/>
                <w:color w:val="1E1E1E"/>
                <w:sz w:val="22"/>
                <w:szCs w:val="22"/>
              </w:rPr>
              <w:t>dr</w:t>
            </w:r>
            <w:r>
              <w:rPr>
                <w:rStyle w:val="normaltextrun"/>
                <w:rFonts w:ascii="Arial" w:hAnsi="Arial" w:cs="Arial"/>
                <w:color w:val="1E1E1E"/>
                <w:sz w:val="22"/>
                <w:szCs w:val="22"/>
              </w:rPr>
              <w:t>au</w:t>
            </w:r>
            <w:r w:rsidR="00125613">
              <w:rPr>
                <w:rStyle w:val="normaltextrun"/>
                <w:rFonts w:ascii="Arial" w:hAnsi="Arial" w:cs="Arial"/>
                <w:color w:val="1E1E1E"/>
                <w:sz w:val="22"/>
                <w:szCs w:val="22"/>
              </w:rPr>
              <w:t>ea</w:t>
            </w:r>
            <w:r>
              <w:rPr>
                <w:rStyle w:val="normaltextrun"/>
                <w:rFonts w:ascii="Arial" w:hAnsi="Arial" w:cs="Arial"/>
                <w:color w:val="1E1E1E"/>
                <w:sz w:val="22"/>
                <w:szCs w:val="22"/>
              </w:rPr>
              <w:t>[appname][workload]01</w:t>
            </w:r>
            <w:r>
              <w:rPr>
                <w:rStyle w:val="eop"/>
                <w:rFonts w:ascii="Arial" w:hAnsi="Arial" w:cs="Arial"/>
                <w:color w:val="1E1E1E"/>
                <w:sz w:val="22"/>
                <w:szCs w:val="22"/>
              </w:rPr>
              <w:t> </w:t>
            </w:r>
          </w:p>
        </w:tc>
      </w:tr>
      <w:tr w:rsidR="00E410EB" w14:paraId="132B1143"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23A9C0D0" w14:textId="77777777" w:rsidR="00E410EB" w:rsidRDefault="00E410EB" w:rsidP="00443A97">
            <w:pPr>
              <w:pStyle w:val="paragraph"/>
              <w:spacing w:before="0" w:beforeAutospacing="0" w:after="0" w:afterAutospacing="0"/>
              <w:ind w:left="45"/>
              <w:textAlignment w:val="baseline"/>
              <w:rPr>
                <w:rFonts w:ascii="Segoe UI" w:hAnsi="Segoe UI" w:cs="Segoe UI"/>
                <w:color w:val="1E1E1E"/>
                <w:sz w:val="18"/>
                <w:szCs w:val="18"/>
              </w:rPr>
            </w:pPr>
            <w:r w:rsidRPr="00184A59">
              <w:rPr>
                <w:rStyle w:val="normaltextrun"/>
                <w:rFonts w:ascii="Arial" w:hAnsi="Arial" w:cs="Arial"/>
                <w:sz w:val="22"/>
                <w:szCs w:val="22"/>
              </w:rPr>
              <w:t>T</w:t>
            </w:r>
            <w:r w:rsidRPr="00184A59">
              <w:rPr>
                <w:rStyle w:val="normaltextrun"/>
                <w:rFonts w:ascii="Arial" w:hAnsi="Arial" w:cs="Arial"/>
                <w:color w:val="1E1E1E"/>
                <w:sz w:val="22"/>
                <w:szCs w:val="22"/>
              </w:rPr>
              <w:t>ype</w:t>
            </w:r>
          </w:p>
        </w:tc>
        <w:tc>
          <w:tcPr>
            <w:tcW w:w="5568" w:type="dxa"/>
            <w:tcBorders>
              <w:top w:val="single" w:sz="6" w:space="0" w:color="002776"/>
              <w:left w:val="nil"/>
              <w:bottom w:val="single" w:sz="6" w:space="0" w:color="002776"/>
              <w:right w:val="nil"/>
            </w:tcBorders>
            <w:shd w:val="clear" w:color="auto" w:fill="auto"/>
            <w:hideMark/>
          </w:tcPr>
          <w:p w14:paraId="4256B358" w14:textId="77777777" w:rsidR="00E410EB" w:rsidRDefault="00E410EB"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sz w:val="22"/>
                <w:szCs w:val="22"/>
              </w:rPr>
              <w:t>General Purpose V2</w:t>
            </w:r>
          </w:p>
        </w:tc>
      </w:tr>
      <w:tr w:rsidR="00E410EB" w14:paraId="7D8D28EE"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641E618" w14:textId="77777777" w:rsidR="00E410EB" w:rsidRPr="00184A59"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Performance</w:t>
            </w:r>
          </w:p>
        </w:tc>
        <w:tc>
          <w:tcPr>
            <w:tcW w:w="5568" w:type="dxa"/>
            <w:tcBorders>
              <w:top w:val="single" w:sz="6" w:space="0" w:color="002776"/>
              <w:left w:val="nil"/>
              <w:bottom w:val="single" w:sz="6" w:space="0" w:color="002776"/>
              <w:right w:val="nil"/>
            </w:tcBorders>
            <w:shd w:val="clear" w:color="auto" w:fill="auto"/>
          </w:tcPr>
          <w:p w14:paraId="59250DBE"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Standard</w:t>
            </w:r>
          </w:p>
        </w:tc>
      </w:tr>
      <w:tr w:rsidR="00E410EB" w14:paraId="1E096D55"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B683CC8" w14:textId="77777777" w:rsidR="00E410EB" w:rsidRPr="00184A59"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Redundancy</w:t>
            </w:r>
          </w:p>
        </w:tc>
        <w:tc>
          <w:tcPr>
            <w:tcW w:w="5568" w:type="dxa"/>
            <w:tcBorders>
              <w:top w:val="single" w:sz="6" w:space="0" w:color="002776"/>
              <w:left w:val="nil"/>
              <w:bottom w:val="single" w:sz="6" w:space="0" w:color="002776"/>
              <w:right w:val="nil"/>
            </w:tcBorders>
            <w:shd w:val="clear" w:color="auto" w:fill="auto"/>
          </w:tcPr>
          <w:p w14:paraId="58F0841F" w14:textId="30120306" w:rsidR="00E410EB" w:rsidRDefault="0012561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LRS</w:t>
            </w:r>
          </w:p>
        </w:tc>
      </w:tr>
      <w:tr w:rsidR="00E410EB" w14:paraId="66C2AB7E"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AB42813" w14:textId="77777777" w:rsidR="00E410EB" w:rsidRPr="00184A59"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Secure Transfer</w:t>
            </w:r>
          </w:p>
        </w:tc>
        <w:tc>
          <w:tcPr>
            <w:tcW w:w="5568" w:type="dxa"/>
            <w:tcBorders>
              <w:top w:val="single" w:sz="6" w:space="0" w:color="002776"/>
              <w:left w:val="nil"/>
              <w:bottom w:val="single" w:sz="6" w:space="0" w:color="002776"/>
              <w:right w:val="nil"/>
            </w:tcBorders>
            <w:shd w:val="clear" w:color="auto" w:fill="auto"/>
          </w:tcPr>
          <w:p w14:paraId="1C7244B6"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E410EB" w14:paraId="478899E4"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539F583" w14:textId="77777777" w:rsidR="00E410EB" w:rsidRPr="00184A59"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anonymous access on individual containers</w:t>
            </w:r>
          </w:p>
        </w:tc>
        <w:tc>
          <w:tcPr>
            <w:tcW w:w="5568" w:type="dxa"/>
            <w:tcBorders>
              <w:top w:val="single" w:sz="6" w:space="0" w:color="002776"/>
              <w:left w:val="nil"/>
              <w:bottom w:val="single" w:sz="6" w:space="0" w:color="002776"/>
              <w:right w:val="nil"/>
            </w:tcBorders>
            <w:shd w:val="clear" w:color="auto" w:fill="auto"/>
          </w:tcPr>
          <w:p w14:paraId="2B8C7C48"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Disabled</w:t>
            </w:r>
          </w:p>
        </w:tc>
      </w:tr>
      <w:tr w:rsidR="00E410EB" w14:paraId="3B9477C4"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E84A175"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storage account key access</w:t>
            </w:r>
          </w:p>
        </w:tc>
        <w:tc>
          <w:tcPr>
            <w:tcW w:w="5568" w:type="dxa"/>
            <w:tcBorders>
              <w:top w:val="single" w:sz="6" w:space="0" w:color="002776"/>
              <w:left w:val="nil"/>
              <w:bottom w:val="single" w:sz="6" w:space="0" w:color="002776"/>
              <w:right w:val="nil"/>
            </w:tcBorders>
            <w:shd w:val="clear" w:color="auto" w:fill="auto"/>
          </w:tcPr>
          <w:p w14:paraId="2132F958"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Disabled</w:t>
            </w:r>
          </w:p>
        </w:tc>
      </w:tr>
      <w:tr w:rsidR="00E410EB" w14:paraId="05BCFA96"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49C36907"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Default to Microsoft Entra authorisation in the Azure Portal</w:t>
            </w:r>
          </w:p>
        </w:tc>
        <w:tc>
          <w:tcPr>
            <w:tcW w:w="5568" w:type="dxa"/>
            <w:tcBorders>
              <w:top w:val="single" w:sz="6" w:space="0" w:color="002776"/>
              <w:left w:val="nil"/>
              <w:bottom w:val="single" w:sz="6" w:space="0" w:color="002776"/>
              <w:right w:val="nil"/>
            </w:tcBorders>
            <w:shd w:val="clear" w:color="auto" w:fill="auto"/>
          </w:tcPr>
          <w:p w14:paraId="68A10EAD"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E410EB" w14:paraId="48480BF1"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DE60A02"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Minimum TLS</w:t>
            </w:r>
          </w:p>
        </w:tc>
        <w:tc>
          <w:tcPr>
            <w:tcW w:w="5568" w:type="dxa"/>
            <w:tcBorders>
              <w:top w:val="single" w:sz="6" w:space="0" w:color="002776"/>
              <w:left w:val="nil"/>
              <w:bottom w:val="single" w:sz="6" w:space="0" w:color="002776"/>
              <w:right w:val="nil"/>
            </w:tcBorders>
            <w:shd w:val="clear" w:color="auto" w:fill="auto"/>
          </w:tcPr>
          <w:p w14:paraId="3D1ACD70"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1.2</w:t>
            </w:r>
          </w:p>
        </w:tc>
      </w:tr>
      <w:tr w:rsidR="00E410EB" w14:paraId="6B5B130F"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EFEF69E"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Hierarchical Namespace</w:t>
            </w:r>
          </w:p>
        </w:tc>
        <w:tc>
          <w:tcPr>
            <w:tcW w:w="5568" w:type="dxa"/>
            <w:tcBorders>
              <w:top w:val="single" w:sz="6" w:space="0" w:color="002776"/>
              <w:left w:val="nil"/>
              <w:bottom w:val="single" w:sz="6" w:space="0" w:color="002776"/>
              <w:right w:val="nil"/>
            </w:tcBorders>
            <w:shd w:val="clear" w:color="auto" w:fill="auto"/>
          </w:tcPr>
          <w:p w14:paraId="6647CB9C"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(can be enabled if required for a deployment)</w:t>
            </w:r>
          </w:p>
        </w:tc>
      </w:tr>
      <w:tr w:rsidR="00E410EB" w14:paraId="3185282D"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1FF71C2A"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SFTP</w:t>
            </w:r>
          </w:p>
        </w:tc>
        <w:tc>
          <w:tcPr>
            <w:tcW w:w="5568" w:type="dxa"/>
            <w:tcBorders>
              <w:top w:val="single" w:sz="6" w:space="0" w:color="002776"/>
              <w:left w:val="nil"/>
              <w:bottom w:val="single" w:sz="6" w:space="0" w:color="002776"/>
              <w:right w:val="nil"/>
            </w:tcBorders>
            <w:shd w:val="clear" w:color="auto" w:fill="auto"/>
          </w:tcPr>
          <w:p w14:paraId="66003885"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(must enable Hierarchical Namespace if required)</w:t>
            </w:r>
          </w:p>
        </w:tc>
      </w:tr>
      <w:tr w:rsidR="00E410EB" w14:paraId="10C3A215"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C63025D"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NFS v3</w:t>
            </w:r>
          </w:p>
        </w:tc>
        <w:tc>
          <w:tcPr>
            <w:tcW w:w="5568" w:type="dxa"/>
            <w:tcBorders>
              <w:top w:val="single" w:sz="6" w:space="0" w:color="002776"/>
              <w:left w:val="nil"/>
              <w:bottom w:val="single" w:sz="6" w:space="0" w:color="002776"/>
              <w:right w:val="nil"/>
            </w:tcBorders>
            <w:shd w:val="clear" w:color="auto" w:fill="auto"/>
          </w:tcPr>
          <w:p w14:paraId="5D5E9694"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(must enable Hierarchical Namespace if required)</w:t>
            </w:r>
          </w:p>
        </w:tc>
      </w:tr>
      <w:tr w:rsidR="00E410EB" w14:paraId="3267FCAE"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C2DABD6"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 Access Tier</w:t>
            </w:r>
          </w:p>
        </w:tc>
        <w:tc>
          <w:tcPr>
            <w:tcW w:w="5568" w:type="dxa"/>
            <w:tcBorders>
              <w:top w:val="single" w:sz="6" w:space="0" w:color="002776"/>
              <w:left w:val="nil"/>
              <w:bottom w:val="single" w:sz="6" w:space="0" w:color="002776"/>
              <w:right w:val="nil"/>
            </w:tcBorders>
            <w:shd w:val="clear" w:color="auto" w:fill="auto"/>
          </w:tcPr>
          <w:p w14:paraId="3F261107"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Hot</w:t>
            </w:r>
          </w:p>
        </w:tc>
      </w:tr>
      <w:tr w:rsidR="00E410EB" w14:paraId="4BCD3F13"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A556F75"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Networking</w:t>
            </w:r>
          </w:p>
        </w:tc>
        <w:tc>
          <w:tcPr>
            <w:tcW w:w="5568" w:type="dxa"/>
            <w:tcBorders>
              <w:top w:val="single" w:sz="6" w:space="0" w:color="002776"/>
              <w:left w:val="nil"/>
              <w:bottom w:val="single" w:sz="6" w:space="0" w:color="002776"/>
              <w:right w:val="nil"/>
            </w:tcBorders>
            <w:shd w:val="clear" w:color="auto" w:fill="auto"/>
          </w:tcPr>
          <w:p w14:paraId="1AA1C9F3"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Private Access, Allow Trusted Microsoft Services</w:t>
            </w:r>
          </w:p>
        </w:tc>
      </w:tr>
      <w:tr w:rsidR="00E410EB" w14:paraId="24171E04"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1BF9A6E7"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Network Routing</w:t>
            </w:r>
          </w:p>
        </w:tc>
        <w:tc>
          <w:tcPr>
            <w:tcW w:w="5568" w:type="dxa"/>
            <w:tcBorders>
              <w:top w:val="single" w:sz="6" w:space="0" w:color="002776"/>
              <w:left w:val="nil"/>
              <w:bottom w:val="single" w:sz="6" w:space="0" w:color="002776"/>
              <w:right w:val="nil"/>
            </w:tcBorders>
            <w:shd w:val="clear" w:color="auto" w:fill="auto"/>
          </w:tcPr>
          <w:p w14:paraId="5384AE14"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Microsoft Network Routing</w:t>
            </w:r>
          </w:p>
        </w:tc>
      </w:tr>
      <w:tr w:rsidR="00E410EB" w14:paraId="5600F77A"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5E756BF" w14:textId="77777777" w:rsidR="00E410EB" w:rsidRPr="00C02B5F" w:rsidRDefault="00E410EB" w:rsidP="00443A97">
            <w:pPr>
              <w:pStyle w:val="paragraph"/>
              <w:spacing w:before="0" w:beforeAutospacing="0" w:after="0" w:afterAutospacing="0"/>
              <w:ind w:left="45"/>
              <w:textAlignment w:val="baseline"/>
              <w:rPr>
                <w:rStyle w:val="normaltextrun"/>
                <w:rFonts w:ascii="Arial" w:hAnsi="Arial" w:cs="Arial"/>
                <w:b/>
                <w:bCs/>
                <w:sz w:val="22"/>
                <w:szCs w:val="22"/>
              </w:rPr>
            </w:pPr>
            <w:r w:rsidRPr="00C02B5F">
              <w:rPr>
                <w:rStyle w:val="normaltextrun"/>
                <w:rFonts w:ascii="Arial" w:hAnsi="Arial" w:cs="Arial"/>
                <w:b/>
                <w:bCs/>
                <w:sz w:val="22"/>
                <w:szCs w:val="22"/>
              </w:rPr>
              <w:t xml:space="preserve">Lifecycle </w:t>
            </w:r>
            <w:r>
              <w:rPr>
                <w:rStyle w:val="normaltextrun"/>
                <w:rFonts w:ascii="Arial" w:hAnsi="Arial" w:cs="Arial"/>
                <w:b/>
                <w:bCs/>
                <w:sz w:val="22"/>
                <w:szCs w:val="22"/>
              </w:rPr>
              <w:t xml:space="preserve">Management </w:t>
            </w:r>
            <w:r w:rsidRPr="00C02B5F">
              <w:rPr>
                <w:rStyle w:val="normaltextrun"/>
                <w:rFonts w:ascii="Arial" w:hAnsi="Arial" w:cs="Arial"/>
                <w:b/>
                <w:bCs/>
                <w:sz w:val="22"/>
                <w:szCs w:val="22"/>
              </w:rPr>
              <w:t>Polic</w:t>
            </w:r>
            <w:r>
              <w:rPr>
                <w:rStyle w:val="normaltextrun"/>
                <w:rFonts w:ascii="Arial" w:hAnsi="Arial" w:cs="Arial"/>
                <w:b/>
                <w:bCs/>
                <w:sz w:val="22"/>
                <w:szCs w:val="22"/>
              </w:rPr>
              <w:t>ies</w:t>
            </w:r>
          </w:p>
        </w:tc>
        <w:tc>
          <w:tcPr>
            <w:tcW w:w="5568" w:type="dxa"/>
            <w:tcBorders>
              <w:top w:val="single" w:sz="6" w:space="0" w:color="002776"/>
              <w:left w:val="nil"/>
              <w:bottom w:val="single" w:sz="6" w:space="0" w:color="002776"/>
              <w:right w:val="nil"/>
            </w:tcBorders>
            <w:shd w:val="clear" w:color="auto" w:fill="auto"/>
          </w:tcPr>
          <w:p w14:paraId="36F7A851"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p>
        </w:tc>
      </w:tr>
      <w:tr w:rsidR="00E410EB" w14:paraId="7881D0B1"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E22EB2B" w14:textId="77777777" w:rsidR="00E410EB" w:rsidRPr="007A0F15"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Hot to Cool Rule</w:t>
            </w:r>
          </w:p>
        </w:tc>
        <w:tc>
          <w:tcPr>
            <w:tcW w:w="5568" w:type="dxa"/>
            <w:tcBorders>
              <w:top w:val="single" w:sz="6" w:space="0" w:color="002776"/>
              <w:left w:val="nil"/>
              <w:bottom w:val="single" w:sz="6" w:space="0" w:color="002776"/>
              <w:right w:val="nil"/>
            </w:tcBorders>
            <w:shd w:val="clear" w:color="auto" w:fill="auto"/>
          </w:tcPr>
          <w:p w14:paraId="1CA4C763"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If blobs last modified more than 30-days ago, then move to cool storage</w:t>
            </w:r>
          </w:p>
        </w:tc>
      </w:tr>
      <w:tr w:rsidR="00E410EB" w14:paraId="5EE9FFAB"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7300B31" w14:textId="77777777" w:rsidR="00E410EB" w:rsidRPr="007A0F15"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sidRPr="007A0F15">
              <w:rPr>
                <w:rStyle w:val="normaltextrun"/>
                <w:rFonts w:ascii="Arial" w:hAnsi="Arial" w:cs="Arial"/>
                <w:sz w:val="22"/>
                <w:szCs w:val="22"/>
              </w:rPr>
              <w:t>Cool to Archive</w:t>
            </w:r>
            <w:r>
              <w:rPr>
                <w:rStyle w:val="normaltextrun"/>
                <w:rFonts w:ascii="Arial" w:hAnsi="Arial" w:cs="Arial"/>
                <w:sz w:val="22"/>
                <w:szCs w:val="22"/>
              </w:rPr>
              <w:t xml:space="preserve"> Rule</w:t>
            </w:r>
          </w:p>
        </w:tc>
        <w:tc>
          <w:tcPr>
            <w:tcW w:w="5568" w:type="dxa"/>
            <w:tcBorders>
              <w:top w:val="single" w:sz="6" w:space="0" w:color="002776"/>
              <w:left w:val="nil"/>
              <w:bottom w:val="single" w:sz="6" w:space="0" w:color="002776"/>
              <w:right w:val="nil"/>
            </w:tcBorders>
            <w:shd w:val="clear" w:color="auto" w:fill="auto"/>
          </w:tcPr>
          <w:p w14:paraId="792A180F"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If blobs last modified more than 90-days ago, then move to archive storage</w:t>
            </w:r>
          </w:p>
        </w:tc>
      </w:tr>
      <w:tr w:rsidR="00E410EB" w14:paraId="2A50E357"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20225A7" w14:textId="77777777" w:rsidR="00E410EB" w:rsidRPr="00DC727F" w:rsidRDefault="00E410EB" w:rsidP="00443A97">
            <w:pPr>
              <w:pStyle w:val="paragraph"/>
              <w:spacing w:before="0" w:beforeAutospacing="0" w:after="0" w:afterAutospacing="0"/>
              <w:ind w:left="45"/>
              <w:textAlignment w:val="baseline"/>
              <w:rPr>
                <w:rStyle w:val="normaltextrun"/>
                <w:rFonts w:ascii="Arial" w:hAnsi="Arial" w:cs="Arial"/>
                <w:b/>
                <w:bCs/>
                <w:sz w:val="22"/>
                <w:szCs w:val="22"/>
              </w:rPr>
            </w:pPr>
            <w:r w:rsidRPr="00DC727F">
              <w:rPr>
                <w:rStyle w:val="normaltextrun"/>
                <w:rFonts w:ascii="Arial" w:hAnsi="Arial" w:cs="Arial"/>
                <w:b/>
                <w:bCs/>
                <w:sz w:val="22"/>
                <w:szCs w:val="22"/>
              </w:rPr>
              <w:t>Backup</w:t>
            </w:r>
            <w:r>
              <w:rPr>
                <w:rStyle w:val="normaltextrun"/>
                <w:rFonts w:ascii="Arial" w:hAnsi="Arial" w:cs="Arial"/>
                <w:b/>
                <w:bCs/>
                <w:sz w:val="22"/>
                <w:szCs w:val="22"/>
              </w:rPr>
              <w:t xml:space="preserve"> Policy</w:t>
            </w:r>
          </w:p>
        </w:tc>
        <w:tc>
          <w:tcPr>
            <w:tcW w:w="5568" w:type="dxa"/>
            <w:tcBorders>
              <w:top w:val="single" w:sz="6" w:space="0" w:color="002776"/>
              <w:left w:val="nil"/>
              <w:bottom w:val="single" w:sz="6" w:space="0" w:color="002776"/>
              <w:right w:val="nil"/>
            </w:tcBorders>
            <w:shd w:val="clear" w:color="auto" w:fill="auto"/>
          </w:tcPr>
          <w:p w14:paraId="376B4C0A"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p>
        </w:tc>
      </w:tr>
      <w:tr w:rsidR="00E410EB" w14:paraId="4A1FBDF8"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C2E53EC" w14:textId="77777777" w:rsidR="00E410EB" w:rsidRPr="007A0F15"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Name</w:t>
            </w:r>
          </w:p>
        </w:tc>
        <w:tc>
          <w:tcPr>
            <w:tcW w:w="5568" w:type="dxa"/>
            <w:tcBorders>
              <w:top w:val="single" w:sz="6" w:space="0" w:color="002776"/>
              <w:left w:val="nil"/>
              <w:bottom w:val="single" w:sz="6" w:space="0" w:color="002776"/>
              <w:right w:val="nil"/>
            </w:tcBorders>
            <w:shd w:val="clear" w:color="auto" w:fill="auto"/>
          </w:tcPr>
          <w:p w14:paraId="18568457" w14:textId="750B8A39"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blobplatinum-</w:t>
            </w:r>
            <w:r w:rsidR="00125613">
              <w:rPr>
                <w:rStyle w:val="normaltextrun"/>
                <w:rFonts w:ascii="Arial" w:hAnsi="Arial" w:cs="Arial"/>
                <w:sz w:val="22"/>
                <w:szCs w:val="22"/>
              </w:rPr>
              <w:t>dr</w:t>
            </w:r>
            <w:r>
              <w:rPr>
                <w:rStyle w:val="normaltextrun"/>
                <w:rFonts w:ascii="Arial" w:hAnsi="Arial" w:cs="Arial"/>
                <w:sz w:val="22"/>
                <w:szCs w:val="22"/>
              </w:rPr>
              <w:t>-au</w:t>
            </w:r>
            <w:r w:rsidR="00125613">
              <w:rPr>
                <w:rStyle w:val="normaltextrun"/>
                <w:rFonts w:ascii="Arial" w:hAnsi="Arial" w:cs="Arial"/>
                <w:sz w:val="22"/>
                <w:szCs w:val="22"/>
              </w:rPr>
              <w:t>ea</w:t>
            </w:r>
            <w:r>
              <w:rPr>
                <w:rStyle w:val="normaltextrun"/>
                <w:rFonts w:ascii="Arial" w:hAnsi="Arial" w:cs="Arial"/>
                <w:sz w:val="22"/>
                <w:szCs w:val="22"/>
              </w:rPr>
              <w:t>-[appname]-[workload]-01</w:t>
            </w:r>
          </w:p>
        </w:tc>
      </w:tr>
      <w:tr w:rsidR="00E410EB" w14:paraId="32B8FBE3"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EC7AE0F" w14:textId="77777777" w:rsidR="00E410EB" w:rsidRPr="007A0F15"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Type</w:t>
            </w:r>
          </w:p>
        </w:tc>
        <w:tc>
          <w:tcPr>
            <w:tcW w:w="5568" w:type="dxa"/>
            <w:tcBorders>
              <w:top w:val="single" w:sz="6" w:space="0" w:color="002776"/>
              <w:left w:val="nil"/>
              <w:bottom w:val="single" w:sz="6" w:space="0" w:color="002776"/>
              <w:right w:val="nil"/>
            </w:tcBorders>
            <w:shd w:val="clear" w:color="auto" w:fill="auto"/>
          </w:tcPr>
          <w:p w14:paraId="0D6D3C8F"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Operational</w:t>
            </w:r>
          </w:p>
        </w:tc>
      </w:tr>
      <w:tr w:rsidR="00E410EB" w14:paraId="16A67E04"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DA4074E"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Retention</w:t>
            </w:r>
          </w:p>
        </w:tc>
        <w:tc>
          <w:tcPr>
            <w:tcW w:w="5568" w:type="dxa"/>
            <w:tcBorders>
              <w:top w:val="single" w:sz="6" w:space="0" w:color="002776"/>
              <w:left w:val="nil"/>
              <w:bottom w:val="single" w:sz="6" w:space="0" w:color="002776"/>
              <w:right w:val="nil"/>
            </w:tcBorders>
            <w:shd w:val="clear" w:color="auto" w:fill="auto"/>
          </w:tcPr>
          <w:p w14:paraId="18B9455B"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30 days</w:t>
            </w:r>
          </w:p>
        </w:tc>
      </w:tr>
      <w:tr w:rsidR="00E410EB" w14:paraId="67A9461B"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C3D1DA6" w14:textId="77777777" w:rsidR="00E410EB" w:rsidRPr="00F73695" w:rsidRDefault="00E410EB" w:rsidP="00443A97">
            <w:pPr>
              <w:pStyle w:val="paragraph"/>
              <w:spacing w:before="0" w:beforeAutospacing="0" w:after="0" w:afterAutospacing="0"/>
              <w:ind w:left="45"/>
              <w:textAlignment w:val="baseline"/>
              <w:rPr>
                <w:rStyle w:val="normaltextrun"/>
                <w:rFonts w:ascii="Arial" w:hAnsi="Arial" w:cs="Arial"/>
                <w:b/>
                <w:bCs/>
                <w:sz w:val="22"/>
                <w:szCs w:val="22"/>
              </w:rPr>
            </w:pPr>
            <w:r w:rsidRPr="00F73695">
              <w:rPr>
                <w:rStyle w:val="normaltextrun"/>
                <w:rFonts w:ascii="Arial" w:hAnsi="Arial" w:cs="Arial"/>
                <w:b/>
                <w:bCs/>
                <w:sz w:val="22"/>
                <w:szCs w:val="22"/>
              </w:rPr>
              <w:t>Data Protection</w:t>
            </w:r>
          </w:p>
        </w:tc>
        <w:tc>
          <w:tcPr>
            <w:tcW w:w="5568" w:type="dxa"/>
            <w:tcBorders>
              <w:top w:val="single" w:sz="6" w:space="0" w:color="002776"/>
              <w:left w:val="nil"/>
              <w:bottom w:val="single" w:sz="6" w:space="0" w:color="002776"/>
              <w:right w:val="nil"/>
            </w:tcBorders>
            <w:shd w:val="clear" w:color="auto" w:fill="auto"/>
          </w:tcPr>
          <w:p w14:paraId="1FA713A4"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p>
        </w:tc>
      </w:tr>
      <w:tr w:rsidR="00E410EB" w14:paraId="48B0A2F6"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3F3573E"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blobs</w:t>
            </w:r>
          </w:p>
        </w:tc>
        <w:tc>
          <w:tcPr>
            <w:tcW w:w="5568" w:type="dxa"/>
            <w:tcBorders>
              <w:top w:val="single" w:sz="6" w:space="0" w:color="002776"/>
              <w:left w:val="nil"/>
              <w:bottom w:val="single" w:sz="6" w:space="0" w:color="002776"/>
              <w:right w:val="nil"/>
            </w:tcBorders>
            <w:shd w:val="clear" w:color="auto" w:fill="auto"/>
          </w:tcPr>
          <w:p w14:paraId="0966D2C6"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 with 30-day retention</w:t>
            </w:r>
          </w:p>
        </w:tc>
      </w:tr>
      <w:tr w:rsidR="00E410EB" w14:paraId="2B0ED932"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B689793"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containers</w:t>
            </w:r>
          </w:p>
        </w:tc>
        <w:tc>
          <w:tcPr>
            <w:tcW w:w="5568" w:type="dxa"/>
            <w:tcBorders>
              <w:top w:val="single" w:sz="6" w:space="0" w:color="002776"/>
              <w:left w:val="nil"/>
              <w:bottom w:val="single" w:sz="6" w:space="0" w:color="002776"/>
              <w:right w:val="nil"/>
            </w:tcBorders>
            <w:shd w:val="clear" w:color="auto" w:fill="auto"/>
          </w:tcPr>
          <w:p w14:paraId="368BC4EF"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 with 30-day retention</w:t>
            </w:r>
          </w:p>
        </w:tc>
      </w:tr>
      <w:tr w:rsidR="00E410EB" w14:paraId="58C7861E"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3AF1ADE"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files</w:t>
            </w:r>
          </w:p>
        </w:tc>
        <w:tc>
          <w:tcPr>
            <w:tcW w:w="5568" w:type="dxa"/>
            <w:tcBorders>
              <w:top w:val="single" w:sz="6" w:space="0" w:color="002776"/>
              <w:left w:val="nil"/>
              <w:bottom w:val="single" w:sz="6" w:space="0" w:color="002776"/>
              <w:right w:val="nil"/>
            </w:tcBorders>
            <w:shd w:val="clear" w:color="auto" w:fill="auto"/>
          </w:tcPr>
          <w:p w14:paraId="1FA6B056" w14:textId="77777777" w:rsidR="00E410EB"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 with 30-day retention</w:t>
            </w:r>
          </w:p>
        </w:tc>
      </w:tr>
      <w:tr w:rsidR="00E410EB" w14:paraId="02981BA7"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971138C" w14:textId="77777777" w:rsidR="00E410EB" w:rsidRPr="00952B97"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sidRPr="00952B97">
              <w:rPr>
                <w:rStyle w:val="normaltextrun"/>
                <w:rFonts w:ascii="Arial" w:hAnsi="Arial" w:cs="Arial"/>
                <w:sz w:val="22"/>
                <w:szCs w:val="22"/>
              </w:rPr>
              <w:t>Blob Versioning</w:t>
            </w:r>
          </w:p>
        </w:tc>
        <w:tc>
          <w:tcPr>
            <w:tcW w:w="5568" w:type="dxa"/>
            <w:tcBorders>
              <w:top w:val="single" w:sz="6" w:space="0" w:color="002776"/>
              <w:left w:val="nil"/>
              <w:bottom w:val="single" w:sz="6" w:space="0" w:color="002776"/>
              <w:right w:val="nil"/>
            </w:tcBorders>
            <w:shd w:val="clear" w:color="auto" w:fill="auto"/>
          </w:tcPr>
          <w:p w14:paraId="0207DC39" w14:textId="77777777" w:rsidR="00E410EB" w:rsidRPr="00952B97" w:rsidRDefault="00E410EB" w:rsidP="00443A97">
            <w:pPr>
              <w:pStyle w:val="paragraph"/>
              <w:tabs>
                <w:tab w:val="left" w:pos="2070"/>
              </w:tabs>
              <w:spacing w:before="0" w:beforeAutospacing="0" w:after="0" w:afterAutospacing="0"/>
              <w:ind w:left="45"/>
              <w:textAlignment w:val="baseline"/>
              <w:rPr>
                <w:rStyle w:val="normaltextrun"/>
                <w:rFonts w:ascii="Arial" w:hAnsi="Arial" w:cs="Arial"/>
                <w:sz w:val="22"/>
                <w:szCs w:val="22"/>
              </w:rPr>
            </w:pPr>
            <w:r w:rsidRPr="00952B97">
              <w:rPr>
                <w:rStyle w:val="normaltextrun"/>
                <w:rFonts w:ascii="Arial" w:hAnsi="Arial" w:cs="Arial"/>
                <w:sz w:val="22"/>
                <w:szCs w:val="22"/>
              </w:rPr>
              <w:t>Enabled</w:t>
            </w:r>
          </w:p>
        </w:tc>
      </w:tr>
      <w:tr w:rsidR="00E410EB" w14:paraId="40754979"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06977D7" w14:textId="77777777" w:rsidR="00E410EB" w:rsidRPr="00952B97"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Backup</w:t>
            </w:r>
          </w:p>
        </w:tc>
        <w:tc>
          <w:tcPr>
            <w:tcW w:w="5568" w:type="dxa"/>
            <w:tcBorders>
              <w:top w:val="single" w:sz="6" w:space="0" w:color="002776"/>
              <w:left w:val="nil"/>
              <w:bottom w:val="single" w:sz="6" w:space="0" w:color="002776"/>
              <w:right w:val="nil"/>
            </w:tcBorders>
            <w:shd w:val="clear" w:color="auto" w:fill="auto"/>
          </w:tcPr>
          <w:p w14:paraId="092736FD" w14:textId="77777777" w:rsidR="00E410EB" w:rsidRPr="00952B97" w:rsidRDefault="00E410EB" w:rsidP="00443A97">
            <w:pPr>
              <w:pStyle w:val="paragraph"/>
              <w:tabs>
                <w:tab w:val="left" w:pos="2070"/>
              </w:tabs>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E410EB" w14:paraId="3180A2BB"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E907E52" w14:textId="77777777" w:rsidR="00E410EB" w:rsidRPr="00A249AF" w:rsidRDefault="00E410EB" w:rsidP="00443A97">
            <w:pPr>
              <w:pStyle w:val="paragraph"/>
              <w:spacing w:before="0" w:beforeAutospacing="0" w:after="0" w:afterAutospacing="0"/>
              <w:ind w:left="45"/>
              <w:textAlignment w:val="baseline"/>
              <w:rPr>
                <w:rStyle w:val="normaltextrun"/>
                <w:rFonts w:ascii="Arial" w:hAnsi="Arial" w:cs="Arial"/>
                <w:b/>
                <w:bCs/>
                <w:sz w:val="22"/>
                <w:szCs w:val="22"/>
              </w:rPr>
            </w:pPr>
            <w:r w:rsidRPr="00A249AF">
              <w:rPr>
                <w:rStyle w:val="normaltextrun"/>
                <w:rFonts w:ascii="Arial" w:hAnsi="Arial" w:cs="Arial"/>
                <w:b/>
                <w:bCs/>
                <w:sz w:val="22"/>
                <w:szCs w:val="22"/>
              </w:rPr>
              <w:t>Diagnostics</w:t>
            </w:r>
          </w:p>
        </w:tc>
        <w:tc>
          <w:tcPr>
            <w:tcW w:w="5568" w:type="dxa"/>
            <w:tcBorders>
              <w:top w:val="single" w:sz="6" w:space="0" w:color="002776"/>
              <w:left w:val="nil"/>
              <w:bottom w:val="single" w:sz="6" w:space="0" w:color="002776"/>
              <w:right w:val="nil"/>
            </w:tcBorders>
            <w:shd w:val="clear" w:color="auto" w:fill="auto"/>
          </w:tcPr>
          <w:p w14:paraId="384B080D" w14:textId="77777777" w:rsidR="00E410EB" w:rsidRPr="00A249AF" w:rsidRDefault="00E410EB" w:rsidP="00443A97">
            <w:pPr>
              <w:pStyle w:val="paragraph"/>
              <w:spacing w:before="0" w:beforeAutospacing="0" w:after="0" w:afterAutospacing="0"/>
              <w:ind w:left="45"/>
              <w:textAlignment w:val="baseline"/>
              <w:rPr>
                <w:rStyle w:val="normaltextrun"/>
                <w:rFonts w:ascii="Arial" w:hAnsi="Arial" w:cs="Arial"/>
                <w:sz w:val="22"/>
                <w:szCs w:val="22"/>
              </w:rPr>
            </w:pPr>
          </w:p>
        </w:tc>
      </w:tr>
      <w:tr w:rsidR="00E410EB" w14:paraId="5C7EB227"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EEFA8C4" w14:textId="77777777" w:rsidR="00E410EB" w:rsidRPr="00A249AF"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Storage Account Logs Captured</w:t>
            </w:r>
          </w:p>
        </w:tc>
        <w:tc>
          <w:tcPr>
            <w:tcW w:w="5568" w:type="dxa"/>
            <w:tcBorders>
              <w:top w:val="single" w:sz="6" w:space="0" w:color="002776"/>
              <w:left w:val="nil"/>
              <w:bottom w:val="single" w:sz="6" w:space="0" w:color="002776"/>
              <w:right w:val="nil"/>
            </w:tcBorders>
            <w:shd w:val="clear" w:color="auto" w:fill="auto"/>
          </w:tcPr>
          <w:p w14:paraId="3B2A2FF6" w14:textId="77777777" w:rsidR="00E410EB" w:rsidRPr="00A249AF"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Transaction logs</w:t>
            </w:r>
          </w:p>
        </w:tc>
      </w:tr>
      <w:tr w:rsidR="00E410EB" w14:paraId="359F058C"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3856E72" w14:textId="77777777" w:rsidR="00E410EB" w:rsidRPr="00A249AF"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 Logs Captured</w:t>
            </w:r>
          </w:p>
        </w:tc>
        <w:tc>
          <w:tcPr>
            <w:tcW w:w="5568" w:type="dxa"/>
            <w:tcBorders>
              <w:top w:val="single" w:sz="6" w:space="0" w:color="002776"/>
              <w:left w:val="nil"/>
              <w:bottom w:val="single" w:sz="6" w:space="0" w:color="002776"/>
              <w:right w:val="nil"/>
            </w:tcBorders>
            <w:shd w:val="clear" w:color="auto" w:fill="auto"/>
          </w:tcPr>
          <w:p w14:paraId="30EAAA96" w14:textId="77777777" w:rsidR="00E410EB" w:rsidRPr="00A249AF"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allLogs and Transaction metrics</w:t>
            </w:r>
          </w:p>
        </w:tc>
      </w:tr>
      <w:tr w:rsidR="00E410EB" w14:paraId="2D03E5D8"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0A4A985" w14:textId="77777777" w:rsidR="00E410EB" w:rsidRPr="00A249AF"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Log Analytics Workspace for logs</w:t>
            </w:r>
          </w:p>
        </w:tc>
        <w:tc>
          <w:tcPr>
            <w:tcW w:w="5568" w:type="dxa"/>
            <w:tcBorders>
              <w:top w:val="single" w:sz="6" w:space="0" w:color="002776"/>
              <w:left w:val="nil"/>
              <w:bottom w:val="single" w:sz="6" w:space="0" w:color="002776"/>
              <w:right w:val="nil"/>
            </w:tcBorders>
            <w:shd w:val="clear" w:color="auto" w:fill="auto"/>
          </w:tcPr>
          <w:p w14:paraId="38082F1B" w14:textId="422B3856" w:rsidR="00E410EB" w:rsidRPr="00A249AF" w:rsidRDefault="00E410E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law-prd-au</w:t>
            </w:r>
            <w:r w:rsidR="00125613">
              <w:rPr>
                <w:rStyle w:val="normaltextrun"/>
                <w:rFonts w:ascii="Arial" w:hAnsi="Arial" w:cs="Arial"/>
                <w:sz w:val="22"/>
                <w:szCs w:val="22"/>
              </w:rPr>
              <w:t>ea</w:t>
            </w:r>
            <w:r>
              <w:rPr>
                <w:rStyle w:val="normaltextrun"/>
                <w:rFonts w:ascii="Arial" w:hAnsi="Arial" w:cs="Arial"/>
                <w:sz w:val="22"/>
                <w:szCs w:val="22"/>
              </w:rPr>
              <w:t>-mgmt-01</w:t>
            </w:r>
          </w:p>
        </w:tc>
      </w:tr>
    </w:tbl>
    <w:p w14:paraId="4D548CDB" w14:textId="77777777" w:rsidR="00E410EB" w:rsidRDefault="00E410EB" w:rsidP="00272BD6">
      <w:pPr>
        <w:pStyle w:val="BodyText"/>
      </w:pPr>
    </w:p>
    <w:p w14:paraId="5B03039B" w14:textId="4E94D68D" w:rsidR="00F71FC6" w:rsidRDefault="00F71FC6" w:rsidP="00BD298F">
      <w:pPr>
        <w:pStyle w:val="Heading2"/>
      </w:pPr>
      <w:bookmarkStart w:id="50" w:name="_Toc156400051"/>
      <w:r>
        <w:lastRenderedPageBreak/>
        <w:t>Gold</w:t>
      </w:r>
      <w:r w:rsidR="005A158A">
        <w:t xml:space="preserve"> and Silver</w:t>
      </w:r>
      <w:bookmarkEnd w:id="50"/>
    </w:p>
    <w:tbl>
      <w:tblPr>
        <w:tblW w:w="90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9"/>
        <w:gridCol w:w="5568"/>
      </w:tblGrid>
      <w:tr w:rsidR="00BD298F" w14:paraId="69F87107" w14:textId="77777777" w:rsidTr="00443A97">
        <w:trPr>
          <w:trHeight w:val="300"/>
        </w:trPr>
        <w:tc>
          <w:tcPr>
            <w:tcW w:w="3459" w:type="dxa"/>
            <w:tcBorders>
              <w:top w:val="single" w:sz="6" w:space="0" w:color="002776"/>
              <w:left w:val="nil"/>
              <w:bottom w:val="single" w:sz="6" w:space="0" w:color="002776"/>
              <w:right w:val="nil"/>
            </w:tcBorders>
            <w:shd w:val="clear" w:color="auto" w:fill="002776"/>
            <w:hideMark/>
          </w:tcPr>
          <w:p w14:paraId="19C03ABA" w14:textId="77777777" w:rsidR="00BD298F" w:rsidRDefault="00BD298F" w:rsidP="00443A97">
            <w:pPr>
              <w:pStyle w:val="paragraph"/>
              <w:spacing w:before="0" w:beforeAutospacing="0" w:after="0" w:afterAutospacing="0"/>
              <w:ind w:left="45"/>
              <w:textAlignment w:val="baseline"/>
              <w:rPr>
                <w:rFonts w:ascii="Segoe UI" w:hAnsi="Segoe UI" w:cs="Segoe UI"/>
                <w:b/>
                <w:bCs/>
                <w:color w:val="1E1E1E"/>
                <w:sz w:val="18"/>
                <w:szCs w:val="18"/>
              </w:rPr>
            </w:pPr>
            <w:r>
              <w:rPr>
                <w:rStyle w:val="normaltextrun"/>
                <w:rFonts w:ascii="Arial" w:hAnsi="Arial" w:cs="Arial"/>
                <w:b/>
                <w:bCs/>
                <w:color w:val="FFFFFF"/>
                <w:sz w:val="22"/>
                <w:szCs w:val="22"/>
              </w:rPr>
              <w:t>Configuration Item</w:t>
            </w:r>
            <w:r>
              <w:rPr>
                <w:rStyle w:val="eop"/>
                <w:rFonts w:ascii="Arial" w:hAnsi="Arial" w:cs="Arial"/>
                <w:b/>
                <w:bCs/>
                <w:color w:val="FFFFFF"/>
                <w:sz w:val="22"/>
                <w:szCs w:val="22"/>
              </w:rPr>
              <w:t> </w:t>
            </w:r>
          </w:p>
        </w:tc>
        <w:tc>
          <w:tcPr>
            <w:tcW w:w="5568" w:type="dxa"/>
            <w:tcBorders>
              <w:top w:val="single" w:sz="6" w:space="0" w:color="002776"/>
              <w:left w:val="nil"/>
              <w:bottom w:val="single" w:sz="6" w:space="0" w:color="002776"/>
              <w:right w:val="nil"/>
            </w:tcBorders>
            <w:shd w:val="clear" w:color="auto" w:fill="002776"/>
            <w:hideMark/>
          </w:tcPr>
          <w:p w14:paraId="7E99B66D" w14:textId="77777777" w:rsidR="00BD298F" w:rsidRDefault="00BD298F" w:rsidP="00443A97">
            <w:pPr>
              <w:pStyle w:val="paragraph"/>
              <w:spacing w:before="0" w:beforeAutospacing="0" w:after="0" w:afterAutospacing="0"/>
              <w:ind w:left="45"/>
              <w:textAlignment w:val="baseline"/>
              <w:rPr>
                <w:rFonts w:ascii="Segoe UI" w:hAnsi="Segoe UI" w:cs="Segoe UI"/>
                <w:b/>
                <w:bCs/>
                <w:color w:val="1E1E1E"/>
                <w:sz w:val="18"/>
                <w:szCs w:val="18"/>
              </w:rPr>
            </w:pPr>
            <w:r>
              <w:rPr>
                <w:rStyle w:val="normaltextrun"/>
                <w:rFonts w:ascii="Arial" w:hAnsi="Arial" w:cs="Arial"/>
                <w:b/>
                <w:bCs/>
                <w:color w:val="FFFFFF"/>
                <w:sz w:val="22"/>
                <w:szCs w:val="22"/>
              </w:rPr>
              <w:t>Configuration Details</w:t>
            </w:r>
            <w:r>
              <w:rPr>
                <w:rStyle w:val="eop"/>
                <w:rFonts w:ascii="Arial" w:hAnsi="Arial" w:cs="Arial"/>
                <w:b/>
                <w:bCs/>
                <w:color w:val="FFFFFF"/>
                <w:sz w:val="22"/>
                <w:szCs w:val="22"/>
              </w:rPr>
              <w:t> </w:t>
            </w:r>
          </w:p>
        </w:tc>
      </w:tr>
      <w:tr w:rsidR="00BD298F" w14:paraId="72FBE308"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7B14F613" w14:textId="77777777" w:rsidR="00BD298F" w:rsidRDefault="00BD298F"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Subscription </w:t>
            </w:r>
            <w:r>
              <w:rPr>
                <w:rStyle w:val="eop"/>
                <w:rFonts w:ascii="Arial" w:hAnsi="Arial" w:cs="Arial"/>
                <w:color w:val="1E1E1E"/>
                <w:sz w:val="22"/>
                <w:szCs w:val="22"/>
              </w:rPr>
              <w:t> </w:t>
            </w:r>
          </w:p>
        </w:tc>
        <w:tc>
          <w:tcPr>
            <w:tcW w:w="5568" w:type="dxa"/>
            <w:tcBorders>
              <w:top w:val="single" w:sz="6" w:space="0" w:color="002776"/>
              <w:left w:val="nil"/>
              <w:bottom w:val="single" w:sz="6" w:space="0" w:color="002776"/>
              <w:right w:val="nil"/>
            </w:tcBorders>
            <w:shd w:val="clear" w:color="auto" w:fill="auto"/>
            <w:hideMark/>
          </w:tcPr>
          <w:p w14:paraId="6E31439D" w14:textId="77777777" w:rsidR="00BD298F" w:rsidRDefault="00BD298F"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shd w:val="clear" w:color="auto" w:fill="FFFF00"/>
              </w:rPr>
              <w:t>AV ALZ [Subscription Name]</w:t>
            </w:r>
            <w:r>
              <w:rPr>
                <w:rStyle w:val="eop"/>
                <w:rFonts w:ascii="Arial" w:hAnsi="Arial" w:cs="Arial"/>
                <w:color w:val="1E1E1E"/>
                <w:sz w:val="22"/>
                <w:szCs w:val="22"/>
              </w:rPr>
              <w:t> </w:t>
            </w:r>
          </w:p>
        </w:tc>
      </w:tr>
      <w:tr w:rsidR="00BD298F" w14:paraId="245C9188"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444193A1" w14:textId="77777777" w:rsidR="00BD298F" w:rsidRDefault="00BD298F"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Name </w:t>
            </w:r>
            <w:r>
              <w:rPr>
                <w:rStyle w:val="eop"/>
                <w:rFonts w:ascii="Arial" w:hAnsi="Arial" w:cs="Arial"/>
                <w:color w:val="1E1E1E"/>
                <w:sz w:val="22"/>
                <w:szCs w:val="22"/>
              </w:rPr>
              <w:t> </w:t>
            </w:r>
          </w:p>
        </w:tc>
        <w:tc>
          <w:tcPr>
            <w:tcW w:w="5568" w:type="dxa"/>
            <w:tcBorders>
              <w:top w:val="single" w:sz="6" w:space="0" w:color="002776"/>
              <w:left w:val="nil"/>
              <w:bottom w:val="single" w:sz="6" w:space="0" w:color="002776"/>
              <w:right w:val="nil"/>
            </w:tcBorders>
            <w:shd w:val="clear" w:color="auto" w:fill="auto"/>
            <w:hideMark/>
          </w:tcPr>
          <w:p w14:paraId="22C96CB8" w14:textId="51688178" w:rsidR="00BD298F" w:rsidRDefault="00BD298F"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saprdause[appname][workload]01</w:t>
            </w:r>
            <w:r>
              <w:rPr>
                <w:rStyle w:val="eop"/>
                <w:rFonts w:ascii="Arial" w:hAnsi="Arial" w:cs="Arial"/>
                <w:color w:val="1E1E1E"/>
                <w:sz w:val="22"/>
                <w:szCs w:val="22"/>
              </w:rPr>
              <w:t> </w:t>
            </w:r>
          </w:p>
        </w:tc>
      </w:tr>
      <w:tr w:rsidR="00BD298F" w14:paraId="30E5705D"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0E47DB36" w14:textId="77777777" w:rsidR="00BD298F" w:rsidRDefault="00BD298F" w:rsidP="00443A97">
            <w:pPr>
              <w:pStyle w:val="paragraph"/>
              <w:spacing w:before="0" w:beforeAutospacing="0" w:after="0" w:afterAutospacing="0"/>
              <w:ind w:left="45"/>
              <w:textAlignment w:val="baseline"/>
              <w:rPr>
                <w:rFonts w:ascii="Segoe UI" w:hAnsi="Segoe UI" w:cs="Segoe UI"/>
                <w:color w:val="1E1E1E"/>
                <w:sz w:val="18"/>
                <w:szCs w:val="18"/>
              </w:rPr>
            </w:pPr>
            <w:r w:rsidRPr="00184A59">
              <w:rPr>
                <w:rStyle w:val="normaltextrun"/>
                <w:rFonts w:ascii="Arial" w:hAnsi="Arial" w:cs="Arial"/>
                <w:sz w:val="22"/>
                <w:szCs w:val="22"/>
              </w:rPr>
              <w:t>T</w:t>
            </w:r>
            <w:r w:rsidRPr="00184A59">
              <w:rPr>
                <w:rStyle w:val="normaltextrun"/>
                <w:rFonts w:ascii="Arial" w:hAnsi="Arial" w:cs="Arial"/>
                <w:color w:val="1E1E1E"/>
                <w:sz w:val="22"/>
                <w:szCs w:val="22"/>
              </w:rPr>
              <w:t>ype</w:t>
            </w:r>
          </w:p>
        </w:tc>
        <w:tc>
          <w:tcPr>
            <w:tcW w:w="5568" w:type="dxa"/>
            <w:tcBorders>
              <w:top w:val="single" w:sz="6" w:space="0" w:color="002776"/>
              <w:left w:val="nil"/>
              <w:bottom w:val="single" w:sz="6" w:space="0" w:color="002776"/>
              <w:right w:val="nil"/>
            </w:tcBorders>
            <w:shd w:val="clear" w:color="auto" w:fill="auto"/>
            <w:hideMark/>
          </w:tcPr>
          <w:p w14:paraId="75B1610F" w14:textId="77777777" w:rsidR="00BD298F" w:rsidRDefault="00BD298F"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sz w:val="22"/>
                <w:szCs w:val="22"/>
              </w:rPr>
              <w:t>General Purpose V2</w:t>
            </w:r>
          </w:p>
        </w:tc>
      </w:tr>
      <w:tr w:rsidR="00BD298F" w14:paraId="77132BA5"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D14799F" w14:textId="77777777" w:rsidR="00BD298F" w:rsidRPr="00184A59"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Performance</w:t>
            </w:r>
          </w:p>
        </w:tc>
        <w:tc>
          <w:tcPr>
            <w:tcW w:w="5568" w:type="dxa"/>
            <w:tcBorders>
              <w:top w:val="single" w:sz="6" w:space="0" w:color="002776"/>
              <w:left w:val="nil"/>
              <w:bottom w:val="single" w:sz="6" w:space="0" w:color="002776"/>
              <w:right w:val="nil"/>
            </w:tcBorders>
            <w:shd w:val="clear" w:color="auto" w:fill="auto"/>
          </w:tcPr>
          <w:p w14:paraId="458AC0CC"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Standard</w:t>
            </w:r>
          </w:p>
        </w:tc>
      </w:tr>
      <w:tr w:rsidR="00BD298F" w14:paraId="34006E47"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57E5B78" w14:textId="77777777" w:rsidR="00BD298F" w:rsidRPr="00184A59"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Redundancy</w:t>
            </w:r>
          </w:p>
        </w:tc>
        <w:tc>
          <w:tcPr>
            <w:tcW w:w="5568" w:type="dxa"/>
            <w:tcBorders>
              <w:top w:val="single" w:sz="6" w:space="0" w:color="002776"/>
              <w:left w:val="nil"/>
              <w:bottom w:val="single" w:sz="6" w:space="0" w:color="002776"/>
              <w:right w:val="nil"/>
            </w:tcBorders>
            <w:shd w:val="clear" w:color="auto" w:fill="auto"/>
          </w:tcPr>
          <w:p w14:paraId="4B87CE41" w14:textId="66B7BA3E" w:rsidR="00BD298F" w:rsidRDefault="002477F5"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RA-GRS</w:t>
            </w:r>
          </w:p>
        </w:tc>
      </w:tr>
      <w:tr w:rsidR="00BD298F" w14:paraId="7A957118"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F936B65" w14:textId="77777777" w:rsidR="00BD298F" w:rsidRPr="00184A59"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Secure Transfer</w:t>
            </w:r>
          </w:p>
        </w:tc>
        <w:tc>
          <w:tcPr>
            <w:tcW w:w="5568" w:type="dxa"/>
            <w:tcBorders>
              <w:top w:val="single" w:sz="6" w:space="0" w:color="002776"/>
              <w:left w:val="nil"/>
              <w:bottom w:val="single" w:sz="6" w:space="0" w:color="002776"/>
              <w:right w:val="nil"/>
            </w:tcBorders>
            <w:shd w:val="clear" w:color="auto" w:fill="auto"/>
          </w:tcPr>
          <w:p w14:paraId="258BADC0"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BD298F" w14:paraId="2FF9FA04"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2209776" w14:textId="77777777" w:rsidR="00BD298F" w:rsidRPr="00184A59"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anonymous access on individual containers</w:t>
            </w:r>
          </w:p>
        </w:tc>
        <w:tc>
          <w:tcPr>
            <w:tcW w:w="5568" w:type="dxa"/>
            <w:tcBorders>
              <w:top w:val="single" w:sz="6" w:space="0" w:color="002776"/>
              <w:left w:val="nil"/>
              <w:bottom w:val="single" w:sz="6" w:space="0" w:color="002776"/>
              <w:right w:val="nil"/>
            </w:tcBorders>
            <w:shd w:val="clear" w:color="auto" w:fill="auto"/>
          </w:tcPr>
          <w:p w14:paraId="475F5984"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Disabled</w:t>
            </w:r>
          </w:p>
        </w:tc>
      </w:tr>
      <w:tr w:rsidR="00BD298F" w14:paraId="0A001E4A"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3F935DC"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storage account key access</w:t>
            </w:r>
          </w:p>
        </w:tc>
        <w:tc>
          <w:tcPr>
            <w:tcW w:w="5568" w:type="dxa"/>
            <w:tcBorders>
              <w:top w:val="single" w:sz="6" w:space="0" w:color="002776"/>
              <w:left w:val="nil"/>
              <w:bottom w:val="single" w:sz="6" w:space="0" w:color="002776"/>
              <w:right w:val="nil"/>
            </w:tcBorders>
            <w:shd w:val="clear" w:color="auto" w:fill="auto"/>
          </w:tcPr>
          <w:p w14:paraId="2A93FA90"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Disabled</w:t>
            </w:r>
          </w:p>
        </w:tc>
      </w:tr>
      <w:tr w:rsidR="00BD298F" w14:paraId="1BB458B7"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4196A44C"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Default to Microsoft Entra authorisation in the Azure Portal</w:t>
            </w:r>
          </w:p>
        </w:tc>
        <w:tc>
          <w:tcPr>
            <w:tcW w:w="5568" w:type="dxa"/>
            <w:tcBorders>
              <w:top w:val="single" w:sz="6" w:space="0" w:color="002776"/>
              <w:left w:val="nil"/>
              <w:bottom w:val="single" w:sz="6" w:space="0" w:color="002776"/>
              <w:right w:val="nil"/>
            </w:tcBorders>
            <w:shd w:val="clear" w:color="auto" w:fill="auto"/>
          </w:tcPr>
          <w:p w14:paraId="4B29BFEA"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BD298F" w14:paraId="7198B663"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0BC1CC0"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Minimum TLS</w:t>
            </w:r>
          </w:p>
        </w:tc>
        <w:tc>
          <w:tcPr>
            <w:tcW w:w="5568" w:type="dxa"/>
            <w:tcBorders>
              <w:top w:val="single" w:sz="6" w:space="0" w:color="002776"/>
              <w:left w:val="nil"/>
              <w:bottom w:val="single" w:sz="6" w:space="0" w:color="002776"/>
              <w:right w:val="nil"/>
            </w:tcBorders>
            <w:shd w:val="clear" w:color="auto" w:fill="auto"/>
          </w:tcPr>
          <w:p w14:paraId="7BA7DB65"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1.2</w:t>
            </w:r>
          </w:p>
        </w:tc>
      </w:tr>
      <w:tr w:rsidR="00BD298F" w14:paraId="690EB2FF"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A99E82F"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Hierarchical Namespace</w:t>
            </w:r>
          </w:p>
        </w:tc>
        <w:tc>
          <w:tcPr>
            <w:tcW w:w="5568" w:type="dxa"/>
            <w:tcBorders>
              <w:top w:val="single" w:sz="6" w:space="0" w:color="002776"/>
              <w:left w:val="nil"/>
              <w:bottom w:val="single" w:sz="6" w:space="0" w:color="002776"/>
              <w:right w:val="nil"/>
            </w:tcBorders>
            <w:shd w:val="clear" w:color="auto" w:fill="auto"/>
          </w:tcPr>
          <w:p w14:paraId="4D6CFC0F"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(can be enabled if required for a deployment)</w:t>
            </w:r>
          </w:p>
        </w:tc>
      </w:tr>
      <w:tr w:rsidR="00BD298F" w14:paraId="64239B26"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3F5E1E3"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SFTP</w:t>
            </w:r>
          </w:p>
        </w:tc>
        <w:tc>
          <w:tcPr>
            <w:tcW w:w="5568" w:type="dxa"/>
            <w:tcBorders>
              <w:top w:val="single" w:sz="6" w:space="0" w:color="002776"/>
              <w:left w:val="nil"/>
              <w:bottom w:val="single" w:sz="6" w:space="0" w:color="002776"/>
              <w:right w:val="nil"/>
            </w:tcBorders>
            <w:shd w:val="clear" w:color="auto" w:fill="auto"/>
          </w:tcPr>
          <w:p w14:paraId="3AE7A7F8"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(must enable Hierarchical Namespace if required)</w:t>
            </w:r>
          </w:p>
        </w:tc>
      </w:tr>
      <w:tr w:rsidR="00BD298F" w14:paraId="27D4A8BD"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4503FAA3"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NFS v3</w:t>
            </w:r>
          </w:p>
        </w:tc>
        <w:tc>
          <w:tcPr>
            <w:tcW w:w="5568" w:type="dxa"/>
            <w:tcBorders>
              <w:top w:val="single" w:sz="6" w:space="0" w:color="002776"/>
              <w:left w:val="nil"/>
              <w:bottom w:val="single" w:sz="6" w:space="0" w:color="002776"/>
              <w:right w:val="nil"/>
            </w:tcBorders>
            <w:shd w:val="clear" w:color="auto" w:fill="auto"/>
          </w:tcPr>
          <w:p w14:paraId="44B32664"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(must enable Hierarchical Namespace if required)</w:t>
            </w:r>
          </w:p>
        </w:tc>
      </w:tr>
      <w:tr w:rsidR="00BD298F" w14:paraId="5A3624CF"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45A2F68"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 Access Tier</w:t>
            </w:r>
          </w:p>
        </w:tc>
        <w:tc>
          <w:tcPr>
            <w:tcW w:w="5568" w:type="dxa"/>
            <w:tcBorders>
              <w:top w:val="single" w:sz="6" w:space="0" w:color="002776"/>
              <w:left w:val="nil"/>
              <w:bottom w:val="single" w:sz="6" w:space="0" w:color="002776"/>
              <w:right w:val="nil"/>
            </w:tcBorders>
            <w:shd w:val="clear" w:color="auto" w:fill="auto"/>
          </w:tcPr>
          <w:p w14:paraId="32D96CF8"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Hot</w:t>
            </w:r>
          </w:p>
        </w:tc>
      </w:tr>
      <w:tr w:rsidR="00BD298F" w14:paraId="3742C9DE"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A2EF44F"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Networking</w:t>
            </w:r>
          </w:p>
        </w:tc>
        <w:tc>
          <w:tcPr>
            <w:tcW w:w="5568" w:type="dxa"/>
            <w:tcBorders>
              <w:top w:val="single" w:sz="6" w:space="0" w:color="002776"/>
              <w:left w:val="nil"/>
              <w:bottom w:val="single" w:sz="6" w:space="0" w:color="002776"/>
              <w:right w:val="nil"/>
            </w:tcBorders>
            <w:shd w:val="clear" w:color="auto" w:fill="auto"/>
          </w:tcPr>
          <w:p w14:paraId="265F761C"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Private Access, Allow Trusted Microsoft Services</w:t>
            </w:r>
          </w:p>
        </w:tc>
      </w:tr>
      <w:tr w:rsidR="00BD298F" w14:paraId="2EE4BEAC"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18471E3F"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Network Routing</w:t>
            </w:r>
          </w:p>
        </w:tc>
        <w:tc>
          <w:tcPr>
            <w:tcW w:w="5568" w:type="dxa"/>
            <w:tcBorders>
              <w:top w:val="single" w:sz="6" w:space="0" w:color="002776"/>
              <w:left w:val="nil"/>
              <w:bottom w:val="single" w:sz="6" w:space="0" w:color="002776"/>
              <w:right w:val="nil"/>
            </w:tcBorders>
            <w:shd w:val="clear" w:color="auto" w:fill="auto"/>
          </w:tcPr>
          <w:p w14:paraId="7B600D22"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Microsoft Network Routing</w:t>
            </w:r>
          </w:p>
        </w:tc>
      </w:tr>
      <w:tr w:rsidR="00BD298F" w14:paraId="138DBA2C"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1873A6ED" w14:textId="77777777" w:rsidR="00BD298F" w:rsidRPr="00C02B5F" w:rsidRDefault="00BD298F" w:rsidP="00443A97">
            <w:pPr>
              <w:pStyle w:val="paragraph"/>
              <w:spacing w:before="0" w:beforeAutospacing="0" w:after="0" w:afterAutospacing="0"/>
              <w:ind w:left="45"/>
              <w:textAlignment w:val="baseline"/>
              <w:rPr>
                <w:rStyle w:val="normaltextrun"/>
                <w:rFonts w:ascii="Arial" w:hAnsi="Arial" w:cs="Arial"/>
                <w:b/>
                <w:bCs/>
                <w:sz w:val="22"/>
                <w:szCs w:val="22"/>
              </w:rPr>
            </w:pPr>
            <w:r w:rsidRPr="00C02B5F">
              <w:rPr>
                <w:rStyle w:val="normaltextrun"/>
                <w:rFonts w:ascii="Arial" w:hAnsi="Arial" w:cs="Arial"/>
                <w:b/>
                <w:bCs/>
                <w:sz w:val="22"/>
                <w:szCs w:val="22"/>
              </w:rPr>
              <w:t xml:space="preserve">Lifecycle </w:t>
            </w:r>
            <w:r>
              <w:rPr>
                <w:rStyle w:val="normaltextrun"/>
                <w:rFonts w:ascii="Arial" w:hAnsi="Arial" w:cs="Arial"/>
                <w:b/>
                <w:bCs/>
                <w:sz w:val="22"/>
                <w:szCs w:val="22"/>
              </w:rPr>
              <w:t xml:space="preserve">Management </w:t>
            </w:r>
            <w:r w:rsidRPr="00C02B5F">
              <w:rPr>
                <w:rStyle w:val="normaltextrun"/>
                <w:rFonts w:ascii="Arial" w:hAnsi="Arial" w:cs="Arial"/>
                <w:b/>
                <w:bCs/>
                <w:sz w:val="22"/>
                <w:szCs w:val="22"/>
              </w:rPr>
              <w:t>Polic</w:t>
            </w:r>
            <w:r>
              <w:rPr>
                <w:rStyle w:val="normaltextrun"/>
                <w:rFonts w:ascii="Arial" w:hAnsi="Arial" w:cs="Arial"/>
                <w:b/>
                <w:bCs/>
                <w:sz w:val="22"/>
                <w:szCs w:val="22"/>
              </w:rPr>
              <w:t>ies</w:t>
            </w:r>
          </w:p>
        </w:tc>
        <w:tc>
          <w:tcPr>
            <w:tcW w:w="5568" w:type="dxa"/>
            <w:tcBorders>
              <w:top w:val="single" w:sz="6" w:space="0" w:color="002776"/>
              <w:left w:val="nil"/>
              <w:bottom w:val="single" w:sz="6" w:space="0" w:color="002776"/>
              <w:right w:val="nil"/>
            </w:tcBorders>
            <w:shd w:val="clear" w:color="auto" w:fill="auto"/>
          </w:tcPr>
          <w:p w14:paraId="27D78ECB"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p>
        </w:tc>
      </w:tr>
      <w:tr w:rsidR="00BD298F" w14:paraId="512DFB18"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F2BD4D8" w14:textId="77777777" w:rsidR="00BD298F" w:rsidRPr="007A0F15"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Hot to Cool Rule</w:t>
            </w:r>
          </w:p>
        </w:tc>
        <w:tc>
          <w:tcPr>
            <w:tcW w:w="5568" w:type="dxa"/>
            <w:tcBorders>
              <w:top w:val="single" w:sz="6" w:space="0" w:color="002776"/>
              <w:left w:val="nil"/>
              <w:bottom w:val="single" w:sz="6" w:space="0" w:color="002776"/>
              <w:right w:val="nil"/>
            </w:tcBorders>
            <w:shd w:val="clear" w:color="auto" w:fill="auto"/>
          </w:tcPr>
          <w:p w14:paraId="0F91386A"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If blobs last modified more than 30-days ago, then move to cool storage</w:t>
            </w:r>
          </w:p>
        </w:tc>
      </w:tr>
      <w:tr w:rsidR="00BD298F" w14:paraId="05DE9503"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C06B796" w14:textId="77777777" w:rsidR="00BD298F" w:rsidRPr="007A0F15"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sidRPr="007A0F15">
              <w:rPr>
                <w:rStyle w:val="normaltextrun"/>
                <w:rFonts w:ascii="Arial" w:hAnsi="Arial" w:cs="Arial"/>
                <w:sz w:val="22"/>
                <w:szCs w:val="22"/>
              </w:rPr>
              <w:t>Cool to Archive</w:t>
            </w:r>
            <w:r>
              <w:rPr>
                <w:rStyle w:val="normaltextrun"/>
                <w:rFonts w:ascii="Arial" w:hAnsi="Arial" w:cs="Arial"/>
                <w:sz w:val="22"/>
                <w:szCs w:val="22"/>
              </w:rPr>
              <w:t xml:space="preserve"> Rule</w:t>
            </w:r>
          </w:p>
        </w:tc>
        <w:tc>
          <w:tcPr>
            <w:tcW w:w="5568" w:type="dxa"/>
            <w:tcBorders>
              <w:top w:val="single" w:sz="6" w:space="0" w:color="002776"/>
              <w:left w:val="nil"/>
              <w:bottom w:val="single" w:sz="6" w:space="0" w:color="002776"/>
              <w:right w:val="nil"/>
            </w:tcBorders>
            <w:shd w:val="clear" w:color="auto" w:fill="auto"/>
          </w:tcPr>
          <w:p w14:paraId="58BDD699"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If blobs last modified more than 90-days ago, then move to archive storage</w:t>
            </w:r>
          </w:p>
        </w:tc>
      </w:tr>
      <w:tr w:rsidR="00BD298F" w14:paraId="01C760E4"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47073702" w14:textId="77777777" w:rsidR="00BD298F" w:rsidRPr="00DC727F" w:rsidRDefault="00BD298F" w:rsidP="00443A97">
            <w:pPr>
              <w:pStyle w:val="paragraph"/>
              <w:spacing w:before="0" w:beforeAutospacing="0" w:after="0" w:afterAutospacing="0"/>
              <w:ind w:left="45"/>
              <w:textAlignment w:val="baseline"/>
              <w:rPr>
                <w:rStyle w:val="normaltextrun"/>
                <w:rFonts w:ascii="Arial" w:hAnsi="Arial" w:cs="Arial"/>
                <w:b/>
                <w:bCs/>
                <w:sz w:val="22"/>
                <w:szCs w:val="22"/>
              </w:rPr>
            </w:pPr>
            <w:r w:rsidRPr="00DC727F">
              <w:rPr>
                <w:rStyle w:val="normaltextrun"/>
                <w:rFonts w:ascii="Arial" w:hAnsi="Arial" w:cs="Arial"/>
                <w:b/>
                <w:bCs/>
                <w:sz w:val="22"/>
                <w:szCs w:val="22"/>
              </w:rPr>
              <w:t>Backup</w:t>
            </w:r>
            <w:r>
              <w:rPr>
                <w:rStyle w:val="normaltextrun"/>
                <w:rFonts w:ascii="Arial" w:hAnsi="Arial" w:cs="Arial"/>
                <w:b/>
                <w:bCs/>
                <w:sz w:val="22"/>
                <w:szCs w:val="22"/>
              </w:rPr>
              <w:t xml:space="preserve"> Policy</w:t>
            </w:r>
          </w:p>
        </w:tc>
        <w:tc>
          <w:tcPr>
            <w:tcW w:w="5568" w:type="dxa"/>
            <w:tcBorders>
              <w:top w:val="single" w:sz="6" w:space="0" w:color="002776"/>
              <w:left w:val="nil"/>
              <w:bottom w:val="single" w:sz="6" w:space="0" w:color="002776"/>
              <w:right w:val="nil"/>
            </w:tcBorders>
            <w:shd w:val="clear" w:color="auto" w:fill="auto"/>
          </w:tcPr>
          <w:p w14:paraId="7AD613ED"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p>
        </w:tc>
      </w:tr>
      <w:tr w:rsidR="00BD298F" w14:paraId="6CEE06EC"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8DCAC9F" w14:textId="77777777" w:rsidR="00BD298F" w:rsidRPr="007A0F15"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Name</w:t>
            </w:r>
          </w:p>
        </w:tc>
        <w:tc>
          <w:tcPr>
            <w:tcW w:w="5568" w:type="dxa"/>
            <w:tcBorders>
              <w:top w:val="single" w:sz="6" w:space="0" w:color="002776"/>
              <w:left w:val="nil"/>
              <w:bottom w:val="single" w:sz="6" w:space="0" w:color="002776"/>
              <w:right w:val="nil"/>
            </w:tcBorders>
            <w:shd w:val="clear" w:color="auto" w:fill="auto"/>
          </w:tcPr>
          <w:p w14:paraId="24D72688" w14:textId="001E2C77" w:rsidR="00BD298F" w:rsidRDefault="008927A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blobgoldsilverpolicy</w:t>
            </w:r>
            <w:r w:rsidR="00BD298F">
              <w:rPr>
                <w:rStyle w:val="normaltextrun"/>
                <w:rFonts w:ascii="Arial" w:hAnsi="Arial" w:cs="Arial"/>
                <w:sz w:val="22"/>
                <w:szCs w:val="22"/>
              </w:rPr>
              <w:t>-</w:t>
            </w:r>
            <w:r w:rsidR="009C4000">
              <w:rPr>
                <w:rStyle w:val="normaltextrun"/>
                <w:rFonts w:ascii="Arial" w:hAnsi="Arial" w:cs="Arial"/>
                <w:sz w:val="22"/>
                <w:szCs w:val="22"/>
              </w:rPr>
              <w:t>prd</w:t>
            </w:r>
            <w:r w:rsidR="00BD298F">
              <w:rPr>
                <w:rStyle w:val="normaltextrun"/>
                <w:rFonts w:ascii="Arial" w:hAnsi="Arial" w:cs="Arial"/>
                <w:sz w:val="22"/>
                <w:szCs w:val="22"/>
              </w:rPr>
              <w:t>-au</w:t>
            </w:r>
            <w:r>
              <w:rPr>
                <w:rStyle w:val="normaltextrun"/>
                <w:rFonts w:ascii="Arial" w:hAnsi="Arial" w:cs="Arial"/>
                <w:sz w:val="22"/>
                <w:szCs w:val="22"/>
              </w:rPr>
              <w:t>se</w:t>
            </w:r>
            <w:r w:rsidR="00BD298F">
              <w:rPr>
                <w:rStyle w:val="normaltextrun"/>
                <w:rFonts w:ascii="Arial" w:hAnsi="Arial" w:cs="Arial"/>
                <w:sz w:val="22"/>
                <w:szCs w:val="22"/>
              </w:rPr>
              <w:t>-[appname]-[workload]-01</w:t>
            </w:r>
          </w:p>
        </w:tc>
      </w:tr>
      <w:tr w:rsidR="00BD298F" w14:paraId="1ABECB6C"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28C6B92" w14:textId="77777777" w:rsidR="00BD298F" w:rsidRPr="007A0F15"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Type</w:t>
            </w:r>
          </w:p>
        </w:tc>
        <w:tc>
          <w:tcPr>
            <w:tcW w:w="5568" w:type="dxa"/>
            <w:tcBorders>
              <w:top w:val="single" w:sz="6" w:space="0" w:color="002776"/>
              <w:left w:val="nil"/>
              <w:bottom w:val="single" w:sz="6" w:space="0" w:color="002776"/>
              <w:right w:val="nil"/>
            </w:tcBorders>
            <w:shd w:val="clear" w:color="auto" w:fill="auto"/>
          </w:tcPr>
          <w:p w14:paraId="60077FCD"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Operational</w:t>
            </w:r>
          </w:p>
        </w:tc>
      </w:tr>
      <w:tr w:rsidR="00BD298F" w14:paraId="15DEAE6A"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48EA097"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Retention</w:t>
            </w:r>
          </w:p>
        </w:tc>
        <w:tc>
          <w:tcPr>
            <w:tcW w:w="5568" w:type="dxa"/>
            <w:tcBorders>
              <w:top w:val="single" w:sz="6" w:space="0" w:color="002776"/>
              <w:left w:val="nil"/>
              <w:bottom w:val="single" w:sz="6" w:space="0" w:color="002776"/>
              <w:right w:val="nil"/>
            </w:tcBorders>
            <w:shd w:val="clear" w:color="auto" w:fill="auto"/>
          </w:tcPr>
          <w:p w14:paraId="0EB376BB" w14:textId="00D1D181" w:rsidR="00BD298F" w:rsidRDefault="002477F5"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14</w:t>
            </w:r>
            <w:r w:rsidR="00BD298F">
              <w:rPr>
                <w:rStyle w:val="normaltextrun"/>
                <w:rFonts w:ascii="Arial" w:hAnsi="Arial" w:cs="Arial"/>
                <w:sz w:val="22"/>
                <w:szCs w:val="22"/>
              </w:rPr>
              <w:t xml:space="preserve"> days</w:t>
            </w:r>
          </w:p>
        </w:tc>
      </w:tr>
      <w:tr w:rsidR="00BD298F" w14:paraId="55DF66E6"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1AD5E11E" w14:textId="77777777" w:rsidR="00BD298F" w:rsidRPr="00F73695" w:rsidRDefault="00BD298F" w:rsidP="00443A97">
            <w:pPr>
              <w:pStyle w:val="paragraph"/>
              <w:spacing w:before="0" w:beforeAutospacing="0" w:after="0" w:afterAutospacing="0"/>
              <w:ind w:left="45"/>
              <w:textAlignment w:val="baseline"/>
              <w:rPr>
                <w:rStyle w:val="normaltextrun"/>
                <w:rFonts w:ascii="Arial" w:hAnsi="Arial" w:cs="Arial"/>
                <w:b/>
                <w:bCs/>
                <w:sz w:val="22"/>
                <w:szCs w:val="22"/>
              </w:rPr>
            </w:pPr>
            <w:r w:rsidRPr="00F73695">
              <w:rPr>
                <w:rStyle w:val="normaltextrun"/>
                <w:rFonts w:ascii="Arial" w:hAnsi="Arial" w:cs="Arial"/>
                <w:b/>
                <w:bCs/>
                <w:sz w:val="22"/>
                <w:szCs w:val="22"/>
              </w:rPr>
              <w:t>Data Protection</w:t>
            </w:r>
          </w:p>
        </w:tc>
        <w:tc>
          <w:tcPr>
            <w:tcW w:w="5568" w:type="dxa"/>
            <w:tcBorders>
              <w:top w:val="single" w:sz="6" w:space="0" w:color="002776"/>
              <w:left w:val="nil"/>
              <w:bottom w:val="single" w:sz="6" w:space="0" w:color="002776"/>
              <w:right w:val="nil"/>
            </w:tcBorders>
            <w:shd w:val="clear" w:color="auto" w:fill="auto"/>
          </w:tcPr>
          <w:p w14:paraId="1A29EFC0"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p>
        </w:tc>
      </w:tr>
      <w:tr w:rsidR="00BD298F" w14:paraId="190490FF"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67B70B3"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blobs</w:t>
            </w:r>
          </w:p>
        </w:tc>
        <w:tc>
          <w:tcPr>
            <w:tcW w:w="5568" w:type="dxa"/>
            <w:tcBorders>
              <w:top w:val="single" w:sz="6" w:space="0" w:color="002776"/>
              <w:left w:val="nil"/>
              <w:bottom w:val="single" w:sz="6" w:space="0" w:color="002776"/>
              <w:right w:val="nil"/>
            </w:tcBorders>
            <w:shd w:val="clear" w:color="auto" w:fill="auto"/>
          </w:tcPr>
          <w:p w14:paraId="789F797C" w14:textId="52187E81"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Enabled with </w:t>
            </w:r>
            <w:r w:rsidR="002477F5">
              <w:rPr>
                <w:rStyle w:val="normaltextrun"/>
                <w:rFonts w:ascii="Arial" w:hAnsi="Arial" w:cs="Arial"/>
                <w:sz w:val="22"/>
                <w:szCs w:val="22"/>
              </w:rPr>
              <w:t>14</w:t>
            </w:r>
            <w:r>
              <w:rPr>
                <w:rStyle w:val="normaltextrun"/>
                <w:rFonts w:ascii="Arial" w:hAnsi="Arial" w:cs="Arial"/>
                <w:sz w:val="22"/>
                <w:szCs w:val="22"/>
              </w:rPr>
              <w:t>-day retention</w:t>
            </w:r>
          </w:p>
        </w:tc>
      </w:tr>
      <w:tr w:rsidR="00BD298F" w14:paraId="69208AFD"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F3B3F5B"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containers</w:t>
            </w:r>
          </w:p>
        </w:tc>
        <w:tc>
          <w:tcPr>
            <w:tcW w:w="5568" w:type="dxa"/>
            <w:tcBorders>
              <w:top w:val="single" w:sz="6" w:space="0" w:color="002776"/>
              <w:left w:val="nil"/>
              <w:bottom w:val="single" w:sz="6" w:space="0" w:color="002776"/>
              <w:right w:val="nil"/>
            </w:tcBorders>
            <w:shd w:val="clear" w:color="auto" w:fill="auto"/>
          </w:tcPr>
          <w:p w14:paraId="7EFA7327" w14:textId="439DFC1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Enabled with </w:t>
            </w:r>
            <w:r w:rsidR="002477F5">
              <w:rPr>
                <w:rStyle w:val="normaltextrun"/>
                <w:rFonts w:ascii="Arial" w:hAnsi="Arial" w:cs="Arial"/>
                <w:sz w:val="22"/>
                <w:szCs w:val="22"/>
              </w:rPr>
              <w:t>14</w:t>
            </w:r>
            <w:r>
              <w:rPr>
                <w:rStyle w:val="normaltextrun"/>
                <w:rFonts w:ascii="Arial" w:hAnsi="Arial" w:cs="Arial"/>
                <w:sz w:val="22"/>
                <w:szCs w:val="22"/>
              </w:rPr>
              <w:t>-day retention</w:t>
            </w:r>
          </w:p>
        </w:tc>
      </w:tr>
      <w:tr w:rsidR="00BD298F" w14:paraId="1CD0C332"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080F470" w14:textId="77777777"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files</w:t>
            </w:r>
          </w:p>
        </w:tc>
        <w:tc>
          <w:tcPr>
            <w:tcW w:w="5568" w:type="dxa"/>
            <w:tcBorders>
              <w:top w:val="single" w:sz="6" w:space="0" w:color="002776"/>
              <w:left w:val="nil"/>
              <w:bottom w:val="single" w:sz="6" w:space="0" w:color="002776"/>
              <w:right w:val="nil"/>
            </w:tcBorders>
            <w:shd w:val="clear" w:color="auto" w:fill="auto"/>
          </w:tcPr>
          <w:p w14:paraId="0E2E2F14" w14:textId="65B72352" w:rsidR="00BD298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Enabled with </w:t>
            </w:r>
            <w:r w:rsidR="002477F5">
              <w:rPr>
                <w:rStyle w:val="normaltextrun"/>
                <w:rFonts w:ascii="Arial" w:hAnsi="Arial" w:cs="Arial"/>
                <w:sz w:val="22"/>
                <w:szCs w:val="22"/>
              </w:rPr>
              <w:t>14</w:t>
            </w:r>
            <w:r>
              <w:rPr>
                <w:rStyle w:val="normaltextrun"/>
                <w:rFonts w:ascii="Arial" w:hAnsi="Arial" w:cs="Arial"/>
                <w:sz w:val="22"/>
                <w:szCs w:val="22"/>
              </w:rPr>
              <w:t>-day retention</w:t>
            </w:r>
          </w:p>
        </w:tc>
      </w:tr>
      <w:tr w:rsidR="00BD298F" w14:paraId="7434E16A"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FDD2018" w14:textId="77777777" w:rsidR="00BD298F" w:rsidRPr="00952B97"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sidRPr="00952B97">
              <w:rPr>
                <w:rStyle w:val="normaltextrun"/>
                <w:rFonts w:ascii="Arial" w:hAnsi="Arial" w:cs="Arial"/>
                <w:sz w:val="22"/>
                <w:szCs w:val="22"/>
              </w:rPr>
              <w:t>Blob Versioning</w:t>
            </w:r>
          </w:p>
        </w:tc>
        <w:tc>
          <w:tcPr>
            <w:tcW w:w="5568" w:type="dxa"/>
            <w:tcBorders>
              <w:top w:val="single" w:sz="6" w:space="0" w:color="002776"/>
              <w:left w:val="nil"/>
              <w:bottom w:val="single" w:sz="6" w:space="0" w:color="002776"/>
              <w:right w:val="nil"/>
            </w:tcBorders>
            <w:shd w:val="clear" w:color="auto" w:fill="auto"/>
          </w:tcPr>
          <w:p w14:paraId="312504C6" w14:textId="77777777" w:rsidR="00BD298F" w:rsidRPr="00952B97" w:rsidRDefault="00BD298F" w:rsidP="00443A97">
            <w:pPr>
              <w:pStyle w:val="paragraph"/>
              <w:tabs>
                <w:tab w:val="left" w:pos="2070"/>
              </w:tabs>
              <w:spacing w:before="0" w:beforeAutospacing="0" w:after="0" w:afterAutospacing="0"/>
              <w:ind w:left="45"/>
              <w:textAlignment w:val="baseline"/>
              <w:rPr>
                <w:rStyle w:val="normaltextrun"/>
                <w:rFonts w:ascii="Arial" w:hAnsi="Arial" w:cs="Arial"/>
                <w:sz w:val="22"/>
                <w:szCs w:val="22"/>
              </w:rPr>
            </w:pPr>
            <w:r w:rsidRPr="00952B97">
              <w:rPr>
                <w:rStyle w:val="normaltextrun"/>
                <w:rFonts w:ascii="Arial" w:hAnsi="Arial" w:cs="Arial"/>
                <w:sz w:val="22"/>
                <w:szCs w:val="22"/>
              </w:rPr>
              <w:t>Enabled</w:t>
            </w:r>
          </w:p>
        </w:tc>
      </w:tr>
      <w:tr w:rsidR="00BD298F" w14:paraId="67D8126B"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BB89645" w14:textId="77777777" w:rsidR="00BD298F" w:rsidRPr="00952B97"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Backup</w:t>
            </w:r>
          </w:p>
        </w:tc>
        <w:tc>
          <w:tcPr>
            <w:tcW w:w="5568" w:type="dxa"/>
            <w:tcBorders>
              <w:top w:val="single" w:sz="6" w:space="0" w:color="002776"/>
              <w:left w:val="nil"/>
              <w:bottom w:val="single" w:sz="6" w:space="0" w:color="002776"/>
              <w:right w:val="nil"/>
            </w:tcBorders>
            <w:shd w:val="clear" w:color="auto" w:fill="auto"/>
          </w:tcPr>
          <w:p w14:paraId="6369AB28" w14:textId="77777777" w:rsidR="00BD298F" w:rsidRPr="00952B97" w:rsidRDefault="00BD298F" w:rsidP="00443A97">
            <w:pPr>
              <w:pStyle w:val="paragraph"/>
              <w:tabs>
                <w:tab w:val="left" w:pos="2070"/>
              </w:tabs>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BD298F" w14:paraId="149161A8"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7477A7F" w14:textId="77777777" w:rsidR="00BD298F" w:rsidRPr="00A249AF" w:rsidRDefault="00BD298F" w:rsidP="00443A97">
            <w:pPr>
              <w:pStyle w:val="paragraph"/>
              <w:spacing w:before="0" w:beforeAutospacing="0" w:after="0" w:afterAutospacing="0"/>
              <w:ind w:left="45"/>
              <w:textAlignment w:val="baseline"/>
              <w:rPr>
                <w:rStyle w:val="normaltextrun"/>
                <w:rFonts w:ascii="Arial" w:hAnsi="Arial" w:cs="Arial"/>
                <w:b/>
                <w:bCs/>
                <w:sz w:val="22"/>
                <w:szCs w:val="22"/>
              </w:rPr>
            </w:pPr>
            <w:r w:rsidRPr="00A249AF">
              <w:rPr>
                <w:rStyle w:val="normaltextrun"/>
                <w:rFonts w:ascii="Arial" w:hAnsi="Arial" w:cs="Arial"/>
                <w:b/>
                <w:bCs/>
                <w:sz w:val="22"/>
                <w:szCs w:val="22"/>
              </w:rPr>
              <w:t>Diagnostics</w:t>
            </w:r>
          </w:p>
        </w:tc>
        <w:tc>
          <w:tcPr>
            <w:tcW w:w="5568" w:type="dxa"/>
            <w:tcBorders>
              <w:top w:val="single" w:sz="6" w:space="0" w:color="002776"/>
              <w:left w:val="nil"/>
              <w:bottom w:val="single" w:sz="6" w:space="0" w:color="002776"/>
              <w:right w:val="nil"/>
            </w:tcBorders>
            <w:shd w:val="clear" w:color="auto" w:fill="auto"/>
          </w:tcPr>
          <w:p w14:paraId="3C333BFE" w14:textId="77777777" w:rsidR="00BD298F" w:rsidRPr="00A249AF" w:rsidRDefault="00BD298F" w:rsidP="00443A97">
            <w:pPr>
              <w:pStyle w:val="paragraph"/>
              <w:spacing w:before="0" w:beforeAutospacing="0" w:after="0" w:afterAutospacing="0"/>
              <w:ind w:left="45"/>
              <w:textAlignment w:val="baseline"/>
              <w:rPr>
                <w:rStyle w:val="normaltextrun"/>
                <w:rFonts w:ascii="Arial" w:hAnsi="Arial" w:cs="Arial"/>
                <w:sz w:val="22"/>
                <w:szCs w:val="22"/>
              </w:rPr>
            </w:pPr>
          </w:p>
        </w:tc>
      </w:tr>
      <w:tr w:rsidR="00BD298F" w14:paraId="11855849"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85C3077" w14:textId="77777777" w:rsidR="00BD298F" w:rsidRPr="00A249A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Storage Account Logs Captured</w:t>
            </w:r>
          </w:p>
        </w:tc>
        <w:tc>
          <w:tcPr>
            <w:tcW w:w="5568" w:type="dxa"/>
            <w:tcBorders>
              <w:top w:val="single" w:sz="6" w:space="0" w:color="002776"/>
              <w:left w:val="nil"/>
              <w:bottom w:val="single" w:sz="6" w:space="0" w:color="002776"/>
              <w:right w:val="nil"/>
            </w:tcBorders>
            <w:shd w:val="clear" w:color="auto" w:fill="auto"/>
          </w:tcPr>
          <w:p w14:paraId="73BC152D" w14:textId="77777777" w:rsidR="00BD298F" w:rsidRPr="00A249A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Transaction logs</w:t>
            </w:r>
          </w:p>
        </w:tc>
      </w:tr>
      <w:tr w:rsidR="00BD298F" w14:paraId="5A47B177"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4398A297" w14:textId="77777777" w:rsidR="00BD298F" w:rsidRPr="00A249A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 Logs Captured</w:t>
            </w:r>
          </w:p>
        </w:tc>
        <w:tc>
          <w:tcPr>
            <w:tcW w:w="5568" w:type="dxa"/>
            <w:tcBorders>
              <w:top w:val="single" w:sz="6" w:space="0" w:color="002776"/>
              <w:left w:val="nil"/>
              <w:bottom w:val="single" w:sz="6" w:space="0" w:color="002776"/>
              <w:right w:val="nil"/>
            </w:tcBorders>
            <w:shd w:val="clear" w:color="auto" w:fill="auto"/>
          </w:tcPr>
          <w:p w14:paraId="51A24BED" w14:textId="77777777" w:rsidR="00BD298F" w:rsidRPr="00A249A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allLogs and Transaction metrics</w:t>
            </w:r>
          </w:p>
        </w:tc>
      </w:tr>
      <w:tr w:rsidR="00BD298F" w14:paraId="2DACA3D9"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B70116D" w14:textId="77777777" w:rsidR="00BD298F" w:rsidRPr="00A249A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Log Analytics Workspace for logs</w:t>
            </w:r>
          </w:p>
        </w:tc>
        <w:tc>
          <w:tcPr>
            <w:tcW w:w="5568" w:type="dxa"/>
            <w:tcBorders>
              <w:top w:val="single" w:sz="6" w:space="0" w:color="002776"/>
              <w:left w:val="nil"/>
              <w:bottom w:val="single" w:sz="6" w:space="0" w:color="002776"/>
              <w:right w:val="nil"/>
            </w:tcBorders>
            <w:shd w:val="clear" w:color="auto" w:fill="auto"/>
          </w:tcPr>
          <w:p w14:paraId="65594B5A" w14:textId="67BC99BE" w:rsidR="00BD298F" w:rsidRPr="00A249AF" w:rsidRDefault="00BD298F"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law-prd-au</w:t>
            </w:r>
            <w:r w:rsidR="002448BE">
              <w:rPr>
                <w:rStyle w:val="normaltextrun"/>
                <w:rFonts w:ascii="Arial" w:hAnsi="Arial" w:cs="Arial"/>
                <w:sz w:val="22"/>
                <w:szCs w:val="22"/>
              </w:rPr>
              <w:t>se</w:t>
            </w:r>
            <w:r>
              <w:rPr>
                <w:rStyle w:val="normaltextrun"/>
                <w:rFonts w:ascii="Arial" w:hAnsi="Arial" w:cs="Arial"/>
                <w:sz w:val="22"/>
                <w:szCs w:val="22"/>
              </w:rPr>
              <w:t>-mgmt-01</w:t>
            </w:r>
          </w:p>
        </w:tc>
      </w:tr>
    </w:tbl>
    <w:p w14:paraId="5FCEC09D" w14:textId="77777777" w:rsidR="00BD298F" w:rsidRDefault="00BD298F" w:rsidP="00272BD6">
      <w:pPr>
        <w:pStyle w:val="BodyText"/>
      </w:pPr>
    </w:p>
    <w:p w14:paraId="6127C857" w14:textId="77777777" w:rsidR="007A2A83" w:rsidRDefault="007A2A83" w:rsidP="00272BD6">
      <w:pPr>
        <w:pStyle w:val="BodyText"/>
      </w:pPr>
    </w:p>
    <w:p w14:paraId="2DAD7CF6" w14:textId="77777777" w:rsidR="007A2A83" w:rsidRDefault="007A2A83" w:rsidP="00272BD6">
      <w:pPr>
        <w:pStyle w:val="BodyText"/>
      </w:pPr>
    </w:p>
    <w:p w14:paraId="5213A54E" w14:textId="314BAA56" w:rsidR="007A2A83" w:rsidRPr="007A2A83" w:rsidRDefault="00F71FC6" w:rsidP="007A2A83">
      <w:pPr>
        <w:pStyle w:val="Heading2"/>
      </w:pPr>
      <w:bookmarkStart w:id="51" w:name="_Toc156400052"/>
      <w:r>
        <w:lastRenderedPageBreak/>
        <w:t>Bronze Non-Production</w:t>
      </w:r>
      <w:bookmarkEnd w:id="51"/>
      <w:r w:rsidR="00DA6DA9">
        <w:rPr>
          <w:b/>
        </w:rPr>
        <w:tab/>
      </w:r>
    </w:p>
    <w:tbl>
      <w:tblPr>
        <w:tblW w:w="90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9"/>
        <w:gridCol w:w="5568"/>
      </w:tblGrid>
      <w:tr w:rsidR="007A2A83" w14:paraId="5BAFCB47" w14:textId="77777777" w:rsidTr="00443A97">
        <w:trPr>
          <w:trHeight w:val="300"/>
        </w:trPr>
        <w:tc>
          <w:tcPr>
            <w:tcW w:w="3459" w:type="dxa"/>
            <w:tcBorders>
              <w:top w:val="single" w:sz="6" w:space="0" w:color="002776"/>
              <w:left w:val="nil"/>
              <w:bottom w:val="single" w:sz="6" w:space="0" w:color="002776"/>
              <w:right w:val="nil"/>
            </w:tcBorders>
            <w:shd w:val="clear" w:color="auto" w:fill="002776"/>
            <w:hideMark/>
          </w:tcPr>
          <w:p w14:paraId="56B98C42" w14:textId="77777777" w:rsidR="007A2A83" w:rsidRDefault="007A2A83" w:rsidP="00443A97">
            <w:pPr>
              <w:pStyle w:val="paragraph"/>
              <w:spacing w:before="0" w:beforeAutospacing="0" w:after="0" w:afterAutospacing="0"/>
              <w:ind w:left="45"/>
              <w:textAlignment w:val="baseline"/>
              <w:rPr>
                <w:rFonts w:ascii="Segoe UI" w:hAnsi="Segoe UI" w:cs="Segoe UI"/>
                <w:b/>
                <w:bCs/>
                <w:color w:val="1E1E1E"/>
                <w:sz w:val="18"/>
                <w:szCs w:val="18"/>
              </w:rPr>
            </w:pPr>
            <w:r>
              <w:rPr>
                <w:rStyle w:val="normaltextrun"/>
                <w:rFonts w:ascii="Arial" w:hAnsi="Arial" w:cs="Arial"/>
                <w:b/>
                <w:bCs/>
                <w:color w:val="FFFFFF"/>
                <w:sz w:val="22"/>
                <w:szCs w:val="22"/>
              </w:rPr>
              <w:t>Configuration Item</w:t>
            </w:r>
            <w:r>
              <w:rPr>
                <w:rStyle w:val="eop"/>
                <w:rFonts w:ascii="Arial" w:hAnsi="Arial" w:cs="Arial"/>
                <w:b/>
                <w:bCs/>
                <w:color w:val="FFFFFF"/>
                <w:sz w:val="22"/>
                <w:szCs w:val="22"/>
              </w:rPr>
              <w:t> </w:t>
            </w:r>
          </w:p>
        </w:tc>
        <w:tc>
          <w:tcPr>
            <w:tcW w:w="5568" w:type="dxa"/>
            <w:tcBorders>
              <w:top w:val="single" w:sz="6" w:space="0" w:color="002776"/>
              <w:left w:val="nil"/>
              <w:bottom w:val="single" w:sz="6" w:space="0" w:color="002776"/>
              <w:right w:val="nil"/>
            </w:tcBorders>
            <w:shd w:val="clear" w:color="auto" w:fill="002776"/>
            <w:hideMark/>
          </w:tcPr>
          <w:p w14:paraId="2746A189" w14:textId="77777777" w:rsidR="007A2A83" w:rsidRDefault="007A2A83" w:rsidP="00443A97">
            <w:pPr>
              <w:pStyle w:val="paragraph"/>
              <w:spacing w:before="0" w:beforeAutospacing="0" w:after="0" w:afterAutospacing="0"/>
              <w:ind w:left="45"/>
              <w:textAlignment w:val="baseline"/>
              <w:rPr>
                <w:rFonts w:ascii="Segoe UI" w:hAnsi="Segoe UI" w:cs="Segoe UI"/>
                <w:b/>
                <w:bCs/>
                <w:color w:val="1E1E1E"/>
                <w:sz w:val="18"/>
                <w:szCs w:val="18"/>
              </w:rPr>
            </w:pPr>
            <w:r>
              <w:rPr>
                <w:rStyle w:val="normaltextrun"/>
                <w:rFonts w:ascii="Arial" w:hAnsi="Arial" w:cs="Arial"/>
                <w:b/>
                <w:bCs/>
                <w:color w:val="FFFFFF"/>
                <w:sz w:val="22"/>
                <w:szCs w:val="22"/>
              </w:rPr>
              <w:t>Configuration Details</w:t>
            </w:r>
            <w:r>
              <w:rPr>
                <w:rStyle w:val="eop"/>
                <w:rFonts w:ascii="Arial" w:hAnsi="Arial" w:cs="Arial"/>
                <w:b/>
                <w:bCs/>
                <w:color w:val="FFFFFF"/>
                <w:sz w:val="22"/>
                <w:szCs w:val="22"/>
              </w:rPr>
              <w:t> </w:t>
            </w:r>
          </w:p>
        </w:tc>
      </w:tr>
      <w:tr w:rsidR="007A2A83" w14:paraId="7E31A055"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021639B7" w14:textId="77777777" w:rsidR="007A2A83" w:rsidRDefault="007A2A83"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Subscription </w:t>
            </w:r>
            <w:r>
              <w:rPr>
                <w:rStyle w:val="eop"/>
                <w:rFonts w:ascii="Arial" w:hAnsi="Arial" w:cs="Arial"/>
                <w:color w:val="1E1E1E"/>
                <w:sz w:val="22"/>
                <w:szCs w:val="22"/>
              </w:rPr>
              <w:t> </w:t>
            </w:r>
          </w:p>
        </w:tc>
        <w:tc>
          <w:tcPr>
            <w:tcW w:w="5568" w:type="dxa"/>
            <w:tcBorders>
              <w:top w:val="single" w:sz="6" w:space="0" w:color="002776"/>
              <w:left w:val="nil"/>
              <w:bottom w:val="single" w:sz="6" w:space="0" w:color="002776"/>
              <w:right w:val="nil"/>
            </w:tcBorders>
            <w:shd w:val="clear" w:color="auto" w:fill="auto"/>
            <w:hideMark/>
          </w:tcPr>
          <w:p w14:paraId="29B0C992" w14:textId="77777777" w:rsidR="007A2A83" w:rsidRDefault="007A2A83"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shd w:val="clear" w:color="auto" w:fill="FFFF00"/>
              </w:rPr>
              <w:t>AV ALZ [Subscription Name]</w:t>
            </w:r>
            <w:r>
              <w:rPr>
                <w:rStyle w:val="eop"/>
                <w:rFonts w:ascii="Arial" w:hAnsi="Arial" w:cs="Arial"/>
                <w:color w:val="1E1E1E"/>
                <w:sz w:val="22"/>
                <w:szCs w:val="22"/>
              </w:rPr>
              <w:t> </w:t>
            </w:r>
          </w:p>
        </w:tc>
      </w:tr>
      <w:tr w:rsidR="007A2A83" w14:paraId="2F71DA11"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50E0D9DC" w14:textId="77777777" w:rsidR="007A2A83" w:rsidRDefault="007A2A83"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Name </w:t>
            </w:r>
            <w:r>
              <w:rPr>
                <w:rStyle w:val="eop"/>
                <w:rFonts w:ascii="Arial" w:hAnsi="Arial" w:cs="Arial"/>
                <w:color w:val="1E1E1E"/>
                <w:sz w:val="22"/>
                <w:szCs w:val="22"/>
              </w:rPr>
              <w:t> </w:t>
            </w:r>
          </w:p>
        </w:tc>
        <w:tc>
          <w:tcPr>
            <w:tcW w:w="5568" w:type="dxa"/>
            <w:tcBorders>
              <w:top w:val="single" w:sz="6" w:space="0" w:color="002776"/>
              <w:left w:val="nil"/>
              <w:bottom w:val="single" w:sz="6" w:space="0" w:color="002776"/>
              <w:right w:val="nil"/>
            </w:tcBorders>
            <w:shd w:val="clear" w:color="auto" w:fill="auto"/>
            <w:hideMark/>
          </w:tcPr>
          <w:p w14:paraId="5D12A5DC" w14:textId="558AA0CF" w:rsidR="007A2A83" w:rsidRDefault="00F53E63"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color w:val="1E1E1E"/>
                <w:sz w:val="22"/>
                <w:szCs w:val="22"/>
              </w:rPr>
              <w:t>s</w:t>
            </w:r>
            <w:r w:rsidR="007A2A83">
              <w:rPr>
                <w:rStyle w:val="normaltextrun"/>
                <w:rFonts w:ascii="Arial" w:hAnsi="Arial" w:cs="Arial"/>
                <w:color w:val="1E1E1E"/>
                <w:sz w:val="22"/>
                <w:szCs w:val="22"/>
              </w:rPr>
              <w:t>a</w:t>
            </w:r>
            <w:r>
              <w:rPr>
                <w:rStyle w:val="normaltextrun"/>
                <w:rFonts w:ascii="Arial" w:hAnsi="Arial" w:cs="Arial"/>
                <w:color w:val="1E1E1E"/>
                <w:sz w:val="22"/>
                <w:szCs w:val="22"/>
              </w:rPr>
              <w:t>[env]</w:t>
            </w:r>
            <w:r w:rsidR="007A2A83">
              <w:rPr>
                <w:rStyle w:val="normaltextrun"/>
                <w:rFonts w:ascii="Arial" w:hAnsi="Arial" w:cs="Arial"/>
                <w:color w:val="1E1E1E"/>
                <w:sz w:val="22"/>
                <w:szCs w:val="22"/>
              </w:rPr>
              <w:t>ause[appname][workload]01</w:t>
            </w:r>
            <w:r w:rsidR="007A2A83">
              <w:rPr>
                <w:rStyle w:val="eop"/>
                <w:rFonts w:ascii="Arial" w:hAnsi="Arial" w:cs="Arial"/>
                <w:color w:val="1E1E1E"/>
                <w:sz w:val="22"/>
                <w:szCs w:val="22"/>
              </w:rPr>
              <w:t> </w:t>
            </w:r>
          </w:p>
        </w:tc>
      </w:tr>
      <w:tr w:rsidR="007A2A83" w14:paraId="4FFCD078" w14:textId="77777777" w:rsidTr="00443A97">
        <w:trPr>
          <w:trHeight w:val="300"/>
        </w:trPr>
        <w:tc>
          <w:tcPr>
            <w:tcW w:w="3459" w:type="dxa"/>
            <w:tcBorders>
              <w:top w:val="single" w:sz="6" w:space="0" w:color="002776"/>
              <w:left w:val="nil"/>
              <w:bottom w:val="single" w:sz="6" w:space="0" w:color="002776"/>
              <w:right w:val="nil"/>
            </w:tcBorders>
            <w:shd w:val="clear" w:color="auto" w:fill="auto"/>
            <w:hideMark/>
          </w:tcPr>
          <w:p w14:paraId="3DC77C4B" w14:textId="77777777" w:rsidR="007A2A83" w:rsidRDefault="007A2A83" w:rsidP="00443A97">
            <w:pPr>
              <w:pStyle w:val="paragraph"/>
              <w:spacing w:before="0" w:beforeAutospacing="0" w:after="0" w:afterAutospacing="0"/>
              <w:ind w:left="45"/>
              <w:textAlignment w:val="baseline"/>
              <w:rPr>
                <w:rFonts w:ascii="Segoe UI" w:hAnsi="Segoe UI" w:cs="Segoe UI"/>
                <w:color w:val="1E1E1E"/>
                <w:sz w:val="18"/>
                <w:szCs w:val="18"/>
              </w:rPr>
            </w:pPr>
            <w:r w:rsidRPr="00184A59">
              <w:rPr>
                <w:rStyle w:val="normaltextrun"/>
                <w:rFonts w:ascii="Arial" w:hAnsi="Arial" w:cs="Arial"/>
                <w:sz w:val="22"/>
                <w:szCs w:val="22"/>
              </w:rPr>
              <w:t>T</w:t>
            </w:r>
            <w:r w:rsidRPr="00184A59">
              <w:rPr>
                <w:rStyle w:val="normaltextrun"/>
                <w:rFonts w:ascii="Arial" w:hAnsi="Arial" w:cs="Arial"/>
                <w:color w:val="1E1E1E"/>
                <w:sz w:val="22"/>
                <w:szCs w:val="22"/>
              </w:rPr>
              <w:t>ype</w:t>
            </w:r>
          </w:p>
        </w:tc>
        <w:tc>
          <w:tcPr>
            <w:tcW w:w="5568" w:type="dxa"/>
            <w:tcBorders>
              <w:top w:val="single" w:sz="6" w:space="0" w:color="002776"/>
              <w:left w:val="nil"/>
              <w:bottom w:val="single" w:sz="6" w:space="0" w:color="002776"/>
              <w:right w:val="nil"/>
            </w:tcBorders>
            <w:shd w:val="clear" w:color="auto" w:fill="auto"/>
            <w:hideMark/>
          </w:tcPr>
          <w:p w14:paraId="28F812FA" w14:textId="77777777" w:rsidR="007A2A83" w:rsidRDefault="007A2A83" w:rsidP="00443A97">
            <w:pPr>
              <w:pStyle w:val="paragraph"/>
              <w:spacing w:before="0" w:beforeAutospacing="0" w:after="0" w:afterAutospacing="0"/>
              <w:ind w:left="45"/>
              <w:textAlignment w:val="baseline"/>
              <w:rPr>
                <w:rFonts w:ascii="Segoe UI" w:hAnsi="Segoe UI" w:cs="Segoe UI"/>
                <w:color w:val="1E1E1E"/>
                <w:sz w:val="18"/>
                <w:szCs w:val="18"/>
              </w:rPr>
            </w:pPr>
            <w:r>
              <w:rPr>
                <w:rStyle w:val="normaltextrun"/>
                <w:rFonts w:ascii="Arial" w:hAnsi="Arial" w:cs="Arial"/>
                <w:sz w:val="22"/>
                <w:szCs w:val="22"/>
              </w:rPr>
              <w:t>General Purpose V2</w:t>
            </w:r>
          </w:p>
        </w:tc>
      </w:tr>
      <w:tr w:rsidR="007A2A83" w14:paraId="55B1ED53"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0D668A8" w14:textId="77777777" w:rsidR="007A2A83" w:rsidRPr="00184A59"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Performance</w:t>
            </w:r>
          </w:p>
        </w:tc>
        <w:tc>
          <w:tcPr>
            <w:tcW w:w="5568" w:type="dxa"/>
            <w:tcBorders>
              <w:top w:val="single" w:sz="6" w:space="0" w:color="002776"/>
              <w:left w:val="nil"/>
              <w:bottom w:val="single" w:sz="6" w:space="0" w:color="002776"/>
              <w:right w:val="nil"/>
            </w:tcBorders>
            <w:shd w:val="clear" w:color="auto" w:fill="auto"/>
          </w:tcPr>
          <w:p w14:paraId="2C79BF70"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Standard</w:t>
            </w:r>
          </w:p>
        </w:tc>
      </w:tr>
      <w:tr w:rsidR="007A2A83" w14:paraId="4FF49DBE"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5EA677D" w14:textId="77777777" w:rsidR="007A2A83" w:rsidRPr="00184A59"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Redundancy</w:t>
            </w:r>
          </w:p>
        </w:tc>
        <w:tc>
          <w:tcPr>
            <w:tcW w:w="5568" w:type="dxa"/>
            <w:tcBorders>
              <w:top w:val="single" w:sz="6" w:space="0" w:color="002776"/>
              <w:left w:val="nil"/>
              <w:bottom w:val="single" w:sz="6" w:space="0" w:color="002776"/>
              <w:right w:val="nil"/>
            </w:tcBorders>
            <w:shd w:val="clear" w:color="auto" w:fill="auto"/>
          </w:tcPr>
          <w:p w14:paraId="2C90F430" w14:textId="660DCDE7" w:rsidR="007A2A83" w:rsidRDefault="00F53E6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LRS</w:t>
            </w:r>
          </w:p>
        </w:tc>
      </w:tr>
      <w:tr w:rsidR="007A2A83" w14:paraId="56A7D09D"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65466B9" w14:textId="77777777" w:rsidR="007A2A83" w:rsidRPr="00184A59"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Secure Transfer</w:t>
            </w:r>
          </w:p>
        </w:tc>
        <w:tc>
          <w:tcPr>
            <w:tcW w:w="5568" w:type="dxa"/>
            <w:tcBorders>
              <w:top w:val="single" w:sz="6" w:space="0" w:color="002776"/>
              <w:left w:val="nil"/>
              <w:bottom w:val="single" w:sz="6" w:space="0" w:color="002776"/>
              <w:right w:val="nil"/>
            </w:tcBorders>
            <w:shd w:val="clear" w:color="auto" w:fill="auto"/>
          </w:tcPr>
          <w:p w14:paraId="1EF5CC35"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7A2A83" w14:paraId="6F598250"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EFAFC2F" w14:textId="77777777" w:rsidR="007A2A83" w:rsidRPr="00184A59"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anonymous access on individual containers</w:t>
            </w:r>
          </w:p>
        </w:tc>
        <w:tc>
          <w:tcPr>
            <w:tcW w:w="5568" w:type="dxa"/>
            <w:tcBorders>
              <w:top w:val="single" w:sz="6" w:space="0" w:color="002776"/>
              <w:left w:val="nil"/>
              <w:bottom w:val="single" w:sz="6" w:space="0" w:color="002776"/>
              <w:right w:val="nil"/>
            </w:tcBorders>
            <w:shd w:val="clear" w:color="auto" w:fill="auto"/>
          </w:tcPr>
          <w:p w14:paraId="7DA99F84"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Disabled</w:t>
            </w:r>
          </w:p>
        </w:tc>
      </w:tr>
      <w:tr w:rsidR="007A2A83" w14:paraId="72B88537"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7E91E8A"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storage account key access</w:t>
            </w:r>
          </w:p>
        </w:tc>
        <w:tc>
          <w:tcPr>
            <w:tcW w:w="5568" w:type="dxa"/>
            <w:tcBorders>
              <w:top w:val="single" w:sz="6" w:space="0" w:color="002776"/>
              <w:left w:val="nil"/>
              <w:bottom w:val="single" w:sz="6" w:space="0" w:color="002776"/>
              <w:right w:val="nil"/>
            </w:tcBorders>
            <w:shd w:val="clear" w:color="auto" w:fill="auto"/>
          </w:tcPr>
          <w:p w14:paraId="25456821"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Disabled</w:t>
            </w:r>
          </w:p>
        </w:tc>
      </w:tr>
      <w:tr w:rsidR="007A2A83" w14:paraId="0BE38713"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BDB76E8"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Default to Microsoft Entra authorisation in the Azure Portal</w:t>
            </w:r>
          </w:p>
        </w:tc>
        <w:tc>
          <w:tcPr>
            <w:tcW w:w="5568" w:type="dxa"/>
            <w:tcBorders>
              <w:top w:val="single" w:sz="6" w:space="0" w:color="002776"/>
              <w:left w:val="nil"/>
              <w:bottom w:val="single" w:sz="6" w:space="0" w:color="002776"/>
              <w:right w:val="nil"/>
            </w:tcBorders>
            <w:shd w:val="clear" w:color="auto" w:fill="auto"/>
          </w:tcPr>
          <w:p w14:paraId="1D6D79BA"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7A2A83" w14:paraId="5AEC3132"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2C1A7B7"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Minimum TLS</w:t>
            </w:r>
          </w:p>
        </w:tc>
        <w:tc>
          <w:tcPr>
            <w:tcW w:w="5568" w:type="dxa"/>
            <w:tcBorders>
              <w:top w:val="single" w:sz="6" w:space="0" w:color="002776"/>
              <w:left w:val="nil"/>
              <w:bottom w:val="single" w:sz="6" w:space="0" w:color="002776"/>
              <w:right w:val="nil"/>
            </w:tcBorders>
            <w:shd w:val="clear" w:color="auto" w:fill="auto"/>
          </w:tcPr>
          <w:p w14:paraId="4A4BD9B7"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1.2</w:t>
            </w:r>
          </w:p>
        </w:tc>
      </w:tr>
      <w:tr w:rsidR="007A2A83" w14:paraId="31C34F69"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22844B3"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Hierarchical Namespace</w:t>
            </w:r>
          </w:p>
        </w:tc>
        <w:tc>
          <w:tcPr>
            <w:tcW w:w="5568" w:type="dxa"/>
            <w:tcBorders>
              <w:top w:val="single" w:sz="6" w:space="0" w:color="002776"/>
              <w:left w:val="nil"/>
              <w:bottom w:val="single" w:sz="6" w:space="0" w:color="002776"/>
              <w:right w:val="nil"/>
            </w:tcBorders>
            <w:shd w:val="clear" w:color="auto" w:fill="auto"/>
          </w:tcPr>
          <w:p w14:paraId="4DE05254"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(can be enabled if required for a deployment)</w:t>
            </w:r>
          </w:p>
        </w:tc>
      </w:tr>
      <w:tr w:rsidR="007A2A83" w14:paraId="5059805B"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CCA4264"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SFTP</w:t>
            </w:r>
          </w:p>
        </w:tc>
        <w:tc>
          <w:tcPr>
            <w:tcW w:w="5568" w:type="dxa"/>
            <w:tcBorders>
              <w:top w:val="single" w:sz="6" w:space="0" w:color="002776"/>
              <w:left w:val="nil"/>
              <w:bottom w:val="single" w:sz="6" w:space="0" w:color="002776"/>
              <w:right w:val="nil"/>
            </w:tcBorders>
            <w:shd w:val="clear" w:color="auto" w:fill="auto"/>
          </w:tcPr>
          <w:p w14:paraId="6661C899"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(must enable Hierarchical Namespace if required)</w:t>
            </w:r>
          </w:p>
        </w:tc>
      </w:tr>
      <w:tr w:rsidR="007A2A83" w14:paraId="165B968A"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149DF6AE"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NFS v3</w:t>
            </w:r>
          </w:p>
        </w:tc>
        <w:tc>
          <w:tcPr>
            <w:tcW w:w="5568" w:type="dxa"/>
            <w:tcBorders>
              <w:top w:val="single" w:sz="6" w:space="0" w:color="002776"/>
              <w:left w:val="nil"/>
              <w:bottom w:val="single" w:sz="6" w:space="0" w:color="002776"/>
              <w:right w:val="nil"/>
            </w:tcBorders>
            <w:shd w:val="clear" w:color="auto" w:fill="auto"/>
          </w:tcPr>
          <w:p w14:paraId="0B0D3FF7"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Disabled </w:t>
            </w:r>
            <w:r w:rsidRPr="002F0A8D">
              <w:rPr>
                <w:rStyle w:val="normaltextrun"/>
                <w:rFonts w:ascii="Arial" w:hAnsi="Arial" w:cs="Arial"/>
                <w:sz w:val="22"/>
                <w:szCs w:val="22"/>
                <w:highlight w:val="yellow"/>
              </w:rPr>
              <w:t>(must enable Hierarchical Namespace if required)</w:t>
            </w:r>
          </w:p>
        </w:tc>
      </w:tr>
      <w:tr w:rsidR="007A2A83" w14:paraId="4A844CB3"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2AADB43"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 Access Tier</w:t>
            </w:r>
          </w:p>
        </w:tc>
        <w:tc>
          <w:tcPr>
            <w:tcW w:w="5568" w:type="dxa"/>
            <w:tcBorders>
              <w:top w:val="single" w:sz="6" w:space="0" w:color="002776"/>
              <w:left w:val="nil"/>
              <w:bottom w:val="single" w:sz="6" w:space="0" w:color="002776"/>
              <w:right w:val="nil"/>
            </w:tcBorders>
            <w:shd w:val="clear" w:color="auto" w:fill="auto"/>
          </w:tcPr>
          <w:p w14:paraId="7FAA7CD7"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Hot</w:t>
            </w:r>
          </w:p>
        </w:tc>
      </w:tr>
      <w:tr w:rsidR="007A2A83" w14:paraId="00E6C9BF"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07F4DF6"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Networking</w:t>
            </w:r>
          </w:p>
        </w:tc>
        <w:tc>
          <w:tcPr>
            <w:tcW w:w="5568" w:type="dxa"/>
            <w:tcBorders>
              <w:top w:val="single" w:sz="6" w:space="0" w:color="002776"/>
              <w:left w:val="nil"/>
              <w:bottom w:val="single" w:sz="6" w:space="0" w:color="002776"/>
              <w:right w:val="nil"/>
            </w:tcBorders>
            <w:shd w:val="clear" w:color="auto" w:fill="auto"/>
          </w:tcPr>
          <w:p w14:paraId="3EDEB587"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Private Access, Allow Trusted Microsoft Services</w:t>
            </w:r>
          </w:p>
        </w:tc>
      </w:tr>
      <w:tr w:rsidR="007A2A83" w14:paraId="7CC343AA"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0D665BA"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Network Routing</w:t>
            </w:r>
          </w:p>
        </w:tc>
        <w:tc>
          <w:tcPr>
            <w:tcW w:w="5568" w:type="dxa"/>
            <w:tcBorders>
              <w:top w:val="single" w:sz="6" w:space="0" w:color="002776"/>
              <w:left w:val="nil"/>
              <w:bottom w:val="single" w:sz="6" w:space="0" w:color="002776"/>
              <w:right w:val="nil"/>
            </w:tcBorders>
            <w:shd w:val="clear" w:color="auto" w:fill="auto"/>
          </w:tcPr>
          <w:p w14:paraId="2C095309"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Microsoft Network Routing</w:t>
            </w:r>
          </w:p>
        </w:tc>
      </w:tr>
      <w:tr w:rsidR="007A2A83" w14:paraId="5DB45939"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A07CC93" w14:textId="77777777" w:rsidR="007A2A83" w:rsidRPr="00C02B5F" w:rsidRDefault="007A2A83" w:rsidP="00443A97">
            <w:pPr>
              <w:pStyle w:val="paragraph"/>
              <w:spacing w:before="0" w:beforeAutospacing="0" w:after="0" w:afterAutospacing="0"/>
              <w:ind w:left="45"/>
              <w:textAlignment w:val="baseline"/>
              <w:rPr>
                <w:rStyle w:val="normaltextrun"/>
                <w:rFonts w:ascii="Arial" w:hAnsi="Arial" w:cs="Arial"/>
                <w:b/>
                <w:bCs/>
                <w:sz w:val="22"/>
                <w:szCs w:val="22"/>
              </w:rPr>
            </w:pPr>
            <w:r w:rsidRPr="00C02B5F">
              <w:rPr>
                <w:rStyle w:val="normaltextrun"/>
                <w:rFonts w:ascii="Arial" w:hAnsi="Arial" w:cs="Arial"/>
                <w:b/>
                <w:bCs/>
                <w:sz w:val="22"/>
                <w:szCs w:val="22"/>
              </w:rPr>
              <w:t xml:space="preserve">Lifecycle </w:t>
            </w:r>
            <w:r>
              <w:rPr>
                <w:rStyle w:val="normaltextrun"/>
                <w:rFonts w:ascii="Arial" w:hAnsi="Arial" w:cs="Arial"/>
                <w:b/>
                <w:bCs/>
                <w:sz w:val="22"/>
                <w:szCs w:val="22"/>
              </w:rPr>
              <w:t xml:space="preserve">Management </w:t>
            </w:r>
            <w:r w:rsidRPr="00C02B5F">
              <w:rPr>
                <w:rStyle w:val="normaltextrun"/>
                <w:rFonts w:ascii="Arial" w:hAnsi="Arial" w:cs="Arial"/>
                <w:b/>
                <w:bCs/>
                <w:sz w:val="22"/>
                <w:szCs w:val="22"/>
              </w:rPr>
              <w:t>Polic</w:t>
            </w:r>
            <w:r>
              <w:rPr>
                <w:rStyle w:val="normaltextrun"/>
                <w:rFonts w:ascii="Arial" w:hAnsi="Arial" w:cs="Arial"/>
                <w:b/>
                <w:bCs/>
                <w:sz w:val="22"/>
                <w:szCs w:val="22"/>
              </w:rPr>
              <w:t>ies</w:t>
            </w:r>
          </w:p>
        </w:tc>
        <w:tc>
          <w:tcPr>
            <w:tcW w:w="5568" w:type="dxa"/>
            <w:tcBorders>
              <w:top w:val="single" w:sz="6" w:space="0" w:color="002776"/>
              <w:left w:val="nil"/>
              <w:bottom w:val="single" w:sz="6" w:space="0" w:color="002776"/>
              <w:right w:val="nil"/>
            </w:tcBorders>
            <w:shd w:val="clear" w:color="auto" w:fill="auto"/>
          </w:tcPr>
          <w:p w14:paraId="484016B8"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p>
        </w:tc>
      </w:tr>
      <w:tr w:rsidR="007A2A83" w14:paraId="3FD409C6"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ACFCB60" w14:textId="77777777" w:rsidR="007A2A83" w:rsidRPr="007A0F15"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Hot to Cool Rule</w:t>
            </w:r>
          </w:p>
        </w:tc>
        <w:tc>
          <w:tcPr>
            <w:tcW w:w="5568" w:type="dxa"/>
            <w:tcBorders>
              <w:top w:val="single" w:sz="6" w:space="0" w:color="002776"/>
              <w:left w:val="nil"/>
              <w:bottom w:val="single" w:sz="6" w:space="0" w:color="002776"/>
              <w:right w:val="nil"/>
            </w:tcBorders>
            <w:shd w:val="clear" w:color="auto" w:fill="auto"/>
          </w:tcPr>
          <w:p w14:paraId="40BA22C0"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If blobs last modified more than 30-days ago, then move to cool storage</w:t>
            </w:r>
          </w:p>
        </w:tc>
      </w:tr>
      <w:tr w:rsidR="007A2A83" w14:paraId="4427BF59"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4487CB98" w14:textId="77777777" w:rsidR="007A2A83" w:rsidRPr="007A0F15"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sidRPr="007A0F15">
              <w:rPr>
                <w:rStyle w:val="normaltextrun"/>
                <w:rFonts w:ascii="Arial" w:hAnsi="Arial" w:cs="Arial"/>
                <w:sz w:val="22"/>
                <w:szCs w:val="22"/>
              </w:rPr>
              <w:t>Cool to Archive</w:t>
            </w:r>
            <w:r>
              <w:rPr>
                <w:rStyle w:val="normaltextrun"/>
                <w:rFonts w:ascii="Arial" w:hAnsi="Arial" w:cs="Arial"/>
                <w:sz w:val="22"/>
                <w:szCs w:val="22"/>
              </w:rPr>
              <w:t xml:space="preserve"> Rule</w:t>
            </w:r>
          </w:p>
        </w:tc>
        <w:tc>
          <w:tcPr>
            <w:tcW w:w="5568" w:type="dxa"/>
            <w:tcBorders>
              <w:top w:val="single" w:sz="6" w:space="0" w:color="002776"/>
              <w:left w:val="nil"/>
              <w:bottom w:val="single" w:sz="6" w:space="0" w:color="002776"/>
              <w:right w:val="nil"/>
            </w:tcBorders>
            <w:shd w:val="clear" w:color="auto" w:fill="auto"/>
          </w:tcPr>
          <w:p w14:paraId="289A57D1"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If blobs last modified more than 90-days ago, then move to archive storage</w:t>
            </w:r>
          </w:p>
        </w:tc>
      </w:tr>
      <w:tr w:rsidR="007A2A83" w14:paraId="7B46395A"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43E48BAE" w14:textId="77777777" w:rsidR="007A2A83" w:rsidRPr="00DC727F" w:rsidRDefault="007A2A83" w:rsidP="00443A97">
            <w:pPr>
              <w:pStyle w:val="paragraph"/>
              <w:spacing w:before="0" w:beforeAutospacing="0" w:after="0" w:afterAutospacing="0"/>
              <w:ind w:left="45"/>
              <w:textAlignment w:val="baseline"/>
              <w:rPr>
                <w:rStyle w:val="normaltextrun"/>
                <w:rFonts w:ascii="Arial" w:hAnsi="Arial" w:cs="Arial"/>
                <w:b/>
                <w:bCs/>
                <w:sz w:val="22"/>
                <w:szCs w:val="22"/>
              </w:rPr>
            </w:pPr>
            <w:r w:rsidRPr="00DC727F">
              <w:rPr>
                <w:rStyle w:val="normaltextrun"/>
                <w:rFonts w:ascii="Arial" w:hAnsi="Arial" w:cs="Arial"/>
                <w:b/>
                <w:bCs/>
                <w:sz w:val="22"/>
                <w:szCs w:val="22"/>
              </w:rPr>
              <w:t>Backup</w:t>
            </w:r>
            <w:r>
              <w:rPr>
                <w:rStyle w:val="normaltextrun"/>
                <w:rFonts w:ascii="Arial" w:hAnsi="Arial" w:cs="Arial"/>
                <w:b/>
                <w:bCs/>
                <w:sz w:val="22"/>
                <w:szCs w:val="22"/>
              </w:rPr>
              <w:t xml:space="preserve"> Policy</w:t>
            </w:r>
          </w:p>
        </w:tc>
        <w:tc>
          <w:tcPr>
            <w:tcW w:w="5568" w:type="dxa"/>
            <w:tcBorders>
              <w:top w:val="single" w:sz="6" w:space="0" w:color="002776"/>
              <w:left w:val="nil"/>
              <w:bottom w:val="single" w:sz="6" w:space="0" w:color="002776"/>
              <w:right w:val="nil"/>
            </w:tcBorders>
            <w:shd w:val="clear" w:color="auto" w:fill="auto"/>
          </w:tcPr>
          <w:p w14:paraId="31CF5D97"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p>
        </w:tc>
      </w:tr>
      <w:tr w:rsidR="007A2A83" w14:paraId="00026219"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013272F" w14:textId="77777777" w:rsidR="007A2A83" w:rsidRPr="007A0F15"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Name</w:t>
            </w:r>
          </w:p>
        </w:tc>
        <w:tc>
          <w:tcPr>
            <w:tcW w:w="5568" w:type="dxa"/>
            <w:tcBorders>
              <w:top w:val="single" w:sz="6" w:space="0" w:color="002776"/>
              <w:left w:val="nil"/>
              <w:bottom w:val="single" w:sz="6" w:space="0" w:color="002776"/>
              <w:right w:val="nil"/>
            </w:tcBorders>
            <w:shd w:val="clear" w:color="auto" w:fill="auto"/>
          </w:tcPr>
          <w:p w14:paraId="09D308B9" w14:textId="4C4C90BA" w:rsidR="007A2A83" w:rsidRDefault="008927AB"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blobbronzepolicy</w:t>
            </w:r>
            <w:r w:rsidR="007A2A83">
              <w:rPr>
                <w:rStyle w:val="normaltextrun"/>
                <w:rFonts w:ascii="Arial" w:hAnsi="Arial" w:cs="Arial"/>
                <w:sz w:val="22"/>
                <w:szCs w:val="22"/>
              </w:rPr>
              <w:t>-</w:t>
            </w:r>
            <w:r>
              <w:rPr>
                <w:rStyle w:val="normaltextrun"/>
                <w:rFonts w:ascii="Arial" w:hAnsi="Arial" w:cs="Arial"/>
                <w:sz w:val="22"/>
                <w:szCs w:val="22"/>
              </w:rPr>
              <w:t>[env]</w:t>
            </w:r>
            <w:r w:rsidR="007A2A83">
              <w:rPr>
                <w:rStyle w:val="normaltextrun"/>
                <w:rFonts w:ascii="Arial" w:hAnsi="Arial" w:cs="Arial"/>
                <w:sz w:val="22"/>
                <w:szCs w:val="22"/>
              </w:rPr>
              <w:t>-au</w:t>
            </w:r>
            <w:r>
              <w:rPr>
                <w:rStyle w:val="normaltextrun"/>
                <w:rFonts w:ascii="Arial" w:hAnsi="Arial" w:cs="Arial"/>
                <w:sz w:val="22"/>
                <w:szCs w:val="22"/>
              </w:rPr>
              <w:t>se</w:t>
            </w:r>
            <w:r w:rsidR="007A2A83">
              <w:rPr>
                <w:rStyle w:val="normaltextrun"/>
                <w:rFonts w:ascii="Arial" w:hAnsi="Arial" w:cs="Arial"/>
                <w:sz w:val="22"/>
                <w:szCs w:val="22"/>
              </w:rPr>
              <w:t>-[appname]-[workload]-01</w:t>
            </w:r>
          </w:p>
        </w:tc>
      </w:tr>
      <w:tr w:rsidR="007A2A83" w14:paraId="76FABD3F"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67A1818" w14:textId="77777777" w:rsidR="007A2A83" w:rsidRPr="007A0F15"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Type</w:t>
            </w:r>
          </w:p>
        </w:tc>
        <w:tc>
          <w:tcPr>
            <w:tcW w:w="5568" w:type="dxa"/>
            <w:tcBorders>
              <w:top w:val="single" w:sz="6" w:space="0" w:color="002776"/>
              <w:left w:val="nil"/>
              <w:bottom w:val="single" w:sz="6" w:space="0" w:color="002776"/>
              <w:right w:val="nil"/>
            </w:tcBorders>
            <w:shd w:val="clear" w:color="auto" w:fill="auto"/>
          </w:tcPr>
          <w:p w14:paraId="44FB47B5"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Operational</w:t>
            </w:r>
          </w:p>
        </w:tc>
      </w:tr>
      <w:tr w:rsidR="007A2A83" w14:paraId="78BB1EB2"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0C3B1991"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Retention</w:t>
            </w:r>
          </w:p>
        </w:tc>
        <w:tc>
          <w:tcPr>
            <w:tcW w:w="5568" w:type="dxa"/>
            <w:tcBorders>
              <w:top w:val="single" w:sz="6" w:space="0" w:color="002776"/>
              <w:left w:val="nil"/>
              <w:bottom w:val="single" w:sz="6" w:space="0" w:color="002776"/>
              <w:right w:val="nil"/>
            </w:tcBorders>
            <w:shd w:val="clear" w:color="auto" w:fill="auto"/>
          </w:tcPr>
          <w:p w14:paraId="525096EF" w14:textId="6961B81E" w:rsidR="007A2A83" w:rsidRDefault="005F315C"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7</w:t>
            </w:r>
            <w:r w:rsidR="007A2A83">
              <w:rPr>
                <w:rStyle w:val="normaltextrun"/>
                <w:rFonts w:ascii="Arial" w:hAnsi="Arial" w:cs="Arial"/>
                <w:sz w:val="22"/>
                <w:szCs w:val="22"/>
              </w:rPr>
              <w:t xml:space="preserve"> days</w:t>
            </w:r>
          </w:p>
        </w:tc>
      </w:tr>
      <w:tr w:rsidR="007A2A83" w14:paraId="2F150BD3"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D9584A1" w14:textId="77777777" w:rsidR="007A2A83" w:rsidRPr="00F73695" w:rsidRDefault="007A2A83" w:rsidP="00443A97">
            <w:pPr>
              <w:pStyle w:val="paragraph"/>
              <w:spacing w:before="0" w:beforeAutospacing="0" w:after="0" w:afterAutospacing="0"/>
              <w:ind w:left="45"/>
              <w:textAlignment w:val="baseline"/>
              <w:rPr>
                <w:rStyle w:val="normaltextrun"/>
                <w:rFonts w:ascii="Arial" w:hAnsi="Arial" w:cs="Arial"/>
                <w:b/>
                <w:bCs/>
                <w:sz w:val="22"/>
                <w:szCs w:val="22"/>
              </w:rPr>
            </w:pPr>
            <w:r w:rsidRPr="00F73695">
              <w:rPr>
                <w:rStyle w:val="normaltextrun"/>
                <w:rFonts w:ascii="Arial" w:hAnsi="Arial" w:cs="Arial"/>
                <w:b/>
                <w:bCs/>
                <w:sz w:val="22"/>
                <w:szCs w:val="22"/>
              </w:rPr>
              <w:t>Data Protection</w:t>
            </w:r>
          </w:p>
        </w:tc>
        <w:tc>
          <w:tcPr>
            <w:tcW w:w="5568" w:type="dxa"/>
            <w:tcBorders>
              <w:top w:val="single" w:sz="6" w:space="0" w:color="002776"/>
              <w:left w:val="nil"/>
              <w:bottom w:val="single" w:sz="6" w:space="0" w:color="002776"/>
              <w:right w:val="nil"/>
            </w:tcBorders>
            <w:shd w:val="clear" w:color="auto" w:fill="auto"/>
          </w:tcPr>
          <w:p w14:paraId="2C0DF8F8"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p>
        </w:tc>
      </w:tr>
      <w:tr w:rsidR="007A2A83" w14:paraId="344F23AD"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5736D4D"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blobs</w:t>
            </w:r>
          </w:p>
        </w:tc>
        <w:tc>
          <w:tcPr>
            <w:tcW w:w="5568" w:type="dxa"/>
            <w:tcBorders>
              <w:top w:val="single" w:sz="6" w:space="0" w:color="002776"/>
              <w:left w:val="nil"/>
              <w:bottom w:val="single" w:sz="6" w:space="0" w:color="002776"/>
              <w:right w:val="nil"/>
            </w:tcBorders>
            <w:shd w:val="clear" w:color="auto" w:fill="auto"/>
          </w:tcPr>
          <w:p w14:paraId="48350009" w14:textId="336E7E3D"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Enabled with </w:t>
            </w:r>
            <w:r w:rsidR="005F315C">
              <w:rPr>
                <w:rStyle w:val="normaltextrun"/>
                <w:rFonts w:ascii="Arial" w:hAnsi="Arial" w:cs="Arial"/>
                <w:sz w:val="22"/>
                <w:szCs w:val="22"/>
              </w:rPr>
              <w:t>7</w:t>
            </w:r>
            <w:r>
              <w:rPr>
                <w:rStyle w:val="normaltextrun"/>
                <w:rFonts w:ascii="Arial" w:hAnsi="Arial" w:cs="Arial"/>
                <w:sz w:val="22"/>
                <w:szCs w:val="22"/>
              </w:rPr>
              <w:t>-day retention</w:t>
            </w:r>
          </w:p>
        </w:tc>
      </w:tr>
      <w:tr w:rsidR="007A2A83" w14:paraId="04529162"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B18657C"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containers</w:t>
            </w:r>
          </w:p>
        </w:tc>
        <w:tc>
          <w:tcPr>
            <w:tcW w:w="5568" w:type="dxa"/>
            <w:tcBorders>
              <w:top w:val="single" w:sz="6" w:space="0" w:color="002776"/>
              <w:left w:val="nil"/>
              <w:bottom w:val="single" w:sz="6" w:space="0" w:color="002776"/>
              <w:right w:val="nil"/>
            </w:tcBorders>
            <w:shd w:val="clear" w:color="auto" w:fill="auto"/>
          </w:tcPr>
          <w:p w14:paraId="51FA2461" w14:textId="4F42E79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Enabled with </w:t>
            </w:r>
            <w:r w:rsidR="005F315C">
              <w:rPr>
                <w:rStyle w:val="normaltextrun"/>
                <w:rFonts w:ascii="Arial" w:hAnsi="Arial" w:cs="Arial"/>
                <w:sz w:val="22"/>
                <w:szCs w:val="22"/>
              </w:rPr>
              <w:t>7</w:t>
            </w:r>
            <w:r>
              <w:rPr>
                <w:rStyle w:val="normaltextrun"/>
                <w:rFonts w:ascii="Arial" w:hAnsi="Arial" w:cs="Arial"/>
                <w:sz w:val="22"/>
                <w:szCs w:val="22"/>
              </w:rPr>
              <w:t>-day retention</w:t>
            </w:r>
          </w:p>
        </w:tc>
      </w:tr>
      <w:tr w:rsidR="007A2A83" w14:paraId="73EF2629"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E9FFE8B" w14:textId="77777777"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 Soft-Delete for files</w:t>
            </w:r>
          </w:p>
        </w:tc>
        <w:tc>
          <w:tcPr>
            <w:tcW w:w="5568" w:type="dxa"/>
            <w:tcBorders>
              <w:top w:val="single" w:sz="6" w:space="0" w:color="002776"/>
              <w:left w:val="nil"/>
              <w:bottom w:val="single" w:sz="6" w:space="0" w:color="002776"/>
              <w:right w:val="nil"/>
            </w:tcBorders>
            <w:shd w:val="clear" w:color="auto" w:fill="auto"/>
          </w:tcPr>
          <w:p w14:paraId="0AF4FF34" w14:textId="4644CC2C" w:rsidR="007A2A83"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 xml:space="preserve">Enabled with </w:t>
            </w:r>
            <w:r w:rsidR="005F315C">
              <w:rPr>
                <w:rStyle w:val="normaltextrun"/>
                <w:rFonts w:ascii="Arial" w:hAnsi="Arial" w:cs="Arial"/>
                <w:sz w:val="22"/>
                <w:szCs w:val="22"/>
              </w:rPr>
              <w:t>7</w:t>
            </w:r>
            <w:r>
              <w:rPr>
                <w:rStyle w:val="normaltextrun"/>
                <w:rFonts w:ascii="Arial" w:hAnsi="Arial" w:cs="Arial"/>
                <w:sz w:val="22"/>
                <w:szCs w:val="22"/>
              </w:rPr>
              <w:t>-day retention</w:t>
            </w:r>
          </w:p>
        </w:tc>
      </w:tr>
      <w:tr w:rsidR="007A2A83" w14:paraId="277E1F28"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897DC8B" w14:textId="77777777" w:rsidR="007A2A83" w:rsidRPr="00952B97"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sidRPr="00952B97">
              <w:rPr>
                <w:rStyle w:val="normaltextrun"/>
                <w:rFonts w:ascii="Arial" w:hAnsi="Arial" w:cs="Arial"/>
                <w:sz w:val="22"/>
                <w:szCs w:val="22"/>
              </w:rPr>
              <w:t>Blob Versioning</w:t>
            </w:r>
          </w:p>
        </w:tc>
        <w:tc>
          <w:tcPr>
            <w:tcW w:w="5568" w:type="dxa"/>
            <w:tcBorders>
              <w:top w:val="single" w:sz="6" w:space="0" w:color="002776"/>
              <w:left w:val="nil"/>
              <w:bottom w:val="single" w:sz="6" w:space="0" w:color="002776"/>
              <w:right w:val="nil"/>
            </w:tcBorders>
            <w:shd w:val="clear" w:color="auto" w:fill="auto"/>
          </w:tcPr>
          <w:p w14:paraId="34F49ED5" w14:textId="77777777" w:rsidR="007A2A83" w:rsidRPr="00952B97" w:rsidRDefault="007A2A83" w:rsidP="00443A97">
            <w:pPr>
              <w:pStyle w:val="paragraph"/>
              <w:tabs>
                <w:tab w:val="left" w:pos="2070"/>
              </w:tabs>
              <w:spacing w:before="0" w:beforeAutospacing="0" w:after="0" w:afterAutospacing="0"/>
              <w:ind w:left="45"/>
              <w:textAlignment w:val="baseline"/>
              <w:rPr>
                <w:rStyle w:val="normaltextrun"/>
                <w:rFonts w:ascii="Arial" w:hAnsi="Arial" w:cs="Arial"/>
                <w:sz w:val="22"/>
                <w:szCs w:val="22"/>
              </w:rPr>
            </w:pPr>
            <w:r w:rsidRPr="00952B97">
              <w:rPr>
                <w:rStyle w:val="normaltextrun"/>
                <w:rFonts w:ascii="Arial" w:hAnsi="Arial" w:cs="Arial"/>
                <w:sz w:val="22"/>
                <w:szCs w:val="22"/>
              </w:rPr>
              <w:t>Enabled</w:t>
            </w:r>
          </w:p>
        </w:tc>
      </w:tr>
      <w:tr w:rsidR="007A2A83" w14:paraId="5991630C"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2C7E09D7" w14:textId="77777777" w:rsidR="007A2A83" w:rsidRPr="00952B97"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Backup</w:t>
            </w:r>
          </w:p>
        </w:tc>
        <w:tc>
          <w:tcPr>
            <w:tcW w:w="5568" w:type="dxa"/>
            <w:tcBorders>
              <w:top w:val="single" w:sz="6" w:space="0" w:color="002776"/>
              <w:left w:val="nil"/>
              <w:bottom w:val="single" w:sz="6" w:space="0" w:color="002776"/>
              <w:right w:val="nil"/>
            </w:tcBorders>
            <w:shd w:val="clear" w:color="auto" w:fill="auto"/>
          </w:tcPr>
          <w:p w14:paraId="7A4C3B71" w14:textId="77777777" w:rsidR="007A2A83" w:rsidRPr="00952B97" w:rsidRDefault="007A2A83" w:rsidP="00443A97">
            <w:pPr>
              <w:pStyle w:val="paragraph"/>
              <w:tabs>
                <w:tab w:val="left" w:pos="2070"/>
              </w:tabs>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Enabled</w:t>
            </w:r>
          </w:p>
        </w:tc>
      </w:tr>
      <w:tr w:rsidR="007A2A83" w14:paraId="249451BD"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3991AD15" w14:textId="77777777" w:rsidR="007A2A83" w:rsidRPr="00A249AF" w:rsidRDefault="007A2A83" w:rsidP="00443A97">
            <w:pPr>
              <w:pStyle w:val="paragraph"/>
              <w:spacing w:before="0" w:beforeAutospacing="0" w:after="0" w:afterAutospacing="0"/>
              <w:ind w:left="45"/>
              <w:textAlignment w:val="baseline"/>
              <w:rPr>
                <w:rStyle w:val="normaltextrun"/>
                <w:rFonts w:ascii="Arial" w:hAnsi="Arial" w:cs="Arial"/>
                <w:b/>
                <w:bCs/>
                <w:sz w:val="22"/>
                <w:szCs w:val="22"/>
              </w:rPr>
            </w:pPr>
            <w:r w:rsidRPr="00A249AF">
              <w:rPr>
                <w:rStyle w:val="normaltextrun"/>
                <w:rFonts w:ascii="Arial" w:hAnsi="Arial" w:cs="Arial"/>
                <w:b/>
                <w:bCs/>
                <w:sz w:val="22"/>
                <w:szCs w:val="22"/>
              </w:rPr>
              <w:t>Diagnostics</w:t>
            </w:r>
          </w:p>
        </w:tc>
        <w:tc>
          <w:tcPr>
            <w:tcW w:w="5568" w:type="dxa"/>
            <w:tcBorders>
              <w:top w:val="single" w:sz="6" w:space="0" w:color="002776"/>
              <w:left w:val="nil"/>
              <w:bottom w:val="single" w:sz="6" w:space="0" w:color="002776"/>
              <w:right w:val="nil"/>
            </w:tcBorders>
            <w:shd w:val="clear" w:color="auto" w:fill="auto"/>
          </w:tcPr>
          <w:p w14:paraId="24A9E3C9" w14:textId="77777777" w:rsidR="007A2A83" w:rsidRPr="00A249AF" w:rsidRDefault="007A2A83" w:rsidP="00443A97">
            <w:pPr>
              <w:pStyle w:val="paragraph"/>
              <w:spacing w:before="0" w:beforeAutospacing="0" w:after="0" w:afterAutospacing="0"/>
              <w:ind w:left="45"/>
              <w:textAlignment w:val="baseline"/>
              <w:rPr>
                <w:rStyle w:val="normaltextrun"/>
                <w:rFonts w:ascii="Arial" w:hAnsi="Arial" w:cs="Arial"/>
                <w:sz w:val="22"/>
                <w:szCs w:val="22"/>
              </w:rPr>
            </w:pPr>
          </w:p>
        </w:tc>
      </w:tr>
      <w:tr w:rsidR="007A2A83" w14:paraId="58F55962"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69109095" w14:textId="77777777" w:rsidR="007A2A83" w:rsidRPr="00A249AF"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Storage Account Logs Captured</w:t>
            </w:r>
          </w:p>
        </w:tc>
        <w:tc>
          <w:tcPr>
            <w:tcW w:w="5568" w:type="dxa"/>
            <w:tcBorders>
              <w:top w:val="single" w:sz="6" w:space="0" w:color="002776"/>
              <w:left w:val="nil"/>
              <w:bottom w:val="single" w:sz="6" w:space="0" w:color="002776"/>
              <w:right w:val="nil"/>
            </w:tcBorders>
            <w:shd w:val="clear" w:color="auto" w:fill="auto"/>
          </w:tcPr>
          <w:p w14:paraId="3B878490" w14:textId="77777777" w:rsidR="007A2A83" w:rsidRPr="00A249AF"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Transaction logs</w:t>
            </w:r>
          </w:p>
        </w:tc>
      </w:tr>
      <w:tr w:rsidR="007A2A83" w14:paraId="7FEAF6A2"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5772F2F8" w14:textId="77777777" w:rsidR="007A2A83" w:rsidRPr="00A249AF"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Blob Logs Captured</w:t>
            </w:r>
          </w:p>
        </w:tc>
        <w:tc>
          <w:tcPr>
            <w:tcW w:w="5568" w:type="dxa"/>
            <w:tcBorders>
              <w:top w:val="single" w:sz="6" w:space="0" w:color="002776"/>
              <w:left w:val="nil"/>
              <w:bottom w:val="single" w:sz="6" w:space="0" w:color="002776"/>
              <w:right w:val="nil"/>
            </w:tcBorders>
            <w:shd w:val="clear" w:color="auto" w:fill="auto"/>
          </w:tcPr>
          <w:p w14:paraId="6FE00349" w14:textId="77777777" w:rsidR="007A2A83" w:rsidRPr="00A249AF"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allLogs and Transaction metrics</w:t>
            </w:r>
          </w:p>
        </w:tc>
      </w:tr>
      <w:tr w:rsidR="007A2A83" w14:paraId="7B99C5D1" w14:textId="77777777" w:rsidTr="00443A97">
        <w:trPr>
          <w:trHeight w:val="300"/>
        </w:trPr>
        <w:tc>
          <w:tcPr>
            <w:tcW w:w="3459" w:type="dxa"/>
            <w:tcBorders>
              <w:top w:val="single" w:sz="6" w:space="0" w:color="002776"/>
              <w:left w:val="nil"/>
              <w:bottom w:val="single" w:sz="6" w:space="0" w:color="002776"/>
              <w:right w:val="nil"/>
            </w:tcBorders>
            <w:shd w:val="clear" w:color="auto" w:fill="auto"/>
          </w:tcPr>
          <w:p w14:paraId="7404B370" w14:textId="77777777" w:rsidR="007A2A83" w:rsidRPr="00A249AF"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Log Analytics Workspace for logs</w:t>
            </w:r>
          </w:p>
        </w:tc>
        <w:tc>
          <w:tcPr>
            <w:tcW w:w="5568" w:type="dxa"/>
            <w:tcBorders>
              <w:top w:val="single" w:sz="6" w:space="0" w:color="002776"/>
              <w:left w:val="nil"/>
              <w:bottom w:val="single" w:sz="6" w:space="0" w:color="002776"/>
              <w:right w:val="nil"/>
            </w:tcBorders>
            <w:shd w:val="clear" w:color="auto" w:fill="auto"/>
          </w:tcPr>
          <w:p w14:paraId="7364C300" w14:textId="77777777" w:rsidR="007A2A83" w:rsidRPr="00A249AF" w:rsidRDefault="007A2A83" w:rsidP="00443A97">
            <w:pPr>
              <w:pStyle w:val="paragraph"/>
              <w:spacing w:before="0" w:beforeAutospacing="0" w:after="0" w:afterAutospacing="0"/>
              <w:ind w:left="45"/>
              <w:textAlignment w:val="baseline"/>
              <w:rPr>
                <w:rStyle w:val="normaltextrun"/>
                <w:rFonts w:ascii="Arial" w:hAnsi="Arial" w:cs="Arial"/>
                <w:sz w:val="22"/>
                <w:szCs w:val="22"/>
              </w:rPr>
            </w:pPr>
            <w:r>
              <w:rPr>
                <w:rStyle w:val="normaltextrun"/>
                <w:rFonts w:ascii="Arial" w:hAnsi="Arial" w:cs="Arial"/>
                <w:sz w:val="22"/>
                <w:szCs w:val="22"/>
              </w:rPr>
              <w:t>law-prd-ause-mgmt-01</w:t>
            </w:r>
          </w:p>
        </w:tc>
      </w:tr>
    </w:tbl>
    <w:p w14:paraId="55B0B3DD" w14:textId="77777777" w:rsidR="00631431" w:rsidRDefault="00631431" w:rsidP="007D289F">
      <w:pPr>
        <w:pStyle w:val="BodyText"/>
        <w:tabs>
          <w:tab w:val="clear" w:pos="4536"/>
          <w:tab w:val="clear" w:pos="6804"/>
          <w:tab w:val="clear" w:pos="9638"/>
          <w:tab w:val="left" w:pos="3065"/>
        </w:tabs>
        <w:jc w:val="both"/>
        <w:rPr>
          <w:b/>
          <w:bCs/>
        </w:rPr>
      </w:pPr>
    </w:p>
    <w:p w14:paraId="1AC24EE6" w14:textId="77777777" w:rsidR="00631431" w:rsidRDefault="00631431" w:rsidP="007D289F">
      <w:pPr>
        <w:pStyle w:val="BodyText"/>
        <w:tabs>
          <w:tab w:val="clear" w:pos="4536"/>
          <w:tab w:val="clear" w:pos="6804"/>
          <w:tab w:val="clear" w:pos="9638"/>
          <w:tab w:val="left" w:pos="3065"/>
        </w:tabs>
        <w:jc w:val="both"/>
        <w:rPr>
          <w:b/>
          <w:bCs/>
        </w:rPr>
      </w:pPr>
    </w:p>
    <w:p w14:paraId="1BE41880" w14:textId="76F11BBE" w:rsidR="00DA6DA9" w:rsidRPr="008B7613" w:rsidRDefault="00DA6DA9" w:rsidP="007D289F">
      <w:pPr>
        <w:pStyle w:val="BodyText"/>
        <w:tabs>
          <w:tab w:val="clear" w:pos="4536"/>
          <w:tab w:val="clear" w:pos="6804"/>
          <w:tab w:val="clear" w:pos="9638"/>
          <w:tab w:val="left" w:pos="3065"/>
        </w:tabs>
        <w:jc w:val="both"/>
        <w:rPr>
          <w:b/>
          <w:bCs/>
        </w:rPr>
      </w:pPr>
      <w:r>
        <w:rPr>
          <w:b/>
          <w:bCs/>
        </w:rPr>
        <w:tab/>
      </w:r>
    </w:p>
    <w:p w14:paraId="27438348" w14:textId="1AC830F4" w:rsidR="00631431" w:rsidRPr="00631431" w:rsidRDefault="00631431" w:rsidP="00631431">
      <w:pPr>
        <w:pStyle w:val="Heading1"/>
      </w:pPr>
      <w:bookmarkStart w:id="52" w:name="_Toc156400053"/>
      <w:r>
        <w:lastRenderedPageBreak/>
        <w:t>Acceptance</w:t>
      </w:r>
      <w:bookmarkEnd w:id="52"/>
    </w:p>
    <w:p w14:paraId="785A2483" w14:textId="77777777" w:rsidR="00631431" w:rsidRPr="005B4346" w:rsidRDefault="00631431" w:rsidP="00631431">
      <w:pPr>
        <w:textAlignment w:val="baseline"/>
        <w:rPr>
          <w:rFonts w:ascii="Arial" w:hAnsi="Arial" w:cs="Arial"/>
          <w:sz w:val="18"/>
          <w:szCs w:val="18"/>
        </w:rPr>
      </w:pPr>
      <w:r w:rsidRPr="005B4346">
        <w:rPr>
          <w:rFonts w:ascii="Arial" w:hAnsi="Arial" w:cs="Arial"/>
        </w:rPr>
        <w:t>Signature of this page by appropriately delegated representatives of ​Ambulance Victoria​ signifies acceptance of this design document. </w:t>
      </w:r>
    </w:p>
    <w:p w14:paraId="3537B7BE" w14:textId="77777777" w:rsidR="00631431" w:rsidRPr="005B4346" w:rsidRDefault="00631431" w:rsidP="00631431">
      <w:pPr>
        <w:textAlignment w:val="baseline"/>
        <w:rPr>
          <w:rFonts w:ascii="Arial" w:hAnsi="Arial" w:cs="Arial"/>
          <w:sz w:val="18"/>
          <w:szCs w:val="18"/>
        </w:rPr>
      </w:pPr>
      <w:r w:rsidRPr="005B4346">
        <w:rPr>
          <w:rFonts w:ascii="Arial" w:hAnsi="Arial" w:cs="Arial"/>
        </w:rPr>
        <w:t> </w:t>
      </w:r>
    </w:p>
    <w:p w14:paraId="3590BB22" w14:textId="77777777" w:rsidR="00631431" w:rsidRPr="005B4346" w:rsidRDefault="00631431" w:rsidP="00631431">
      <w:pPr>
        <w:textAlignment w:val="baseline"/>
        <w:rPr>
          <w:rFonts w:ascii="Arial" w:hAnsi="Arial" w:cs="Arial"/>
          <w:sz w:val="18"/>
          <w:szCs w:val="18"/>
        </w:rPr>
      </w:pPr>
      <w:r w:rsidRPr="005B4346">
        <w:rPr>
          <w:rFonts w:ascii="Arial" w:hAnsi="Arial" w:cs="Arial"/>
        </w:rPr>
        <w:t>Logicalis will commence build and implementation work once it receives a signed copy of this design document. </w:t>
      </w:r>
    </w:p>
    <w:p w14:paraId="0C67C94B" w14:textId="77777777" w:rsidR="00631431" w:rsidRPr="005B4346" w:rsidRDefault="00631431" w:rsidP="00631431">
      <w:pPr>
        <w:textAlignment w:val="baseline"/>
        <w:rPr>
          <w:rFonts w:ascii="Arial" w:hAnsi="Arial" w:cs="Arial"/>
          <w:sz w:val="18"/>
          <w:szCs w:val="18"/>
        </w:rPr>
      </w:pPr>
      <w:r w:rsidRPr="005B4346">
        <w:rPr>
          <w:rFonts w:ascii="Arial" w:hAnsi="Arial" w:cs="Arial"/>
        </w:rPr>
        <w:t> </w:t>
      </w:r>
    </w:p>
    <w:p w14:paraId="7CFEF9DA" w14:textId="5B9A2501" w:rsidR="00631431" w:rsidRPr="005B4346" w:rsidRDefault="00631431" w:rsidP="00631431">
      <w:pPr>
        <w:rPr>
          <w:rFonts w:ascii="Arial" w:hAnsi="Arial" w:cs="Arial"/>
        </w:rPr>
      </w:pPr>
      <w:r w:rsidRPr="005B4346">
        <w:rPr>
          <w:rFonts w:ascii="Arial" w:hAnsi="Arial" w:cs="Arial"/>
        </w:rPr>
        <w:t xml:space="preserve">Signature of this page by appropriately delegated representatives of </w:t>
      </w:r>
      <w:sdt>
        <w:sdtPr>
          <w:rPr>
            <w:rFonts w:ascii="Arial" w:hAnsi="Arial" w:cs="Arial"/>
          </w:r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rsidRPr="005B4346">
            <w:rPr>
              <w:rFonts w:ascii="Arial" w:hAnsi="Arial" w:cs="Arial"/>
            </w:rPr>
            <w:t>Ambulance Victoria</w:t>
          </w:r>
        </w:sdtContent>
      </w:sdt>
      <w:r w:rsidRPr="005B4346">
        <w:rPr>
          <w:rFonts w:ascii="Arial" w:hAnsi="Arial" w:cs="Arial"/>
        </w:rPr>
        <w:t xml:space="preserve"> signifies acceptance of this design document.</w:t>
      </w:r>
    </w:p>
    <w:p w14:paraId="5CC42E2F" w14:textId="77777777" w:rsidR="00631431" w:rsidRPr="005B4346" w:rsidRDefault="00631431" w:rsidP="00631431">
      <w:pPr>
        <w:rPr>
          <w:rFonts w:ascii="Arial" w:hAnsi="Arial" w:cs="Arial"/>
        </w:rPr>
      </w:pPr>
    </w:p>
    <w:p w14:paraId="6D2CA301" w14:textId="77777777" w:rsidR="00631431" w:rsidRPr="005B4346" w:rsidRDefault="00631431" w:rsidP="00631431">
      <w:pPr>
        <w:rPr>
          <w:rFonts w:ascii="Arial" w:hAnsi="Arial" w:cs="Arial"/>
        </w:rPr>
      </w:pPr>
      <w:r w:rsidRPr="005B4346">
        <w:rPr>
          <w:rFonts w:ascii="Arial" w:hAnsi="Arial" w:cs="Arial"/>
        </w:rPr>
        <w:t>Logicalis will commence build and implementation work once it receives a signed copy of this design document.</w:t>
      </w:r>
    </w:p>
    <w:p w14:paraId="647646B6" w14:textId="77777777" w:rsidR="00631431" w:rsidRPr="005B4346" w:rsidRDefault="00631431" w:rsidP="00631431">
      <w:pPr>
        <w:rPr>
          <w:rFonts w:ascii="Arial" w:hAnsi="Arial" w:cs="Arial"/>
        </w:rPr>
      </w:pPr>
    </w:p>
    <w:tbl>
      <w:tblPr>
        <w:tblStyle w:val="Logicalis2"/>
        <w:tblW w:w="9072" w:type="dxa"/>
        <w:tblLook w:val="04A0" w:firstRow="1" w:lastRow="0" w:firstColumn="1" w:lastColumn="0" w:noHBand="0" w:noVBand="1"/>
      </w:tblPr>
      <w:tblGrid>
        <w:gridCol w:w="1407"/>
        <w:gridCol w:w="7665"/>
      </w:tblGrid>
      <w:tr w:rsidR="00631431" w:rsidRPr="005B4346"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Project</w:t>
            </w:r>
          </w:p>
        </w:tc>
        <w:tc>
          <w:tcPr>
            <w:tcW w:w="7665" w:type="dxa"/>
          </w:tcPr>
          <w:p w14:paraId="5C28A7CF" w14:textId="77777777" w:rsidR="00631431" w:rsidRPr="005B4346"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B4346">
              <w:rPr>
                <w:rFonts w:ascii="Arial" w:hAnsi="Arial" w:cs="Arial"/>
              </w:rPr>
              <w:t>Core Services</w:t>
            </w:r>
          </w:p>
        </w:tc>
      </w:tr>
      <w:tr w:rsidR="00631431" w:rsidRPr="005B4346"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Document Version</w:t>
            </w:r>
          </w:p>
        </w:tc>
        <w:tc>
          <w:tcPr>
            <w:tcW w:w="7665" w:type="dxa"/>
          </w:tcPr>
          <w:p w14:paraId="00A10885" w14:textId="77777777" w:rsidR="00631431" w:rsidRPr="005B4346"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B4346">
              <w:rPr>
                <w:rFonts w:ascii="Arial" w:hAnsi="Arial" w:cs="Arial"/>
              </w:rPr>
              <w:t>1.0</w:t>
            </w:r>
          </w:p>
        </w:tc>
      </w:tr>
    </w:tbl>
    <w:p w14:paraId="0F8EFB7B" w14:textId="77777777" w:rsidR="00631431" w:rsidRPr="005B4346" w:rsidRDefault="00631431" w:rsidP="00631431">
      <w:pPr>
        <w:rPr>
          <w:rFonts w:ascii="Arial" w:hAnsi="Arial" w:cs="Arial"/>
        </w:rPr>
      </w:pPr>
    </w:p>
    <w:p w14:paraId="7B52677C" w14:textId="34394621" w:rsidR="00631431" w:rsidRPr="005B4346" w:rsidRDefault="00631431" w:rsidP="00631431">
      <w:pPr>
        <w:rPr>
          <w:rFonts w:ascii="Arial" w:hAnsi="Arial" w:cs="Arial"/>
          <w:b/>
          <w:bCs/>
        </w:rPr>
      </w:pPr>
      <w:r w:rsidRPr="005B4346">
        <w:rPr>
          <w:rFonts w:ascii="Arial" w:hAnsi="Arial" w:cs="Arial"/>
          <w:b/>
          <w:bCs/>
        </w:rPr>
        <w:t xml:space="preserve">Signed on behalf of </w:t>
      </w:r>
      <w:sdt>
        <w:sdtPr>
          <w:rPr>
            <w:rFonts w:ascii="Arial" w:hAnsi="Arial"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sidRPr="005B4346">
            <w:rPr>
              <w:rFonts w:ascii="Arial" w:hAnsi="Arial" w:cs="Arial"/>
              <w:b/>
              <w:bCs/>
            </w:rPr>
            <w:t>Ambulance Victoria</w:t>
          </w:r>
        </w:sdtContent>
      </w:sdt>
    </w:p>
    <w:p w14:paraId="2358FD08" w14:textId="77777777" w:rsidR="00631431" w:rsidRPr="005B4346" w:rsidRDefault="00631431" w:rsidP="00631431">
      <w:pPr>
        <w:rPr>
          <w:rFonts w:ascii="Arial" w:hAnsi="Arial" w:cs="Arial"/>
        </w:rPr>
      </w:pPr>
    </w:p>
    <w:tbl>
      <w:tblPr>
        <w:tblStyle w:val="Logicalis2"/>
        <w:tblW w:w="9072" w:type="dxa"/>
        <w:tblLook w:val="04A0" w:firstRow="1" w:lastRow="0" w:firstColumn="1" w:lastColumn="0" w:noHBand="0" w:noVBand="1"/>
      </w:tblPr>
      <w:tblGrid>
        <w:gridCol w:w="1323"/>
        <w:gridCol w:w="7749"/>
      </w:tblGrid>
      <w:tr w:rsidR="00631431" w:rsidRPr="005B4346"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Name</w:t>
            </w:r>
          </w:p>
        </w:tc>
        <w:tc>
          <w:tcPr>
            <w:tcW w:w="7783" w:type="dxa"/>
          </w:tcPr>
          <w:p w14:paraId="35D135D4" w14:textId="77777777" w:rsidR="00631431" w:rsidRPr="005B4346"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B4346">
              <w:rPr>
                <w:rFonts w:ascii="Arial" w:hAnsi="Arial" w:cs="Arial"/>
              </w:rPr>
              <w:t>Dan Howarth</w:t>
            </w:r>
          </w:p>
        </w:tc>
      </w:tr>
      <w:tr w:rsidR="00631431" w:rsidRPr="005B4346"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Position</w:t>
            </w:r>
          </w:p>
        </w:tc>
        <w:tc>
          <w:tcPr>
            <w:tcW w:w="7783" w:type="dxa"/>
          </w:tcPr>
          <w:p w14:paraId="3542F347" w14:textId="77777777" w:rsidR="00631431" w:rsidRPr="005B4346"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5B4346"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Signature</w:t>
            </w:r>
          </w:p>
        </w:tc>
        <w:tc>
          <w:tcPr>
            <w:tcW w:w="7783" w:type="dxa"/>
          </w:tcPr>
          <w:p w14:paraId="7FDF535D" w14:textId="77777777" w:rsidR="00631431" w:rsidRPr="005B4346" w:rsidRDefault="00B81E3B"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8" o:title=""/>
                  <o:lock v:ext="edit" ungrouping="t" rotation="t" cropping="t" verticies="t" text="t" grouping="t"/>
                  <o:signatureline v:ext="edit" id="{FD6F036C-0FB5-4356-8A2C-F5C62981E1EA}" provid="{00000000-0000-0000-0000-000000000000}" allowcomments="t" issignatureline="t"/>
                </v:shape>
              </w:pict>
            </w:r>
          </w:p>
        </w:tc>
      </w:tr>
      <w:tr w:rsidR="00631431" w:rsidRPr="005B4346"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Date signed</w:t>
            </w:r>
          </w:p>
        </w:tc>
        <w:tc>
          <w:tcPr>
            <w:tcW w:w="7783" w:type="dxa"/>
          </w:tcPr>
          <w:p w14:paraId="39A413D4" w14:textId="77777777" w:rsidR="00631431" w:rsidRPr="005B4346"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5B4346" w:rsidRDefault="00631431" w:rsidP="00631431">
      <w:pPr>
        <w:rPr>
          <w:rFonts w:ascii="Arial" w:hAnsi="Arial" w:cs="Arial"/>
        </w:rPr>
      </w:pPr>
    </w:p>
    <w:p w14:paraId="26578EFC" w14:textId="77777777" w:rsidR="00631431" w:rsidRPr="005B4346" w:rsidRDefault="00631431" w:rsidP="00631431">
      <w:pPr>
        <w:rPr>
          <w:rFonts w:ascii="Arial" w:hAnsi="Arial" w:cs="Arial"/>
        </w:rPr>
      </w:pPr>
    </w:p>
    <w:p w14:paraId="08152321" w14:textId="77777777" w:rsidR="00631431" w:rsidRPr="005B4346" w:rsidRDefault="00631431" w:rsidP="00631431">
      <w:pPr>
        <w:rPr>
          <w:rFonts w:ascii="Arial" w:hAnsi="Arial" w:cs="Arial"/>
          <w:b/>
          <w:bCs/>
        </w:rPr>
      </w:pPr>
      <w:r w:rsidRPr="005B4346">
        <w:rPr>
          <w:rFonts w:ascii="Arial" w:hAnsi="Arial" w:cs="Arial"/>
          <w:b/>
          <w:bCs/>
        </w:rPr>
        <w:t>Signed on behalf of Logicalis Australia</w:t>
      </w:r>
    </w:p>
    <w:p w14:paraId="2DF16AB4" w14:textId="77777777" w:rsidR="00631431" w:rsidRPr="005B4346" w:rsidRDefault="00631431" w:rsidP="00631431">
      <w:pPr>
        <w:rPr>
          <w:rFonts w:ascii="Arial" w:hAnsi="Arial" w:cs="Arial"/>
        </w:rPr>
      </w:pPr>
    </w:p>
    <w:tbl>
      <w:tblPr>
        <w:tblStyle w:val="Logicalis2"/>
        <w:tblW w:w="9072" w:type="dxa"/>
        <w:tblLook w:val="04A0" w:firstRow="1" w:lastRow="0" w:firstColumn="1" w:lastColumn="0" w:noHBand="0" w:noVBand="1"/>
      </w:tblPr>
      <w:tblGrid>
        <w:gridCol w:w="1323"/>
        <w:gridCol w:w="7749"/>
      </w:tblGrid>
      <w:tr w:rsidR="00631431" w:rsidRPr="005B4346"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Name</w:t>
            </w:r>
          </w:p>
        </w:tc>
        <w:tc>
          <w:tcPr>
            <w:tcW w:w="7783" w:type="dxa"/>
          </w:tcPr>
          <w:p w14:paraId="41A59889" w14:textId="77777777" w:rsidR="00631431" w:rsidRPr="005B4346"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B4346">
              <w:rPr>
                <w:rFonts w:ascii="Arial" w:hAnsi="Arial" w:cs="Arial"/>
              </w:rPr>
              <w:t>Daniela Nikolic</w:t>
            </w:r>
          </w:p>
        </w:tc>
      </w:tr>
      <w:tr w:rsidR="00631431" w:rsidRPr="005B4346"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Position</w:t>
            </w:r>
          </w:p>
        </w:tc>
        <w:tc>
          <w:tcPr>
            <w:tcW w:w="7783" w:type="dxa"/>
          </w:tcPr>
          <w:p w14:paraId="717D9B65" w14:textId="77777777" w:rsidR="00631431" w:rsidRPr="005B4346"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B4346">
              <w:rPr>
                <w:rFonts w:ascii="Arial" w:hAnsi="Arial" w:cs="Arial"/>
              </w:rPr>
              <w:t>Senior Cloud Engineer</w:t>
            </w:r>
          </w:p>
        </w:tc>
      </w:tr>
      <w:tr w:rsidR="00631431" w:rsidRPr="005B4346"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5B4346" w:rsidRDefault="00631431" w:rsidP="0008145F">
            <w:pPr>
              <w:rPr>
                <w:rFonts w:ascii="Arial" w:hAnsi="Arial" w:cs="Arial"/>
                <w:color w:val="FFFFFF" w:themeColor="background1"/>
              </w:rPr>
            </w:pPr>
            <w:r w:rsidRPr="005B4346">
              <w:rPr>
                <w:rFonts w:ascii="Arial" w:hAnsi="Arial" w:cs="Arial"/>
                <w:color w:val="FFFFFF" w:themeColor="background1"/>
              </w:rPr>
              <w:t>Signature</w:t>
            </w:r>
          </w:p>
        </w:tc>
        <w:tc>
          <w:tcPr>
            <w:tcW w:w="7783" w:type="dxa"/>
          </w:tcPr>
          <w:p w14:paraId="1C2EC0CD" w14:textId="77777777" w:rsidR="00631431" w:rsidRPr="005B4346" w:rsidRDefault="00B81E3B"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18" o:title=""/>
                  <o:lock v:ext="edit" ungrouping="t" rotation="t" cropping="t" verticies="t" text="t" grouping="t"/>
                  <o:signatureline v:ext="edit" id="{F4FB0ED6-258B-47BB-A690-F7CEF4E92222}" provid="{00000000-0000-0000-0000-000000000000}" allowcomments="t" issignatureline="t"/>
                </v:shape>
              </w:pict>
            </w:r>
          </w:p>
        </w:tc>
      </w:tr>
    </w:tbl>
    <w:p w14:paraId="4DC92ED9" w14:textId="2CB55C31" w:rsidR="00631431" w:rsidRPr="00631431" w:rsidRDefault="00631431" w:rsidP="005B4346">
      <w:pPr>
        <w:pStyle w:val="BodyText"/>
      </w:pPr>
    </w:p>
    <w:sectPr w:rsidR="00631431" w:rsidRPr="00631431" w:rsidSect="00C33283">
      <w:headerReference w:type="default" r:id="rId19"/>
      <w:footerReference w:type="default" r:id="rId20"/>
      <w:headerReference w:type="first" r:id="rId21"/>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72C47" w14:textId="77777777" w:rsidR="005F6F14" w:rsidRPr="00C33C38" w:rsidRDefault="005F6F14" w:rsidP="00256624">
      <w:pPr>
        <w:rPr>
          <w:sz w:val="19"/>
          <w:szCs w:val="19"/>
        </w:rPr>
      </w:pPr>
      <w:r w:rsidRPr="00C33C38">
        <w:rPr>
          <w:sz w:val="19"/>
          <w:szCs w:val="19"/>
        </w:rPr>
        <w:separator/>
      </w:r>
    </w:p>
    <w:p w14:paraId="5FFA8CBD" w14:textId="77777777" w:rsidR="005F6F14" w:rsidRDefault="005F6F14"/>
    <w:p w14:paraId="29F60C8C" w14:textId="77777777" w:rsidR="005F6F14" w:rsidRDefault="005F6F14"/>
    <w:p w14:paraId="5F4C2130" w14:textId="77777777" w:rsidR="005F6F14" w:rsidRDefault="005F6F14"/>
  </w:endnote>
  <w:endnote w:type="continuationSeparator" w:id="0">
    <w:p w14:paraId="1238510D" w14:textId="77777777" w:rsidR="005F6F14" w:rsidRPr="00C33C38" w:rsidRDefault="005F6F14" w:rsidP="00256624">
      <w:pPr>
        <w:rPr>
          <w:sz w:val="19"/>
          <w:szCs w:val="19"/>
        </w:rPr>
      </w:pPr>
      <w:r w:rsidRPr="00C33C38">
        <w:rPr>
          <w:sz w:val="19"/>
          <w:szCs w:val="19"/>
        </w:rPr>
        <w:continuationSeparator/>
      </w:r>
    </w:p>
    <w:p w14:paraId="158A2D20" w14:textId="77777777" w:rsidR="005F6F14" w:rsidRDefault="005F6F14"/>
    <w:p w14:paraId="70F1F073" w14:textId="77777777" w:rsidR="005F6F14" w:rsidRDefault="005F6F14"/>
    <w:p w14:paraId="0CA26517" w14:textId="77777777" w:rsidR="005F6F14" w:rsidRDefault="005F6F14"/>
  </w:endnote>
  <w:endnote w:type="continuationNotice" w:id="1">
    <w:p w14:paraId="010D75E2" w14:textId="77777777" w:rsidR="005F6F14" w:rsidRDefault="005F6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3BC84" w14:textId="77777777" w:rsidR="005F6F14" w:rsidRPr="005F4D7E" w:rsidRDefault="005F6F14" w:rsidP="00BF472F">
      <w:pPr>
        <w:pStyle w:val="BodyText"/>
      </w:pPr>
      <w:r w:rsidRPr="005F4D7E">
        <w:separator/>
      </w:r>
    </w:p>
    <w:p w14:paraId="6F13CE52" w14:textId="77777777" w:rsidR="005F6F14" w:rsidRDefault="005F6F14"/>
    <w:p w14:paraId="65DF0CBC" w14:textId="77777777" w:rsidR="005F6F14" w:rsidRDefault="005F6F14"/>
  </w:footnote>
  <w:footnote w:type="continuationSeparator" w:id="0">
    <w:p w14:paraId="2C7AA325" w14:textId="77777777" w:rsidR="005F6F14" w:rsidRPr="00C33C38" w:rsidRDefault="005F6F14" w:rsidP="005F4D7E">
      <w:r w:rsidRPr="00C33C38">
        <w:continuationSeparator/>
      </w:r>
    </w:p>
    <w:p w14:paraId="77D19B3A" w14:textId="77777777" w:rsidR="005F6F14" w:rsidRDefault="005F6F14"/>
    <w:p w14:paraId="3F3D09A4" w14:textId="77777777" w:rsidR="005F6F14" w:rsidRDefault="005F6F14"/>
  </w:footnote>
  <w:footnote w:type="continuationNotice" w:id="1">
    <w:p w14:paraId="7089262A" w14:textId="77777777" w:rsidR="005F6F14" w:rsidRPr="005F4D7E" w:rsidRDefault="005F6F14" w:rsidP="00C97369">
      <w:pPr>
        <w:pStyle w:val="Footer"/>
      </w:pPr>
    </w:p>
    <w:p w14:paraId="588A1650" w14:textId="77777777" w:rsidR="005F6F14" w:rsidRDefault="005F6F14"/>
    <w:p w14:paraId="4486DB0C" w14:textId="77777777" w:rsidR="005F6F14" w:rsidRDefault="005F6F14"/>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32E3198" w14:textId="4C52742E" w:rsidR="008319BD" w:rsidRPr="008319BD" w:rsidRDefault="008319BD">
      <w:pPr>
        <w:pStyle w:val="FootnoteText"/>
        <w:rPr>
          <w:lang w:val="en-US"/>
        </w:rPr>
      </w:pPr>
      <w:r>
        <w:rPr>
          <w:rStyle w:val="FootnoteReference"/>
        </w:rPr>
        <w:footnoteRef/>
      </w:r>
      <w:r>
        <w:t xml:space="preserve"> </w:t>
      </w:r>
      <w:r w:rsidRPr="008319BD">
        <w:t>https://azure.microsoft.com/en-us/pricing/details/storage/blobs/</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065E4887" w14:textId="0F85EF52" w:rsidR="00484953" w:rsidRPr="00484953" w:rsidRDefault="00484953">
      <w:pPr>
        <w:pStyle w:val="FootnoteText"/>
        <w:rPr>
          <w:lang w:val="en-US"/>
        </w:rPr>
      </w:pPr>
      <w:r>
        <w:rPr>
          <w:rStyle w:val="FootnoteReference"/>
        </w:rPr>
        <w:footnoteRef/>
      </w:r>
      <w:r>
        <w:t xml:space="preserve"> </w:t>
      </w:r>
      <w:r w:rsidRPr="00484953">
        <w:t>https://learn.microsoft.com/en-us/azure/backup/blob-backup-overview</w:t>
      </w:r>
    </w:p>
  </w:footnote>
  <w:footnote w:id="9">
    <w:p w14:paraId="3E9FA61E" w14:textId="06EAC15C" w:rsidR="0081669A" w:rsidRPr="0081669A" w:rsidRDefault="0081669A">
      <w:pPr>
        <w:pStyle w:val="FootnoteText"/>
        <w:rPr>
          <w:lang w:val="en-US"/>
        </w:rPr>
      </w:pPr>
      <w:r>
        <w:rPr>
          <w:rStyle w:val="FootnoteReference"/>
        </w:rPr>
        <w:footnoteRef/>
      </w:r>
      <w:r>
        <w:t xml:space="preserve"> </w:t>
      </w:r>
      <w:r w:rsidRPr="0081669A">
        <w:t>https://learn.microsoft.com/en-us/azure/storage/blobs/versioning-overview</w:t>
      </w:r>
    </w:p>
  </w:footnote>
  <w:footnote w:id="10">
    <w:p w14:paraId="61581138" w14:textId="7870D581" w:rsidR="00885418" w:rsidRPr="00885418" w:rsidRDefault="00885418">
      <w:pPr>
        <w:pStyle w:val="FootnoteText"/>
        <w:rPr>
          <w:lang w:val="en-US"/>
        </w:rPr>
      </w:pPr>
      <w:r>
        <w:rPr>
          <w:rStyle w:val="FootnoteReference"/>
        </w:rPr>
        <w:footnoteRef/>
      </w:r>
      <w:r>
        <w:t xml:space="preserve"> </w:t>
      </w:r>
      <w:r w:rsidRPr="00885418">
        <w:t>https://learn.microsoft.com/en-us/security/benchmark/azure/baselines/storage-security-baseline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38BA62E2"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DF79AA">
          <w:rPr>
            <w:color w:val="auto"/>
            <w:sz w:val="20"/>
            <w:szCs w:val="20"/>
          </w:rPr>
          <w:t>Storage Account and Blob</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6" w15:restartNumberingAfterBreak="0">
    <w:nsid w:val="28980777"/>
    <w:multiLevelType w:val="hybridMultilevel"/>
    <w:tmpl w:val="198442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103621"/>
    <w:multiLevelType w:val="hybridMultilevel"/>
    <w:tmpl w:val="B164F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76258"/>
    <w:multiLevelType w:val="hybridMultilevel"/>
    <w:tmpl w:val="4E70B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2"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4BC450D6"/>
    <w:multiLevelType w:val="hybridMultilevel"/>
    <w:tmpl w:val="C65E815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5"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7"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9" w15:restartNumberingAfterBreak="0">
    <w:nsid w:val="57564EE5"/>
    <w:multiLevelType w:val="hybridMultilevel"/>
    <w:tmpl w:val="D042210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0"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1"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2"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3"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5"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7"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C186902"/>
    <w:multiLevelType w:val="hybridMultilevel"/>
    <w:tmpl w:val="9E1AF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5"/>
  </w:num>
  <w:num w:numId="2" w16cid:durableId="1194344444">
    <w:abstractNumId w:val="12"/>
  </w:num>
  <w:num w:numId="3" w16cid:durableId="1518273573">
    <w:abstractNumId w:val="0"/>
  </w:num>
  <w:num w:numId="4" w16cid:durableId="331490005">
    <w:abstractNumId w:val="13"/>
  </w:num>
  <w:num w:numId="5" w16cid:durableId="1883208813">
    <w:abstractNumId w:val="18"/>
  </w:num>
  <w:num w:numId="6" w16cid:durableId="1009648220">
    <w:abstractNumId w:val="26"/>
  </w:num>
  <w:num w:numId="7" w16cid:durableId="1148132004">
    <w:abstractNumId w:val="2"/>
  </w:num>
  <w:num w:numId="8" w16cid:durableId="188762563">
    <w:abstractNumId w:val="4"/>
  </w:num>
  <w:num w:numId="9" w16cid:durableId="129715755">
    <w:abstractNumId w:val="21"/>
  </w:num>
  <w:num w:numId="10" w16cid:durableId="238442199">
    <w:abstractNumId w:val="28"/>
  </w:num>
  <w:num w:numId="11" w16cid:durableId="1425227610">
    <w:abstractNumId w:val="39"/>
  </w:num>
  <w:num w:numId="12" w16cid:durableId="1809323372">
    <w:abstractNumId w:val="7"/>
  </w:num>
  <w:num w:numId="13" w16cid:durableId="570582799">
    <w:abstractNumId w:val="35"/>
  </w:num>
  <w:num w:numId="14" w16cid:durableId="1111240024">
    <w:abstractNumId w:val="22"/>
  </w:num>
  <w:num w:numId="15" w16cid:durableId="819345174">
    <w:abstractNumId w:val="3"/>
  </w:num>
  <w:num w:numId="16" w16cid:durableId="1647275130">
    <w:abstractNumId w:val="33"/>
  </w:num>
  <w:num w:numId="17" w16cid:durableId="474832808">
    <w:abstractNumId w:val="19"/>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0"/>
  </w:num>
  <w:num w:numId="25" w16cid:durableId="251087149">
    <w:abstractNumId w:val="10"/>
  </w:num>
  <w:num w:numId="26" w16cid:durableId="147866691">
    <w:abstractNumId w:val="40"/>
  </w:num>
  <w:num w:numId="27" w16cid:durableId="635766740">
    <w:abstractNumId w:val="37"/>
  </w:num>
  <w:num w:numId="28" w16cid:durableId="79109722">
    <w:abstractNumId w:val="2"/>
  </w:num>
  <w:num w:numId="29" w16cid:durableId="874195412">
    <w:abstractNumId w:val="34"/>
  </w:num>
  <w:num w:numId="30" w16cid:durableId="1736583244">
    <w:abstractNumId w:val="9"/>
  </w:num>
  <w:num w:numId="31" w16cid:durableId="1167750566">
    <w:abstractNumId w:val="8"/>
  </w:num>
  <w:num w:numId="32" w16cid:durableId="1983267767">
    <w:abstractNumId w:val="38"/>
  </w:num>
  <w:num w:numId="33" w16cid:durableId="1762294583">
    <w:abstractNumId w:val="25"/>
  </w:num>
  <w:num w:numId="34" w16cid:durableId="535316722">
    <w:abstractNumId w:val="16"/>
  </w:num>
  <w:num w:numId="35" w16cid:durableId="644551314">
    <w:abstractNumId w:val="17"/>
  </w:num>
  <w:num w:numId="36" w16cid:durableId="283999540">
    <w:abstractNumId w:val="41"/>
  </w:num>
  <w:num w:numId="37" w16cid:durableId="1750227571">
    <w:abstractNumId w:val="20"/>
  </w:num>
  <w:num w:numId="38" w16cid:durableId="2075354550">
    <w:abstractNumId w:val="24"/>
  </w:num>
  <w:num w:numId="39" w16cid:durableId="131919077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0FC8"/>
    <w:rsid w:val="00001628"/>
    <w:rsid w:val="000019EA"/>
    <w:rsid w:val="00001ED3"/>
    <w:rsid w:val="000035F6"/>
    <w:rsid w:val="00003ED0"/>
    <w:rsid w:val="000042FD"/>
    <w:rsid w:val="000043B6"/>
    <w:rsid w:val="00004810"/>
    <w:rsid w:val="00004A68"/>
    <w:rsid w:val="00006C3A"/>
    <w:rsid w:val="00006D6F"/>
    <w:rsid w:val="00007510"/>
    <w:rsid w:val="00007614"/>
    <w:rsid w:val="0000772E"/>
    <w:rsid w:val="0001009A"/>
    <w:rsid w:val="0001021B"/>
    <w:rsid w:val="000105A9"/>
    <w:rsid w:val="00010B73"/>
    <w:rsid w:val="00011166"/>
    <w:rsid w:val="000123D2"/>
    <w:rsid w:val="000125A5"/>
    <w:rsid w:val="000142A8"/>
    <w:rsid w:val="00015E3C"/>
    <w:rsid w:val="0001659D"/>
    <w:rsid w:val="00016CDD"/>
    <w:rsid w:val="00020425"/>
    <w:rsid w:val="00021D5F"/>
    <w:rsid w:val="00021E0F"/>
    <w:rsid w:val="00022E79"/>
    <w:rsid w:val="00023619"/>
    <w:rsid w:val="000246C0"/>
    <w:rsid w:val="0002591F"/>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3B8"/>
    <w:rsid w:val="000574CC"/>
    <w:rsid w:val="00057B52"/>
    <w:rsid w:val="00057CAE"/>
    <w:rsid w:val="00057FA5"/>
    <w:rsid w:val="0006079F"/>
    <w:rsid w:val="00060B9F"/>
    <w:rsid w:val="00061256"/>
    <w:rsid w:val="00061B1F"/>
    <w:rsid w:val="00062654"/>
    <w:rsid w:val="000634B5"/>
    <w:rsid w:val="00063B0D"/>
    <w:rsid w:val="000650B5"/>
    <w:rsid w:val="00065411"/>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840"/>
    <w:rsid w:val="000818A1"/>
    <w:rsid w:val="0008270F"/>
    <w:rsid w:val="00082CAC"/>
    <w:rsid w:val="000832C9"/>
    <w:rsid w:val="00084022"/>
    <w:rsid w:val="000840C4"/>
    <w:rsid w:val="000844FF"/>
    <w:rsid w:val="000856E6"/>
    <w:rsid w:val="00085FD0"/>
    <w:rsid w:val="00086400"/>
    <w:rsid w:val="00086C5B"/>
    <w:rsid w:val="00087F3E"/>
    <w:rsid w:val="00090091"/>
    <w:rsid w:val="00090D68"/>
    <w:rsid w:val="00090EF6"/>
    <w:rsid w:val="0009129D"/>
    <w:rsid w:val="000917CC"/>
    <w:rsid w:val="00091D0C"/>
    <w:rsid w:val="00091E67"/>
    <w:rsid w:val="00092374"/>
    <w:rsid w:val="000924AF"/>
    <w:rsid w:val="00093865"/>
    <w:rsid w:val="000946E4"/>
    <w:rsid w:val="00094BC5"/>
    <w:rsid w:val="00095522"/>
    <w:rsid w:val="0009609C"/>
    <w:rsid w:val="000961D0"/>
    <w:rsid w:val="00097297"/>
    <w:rsid w:val="0009796E"/>
    <w:rsid w:val="000A043A"/>
    <w:rsid w:val="000A0A9B"/>
    <w:rsid w:val="000A0D39"/>
    <w:rsid w:val="000A0F51"/>
    <w:rsid w:val="000A1037"/>
    <w:rsid w:val="000A1838"/>
    <w:rsid w:val="000A1A10"/>
    <w:rsid w:val="000A2042"/>
    <w:rsid w:val="000A2A5F"/>
    <w:rsid w:val="000A2AC7"/>
    <w:rsid w:val="000A4268"/>
    <w:rsid w:val="000A495C"/>
    <w:rsid w:val="000A64D2"/>
    <w:rsid w:val="000A64EA"/>
    <w:rsid w:val="000A64FB"/>
    <w:rsid w:val="000A7AF1"/>
    <w:rsid w:val="000A7E39"/>
    <w:rsid w:val="000B14FD"/>
    <w:rsid w:val="000B1549"/>
    <w:rsid w:val="000B1E29"/>
    <w:rsid w:val="000B1F7F"/>
    <w:rsid w:val="000B2BBB"/>
    <w:rsid w:val="000B31A1"/>
    <w:rsid w:val="000B3E9E"/>
    <w:rsid w:val="000B59CB"/>
    <w:rsid w:val="000B5FB3"/>
    <w:rsid w:val="000B65EE"/>
    <w:rsid w:val="000B686F"/>
    <w:rsid w:val="000B69D1"/>
    <w:rsid w:val="000B6DA1"/>
    <w:rsid w:val="000C02F1"/>
    <w:rsid w:val="000C036C"/>
    <w:rsid w:val="000C043D"/>
    <w:rsid w:val="000C09CF"/>
    <w:rsid w:val="000C0FDB"/>
    <w:rsid w:val="000C1ABD"/>
    <w:rsid w:val="000C1CCD"/>
    <w:rsid w:val="000C22B1"/>
    <w:rsid w:val="000C269E"/>
    <w:rsid w:val="000C29AE"/>
    <w:rsid w:val="000C312E"/>
    <w:rsid w:val="000C3390"/>
    <w:rsid w:val="000C4438"/>
    <w:rsid w:val="000C53ED"/>
    <w:rsid w:val="000C5734"/>
    <w:rsid w:val="000C582A"/>
    <w:rsid w:val="000C6044"/>
    <w:rsid w:val="000C7566"/>
    <w:rsid w:val="000C7A31"/>
    <w:rsid w:val="000C7BB4"/>
    <w:rsid w:val="000D01DB"/>
    <w:rsid w:val="000D0DB3"/>
    <w:rsid w:val="000D1623"/>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6997"/>
    <w:rsid w:val="000E6C65"/>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4B3"/>
    <w:rsid w:val="0011371C"/>
    <w:rsid w:val="00113B84"/>
    <w:rsid w:val="00114377"/>
    <w:rsid w:val="001146CA"/>
    <w:rsid w:val="00116140"/>
    <w:rsid w:val="00116264"/>
    <w:rsid w:val="001172AE"/>
    <w:rsid w:val="0011744B"/>
    <w:rsid w:val="00117584"/>
    <w:rsid w:val="001176AC"/>
    <w:rsid w:val="00120459"/>
    <w:rsid w:val="00120578"/>
    <w:rsid w:val="00121170"/>
    <w:rsid w:val="001230A0"/>
    <w:rsid w:val="001230E8"/>
    <w:rsid w:val="00124E39"/>
    <w:rsid w:val="00125613"/>
    <w:rsid w:val="001260F6"/>
    <w:rsid w:val="00126984"/>
    <w:rsid w:val="00127071"/>
    <w:rsid w:val="001271B7"/>
    <w:rsid w:val="0012782A"/>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46BE"/>
    <w:rsid w:val="00155B41"/>
    <w:rsid w:val="001563FD"/>
    <w:rsid w:val="00156E25"/>
    <w:rsid w:val="001571C1"/>
    <w:rsid w:val="00157EC9"/>
    <w:rsid w:val="00157F04"/>
    <w:rsid w:val="00161522"/>
    <w:rsid w:val="0016228E"/>
    <w:rsid w:val="00162508"/>
    <w:rsid w:val="0016271B"/>
    <w:rsid w:val="00163261"/>
    <w:rsid w:val="001646FC"/>
    <w:rsid w:val="00164716"/>
    <w:rsid w:val="00164CBD"/>
    <w:rsid w:val="00166097"/>
    <w:rsid w:val="00166584"/>
    <w:rsid w:val="00166E6D"/>
    <w:rsid w:val="0016703C"/>
    <w:rsid w:val="0016704C"/>
    <w:rsid w:val="00167509"/>
    <w:rsid w:val="0016793D"/>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A59"/>
    <w:rsid w:val="00184F10"/>
    <w:rsid w:val="00184FAE"/>
    <w:rsid w:val="001874D7"/>
    <w:rsid w:val="00187733"/>
    <w:rsid w:val="00190365"/>
    <w:rsid w:val="0019051E"/>
    <w:rsid w:val="00190F39"/>
    <w:rsid w:val="00193833"/>
    <w:rsid w:val="00193CE4"/>
    <w:rsid w:val="001942E2"/>
    <w:rsid w:val="001948DE"/>
    <w:rsid w:val="00194B60"/>
    <w:rsid w:val="001956D0"/>
    <w:rsid w:val="00195CFA"/>
    <w:rsid w:val="00195D19"/>
    <w:rsid w:val="001965DE"/>
    <w:rsid w:val="00196F2E"/>
    <w:rsid w:val="001A0556"/>
    <w:rsid w:val="001A093A"/>
    <w:rsid w:val="001A3352"/>
    <w:rsid w:val="001A3379"/>
    <w:rsid w:val="001A3695"/>
    <w:rsid w:val="001A405A"/>
    <w:rsid w:val="001A63D9"/>
    <w:rsid w:val="001A6CF4"/>
    <w:rsid w:val="001A7727"/>
    <w:rsid w:val="001A7EF4"/>
    <w:rsid w:val="001B08B3"/>
    <w:rsid w:val="001B0E58"/>
    <w:rsid w:val="001B1992"/>
    <w:rsid w:val="001B1B2B"/>
    <w:rsid w:val="001B1D98"/>
    <w:rsid w:val="001B2870"/>
    <w:rsid w:val="001B2AD4"/>
    <w:rsid w:val="001B3405"/>
    <w:rsid w:val="001B35AE"/>
    <w:rsid w:val="001B3EA6"/>
    <w:rsid w:val="001B45D8"/>
    <w:rsid w:val="001B5EAD"/>
    <w:rsid w:val="001B5FF2"/>
    <w:rsid w:val="001B667B"/>
    <w:rsid w:val="001B688C"/>
    <w:rsid w:val="001B6D41"/>
    <w:rsid w:val="001B7EE4"/>
    <w:rsid w:val="001C0BAE"/>
    <w:rsid w:val="001C145F"/>
    <w:rsid w:val="001C1BBE"/>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1B2"/>
    <w:rsid w:val="001E7225"/>
    <w:rsid w:val="001E72FD"/>
    <w:rsid w:val="001E7427"/>
    <w:rsid w:val="001F0B3F"/>
    <w:rsid w:val="001F2D7D"/>
    <w:rsid w:val="001F31BD"/>
    <w:rsid w:val="001F44D3"/>
    <w:rsid w:val="001F5040"/>
    <w:rsid w:val="001F55A0"/>
    <w:rsid w:val="001F6D73"/>
    <w:rsid w:val="001F797E"/>
    <w:rsid w:val="00200A6F"/>
    <w:rsid w:val="00202628"/>
    <w:rsid w:val="00202D57"/>
    <w:rsid w:val="0020353C"/>
    <w:rsid w:val="00203F20"/>
    <w:rsid w:val="00206566"/>
    <w:rsid w:val="002068CE"/>
    <w:rsid w:val="002071C2"/>
    <w:rsid w:val="00207359"/>
    <w:rsid w:val="00207550"/>
    <w:rsid w:val="00207596"/>
    <w:rsid w:val="002076E7"/>
    <w:rsid w:val="00210B02"/>
    <w:rsid w:val="0021105E"/>
    <w:rsid w:val="002114AD"/>
    <w:rsid w:val="00211B7F"/>
    <w:rsid w:val="00211D61"/>
    <w:rsid w:val="0021200B"/>
    <w:rsid w:val="00212389"/>
    <w:rsid w:val="0021307D"/>
    <w:rsid w:val="00213631"/>
    <w:rsid w:val="002146AD"/>
    <w:rsid w:val="00215031"/>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194B"/>
    <w:rsid w:val="00232D3E"/>
    <w:rsid w:val="002348C5"/>
    <w:rsid w:val="00234A6B"/>
    <w:rsid w:val="00234CDD"/>
    <w:rsid w:val="00234D5D"/>
    <w:rsid w:val="002351B8"/>
    <w:rsid w:val="00235448"/>
    <w:rsid w:val="00235D54"/>
    <w:rsid w:val="0023624D"/>
    <w:rsid w:val="00237EE0"/>
    <w:rsid w:val="00240809"/>
    <w:rsid w:val="002410D9"/>
    <w:rsid w:val="002412DA"/>
    <w:rsid w:val="00241477"/>
    <w:rsid w:val="002415C3"/>
    <w:rsid w:val="00242B92"/>
    <w:rsid w:val="00242C2F"/>
    <w:rsid w:val="00243399"/>
    <w:rsid w:val="00243751"/>
    <w:rsid w:val="00243907"/>
    <w:rsid w:val="002448BE"/>
    <w:rsid w:val="002448CB"/>
    <w:rsid w:val="00245C45"/>
    <w:rsid w:val="00246234"/>
    <w:rsid w:val="0024629C"/>
    <w:rsid w:val="00246758"/>
    <w:rsid w:val="00246892"/>
    <w:rsid w:val="002477F5"/>
    <w:rsid w:val="00247DAF"/>
    <w:rsid w:val="00250821"/>
    <w:rsid w:val="002510AB"/>
    <w:rsid w:val="002515DA"/>
    <w:rsid w:val="00251FA0"/>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5DC2"/>
    <w:rsid w:val="00266435"/>
    <w:rsid w:val="0026655E"/>
    <w:rsid w:val="00266DC2"/>
    <w:rsid w:val="00270B2E"/>
    <w:rsid w:val="00270BEE"/>
    <w:rsid w:val="00271C8E"/>
    <w:rsid w:val="002722EC"/>
    <w:rsid w:val="0027240B"/>
    <w:rsid w:val="002726B6"/>
    <w:rsid w:val="00272BD6"/>
    <w:rsid w:val="00274D13"/>
    <w:rsid w:val="00274DED"/>
    <w:rsid w:val="00276577"/>
    <w:rsid w:val="0027759D"/>
    <w:rsid w:val="00280075"/>
    <w:rsid w:val="00281D5B"/>
    <w:rsid w:val="0028219A"/>
    <w:rsid w:val="00282F72"/>
    <w:rsid w:val="002834E2"/>
    <w:rsid w:val="00283EA9"/>
    <w:rsid w:val="00284193"/>
    <w:rsid w:val="00284AA1"/>
    <w:rsid w:val="00284AA5"/>
    <w:rsid w:val="002857D1"/>
    <w:rsid w:val="002859D1"/>
    <w:rsid w:val="00286DCF"/>
    <w:rsid w:val="00287F86"/>
    <w:rsid w:val="00287FD0"/>
    <w:rsid w:val="002902AD"/>
    <w:rsid w:val="00290C42"/>
    <w:rsid w:val="0029187A"/>
    <w:rsid w:val="00294282"/>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32F"/>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3CC"/>
    <w:rsid w:val="002C37A5"/>
    <w:rsid w:val="002C3B94"/>
    <w:rsid w:val="002C42BF"/>
    <w:rsid w:val="002C5D6F"/>
    <w:rsid w:val="002D03C8"/>
    <w:rsid w:val="002D21C9"/>
    <w:rsid w:val="002D2577"/>
    <w:rsid w:val="002D277A"/>
    <w:rsid w:val="002D2A80"/>
    <w:rsid w:val="002D2D1D"/>
    <w:rsid w:val="002D31B5"/>
    <w:rsid w:val="002D3240"/>
    <w:rsid w:val="002D32D7"/>
    <w:rsid w:val="002D32E2"/>
    <w:rsid w:val="002D36E7"/>
    <w:rsid w:val="002D44EE"/>
    <w:rsid w:val="002D4C04"/>
    <w:rsid w:val="002D4DEA"/>
    <w:rsid w:val="002D525E"/>
    <w:rsid w:val="002D533B"/>
    <w:rsid w:val="002D544D"/>
    <w:rsid w:val="002D6AEF"/>
    <w:rsid w:val="002D7114"/>
    <w:rsid w:val="002D74F8"/>
    <w:rsid w:val="002D762C"/>
    <w:rsid w:val="002D772A"/>
    <w:rsid w:val="002D7740"/>
    <w:rsid w:val="002D7AA5"/>
    <w:rsid w:val="002D7B07"/>
    <w:rsid w:val="002D7B48"/>
    <w:rsid w:val="002D7BFA"/>
    <w:rsid w:val="002E0E7D"/>
    <w:rsid w:val="002E0ED2"/>
    <w:rsid w:val="002E1030"/>
    <w:rsid w:val="002E3000"/>
    <w:rsid w:val="002E3155"/>
    <w:rsid w:val="002E34C5"/>
    <w:rsid w:val="002E3829"/>
    <w:rsid w:val="002E4582"/>
    <w:rsid w:val="002E4BC1"/>
    <w:rsid w:val="002E4E4D"/>
    <w:rsid w:val="002E4FBD"/>
    <w:rsid w:val="002E5C59"/>
    <w:rsid w:val="002E5E0C"/>
    <w:rsid w:val="002E6410"/>
    <w:rsid w:val="002E6528"/>
    <w:rsid w:val="002E674E"/>
    <w:rsid w:val="002E6E22"/>
    <w:rsid w:val="002F00B2"/>
    <w:rsid w:val="002F0A8D"/>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10C76"/>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37BD2"/>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67E21"/>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35D8"/>
    <w:rsid w:val="003842A4"/>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236"/>
    <w:rsid w:val="003A362B"/>
    <w:rsid w:val="003A3FB4"/>
    <w:rsid w:val="003A4666"/>
    <w:rsid w:val="003A4C95"/>
    <w:rsid w:val="003A6115"/>
    <w:rsid w:val="003A6A80"/>
    <w:rsid w:val="003A738E"/>
    <w:rsid w:val="003A76AB"/>
    <w:rsid w:val="003A7E6D"/>
    <w:rsid w:val="003B0128"/>
    <w:rsid w:val="003B06EB"/>
    <w:rsid w:val="003B14B9"/>
    <w:rsid w:val="003B198A"/>
    <w:rsid w:val="003B1B02"/>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3FF6"/>
    <w:rsid w:val="003C4C72"/>
    <w:rsid w:val="003C5282"/>
    <w:rsid w:val="003C79B3"/>
    <w:rsid w:val="003D0179"/>
    <w:rsid w:val="003D0C47"/>
    <w:rsid w:val="003D1B95"/>
    <w:rsid w:val="003D2141"/>
    <w:rsid w:val="003D2EB1"/>
    <w:rsid w:val="003D5533"/>
    <w:rsid w:val="003D61DD"/>
    <w:rsid w:val="003D63A2"/>
    <w:rsid w:val="003D70B4"/>
    <w:rsid w:val="003D70C8"/>
    <w:rsid w:val="003D7E3D"/>
    <w:rsid w:val="003E1BAD"/>
    <w:rsid w:val="003E2D32"/>
    <w:rsid w:val="003E31A8"/>
    <w:rsid w:val="003E329B"/>
    <w:rsid w:val="003E3429"/>
    <w:rsid w:val="003E421F"/>
    <w:rsid w:val="003E4269"/>
    <w:rsid w:val="003E4809"/>
    <w:rsid w:val="003E5011"/>
    <w:rsid w:val="003E55A4"/>
    <w:rsid w:val="003E5629"/>
    <w:rsid w:val="003E563C"/>
    <w:rsid w:val="003E5731"/>
    <w:rsid w:val="003E5979"/>
    <w:rsid w:val="003E5EF7"/>
    <w:rsid w:val="003E6391"/>
    <w:rsid w:val="003E63FD"/>
    <w:rsid w:val="003E6D10"/>
    <w:rsid w:val="003F0B33"/>
    <w:rsid w:val="003F0C6C"/>
    <w:rsid w:val="003F1170"/>
    <w:rsid w:val="003F1A32"/>
    <w:rsid w:val="003F1A4D"/>
    <w:rsid w:val="003F2847"/>
    <w:rsid w:val="003F38A2"/>
    <w:rsid w:val="003F4DFC"/>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970"/>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7E9"/>
    <w:rsid w:val="00421E19"/>
    <w:rsid w:val="004228F5"/>
    <w:rsid w:val="00422D7F"/>
    <w:rsid w:val="00423068"/>
    <w:rsid w:val="0042336A"/>
    <w:rsid w:val="00424356"/>
    <w:rsid w:val="004243DC"/>
    <w:rsid w:val="004249A8"/>
    <w:rsid w:val="0042535C"/>
    <w:rsid w:val="00425417"/>
    <w:rsid w:val="0042583F"/>
    <w:rsid w:val="00425C48"/>
    <w:rsid w:val="00426B30"/>
    <w:rsid w:val="00426F5A"/>
    <w:rsid w:val="00430175"/>
    <w:rsid w:val="00430313"/>
    <w:rsid w:val="00430442"/>
    <w:rsid w:val="00430519"/>
    <w:rsid w:val="00430A40"/>
    <w:rsid w:val="004325A7"/>
    <w:rsid w:val="004335DB"/>
    <w:rsid w:val="004335F0"/>
    <w:rsid w:val="00433F43"/>
    <w:rsid w:val="00433FF0"/>
    <w:rsid w:val="00434060"/>
    <w:rsid w:val="004350A2"/>
    <w:rsid w:val="004352F7"/>
    <w:rsid w:val="00435F9B"/>
    <w:rsid w:val="00436175"/>
    <w:rsid w:val="00436F59"/>
    <w:rsid w:val="00436F81"/>
    <w:rsid w:val="00437842"/>
    <w:rsid w:val="0043786F"/>
    <w:rsid w:val="00440496"/>
    <w:rsid w:val="00440BEE"/>
    <w:rsid w:val="00441002"/>
    <w:rsid w:val="0044145F"/>
    <w:rsid w:val="004418A6"/>
    <w:rsid w:val="00441A99"/>
    <w:rsid w:val="00441C6D"/>
    <w:rsid w:val="00442606"/>
    <w:rsid w:val="00442D9E"/>
    <w:rsid w:val="004435BE"/>
    <w:rsid w:val="00444688"/>
    <w:rsid w:val="0044549D"/>
    <w:rsid w:val="00445633"/>
    <w:rsid w:val="004457B5"/>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56F"/>
    <w:rsid w:val="00461991"/>
    <w:rsid w:val="004620C7"/>
    <w:rsid w:val="00463966"/>
    <w:rsid w:val="00463E1E"/>
    <w:rsid w:val="00466199"/>
    <w:rsid w:val="004664F8"/>
    <w:rsid w:val="00466983"/>
    <w:rsid w:val="00466A61"/>
    <w:rsid w:val="00466BDE"/>
    <w:rsid w:val="00467525"/>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9A6"/>
    <w:rsid w:val="00477C86"/>
    <w:rsid w:val="004801AC"/>
    <w:rsid w:val="0048095A"/>
    <w:rsid w:val="00481250"/>
    <w:rsid w:val="00481819"/>
    <w:rsid w:val="00481A08"/>
    <w:rsid w:val="00481B94"/>
    <w:rsid w:val="00481F7F"/>
    <w:rsid w:val="0048263F"/>
    <w:rsid w:val="00483319"/>
    <w:rsid w:val="0048370C"/>
    <w:rsid w:val="00483804"/>
    <w:rsid w:val="0048388A"/>
    <w:rsid w:val="00483A93"/>
    <w:rsid w:val="00484953"/>
    <w:rsid w:val="00484F7A"/>
    <w:rsid w:val="00485859"/>
    <w:rsid w:val="0048623A"/>
    <w:rsid w:val="00486331"/>
    <w:rsid w:val="0048667B"/>
    <w:rsid w:val="004867EE"/>
    <w:rsid w:val="00487320"/>
    <w:rsid w:val="00487817"/>
    <w:rsid w:val="00490510"/>
    <w:rsid w:val="00490CD1"/>
    <w:rsid w:val="004912BA"/>
    <w:rsid w:val="00492527"/>
    <w:rsid w:val="004928B5"/>
    <w:rsid w:val="00494D37"/>
    <w:rsid w:val="0049709B"/>
    <w:rsid w:val="004979B9"/>
    <w:rsid w:val="004A0733"/>
    <w:rsid w:val="004A108E"/>
    <w:rsid w:val="004A2FE2"/>
    <w:rsid w:val="004A3769"/>
    <w:rsid w:val="004A4225"/>
    <w:rsid w:val="004A4272"/>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7F"/>
    <w:rsid w:val="004B6FD7"/>
    <w:rsid w:val="004B7293"/>
    <w:rsid w:val="004C0249"/>
    <w:rsid w:val="004C03CA"/>
    <w:rsid w:val="004C1195"/>
    <w:rsid w:val="004C1248"/>
    <w:rsid w:val="004C1C06"/>
    <w:rsid w:val="004C2263"/>
    <w:rsid w:val="004C4381"/>
    <w:rsid w:val="004C4521"/>
    <w:rsid w:val="004C5440"/>
    <w:rsid w:val="004C562B"/>
    <w:rsid w:val="004C60D2"/>
    <w:rsid w:val="004C6BCC"/>
    <w:rsid w:val="004C6E0D"/>
    <w:rsid w:val="004C6FC3"/>
    <w:rsid w:val="004C75D5"/>
    <w:rsid w:val="004C7B70"/>
    <w:rsid w:val="004D0335"/>
    <w:rsid w:val="004D0663"/>
    <w:rsid w:val="004D085E"/>
    <w:rsid w:val="004D0CA6"/>
    <w:rsid w:val="004D279C"/>
    <w:rsid w:val="004D457F"/>
    <w:rsid w:val="004D45AB"/>
    <w:rsid w:val="004D5882"/>
    <w:rsid w:val="004D59A9"/>
    <w:rsid w:val="004D5D95"/>
    <w:rsid w:val="004D5E29"/>
    <w:rsid w:val="004D635E"/>
    <w:rsid w:val="004D7736"/>
    <w:rsid w:val="004D777B"/>
    <w:rsid w:val="004D7836"/>
    <w:rsid w:val="004D7A9B"/>
    <w:rsid w:val="004E0C0A"/>
    <w:rsid w:val="004E1196"/>
    <w:rsid w:val="004E23A6"/>
    <w:rsid w:val="004E26EC"/>
    <w:rsid w:val="004E2B69"/>
    <w:rsid w:val="004E30E3"/>
    <w:rsid w:val="004E3608"/>
    <w:rsid w:val="004E397D"/>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2898"/>
    <w:rsid w:val="005134D4"/>
    <w:rsid w:val="00513D22"/>
    <w:rsid w:val="00513E47"/>
    <w:rsid w:val="005153DC"/>
    <w:rsid w:val="00517E9C"/>
    <w:rsid w:val="005202C1"/>
    <w:rsid w:val="00520860"/>
    <w:rsid w:val="00521502"/>
    <w:rsid w:val="00522412"/>
    <w:rsid w:val="00525834"/>
    <w:rsid w:val="0052590C"/>
    <w:rsid w:val="00525B21"/>
    <w:rsid w:val="0052671C"/>
    <w:rsid w:val="00526728"/>
    <w:rsid w:val="0052700E"/>
    <w:rsid w:val="005272DD"/>
    <w:rsid w:val="00527BD6"/>
    <w:rsid w:val="00531BE4"/>
    <w:rsid w:val="005327B9"/>
    <w:rsid w:val="00533220"/>
    <w:rsid w:val="00533304"/>
    <w:rsid w:val="0053377C"/>
    <w:rsid w:val="0053481B"/>
    <w:rsid w:val="00534C52"/>
    <w:rsid w:val="00534FA7"/>
    <w:rsid w:val="00535041"/>
    <w:rsid w:val="005353AD"/>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72F"/>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158A"/>
    <w:rsid w:val="005A2B40"/>
    <w:rsid w:val="005A345C"/>
    <w:rsid w:val="005A46E2"/>
    <w:rsid w:val="005A47ED"/>
    <w:rsid w:val="005A4C99"/>
    <w:rsid w:val="005A56E5"/>
    <w:rsid w:val="005A5F39"/>
    <w:rsid w:val="005A69D8"/>
    <w:rsid w:val="005A7C37"/>
    <w:rsid w:val="005B2E61"/>
    <w:rsid w:val="005B311D"/>
    <w:rsid w:val="005B4346"/>
    <w:rsid w:val="005B4396"/>
    <w:rsid w:val="005B4B6C"/>
    <w:rsid w:val="005B6B22"/>
    <w:rsid w:val="005B772F"/>
    <w:rsid w:val="005B774B"/>
    <w:rsid w:val="005C0530"/>
    <w:rsid w:val="005C084E"/>
    <w:rsid w:val="005C0D0C"/>
    <w:rsid w:val="005C0DAF"/>
    <w:rsid w:val="005C1117"/>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2331"/>
    <w:rsid w:val="005E562C"/>
    <w:rsid w:val="005E58E2"/>
    <w:rsid w:val="005E69D4"/>
    <w:rsid w:val="005E6A00"/>
    <w:rsid w:val="005F0A6A"/>
    <w:rsid w:val="005F1098"/>
    <w:rsid w:val="005F1C91"/>
    <w:rsid w:val="005F253E"/>
    <w:rsid w:val="005F2AD6"/>
    <w:rsid w:val="005F2FD2"/>
    <w:rsid w:val="005F315C"/>
    <w:rsid w:val="005F3BFD"/>
    <w:rsid w:val="005F3DBC"/>
    <w:rsid w:val="005F4D7E"/>
    <w:rsid w:val="005F4F76"/>
    <w:rsid w:val="005F6F14"/>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4CEC"/>
    <w:rsid w:val="006163A1"/>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CC2"/>
    <w:rsid w:val="00644445"/>
    <w:rsid w:val="0064454D"/>
    <w:rsid w:val="00644654"/>
    <w:rsid w:val="0064480B"/>
    <w:rsid w:val="00644B2A"/>
    <w:rsid w:val="006451D0"/>
    <w:rsid w:val="0064586A"/>
    <w:rsid w:val="00645E3D"/>
    <w:rsid w:val="00646218"/>
    <w:rsid w:val="006506B5"/>
    <w:rsid w:val="00650DEC"/>
    <w:rsid w:val="00650F8A"/>
    <w:rsid w:val="006522AE"/>
    <w:rsid w:val="0065282C"/>
    <w:rsid w:val="00652BB6"/>
    <w:rsid w:val="00653587"/>
    <w:rsid w:val="00653849"/>
    <w:rsid w:val="00653FD3"/>
    <w:rsid w:val="00654866"/>
    <w:rsid w:val="00655EDB"/>
    <w:rsid w:val="00656AFF"/>
    <w:rsid w:val="00656D52"/>
    <w:rsid w:val="00656D5B"/>
    <w:rsid w:val="006574D5"/>
    <w:rsid w:val="0065786B"/>
    <w:rsid w:val="00657F2D"/>
    <w:rsid w:val="0066034F"/>
    <w:rsid w:val="006605CA"/>
    <w:rsid w:val="0066072A"/>
    <w:rsid w:val="00661693"/>
    <w:rsid w:val="00661F4E"/>
    <w:rsid w:val="00662E98"/>
    <w:rsid w:val="00663633"/>
    <w:rsid w:val="00664075"/>
    <w:rsid w:val="006642E5"/>
    <w:rsid w:val="00664910"/>
    <w:rsid w:val="0066591C"/>
    <w:rsid w:val="00665B44"/>
    <w:rsid w:val="00665E29"/>
    <w:rsid w:val="0066625B"/>
    <w:rsid w:val="00666960"/>
    <w:rsid w:val="00667539"/>
    <w:rsid w:val="00671BE7"/>
    <w:rsid w:val="00672DD2"/>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58D"/>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CE3"/>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B7DEA"/>
    <w:rsid w:val="006C0B97"/>
    <w:rsid w:val="006C287F"/>
    <w:rsid w:val="006C2899"/>
    <w:rsid w:val="006C3BFB"/>
    <w:rsid w:val="006C5505"/>
    <w:rsid w:val="006C5FC0"/>
    <w:rsid w:val="006C6253"/>
    <w:rsid w:val="006C6F24"/>
    <w:rsid w:val="006C7521"/>
    <w:rsid w:val="006C7E85"/>
    <w:rsid w:val="006D0BE2"/>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2B66"/>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078"/>
    <w:rsid w:val="00710F41"/>
    <w:rsid w:val="007113ED"/>
    <w:rsid w:val="00712433"/>
    <w:rsid w:val="00712F84"/>
    <w:rsid w:val="0071366C"/>
    <w:rsid w:val="0071370F"/>
    <w:rsid w:val="007138EA"/>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39EC"/>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2704"/>
    <w:rsid w:val="007338D6"/>
    <w:rsid w:val="00733A89"/>
    <w:rsid w:val="00735635"/>
    <w:rsid w:val="00735F27"/>
    <w:rsid w:val="0073663C"/>
    <w:rsid w:val="00737F14"/>
    <w:rsid w:val="00740F5A"/>
    <w:rsid w:val="0074213B"/>
    <w:rsid w:val="00743527"/>
    <w:rsid w:val="00743D78"/>
    <w:rsid w:val="00743EEF"/>
    <w:rsid w:val="00744138"/>
    <w:rsid w:val="00744949"/>
    <w:rsid w:val="0074584F"/>
    <w:rsid w:val="00745894"/>
    <w:rsid w:val="007459EF"/>
    <w:rsid w:val="00745BAF"/>
    <w:rsid w:val="00745C7B"/>
    <w:rsid w:val="007467E0"/>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2993"/>
    <w:rsid w:val="007637DA"/>
    <w:rsid w:val="00763D17"/>
    <w:rsid w:val="00764D97"/>
    <w:rsid w:val="00765B60"/>
    <w:rsid w:val="00765D30"/>
    <w:rsid w:val="007661B9"/>
    <w:rsid w:val="007663EC"/>
    <w:rsid w:val="00766587"/>
    <w:rsid w:val="00766D74"/>
    <w:rsid w:val="007677DD"/>
    <w:rsid w:val="007678BD"/>
    <w:rsid w:val="00767A66"/>
    <w:rsid w:val="007706BC"/>
    <w:rsid w:val="007709EE"/>
    <w:rsid w:val="007715C5"/>
    <w:rsid w:val="00772083"/>
    <w:rsid w:val="007721CE"/>
    <w:rsid w:val="007725BD"/>
    <w:rsid w:val="00772602"/>
    <w:rsid w:val="00775D4A"/>
    <w:rsid w:val="0077620E"/>
    <w:rsid w:val="007762BD"/>
    <w:rsid w:val="0077634C"/>
    <w:rsid w:val="00777802"/>
    <w:rsid w:val="00777A97"/>
    <w:rsid w:val="00777C7B"/>
    <w:rsid w:val="0078097C"/>
    <w:rsid w:val="00780A66"/>
    <w:rsid w:val="00781783"/>
    <w:rsid w:val="00781974"/>
    <w:rsid w:val="00782A2E"/>
    <w:rsid w:val="00782A9F"/>
    <w:rsid w:val="007837DE"/>
    <w:rsid w:val="007844D4"/>
    <w:rsid w:val="007864F8"/>
    <w:rsid w:val="007866A6"/>
    <w:rsid w:val="00786A6A"/>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0F15"/>
    <w:rsid w:val="007A1F1B"/>
    <w:rsid w:val="007A2A83"/>
    <w:rsid w:val="007A301B"/>
    <w:rsid w:val="007A3A14"/>
    <w:rsid w:val="007A5E84"/>
    <w:rsid w:val="007A6FB3"/>
    <w:rsid w:val="007A72E0"/>
    <w:rsid w:val="007A7354"/>
    <w:rsid w:val="007B0235"/>
    <w:rsid w:val="007B08AD"/>
    <w:rsid w:val="007B1032"/>
    <w:rsid w:val="007B152F"/>
    <w:rsid w:val="007B1FEE"/>
    <w:rsid w:val="007B2ABD"/>
    <w:rsid w:val="007B3DD6"/>
    <w:rsid w:val="007B4C7F"/>
    <w:rsid w:val="007B4D16"/>
    <w:rsid w:val="007B5191"/>
    <w:rsid w:val="007B5977"/>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3BC9"/>
    <w:rsid w:val="007D423F"/>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5F53"/>
    <w:rsid w:val="007E60D9"/>
    <w:rsid w:val="007E6D60"/>
    <w:rsid w:val="007E732F"/>
    <w:rsid w:val="007E7B26"/>
    <w:rsid w:val="007E7ED8"/>
    <w:rsid w:val="007F077E"/>
    <w:rsid w:val="007F1526"/>
    <w:rsid w:val="007F17D1"/>
    <w:rsid w:val="007F1A74"/>
    <w:rsid w:val="007F24AF"/>
    <w:rsid w:val="007F2770"/>
    <w:rsid w:val="007F283B"/>
    <w:rsid w:val="007F2AD9"/>
    <w:rsid w:val="007F360E"/>
    <w:rsid w:val="007F4065"/>
    <w:rsid w:val="007F4930"/>
    <w:rsid w:val="007F4EAA"/>
    <w:rsid w:val="007F5447"/>
    <w:rsid w:val="007F582A"/>
    <w:rsid w:val="007F5E16"/>
    <w:rsid w:val="007F621D"/>
    <w:rsid w:val="007F62CF"/>
    <w:rsid w:val="007F667C"/>
    <w:rsid w:val="007F75EA"/>
    <w:rsid w:val="007F787A"/>
    <w:rsid w:val="007F7EDD"/>
    <w:rsid w:val="00801064"/>
    <w:rsid w:val="008011F4"/>
    <w:rsid w:val="00801DBE"/>
    <w:rsid w:val="00801F2D"/>
    <w:rsid w:val="00802228"/>
    <w:rsid w:val="00803778"/>
    <w:rsid w:val="00803998"/>
    <w:rsid w:val="00804B4A"/>
    <w:rsid w:val="00805BCE"/>
    <w:rsid w:val="00806816"/>
    <w:rsid w:val="00807215"/>
    <w:rsid w:val="00807819"/>
    <w:rsid w:val="008078A9"/>
    <w:rsid w:val="00807963"/>
    <w:rsid w:val="00810A3D"/>
    <w:rsid w:val="00811390"/>
    <w:rsid w:val="00811425"/>
    <w:rsid w:val="0081324A"/>
    <w:rsid w:val="00813EB4"/>
    <w:rsid w:val="008145A3"/>
    <w:rsid w:val="008145DD"/>
    <w:rsid w:val="00815950"/>
    <w:rsid w:val="00816106"/>
    <w:rsid w:val="008163D1"/>
    <w:rsid w:val="0081669A"/>
    <w:rsid w:val="008166A5"/>
    <w:rsid w:val="0081679D"/>
    <w:rsid w:val="008177C6"/>
    <w:rsid w:val="00817B01"/>
    <w:rsid w:val="00820643"/>
    <w:rsid w:val="00820755"/>
    <w:rsid w:val="00820A6B"/>
    <w:rsid w:val="008211CA"/>
    <w:rsid w:val="00824530"/>
    <w:rsid w:val="00824C66"/>
    <w:rsid w:val="00825311"/>
    <w:rsid w:val="00825352"/>
    <w:rsid w:val="0082639C"/>
    <w:rsid w:val="00826499"/>
    <w:rsid w:val="008267F6"/>
    <w:rsid w:val="00826B64"/>
    <w:rsid w:val="00826F38"/>
    <w:rsid w:val="0082737B"/>
    <w:rsid w:val="00830076"/>
    <w:rsid w:val="00831124"/>
    <w:rsid w:val="00831628"/>
    <w:rsid w:val="008319BD"/>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37789"/>
    <w:rsid w:val="008404D4"/>
    <w:rsid w:val="008407E2"/>
    <w:rsid w:val="00840881"/>
    <w:rsid w:val="00840F2D"/>
    <w:rsid w:val="00841AB6"/>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0257"/>
    <w:rsid w:val="0086222A"/>
    <w:rsid w:val="008623B2"/>
    <w:rsid w:val="008625C9"/>
    <w:rsid w:val="008625F4"/>
    <w:rsid w:val="0086271C"/>
    <w:rsid w:val="0086389E"/>
    <w:rsid w:val="00864874"/>
    <w:rsid w:val="0086499C"/>
    <w:rsid w:val="00864D16"/>
    <w:rsid w:val="0086668E"/>
    <w:rsid w:val="00866D46"/>
    <w:rsid w:val="00867018"/>
    <w:rsid w:val="00867D73"/>
    <w:rsid w:val="008700B8"/>
    <w:rsid w:val="00870314"/>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4194"/>
    <w:rsid w:val="00885418"/>
    <w:rsid w:val="008857B7"/>
    <w:rsid w:val="00886DE6"/>
    <w:rsid w:val="00890263"/>
    <w:rsid w:val="008906BE"/>
    <w:rsid w:val="00890C65"/>
    <w:rsid w:val="00890F8D"/>
    <w:rsid w:val="008914AD"/>
    <w:rsid w:val="008927AB"/>
    <w:rsid w:val="00892B1F"/>
    <w:rsid w:val="008932DC"/>
    <w:rsid w:val="008940A2"/>
    <w:rsid w:val="008941BD"/>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57DD"/>
    <w:rsid w:val="008A67A7"/>
    <w:rsid w:val="008A76B6"/>
    <w:rsid w:val="008A7DDE"/>
    <w:rsid w:val="008A7EC1"/>
    <w:rsid w:val="008A7F39"/>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589E"/>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6D6"/>
    <w:rsid w:val="008E5DC8"/>
    <w:rsid w:val="008E6341"/>
    <w:rsid w:val="008E6956"/>
    <w:rsid w:val="008E77AF"/>
    <w:rsid w:val="008E7E66"/>
    <w:rsid w:val="008F1D01"/>
    <w:rsid w:val="008F1DF6"/>
    <w:rsid w:val="008F2B26"/>
    <w:rsid w:val="008F55C8"/>
    <w:rsid w:val="008F5757"/>
    <w:rsid w:val="008F7501"/>
    <w:rsid w:val="00900129"/>
    <w:rsid w:val="00900493"/>
    <w:rsid w:val="009004A6"/>
    <w:rsid w:val="0090090A"/>
    <w:rsid w:val="00900C0C"/>
    <w:rsid w:val="00900E43"/>
    <w:rsid w:val="0090120B"/>
    <w:rsid w:val="00903693"/>
    <w:rsid w:val="00903707"/>
    <w:rsid w:val="00904E80"/>
    <w:rsid w:val="00904F2D"/>
    <w:rsid w:val="009063BC"/>
    <w:rsid w:val="009068BC"/>
    <w:rsid w:val="00907685"/>
    <w:rsid w:val="0090780F"/>
    <w:rsid w:val="0090788B"/>
    <w:rsid w:val="00910243"/>
    <w:rsid w:val="0091073A"/>
    <w:rsid w:val="00910750"/>
    <w:rsid w:val="00910879"/>
    <w:rsid w:val="00910882"/>
    <w:rsid w:val="00911357"/>
    <w:rsid w:val="00911FBF"/>
    <w:rsid w:val="00912521"/>
    <w:rsid w:val="00912CF7"/>
    <w:rsid w:val="00913328"/>
    <w:rsid w:val="00913B7A"/>
    <w:rsid w:val="009140A6"/>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479"/>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6E32"/>
    <w:rsid w:val="00947800"/>
    <w:rsid w:val="00947E67"/>
    <w:rsid w:val="00951B99"/>
    <w:rsid w:val="00952061"/>
    <w:rsid w:val="00952B97"/>
    <w:rsid w:val="00952E11"/>
    <w:rsid w:val="00952F49"/>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560"/>
    <w:rsid w:val="009636D4"/>
    <w:rsid w:val="00963F24"/>
    <w:rsid w:val="009640A1"/>
    <w:rsid w:val="009640C0"/>
    <w:rsid w:val="009640FE"/>
    <w:rsid w:val="009643BE"/>
    <w:rsid w:val="00964840"/>
    <w:rsid w:val="00964BBF"/>
    <w:rsid w:val="00966724"/>
    <w:rsid w:val="00966AC0"/>
    <w:rsid w:val="00970331"/>
    <w:rsid w:val="00970D2E"/>
    <w:rsid w:val="00971624"/>
    <w:rsid w:val="00971DD8"/>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3F00"/>
    <w:rsid w:val="0099409A"/>
    <w:rsid w:val="00994251"/>
    <w:rsid w:val="0099513A"/>
    <w:rsid w:val="00995567"/>
    <w:rsid w:val="009957DF"/>
    <w:rsid w:val="00997097"/>
    <w:rsid w:val="0099712F"/>
    <w:rsid w:val="00997788"/>
    <w:rsid w:val="00997FA3"/>
    <w:rsid w:val="009A0CCF"/>
    <w:rsid w:val="009A0F38"/>
    <w:rsid w:val="009A231B"/>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35E"/>
    <w:rsid w:val="009C04F4"/>
    <w:rsid w:val="009C058E"/>
    <w:rsid w:val="009C0735"/>
    <w:rsid w:val="009C1540"/>
    <w:rsid w:val="009C1676"/>
    <w:rsid w:val="009C27D3"/>
    <w:rsid w:val="009C3E6B"/>
    <w:rsid w:val="009C3E8C"/>
    <w:rsid w:val="009C4000"/>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2E13"/>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22C6"/>
    <w:rsid w:val="00A13BA1"/>
    <w:rsid w:val="00A142E5"/>
    <w:rsid w:val="00A14A66"/>
    <w:rsid w:val="00A158EC"/>
    <w:rsid w:val="00A163AC"/>
    <w:rsid w:val="00A16DF6"/>
    <w:rsid w:val="00A171DB"/>
    <w:rsid w:val="00A179C5"/>
    <w:rsid w:val="00A17E54"/>
    <w:rsid w:val="00A20D7A"/>
    <w:rsid w:val="00A21928"/>
    <w:rsid w:val="00A236AE"/>
    <w:rsid w:val="00A2375C"/>
    <w:rsid w:val="00A23809"/>
    <w:rsid w:val="00A23A5B"/>
    <w:rsid w:val="00A249AF"/>
    <w:rsid w:val="00A24A7C"/>
    <w:rsid w:val="00A24B4B"/>
    <w:rsid w:val="00A2568B"/>
    <w:rsid w:val="00A261BF"/>
    <w:rsid w:val="00A272A7"/>
    <w:rsid w:val="00A275DF"/>
    <w:rsid w:val="00A277D3"/>
    <w:rsid w:val="00A30B3A"/>
    <w:rsid w:val="00A30C5B"/>
    <w:rsid w:val="00A310AA"/>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15"/>
    <w:rsid w:val="00A57F24"/>
    <w:rsid w:val="00A60E59"/>
    <w:rsid w:val="00A61595"/>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3CC0"/>
    <w:rsid w:val="00A74D57"/>
    <w:rsid w:val="00A75786"/>
    <w:rsid w:val="00A75EBD"/>
    <w:rsid w:val="00A75F70"/>
    <w:rsid w:val="00A75F93"/>
    <w:rsid w:val="00A76556"/>
    <w:rsid w:val="00A76776"/>
    <w:rsid w:val="00A76813"/>
    <w:rsid w:val="00A769E9"/>
    <w:rsid w:val="00A77A90"/>
    <w:rsid w:val="00A805B6"/>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250"/>
    <w:rsid w:val="00A87653"/>
    <w:rsid w:val="00A903B8"/>
    <w:rsid w:val="00A90993"/>
    <w:rsid w:val="00A91763"/>
    <w:rsid w:val="00A93204"/>
    <w:rsid w:val="00A936FC"/>
    <w:rsid w:val="00A9388E"/>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3FA7"/>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D7DD7"/>
    <w:rsid w:val="00AE0455"/>
    <w:rsid w:val="00AE1158"/>
    <w:rsid w:val="00AE11FA"/>
    <w:rsid w:val="00AE1241"/>
    <w:rsid w:val="00AE1838"/>
    <w:rsid w:val="00AE1AB7"/>
    <w:rsid w:val="00AE1F0F"/>
    <w:rsid w:val="00AE2E4A"/>
    <w:rsid w:val="00AE3F20"/>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7FC"/>
    <w:rsid w:val="00AF0ACB"/>
    <w:rsid w:val="00AF0FA6"/>
    <w:rsid w:val="00AF1330"/>
    <w:rsid w:val="00AF1E3A"/>
    <w:rsid w:val="00AF1F43"/>
    <w:rsid w:val="00AF28CA"/>
    <w:rsid w:val="00AF2B4C"/>
    <w:rsid w:val="00AF47DC"/>
    <w:rsid w:val="00AF6110"/>
    <w:rsid w:val="00B003CA"/>
    <w:rsid w:val="00B00538"/>
    <w:rsid w:val="00B00D50"/>
    <w:rsid w:val="00B01507"/>
    <w:rsid w:val="00B01604"/>
    <w:rsid w:val="00B01AE9"/>
    <w:rsid w:val="00B01CBA"/>
    <w:rsid w:val="00B02B8C"/>
    <w:rsid w:val="00B035CE"/>
    <w:rsid w:val="00B04079"/>
    <w:rsid w:val="00B0583B"/>
    <w:rsid w:val="00B05E5D"/>
    <w:rsid w:val="00B05FD5"/>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6FB7"/>
    <w:rsid w:val="00B17992"/>
    <w:rsid w:val="00B202A1"/>
    <w:rsid w:val="00B20CCC"/>
    <w:rsid w:val="00B2123D"/>
    <w:rsid w:val="00B213F2"/>
    <w:rsid w:val="00B21721"/>
    <w:rsid w:val="00B22934"/>
    <w:rsid w:val="00B25909"/>
    <w:rsid w:val="00B26495"/>
    <w:rsid w:val="00B26540"/>
    <w:rsid w:val="00B27A84"/>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2FD"/>
    <w:rsid w:val="00B37969"/>
    <w:rsid w:val="00B419FF"/>
    <w:rsid w:val="00B41FD4"/>
    <w:rsid w:val="00B4269D"/>
    <w:rsid w:val="00B4280D"/>
    <w:rsid w:val="00B43659"/>
    <w:rsid w:val="00B43B6D"/>
    <w:rsid w:val="00B43EB7"/>
    <w:rsid w:val="00B452F1"/>
    <w:rsid w:val="00B50A96"/>
    <w:rsid w:val="00B50B42"/>
    <w:rsid w:val="00B51905"/>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226F"/>
    <w:rsid w:val="00B6268D"/>
    <w:rsid w:val="00B63D72"/>
    <w:rsid w:val="00B63EF2"/>
    <w:rsid w:val="00B64632"/>
    <w:rsid w:val="00B64942"/>
    <w:rsid w:val="00B64F42"/>
    <w:rsid w:val="00B65B86"/>
    <w:rsid w:val="00B66B79"/>
    <w:rsid w:val="00B671BD"/>
    <w:rsid w:val="00B671E1"/>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1E3B"/>
    <w:rsid w:val="00B8225C"/>
    <w:rsid w:val="00B826A9"/>
    <w:rsid w:val="00B83097"/>
    <w:rsid w:val="00B8325F"/>
    <w:rsid w:val="00B83ECE"/>
    <w:rsid w:val="00B840CA"/>
    <w:rsid w:val="00B84247"/>
    <w:rsid w:val="00B8471A"/>
    <w:rsid w:val="00B8482A"/>
    <w:rsid w:val="00B84FDB"/>
    <w:rsid w:val="00B854A2"/>
    <w:rsid w:val="00B87AFF"/>
    <w:rsid w:val="00B87F60"/>
    <w:rsid w:val="00B904B0"/>
    <w:rsid w:val="00B90C75"/>
    <w:rsid w:val="00B90E59"/>
    <w:rsid w:val="00B915AE"/>
    <w:rsid w:val="00B91EDC"/>
    <w:rsid w:val="00B93DAB"/>
    <w:rsid w:val="00B93EA8"/>
    <w:rsid w:val="00B93F99"/>
    <w:rsid w:val="00B94DA8"/>
    <w:rsid w:val="00B95ED1"/>
    <w:rsid w:val="00B96973"/>
    <w:rsid w:val="00B96CE5"/>
    <w:rsid w:val="00B97040"/>
    <w:rsid w:val="00B97F54"/>
    <w:rsid w:val="00BA01BC"/>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4DC"/>
    <w:rsid w:val="00BC7C2D"/>
    <w:rsid w:val="00BD08AD"/>
    <w:rsid w:val="00BD17E8"/>
    <w:rsid w:val="00BD1B0F"/>
    <w:rsid w:val="00BD280E"/>
    <w:rsid w:val="00BD298F"/>
    <w:rsid w:val="00BD3C50"/>
    <w:rsid w:val="00BD76DA"/>
    <w:rsid w:val="00BD7C03"/>
    <w:rsid w:val="00BE0A9C"/>
    <w:rsid w:val="00BE1505"/>
    <w:rsid w:val="00BE1632"/>
    <w:rsid w:val="00BE174A"/>
    <w:rsid w:val="00BE18C0"/>
    <w:rsid w:val="00BE1B7A"/>
    <w:rsid w:val="00BE1DAC"/>
    <w:rsid w:val="00BE1E57"/>
    <w:rsid w:val="00BE2C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B5F"/>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A58"/>
    <w:rsid w:val="00C15C6A"/>
    <w:rsid w:val="00C162DB"/>
    <w:rsid w:val="00C2058A"/>
    <w:rsid w:val="00C20DFF"/>
    <w:rsid w:val="00C21D91"/>
    <w:rsid w:val="00C2214D"/>
    <w:rsid w:val="00C232F9"/>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C73"/>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671"/>
    <w:rsid w:val="00C72AD3"/>
    <w:rsid w:val="00C73B7D"/>
    <w:rsid w:val="00C7417F"/>
    <w:rsid w:val="00C74225"/>
    <w:rsid w:val="00C743EE"/>
    <w:rsid w:val="00C74582"/>
    <w:rsid w:val="00C74668"/>
    <w:rsid w:val="00C74B36"/>
    <w:rsid w:val="00C75A53"/>
    <w:rsid w:val="00C778F0"/>
    <w:rsid w:val="00C77F37"/>
    <w:rsid w:val="00C77F65"/>
    <w:rsid w:val="00C8001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19E"/>
    <w:rsid w:val="00C94844"/>
    <w:rsid w:val="00C94E76"/>
    <w:rsid w:val="00C9527B"/>
    <w:rsid w:val="00C96FF1"/>
    <w:rsid w:val="00C97062"/>
    <w:rsid w:val="00C97248"/>
    <w:rsid w:val="00C972E2"/>
    <w:rsid w:val="00C97369"/>
    <w:rsid w:val="00CA000A"/>
    <w:rsid w:val="00CA028A"/>
    <w:rsid w:val="00CA1AF8"/>
    <w:rsid w:val="00CA1CE7"/>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191"/>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678"/>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038"/>
    <w:rsid w:val="00CF1281"/>
    <w:rsid w:val="00CF13C6"/>
    <w:rsid w:val="00CF13F3"/>
    <w:rsid w:val="00CF1F74"/>
    <w:rsid w:val="00CF3F94"/>
    <w:rsid w:val="00CF41EC"/>
    <w:rsid w:val="00CF4252"/>
    <w:rsid w:val="00CF4397"/>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8EE"/>
    <w:rsid w:val="00D06B7A"/>
    <w:rsid w:val="00D10CCF"/>
    <w:rsid w:val="00D13148"/>
    <w:rsid w:val="00D1336B"/>
    <w:rsid w:val="00D13B54"/>
    <w:rsid w:val="00D13DA6"/>
    <w:rsid w:val="00D1483D"/>
    <w:rsid w:val="00D15798"/>
    <w:rsid w:val="00D15997"/>
    <w:rsid w:val="00D16610"/>
    <w:rsid w:val="00D1668C"/>
    <w:rsid w:val="00D17349"/>
    <w:rsid w:val="00D17867"/>
    <w:rsid w:val="00D21272"/>
    <w:rsid w:val="00D21666"/>
    <w:rsid w:val="00D21B91"/>
    <w:rsid w:val="00D22E4F"/>
    <w:rsid w:val="00D2321D"/>
    <w:rsid w:val="00D2427A"/>
    <w:rsid w:val="00D26285"/>
    <w:rsid w:val="00D26C16"/>
    <w:rsid w:val="00D30B3E"/>
    <w:rsid w:val="00D31047"/>
    <w:rsid w:val="00D312EF"/>
    <w:rsid w:val="00D324A1"/>
    <w:rsid w:val="00D3295B"/>
    <w:rsid w:val="00D331A6"/>
    <w:rsid w:val="00D333B0"/>
    <w:rsid w:val="00D33449"/>
    <w:rsid w:val="00D33E32"/>
    <w:rsid w:val="00D345BA"/>
    <w:rsid w:val="00D34973"/>
    <w:rsid w:val="00D352BC"/>
    <w:rsid w:val="00D3669C"/>
    <w:rsid w:val="00D367D8"/>
    <w:rsid w:val="00D37411"/>
    <w:rsid w:val="00D377C5"/>
    <w:rsid w:val="00D37A18"/>
    <w:rsid w:val="00D400ED"/>
    <w:rsid w:val="00D400FD"/>
    <w:rsid w:val="00D407BC"/>
    <w:rsid w:val="00D416F8"/>
    <w:rsid w:val="00D42AF9"/>
    <w:rsid w:val="00D437EF"/>
    <w:rsid w:val="00D43D10"/>
    <w:rsid w:val="00D4439E"/>
    <w:rsid w:val="00D44AB3"/>
    <w:rsid w:val="00D44EFD"/>
    <w:rsid w:val="00D46471"/>
    <w:rsid w:val="00D46BE1"/>
    <w:rsid w:val="00D4710B"/>
    <w:rsid w:val="00D479BB"/>
    <w:rsid w:val="00D5086E"/>
    <w:rsid w:val="00D513F7"/>
    <w:rsid w:val="00D514FA"/>
    <w:rsid w:val="00D5184A"/>
    <w:rsid w:val="00D51B3A"/>
    <w:rsid w:val="00D51B89"/>
    <w:rsid w:val="00D51E2C"/>
    <w:rsid w:val="00D539E9"/>
    <w:rsid w:val="00D53FB2"/>
    <w:rsid w:val="00D544DD"/>
    <w:rsid w:val="00D54A7F"/>
    <w:rsid w:val="00D55B0C"/>
    <w:rsid w:val="00D55B8F"/>
    <w:rsid w:val="00D570AD"/>
    <w:rsid w:val="00D5739F"/>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41BC"/>
    <w:rsid w:val="00D74AEE"/>
    <w:rsid w:val="00D750B5"/>
    <w:rsid w:val="00D76112"/>
    <w:rsid w:val="00D76E7C"/>
    <w:rsid w:val="00D77643"/>
    <w:rsid w:val="00D77F3E"/>
    <w:rsid w:val="00D811D6"/>
    <w:rsid w:val="00D82869"/>
    <w:rsid w:val="00D82C16"/>
    <w:rsid w:val="00D8387E"/>
    <w:rsid w:val="00D83951"/>
    <w:rsid w:val="00D84FCB"/>
    <w:rsid w:val="00D855D6"/>
    <w:rsid w:val="00D85B09"/>
    <w:rsid w:val="00D860C7"/>
    <w:rsid w:val="00D863D7"/>
    <w:rsid w:val="00D86D45"/>
    <w:rsid w:val="00D870B7"/>
    <w:rsid w:val="00D905E9"/>
    <w:rsid w:val="00D912D5"/>
    <w:rsid w:val="00D9145B"/>
    <w:rsid w:val="00D91AE5"/>
    <w:rsid w:val="00D93102"/>
    <w:rsid w:val="00D93971"/>
    <w:rsid w:val="00D94560"/>
    <w:rsid w:val="00D95BF2"/>
    <w:rsid w:val="00D95EA5"/>
    <w:rsid w:val="00D967BB"/>
    <w:rsid w:val="00D96B71"/>
    <w:rsid w:val="00D97BBC"/>
    <w:rsid w:val="00D97F67"/>
    <w:rsid w:val="00D97F87"/>
    <w:rsid w:val="00DA0443"/>
    <w:rsid w:val="00DA0C39"/>
    <w:rsid w:val="00DA1820"/>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3965"/>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27F"/>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2E81"/>
    <w:rsid w:val="00DF313A"/>
    <w:rsid w:val="00DF39C3"/>
    <w:rsid w:val="00DF4399"/>
    <w:rsid w:val="00DF4B9E"/>
    <w:rsid w:val="00DF4F52"/>
    <w:rsid w:val="00DF5913"/>
    <w:rsid w:val="00DF5F30"/>
    <w:rsid w:val="00DF794E"/>
    <w:rsid w:val="00DF79AA"/>
    <w:rsid w:val="00E009CB"/>
    <w:rsid w:val="00E00D3E"/>
    <w:rsid w:val="00E015F9"/>
    <w:rsid w:val="00E01C42"/>
    <w:rsid w:val="00E0221F"/>
    <w:rsid w:val="00E03321"/>
    <w:rsid w:val="00E0334E"/>
    <w:rsid w:val="00E03613"/>
    <w:rsid w:val="00E03FB4"/>
    <w:rsid w:val="00E04141"/>
    <w:rsid w:val="00E0419F"/>
    <w:rsid w:val="00E042FE"/>
    <w:rsid w:val="00E04968"/>
    <w:rsid w:val="00E053EB"/>
    <w:rsid w:val="00E05BCC"/>
    <w:rsid w:val="00E05CB2"/>
    <w:rsid w:val="00E05EB2"/>
    <w:rsid w:val="00E06A34"/>
    <w:rsid w:val="00E06BFB"/>
    <w:rsid w:val="00E076CC"/>
    <w:rsid w:val="00E100AE"/>
    <w:rsid w:val="00E10149"/>
    <w:rsid w:val="00E1034D"/>
    <w:rsid w:val="00E10DF0"/>
    <w:rsid w:val="00E125D9"/>
    <w:rsid w:val="00E128F3"/>
    <w:rsid w:val="00E13A68"/>
    <w:rsid w:val="00E13E43"/>
    <w:rsid w:val="00E14D42"/>
    <w:rsid w:val="00E178DD"/>
    <w:rsid w:val="00E17E23"/>
    <w:rsid w:val="00E20745"/>
    <w:rsid w:val="00E212F8"/>
    <w:rsid w:val="00E214FC"/>
    <w:rsid w:val="00E215E7"/>
    <w:rsid w:val="00E21F4C"/>
    <w:rsid w:val="00E2200F"/>
    <w:rsid w:val="00E2321B"/>
    <w:rsid w:val="00E23324"/>
    <w:rsid w:val="00E246D6"/>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06"/>
    <w:rsid w:val="00E40F80"/>
    <w:rsid w:val="00E410A3"/>
    <w:rsid w:val="00E410EB"/>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4A6"/>
    <w:rsid w:val="00E67E23"/>
    <w:rsid w:val="00E7013C"/>
    <w:rsid w:val="00E71C0A"/>
    <w:rsid w:val="00E71D6B"/>
    <w:rsid w:val="00E72F53"/>
    <w:rsid w:val="00E7340B"/>
    <w:rsid w:val="00E76430"/>
    <w:rsid w:val="00E76492"/>
    <w:rsid w:val="00E76F00"/>
    <w:rsid w:val="00E817BF"/>
    <w:rsid w:val="00E82967"/>
    <w:rsid w:val="00E82AE3"/>
    <w:rsid w:val="00E835ED"/>
    <w:rsid w:val="00E8627D"/>
    <w:rsid w:val="00E86678"/>
    <w:rsid w:val="00E870A7"/>
    <w:rsid w:val="00E9292F"/>
    <w:rsid w:val="00E92C93"/>
    <w:rsid w:val="00E9301F"/>
    <w:rsid w:val="00E96107"/>
    <w:rsid w:val="00E96EE9"/>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04F"/>
    <w:rsid w:val="00ED230B"/>
    <w:rsid w:val="00ED312A"/>
    <w:rsid w:val="00ED326C"/>
    <w:rsid w:val="00ED4447"/>
    <w:rsid w:val="00ED6179"/>
    <w:rsid w:val="00ED660A"/>
    <w:rsid w:val="00ED6EEB"/>
    <w:rsid w:val="00ED7B8A"/>
    <w:rsid w:val="00ED7F6A"/>
    <w:rsid w:val="00EE1BAA"/>
    <w:rsid w:val="00EE3C2F"/>
    <w:rsid w:val="00EE3CBE"/>
    <w:rsid w:val="00EE4364"/>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4A8"/>
    <w:rsid w:val="00F01C90"/>
    <w:rsid w:val="00F03016"/>
    <w:rsid w:val="00F03300"/>
    <w:rsid w:val="00F043C7"/>
    <w:rsid w:val="00F0454A"/>
    <w:rsid w:val="00F0680F"/>
    <w:rsid w:val="00F068C8"/>
    <w:rsid w:val="00F06E3D"/>
    <w:rsid w:val="00F07312"/>
    <w:rsid w:val="00F07677"/>
    <w:rsid w:val="00F07FD5"/>
    <w:rsid w:val="00F108D1"/>
    <w:rsid w:val="00F10F9E"/>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647"/>
    <w:rsid w:val="00F27717"/>
    <w:rsid w:val="00F27994"/>
    <w:rsid w:val="00F30BB6"/>
    <w:rsid w:val="00F31067"/>
    <w:rsid w:val="00F31664"/>
    <w:rsid w:val="00F31F39"/>
    <w:rsid w:val="00F33891"/>
    <w:rsid w:val="00F344CB"/>
    <w:rsid w:val="00F3540A"/>
    <w:rsid w:val="00F3573D"/>
    <w:rsid w:val="00F401F3"/>
    <w:rsid w:val="00F41AE7"/>
    <w:rsid w:val="00F42509"/>
    <w:rsid w:val="00F4317D"/>
    <w:rsid w:val="00F43A6F"/>
    <w:rsid w:val="00F44335"/>
    <w:rsid w:val="00F44A53"/>
    <w:rsid w:val="00F45993"/>
    <w:rsid w:val="00F45C2B"/>
    <w:rsid w:val="00F50807"/>
    <w:rsid w:val="00F50D05"/>
    <w:rsid w:val="00F52637"/>
    <w:rsid w:val="00F527C0"/>
    <w:rsid w:val="00F52972"/>
    <w:rsid w:val="00F52A35"/>
    <w:rsid w:val="00F53E63"/>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13C8"/>
    <w:rsid w:val="00F62611"/>
    <w:rsid w:val="00F63246"/>
    <w:rsid w:val="00F64AF8"/>
    <w:rsid w:val="00F673B1"/>
    <w:rsid w:val="00F67A1A"/>
    <w:rsid w:val="00F67FA3"/>
    <w:rsid w:val="00F702CC"/>
    <w:rsid w:val="00F7042A"/>
    <w:rsid w:val="00F7059A"/>
    <w:rsid w:val="00F70F99"/>
    <w:rsid w:val="00F71846"/>
    <w:rsid w:val="00F71FC6"/>
    <w:rsid w:val="00F720DA"/>
    <w:rsid w:val="00F723B6"/>
    <w:rsid w:val="00F72637"/>
    <w:rsid w:val="00F72B41"/>
    <w:rsid w:val="00F73695"/>
    <w:rsid w:val="00F76A30"/>
    <w:rsid w:val="00F77496"/>
    <w:rsid w:val="00F80654"/>
    <w:rsid w:val="00F80C3B"/>
    <w:rsid w:val="00F81111"/>
    <w:rsid w:val="00F8164D"/>
    <w:rsid w:val="00F821D8"/>
    <w:rsid w:val="00F822C5"/>
    <w:rsid w:val="00F82A75"/>
    <w:rsid w:val="00F82B8E"/>
    <w:rsid w:val="00F82C65"/>
    <w:rsid w:val="00F830FF"/>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2A49"/>
    <w:rsid w:val="00FB2CD1"/>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2B4"/>
    <w:rsid w:val="00FC365E"/>
    <w:rsid w:val="00FC39FE"/>
    <w:rsid w:val="00FC3C28"/>
    <w:rsid w:val="00FC4C10"/>
    <w:rsid w:val="00FC5174"/>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2A1"/>
    <w:rsid w:val="00FD656F"/>
    <w:rsid w:val="00FD673A"/>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597A"/>
    <w:rsid w:val="00FF5A7F"/>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5D8"/>
    <w:rPr>
      <w:rFonts w:ascii="Times New Roman" w:hAnsi="Times New Roman"/>
      <w:sz w:val="24"/>
      <w:szCs w:val="24"/>
    </w:rPr>
  </w:style>
  <w:style w:type="paragraph" w:styleId="Heading1">
    <w:name w:val="heading 1"/>
    <w:basedOn w:val="Normal"/>
    <w:next w:val="BodyText"/>
    <w:link w:val="Heading1Char"/>
    <w:uiPriority w:val="9"/>
    <w:qFormat/>
    <w:rsid w:val="00913328"/>
    <w:pPr>
      <w:keepNext/>
      <w:numPr>
        <w:numId w:val="7"/>
      </w:numPr>
      <w:spacing w:before="360" w:after="170"/>
      <w:contextualSpacing/>
      <w:outlineLvl w:val="0"/>
    </w:pPr>
    <w:rPr>
      <w:rFonts w:ascii="Arial" w:hAnsi="Arial"/>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outlineLvl w:val="1"/>
    </w:pPr>
    <w:rPr>
      <w:rFonts w:ascii="Arial" w:hAnsi="Arial"/>
      <w:bCs/>
      <w:color w:val="002776"/>
      <w:szCs w:val="26"/>
    </w:rPr>
  </w:style>
  <w:style w:type="paragraph" w:styleId="Heading3">
    <w:name w:val="heading 3"/>
    <w:basedOn w:val="Normal"/>
    <w:next w:val="BodyText"/>
    <w:link w:val="Heading3Char"/>
    <w:uiPriority w:val="9"/>
    <w:qFormat/>
    <w:rsid w:val="00913328"/>
    <w:pPr>
      <w:keepNext/>
      <w:spacing w:before="240" w:after="80" w:line="260" w:lineRule="atLeast"/>
      <w:outlineLvl w:val="2"/>
    </w:pPr>
    <w:rPr>
      <w:rFonts w:ascii="Arial" w:hAnsi="Arial"/>
      <w:b/>
      <w:bCs/>
      <w:color w:val="002776"/>
      <w:sz w:val="22"/>
      <w:szCs w:val="22"/>
    </w:rPr>
  </w:style>
  <w:style w:type="paragraph" w:styleId="Heading4">
    <w:name w:val="heading 4"/>
    <w:basedOn w:val="Normal"/>
    <w:next w:val="BodyText"/>
    <w:link w:val="Heading4Char"/>
    <w:uiPriority w:val="9"/>
    <w:unhideWhenUsed/>
    <w:qFormat/>
    <w:rsid w:val="00913328"/>
    <w:pPr>
      <w:keepNext/>
      <w:spacing w:before="240" w:after="60" w:line="260" w:lineRule="atLeast"/>
      <w:outlineLvl w:val="3"/>
    </w:pPr>
    <w:rPr>
      <w:rFonts w:ascii="Arial" w:hAnsi="Arial"/>
      <w:b/>
      <w:bCs/>
      <w:iCs/>
      <w:color w:val="1E1E1E"/>
      <w:sz w:val="20"/>
      <w:szCs w:val="22"/>
    </w:rPr>
  </w:style>
  <w:style w:type="paragraph" w:styleId="Heading5">
    <w:name w:val="heading 5"/>
    <w:basedOn w:val="Normal"/>
    <w:next w:val="Normal"/>
    <w:link w:val="Heading5Char"/>
    <w:uiPriority w:val="9"/>
    <w:qFormat/>
    <w:rsid w:val="00AE4845"/>
    <w:pPr>
      <w:keepNext/>
      <w:keepLines/>
      <w:numPr>
        <w:ilvl w:val="4"/>
        <w:numId w:val="7"/>
      </w:numPr>
      <w:spacing w:before="180" w:after="120" w:line="260" w:lineRule="atLeast"/>
      <w:outlineLvl w:val="4"/>
    </w:pPr>
    <w:rPr>
      <w:rFonts w:ascii="Arial" w:hAnsi="Arial"/>
      <w:b/>
      <w:color w:val="1E1E1E"/>
      <w:sz w:val="22"/>
      <w:szCs w:val="22"/>
    </w:rPr>
  </w:style>
  <w:style w:type="paragraph" w:styleId="Heading6">
    <w:name w:val="heading 6"/>
    <w:basedOn w:val="Normal"/>
    <w:next w:val="Normal"/>
    <w:link w:val="Heading6Char"/>
    <w:semiHidden/>
    <w:rsid w:val="0033340E"/>
    <w:pPr>
      <w:keepNext/>
      <w:keepLines/>
      <w:numPr>
        <w:ilvl w:val="5"/>
        <w:numId w:val="7"/>
      </w:numPr>
      <w:spacing w:before="180" w:after="120" w:line="260" w:lineRule="atLeast"/>
      <w:outlineLvl w:val="5"/>
    </w:pPr>
    <w:rPr>
      <w:rFonts w:ascii="Arial" w:hAnsi="Arial"/>
      <w:i/>
      <w:iCs/>
      <w:color w:val="1E1E1E"/>
      <w:sz w:val="22"/>
      <w:szCs w:val="22"/>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line="260" w:lineRule="atLeast"/>
      <w:outlineLvl w:val="6"/>
    </w:pPr>
    <w:rPr>
      <w:rFonts w:ascii="Arial" w:hAnsi="Arial"/>
      <w:b/>
      <w:iCs/>
      <w:color w:val="1E1E1E"/>
      <w:sz w:val="22"/>
      <w:szCs w:val="22"/>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outlineLvl w:val="7"/>
    </w:pPr>
    <w:rPr>
      <w:rFonts w:ascii="Arial" w:hAnsi="Arial"/>
      <w:b/>
      <w:color w:val="1E1E1E"/>
      <w:spacing w:val="-10"/>
      <w:sz w:val="28"/>
      <w:szCs w:val="22"/>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outlineLvl w:val="8"/>
    </w:pPr>
    <w:rPr>
      <w:rFonts w:ascii="Arial" w:hAnsi="Arial" w:cs="Arial"/>
      <w:b/>
      <w:color w:val="1E1E1E"/>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line="260" w:lineRule="atLeast"/>
    </w:pPr>
    <w:rPr>
      <w:rFonts w:ascii="Arial" w:hAnsi="Arial"/>
      <w:color w:val="1E1E1E"/>
      <w:sz w:val="22"/>
      <w:szCs w:val="22"/>
    </w:r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rPr>
      <w:rFonts w:ascii="Tahoma" w:hAnsi="Tahoma" w:cs="Tahoma"/>
      <w:color w:val="1E1E1E"/>
      <w:sz w:val="16"/>
      <w:szCs w:val="16"/>
    </w:rPr>
  </w:style>
  <w:style w:type="paragraph" w:styleId="TOCHeading">
    <w:name w:val="TOC Heading"/>
    <w:basedOn w:val="Normal"/>
    <w:next w:val="Normal"/>
    <w:uiPriority w:val="39"/>
    <w:qFormat/>
    <w:rsid w:val="00772602"/>
    <w:pPr>
      <w:spacing w:after="2400" w:line="260" w:lineRule="atLeast"/>
    </w:pPr>
    <w:rPr>
      <w:rFonts w:ascii="Arial" w:hAnsi="Arial"/>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ascii="Arial" w:eastAsia="Cambria" w:hAnsi="Arial"/>
      <w:color w:val="1E1E1E"/>
      <w:sz w:val="14"/>
      <w:szCs w:val="22"/>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pPr>
    <w:rPr>
      <w:rFonts w:ascii="Arial" w:hAnsi="Arial"/>
      <w:color w:val="1E1E1E"/>
      <w:sz w:val="18"/>
      <w:szCs w:val="22"/>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line="260" w:lineRule="atLeast"/>
      <w:ind w:left="510"/>
    </w:pPr>
    <w:rPr>
      <w:rFonts w:ascii="Arial" w:hAnsi="Arial"/>
      <w:color w:val="1E1E1E"/>
      <w:sz w:val="22"/>
      <w:szCs w:val="22"/>
    </w:r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line="260" w:lineRule="atLeast"/>
      <w:ind w:left="57" w:right="57"/>
    </w:pPr>
    <w:rPr>
      <w:rFonts w:ascii="Arial" w:hAnsi="Arial"/>
      <w:color w:val="1E1E1E"/>
      <w:sz w:val="22"/>
      <w:szCs w:val="22"/>
    </w:r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contextualSpacing/>
    </w:pPr>
    <w:rPr>
      <w:rFonts w:ascii="Arial" w:hAnsi="Arial"/>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line="260" w:lineRule="atLeast"/>
    </w:pPr>
    <w:rPr>
      <w:rFonts w:ascii="Arial" w:hAnsi="Arial"/>
      <w:noProof/>
      <w:color w:val="1E1E1E"/>
      <w:sz w:val="22"/>
      <w:szCs w:val="22"/>
    </w:rPr>
  </w:style>
  <w:style w:type="paragraph" w:styleId="TOC2">
    <w:name w:val="toc 2"/>
    <w:basedOn w:val="Normal"/>
    <w:next w:val="Normal"/>
    <w:autoRedefine/>
    <w:uiPriority w:val="39"/>
    <w:rsid w:val="001C55D1"/>
    <w:pPr>
      <w:tabs>
        <w:tab w:val="right" w:leader="dot" w:pos="9299"/>
      </w:tabs>
      <w:spacing w:after="226" w:line="260" w:lineRule="atLeast"/>
      <w:ind w:left="851" w:hanging="567"/>
    </w:pPr>
    <w:rPr>
      <w:rFonts w:ascii="Arial" w:eastAsia="Cambria" w:hAnsi="Arial"/>
      <w:noProof/>
      <w:color w:val="1E1E1E"/>
      <w:sz w:val="22"/>
      <w:szCs w:val="22"/>
    </w:rPr>
  </w:style>
  <w:style w:type="paragraph" w:styleId="TOC3">
    <w:name w:val="toc 3"/>
    <w:basedOn w:val="Normal"/>
    <w:next w:val="Normal"/>
    <w:autoRedefine/>
    <w:uiPriority w:val="39"/>
    <w:rsid w:val="001C55D1"/>
    <w:pPr>
      <w:tabs>
        <w:tab w:val="right" w:leader="dot" w:pos="9299"/>
      </w:tabs>
      <w:spacing w:after="226" w:line="260" w:lineRule="atLeast"/>
      <w:ind w:left="1134" w:hanging="567"/>
    </w:pPr>
    <w:rPr>
      <w:rFonts w:ascii="Arial" w:hAnsi="Arial"/>
      <w:noProof/>
      <w:color w:val="1E1E1E"/>
      <w:sz w:val="22"/>
      <w:szCs w:val="22"/>
    </w:rPr>
  </w:style>
  <w:style w:type="paragraph" w:styleId="TOC4">
    <w:name w:val="toc 4"/>
    <w:basedOn w:val="Normal"/>
    <w:next w:val="Normal"/>
    <w:autoRedefine/>
    <w:uiPriority w:val="39"/>
    <w:semiHidden/>
    <w:rsid w:val="00A179C5"/>
    <w:pPr>
      <w:tabs>
        <w:tab w:val="right" w:leader="dot" w:pos="9299"/>
      </w:tabs>
      <w:spacing w:after="226" w:line="260" w:lineRule="atLeast"/>
      <w:ind w:left="2552" w:hanging="851"/>
      <w:contextualSpacing/>
    </w:pPr>
    <w:rPr>
      <w:rFonts w:ascii="Arial" w:hAnsi="Arial"/>
      <w:noProof/>
      <w:color w:val="1E1E1E"/>
      <w:sz w:val="22"/>
      <w:szCs w:val="22"/>
    </w:rPr>
  </w:style>
  <w:style w:type="paragraph" w:styleId="TOC5">
    <w:name w:val="toc 5"/>
    <w:basedOn w:val="Normal"/>
    <w:next w:val="Normal"/>
    <w:autoRedefine/>
    <w:semiHidden/>
    <w:rsid w:val="001B7EE4"/>
    <w:pPr>
      <w:tabs>
        <w:tab w:val="left" w:pos="1276"/>
        <w:tab w:val="right" w:leader="dot" w:pos="9072"/>
      </w:tabs>
      <w:spacing w:before="180" w:after="70" w:line="260" w:lineRule="atLeast"/>
      <w:ind w:left="1276" w:hanging="1276"/>
    </w:pPr>
    <w:rPr>
      <w:rFonts w:ascii="Arial" w:hAnsi="Arial"/>
      <w:noProof/>
      <w:color w:val="1E1E1E"/>
      <w:sz w:val="22"/>
      <w:szCs w:val="22"/>
    </w:rPr>
  </w:style>
  <w:style w:type="paragraph" w:styleId="TOC6">
    <w:name w:val="toc 6"/>
    <w:basedOn w:val="Normal"/>
    <w:next w:val="Normal"/>
    <w:autoRedefine/>
    <w:semiHidden/>
    <w:rsid w:val="00DD7311"/>
    <w:pPr>
      <w:spacing w:after="100" w:line="260" w:lineRule="atLeast"/>
      <w:ind w:left="900"/>
    </w:pPr>
    <w:rPr>
      <w:rFonts w:ascii="Arial" w:hAnsi="Arial"/>
      <w:color w:val="1E1E1E"/>
      <w:sz w:val="22"/>
      <w:szCs w:val="22"/>
    </w:rPr>
  </w:style>
  <w:style w:type="paragraph" w:styleId="TOC7">
    <w:name w:val="toc 7"/>
    <w:basedOn w:val="Normal"/>
    <w:next w:val="Normal"/>
    <w:autoRedefine/>
    <w:semiHidden/>
    <w:rsid w:val="00DD7311"/>
    <w:pPr>
      <w:spacing w:after="100" w:line="260" w:lineRule="atLeast"/>
      <w:ind w:left="1080"/>
    </w:pPr>
    <w:rPr>
      <w:rFonts w:ascii="Arial" w:hAnsi="Arial"/>
      <w:color w:val="1E1E1E"/>
      <w:sz w:val="22"/>
      <w:szCs w:val="22"/>
    </w:rPr>
  </w:style>
  <w:style w:type="paragraph" w:styleId="TOC8">
    <w:name w:val="toc 8"/>
    <w:basedOn w:val="Normal"/>
    <w:next w:val="Normal"/>
    <w:autoRedefine/>
    <w:semiHidden/>
    <w:rsid w:val="00DD7311"/>
    <w:pPr>
      <w:spacing w:after="100" w:line="260" w:lineRule="atLeast"/>
      <w:ind w:left="1260"/>
    </w:pPr>
    <w:rPr>
      <w:rFonts w:ascii="Arial" w:hAnsi="Arial"/>
      <w:color w:val="1E1E1E"/>
      <w:sz w:val="22"/>
      <w:szCs w:val="22"/>
    </w:rPr>
  </w:style>
  <w:style w:type="paragraph" w:styleId="TOC9">
    <w:name w:val="toc 9"/>
    <w:basedOn w:val="Normal"/>
    <w:next w:val="Normal"/>
    <w:autoRedefine/>
    <w:semiHidden/>
    <w:rsid w:val="00DD7311"/>
    <w:pPr>
      <w:spacing w:after="100" w:line="260" w:lineRule="atLeast"/>
      <w:ind w:left="1440"/>
    </w:pPr>
    <w:rPr>
      <w:rFonts w:ascii="Arial" w:hAnsi="Arial"/>
      <w:color w:val="1E1E1E"/>
      <w:sz w:val="22"/>
      <w:szCs w:val="22"/>
    </w:rPr>
  </w:style>
  <w:style w:type="paragraph" w:styleId="ListContinue2">
    <w:name w:val="List Continue 2"/>
    <w:basedOn w:val="Normal"/>
    <w:semiHidden/>
    <w:rsid w:val="00EA1853"/>
    <w:pPr>
      <w:spacing w:before="120" w:after="120" w:line="260" w:lineRule="atLeast"/>
      <w:ind w:left="624"/>
    </w:pPr>
    <w:rPr>
      <w:rFonts w:ascii="Arial" w:hAnsi="Arial"/>
      <w:color w:val="1E1E1E"/>
      <w:sz w:val="22"/>
      <w:szCs w:val="22"/>
    </w:rPr>
  </w:style>
  <w:style w:type="paragraph" w:styleId="ListContinue3">
    <w:name w:val="List Continue 3"/>
    <w:basedOn w:val="Normal"/>
    <w:semiHidden/>
    <w:rsid w:val="00EA1853"/>
    <w:pPr>
      <w:spacing w:before="200" w:after="200" w:line="260" w:lineRule="atLeast"/>
      <w:ind w:left="936"/>
    </w:pPr>
    <w:rPr>
      <w:rFonts w:ascii="Arial" w:hAnsi="Arial"/>
      <w:color w:val="1E1E1E"/>
      <w:sz w:val="22"/>
      <w:szCs w:val="22"/>
    </w:r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ind w:left="284" w:hanging="284"/>
    </w:pPr>
    <w:rPr>
      <w:rFonts w:ascii="Arial" w:hAnsi="Arial"/>
      <w:color w:val="1E1E1E"/>
      <w:sz w:val="16"/>
      <w:szCs w:val="22"/>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line="260" w:lineRule="atLeast"/>
      <w:contextualSpacing/>
    </w:pPr>
    <w:rPr>
      <w:rFonts w:ascii="Arial" w:hAnsi="Arial"/>
      <w:color w:val="1E1E1E"/>
      <w:sz w:val="22"/>
      <w:szCs w:val="22"/>
    </w:r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line="260" w:lineRule="atLeast"/>
    </w:pPr>
    <w:rPr>
      <w:rFonts w:ascii="Arial" w:hAnsi="Arial"/>
      <w:color w:val="1E1E1E"/>
      <w:sz w:val="22"/>
      <w:szCs w:val="22"/>
    </w:rPr>
  </w:style>
  <w:style w:type="paragraph" w:styleId="ListContinue4">
    <w:name w:val="List Continue 4"/>
    <w:basedOn w:val="Normal"/>
    <w:semiHidden/>
    <w:rsid w:val="00EA1853"/>
    <w:pPr>
      <w:spacing w:before="200" w:after="200" w:line="260" w:lineRule="atLeast"/>
      <w:ind w:left="1247"/>
    </w:pPr>
    <w:rPr>
      <w:rFonts w:ascii="Arial" w:hAnsi="Arial"/>
      <w:color w:val="1E1E1E"/>
      <w:sz w:val="22"/>
      <w:szCs w:val="22"/>
    </w:rPr>
  </w:style>
  <w:style w:type="paragraph" w:styleId="ListNumber5">
    <w:name w:val="List Number 5"/>
    <w:basedOn w:val="Normal"/>
    <w:semiHidden/>
    <w:rsid w:val="000D2E62"/>
    <w:pPr>
      <w:spacing w:before="200" w:after="200" w:line="260" w:lineRule="atLeast"/>
    </w:pPr>
    <w:rPr>
      <w:rFonts w:ascii="Arial" w:hAnsi="Arial"/>
      <w:color w:val="1E1E1E"/>
      <w:sz w:val="22"/>
      <w:szCs w:val="22"/>
    </w:r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line="260" w:lineRule="atLeast"/>
      <w:ind w:left="1616"/>
    </w:pPr>
    <w:rPr>
      <w:rFonts w:ascii="Arial" w:hAnsi="Arial"/>
      <w:color w:val="1E1E1E"/>
      <w:sz w:val="22"/>
      <w:szCs w:val="22"/>
    </w:rPr>
  </w:style>
  <w:style w:type="paragraph" w:styleId="ListBullet5">
    <w:name w:val="List Bullet 5"/>
    <w:basedOn w:val="Normal"/>
    <w:semiHidden/>
    <w:rsid w:val="009C7F8C"/>
    <w:pPr>
      <w:spacing w:after="40" w:line="260" w:lineRule="atLeast"/>
    </w:pPr>
    <w:rPr>
      <w:rFonts w:ascii="Arial" w:hAnsi="Arial"/>
      <w:color w:val="1E1E1E"/>
      <w:sz w:val="22"/>
      <w:szCs w:val="22"/>
    </w:rPr>
  </w:style>
  <w:style w:type="paragraph" w:styleId="Caption">
    <w:name w:val="caption"/>
    <w:aliases w:val="cp,Caption -,VMW Caption,corps,Citrix Caption,05 Caption"/>
    <w:basedOn w:val="Normal"/>
    <w:next w:val="Normal"/>
    <w:link w:val="CaptionChar"/>
    <w:uiPriority w:val="99"/>
    <w:qFormat/>
    <w:rsid w:val="00E5130B"/>
    <w:pPr>
      <w:spacing w:before="240" w:after="200"/>
    </w:pPr>
    <w:rPr>
      <w:rFonts w:ascii="Arial" w:hAnsi="Arial"/>
      <w:b/>
      <w:iCs/>
      <w:color w:val="1E1E1E"/>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line="260" w:lineRule="atLeast"/>
    </w:pPr>
    <w:rPr>
      <w:rFonts w:ascii="Arial" w:hAnsi="Arial"/>
      <w:b/>
      <w:color w:val="002776"/>
      <w:spacing w:val="-4"/>
      <w:szCs w:val="22"/>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pPr>
      <w:spacing w:line="260" w:lineRule="atLeast"/>
    </w:pPr>
    <w:rPr>
      <w:rFonts w:ascii="Arial" w:hAnsi="Arial"/>
      <w:color w:val="1E1E1E"/>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p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spacing w:line="260" w:lineRule="atLeast"/>
      <w:ind w:left="720"/>
      <w:contextualSpacing/>
    </w:pPr>
    <w:rPr>
      <w:rFonts w:ascii="Arial" w:hAnsi="Arial"/>
      <w:color w:val="1E1E1E"/>
      <w:sz w:val="22"/>
      <w:szCs w:val="22"/>
    </w:r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pPr>
    <w:rPr>
      <w:rFonts w:ascii="Montserrat Light" w:eastAsia="Arial" w:hAnsi="Montserrat Light" w:cs="Arial"/>
      <w:sz w:val="18"/>
      <w:szCs w:val="22"/>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eastAsia="Arial" w:hAnsi="Montserrat Light" w:cs="Arial"/>
      <w:color w:val="FF1414"/>
      <w:sz w:val="28"/>
      <w:szCs w:val="22"/>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eastAsia="Arial" w:hAnsi="Montserrat Light" w:cs="Arial"/>
      <w:b/>
      <w:color w:val="FFFFFF"/>
      <w:spacing w:val="-9"/>
      <w:sz w:val="48"/>
      <w:szCs w:val="22"/>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pPr>
    <w:rPr>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ascii="Arial" w:eastAsia="Times" w:hAnsi="Arial"/>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ascii="Arial" w:eastAsia="Times" w:hAnsi="Arial"/>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p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97863122">
      <w:bodyDiv w:val="1"/>
      <w:marLeft w:val="0"/>
      <w:marRight w:val="0"/>
      <w:marTop w:val="0"/>
      <w:marBottom w:val="0"/>
      <w:divBdr>
        <w:top w:val="none" w:sz="0" w:space="0" w:color="auto"/>
        <w:left w:val="none" w:sz="0" w:space="0" w:color="auto"/>
        <w:bottom w:val="none" w:sz="0" w:space="0" w:color="auto"/>
        <w:right w:val="none" w:sz="0" w:space="0" w:color="auto"/>
      </w:divBdr>
      <w:divsChild>
        <w:div w:id="1474911931">
          <w:marLeft w:val="0"/>
          <w:marRight w:val="0"/>
          <w:marTop w:val="0"/>
          <w:marBottom w:val="0"/>
          <w:divBdr>
            <w:top w:val="none" w:sz="0" w:space="0" w:color="auto"/>
            <w:left w:val="none" w:sz="0" w:space="0" w:color="auto"/>
            <w:bottom w:val="none" w:sz="0" w:space="0" w:color="auto"/>
            <w:right w:val="none" w:sz="0" w:space="0" w:color="auto"/>
          </w:divBdr>
        </w:div>
      </w:divsChild>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9079273">
      <w:bodyDiv w:val="1"/>
      <w:marLeft w:val="0"/>
      <w:marRight w:val="0"/>
      <w:marTop w:val="0"/>
      <w:marBottom w:val="0"/>
      <w:divBdr>
        <w:top w:val="none" w:sz="0" w:space="0" w:color="auto"/>
        <w:left w:val="none" w:sz="0" w:space="0" w:color="auto"/>
        <w:bottom w:val="none" w:sz="0" w:space="0" w:color="auto"/>
        <w:right w:val="none" w:sz="0" w:space="0" w:color="auto"/>
      </w:divBdr>
      <w:divsChild>
        <w:div w:id="1626885751">
          <w:marLeft w:val="0"/>
          <w:marRight w:val="0"/>
          <w:marTop w:val="0"/>
          <w:marBottom w:val="0"/>
          <w:divBdr>
            <w:top w:val="none" w:sz="0" w:space="0" w:color="auto"/>
            <w:left w:val="none" w:sz="0" w:space="0" w:color="auto"/>
            <w:bottom w:val="none" w:sz="0" w:space="0" w:color="auto"/>
            <w:right w:val="none" w:sz="0" w:space="0" w:color="auto"/>
          </w:divBdr>
          <w:divsChild>
            <w:div w:id="2140419392">
              <w:marLeft w:val="0"/>
              <w:marRight w:val="0"/>
              <w:marTop w:val="0"/>
              <w:marBottom w:val="0"/>
              <w:divBdr>
                <w:top w:val="none" w:sz="0" w:space="0" w:color="auto"/>
                <w:left w:val="none" w:sz="0" w:space="0" w:color="auto"/>
                <w:bottom w:val="none" w:sz="0" w:space="0" w:color="auto"/>
                <w:right w:val="none" w:sz="0" w:space="0" w:color="auto"/>
              </w:divBdr>
            </w:div>
          </w:divsChild>
        </w:div>
        <w:div w:id="66420182">
          <w:marLeft w:val="0"/>
          <w:marRight w:val="0"/>
          <w:marTop w:val="0"/>
          <w:marBottom w:val="0"/>
          <w:divBdr>
            <w:top w:val="none" w:sz="0" w:space="0" w:color="auto"/>
            <w:left w:val="none" w:sz="0" w:space="0" w:color="auto"/>
            <w:bottom w:val="none" w:sz="0" w:space="0" w:color="auto"/>
            <w:right w:val="none" w:sz="0" w:space="0" w:color="auto"/>
          </w:divBdr>
          <w:divsChild>
            <w:div w:id="1404185189">
              <w:marLeft w:val="0"/>
              <w:marRight w:val="0"/>
              <w:marTop w:val="0"/>
              <w:marBottom w:val="0"/>
              <w:divBdr>
                <w:top w:val="none" w:sz="0" w:space="0" w:color="auto"/>
                <w:left w:val="none" w:sz="0" w:space="0" w:color="auto"/>
                <w:bottom w:val="none" w:sz="0" w:space="0" w:color="auto"/>
                <w:right w:val="none" w:sz="0" w:space="0" w:color="auto"/>
              </w:divBdr>
            </w:div>
          </w:divsChild>
        </w:div>
        <w:div w:id="1861972083">
          <w:marLeft w:val="0"/>
          <w:marRight w:val="0"/>
          <w:marTop w:val="0"/>
          <w:marBottom w:val="0"/>
          <w:divBdr>
            <w:top w:val="none" w:sz="0" w:space="0" w:color="auto"/>
            <w:left w:val="none" w:sz="0" w:space="0" w:color="auto"/>
            <w:bottom w:val="none" w:sz="0" w:space="0" w:color="auto"/>
            <w:right w:val="none" w:sz="0" w:space="0" w:color="auto"/>
          </w:divBdr>
          <w:divsChild>
            <w:div w:id="577322902">
              <w:marLeft w:val="0"/>
              <w:marRight w:val="0"/>
              <w:marTop w:val="0"/>
              <w:marBottom w:val="0"/>
              <w:divBdr>
                <w:top w:val="none" w:sz="0" w:space="0" w:color="auto"/>
                <w:left w:val="none" w:sz="0" w:space="0" w:color="auto"/>
                <w:bottom w:val="none" w:sz="0" w:space="0" w:color="auto"/>
                <w:right w:val="none" w:sz="0" w:space="0" w:color="auto"/>
              </w:divBdr>
            </w:div>
          </w:divsChild>
        </w:div>
        <w:div w:id="785924218">
          <w:marLeft w:val="0"/>
          <w:marRight w:val="0"/>
          <w:marTop w:val="0"/>
          <w:marBottom w:val="0"/>
          <w:divBdr>
            <w:top w:val="none" w:sz="0" w:space="0" w:color="auto"/>
            <w:left w:val="none" w:sz="0" w:space="0" w:color="auto"/>
            <w:bottom w:val="none" w:sz="0" w:space="0" w:color="auto"/>
            <w:right w:val="none" w:sz="0" w:space="0" w:color="auto"/>
          </w:divBdr>
          <w:divsChild>
            <w:div w:id="594172458">
              <w:marLeft w:val="0"/>
              <w:marRight w:val="0"/>
              <w:marTop w:val="0"/>
              <w:marBottom w:val="0"/>
              <w:divBdr>
                <w:top w:val="none" w:sz="0" w:space="0" w:color="auto"/>
                <w:left w:val="none" w:sz="0" w:space="0" w:color="auto"/>
                <w:bottom w:val="none" w:sz="0" w:space="0" w:color="auto"/>
                <w:right w:val="none" w:sz="0" w:space="0" w:color="auto"/>
              </w:divBdr>
            </w:div>
          </w:divsChild>
        </w:div>
        <w:div w:id="282274883">
          <w:marLeft w:val="0"/>
          <w:marRight w:val="0"/>
          <w:marTop w:val="0"/>
          <w:marBottom w:val="0"/>
          <w:divBdr>
            <w:top w:val="none" w:sz="0" w:space="0" w:color="auto"/>
            <w:left w:val="none" w:sz="0" w:space="0" w:color="auto"/>
            <w:bottom w:val="none" w:sz="0" w:space="0" w:color="auto"/>
            <w:right w:val="none" w:sz="0" w:space="0" w:color="auto"/>
          </w:divBdr>
          <w:divsChild>
            <w:div w:id="727261687">
              <w:marLeft w:val="0"/>
              <w:marRight w:val="0"/>
              <w:marTop w:val="0"/>
              <w:marBottom w:val="0"/>
              <w:divBdr>
                <w:top w:val="none" w:sz="0" w:space="0" w:color="auto"/>
                <w:left w:val="none" w:sz="0" w:space="0" w:color="auto"/>
                <w:bottom w:val="none" w:sz="0" w:space="0" w:color="auto"/>
                <w:right w:val="none" w:sz="0" w:space="0" w:color="auto"/>
              </w:divBdr>
            </w:div>
          </w:divsChild>
        </w:div>
        <w:div w:id="930940441">
          <w:marLeft w:val="0"/>
          <w:marRight w:val="0"/>
          <w:marTop w:val="0"/>
          <w:marBottom w:val="0"/>
          <w:divBdr>
            <w:top w:val="none" w:sz="0" w:space="0" w:color="auto"/>
            <w:left w:val="none" w:sz="0" w:space="0" w:color="auto"/>
            <w:bottom w:val="none" w:sz="0" w:space="0" w:color="auto"/>
            <w:right w:val="none" w:sz="0" w:space="0" w:color="auto"/>
          </w:divBdr>
          <w:divsChild>
            <w:div w:id="302736602">
              <w:marLeft w:val="0"/>
              <w:marRight w:val="0"/>
              <w:marTop w:val="0"/>
              <w:marBottom w:val="0"/>
              <w:divBdr>
                <w:top w:val="none" w:sz="0" w:space="0" w:color="auto"/>
                <w:left w:val="none" w:sz="0" w:space="0" w:color="auto"/>
                <w:bottom w:val="none" w:sz="0" w:space="0" w:color="auto"/>
                <w:right w:val="none" w:sz="0" w:space="0" w:color="auto"/>
              </w:divBdr>
            </w:div>
          </w:divsChild>
        </w:div>
        <w:div w:id="1198857371">
          <w:marLeft w:val="0"/>
          <w:marRight w:val="0"/>
          <w:marTop w:val="0"/>
          <w:marBottom w:val="0"/>
          <w:divBdr>
            <w:top w:val="none" w:sz="0" w:space="0" w:color="auto"/>
            <w:left w:val="none" w:sz="0" w:space="0" w:color="auto"/>
            <w:bottom w:val="none" w:sz="0" w:space="0" w:color="auto"/>
            <w:right w:val="none" w:sz="0" w:space="0" w:color="auto"/>
          </w:divBdr>
          <w:divsChild>
            <w:div w:id="1684625556">
              <w:marLeft w:val="0"/>
              <w:marRight w:val="0"/>
              <w:marTop w:val="0"/>
              <w:marBottom w:val="0"/>
              <w:divBdr>
                <w:top w:val="none" w:sz="0" w:space="0" w:color="auto"/>
                <w:left w:val="none" w:sz="0" w:space="0" w:color="auto"/>
                <w:bottom w:val="none" w:sz="0" w:space="0" w:color="auto"/>
                <w:right w:val="none" w:sz="0" w:space="0" w:color="auto"/>
              </w:divBdr>
            </w:div>
          </w:divsChild>
        </w:div>
        <w:div w:id="885218833">
          <w:marLeft w:val="0"/>
          <w:marRight w:val="0"/>
          <w:marTop w:val="0"/>
          <w:marBottom w:val="0"/>
          <w:divBdr>
            <w:top w:val="none" w:sz="0" w:space="0" w:color="auto"/>
            <w:left w:val="none" w:sz="0" w:space="0" w:color="auto"/>
            <w:bottom w:val="none" w:sz="0" w:space="0" w:color="auto"/>
            <w:right w:val="none" w:sz="0" w:space="0" w:color="auto"/>
          </w:divBdr>
          <w:divsChild>
            <w:div w:id="1831747476">
              <w:marLeft w:val="0"/>
              <w:marRight w:val="0"/>
              <w:marTop w:val="0"/>
              <w:marBottom w:val="0"/>
              <w:divBdr>
                <w:top w:val="none" w:sz="0" w:space="0" w:color="auto"/>
                <w:left w:val="none" w:sz="0" w:space="0" w:color="auto"/>
                <w:bottom w:val="none" w:sz="0" w:space="0" w:color="auto"/>
                <w:right w:val="none" w:sz="0" w:space="0" w:color="auto"/>
              </w:divBdr>
            </w:div>
          </w:divsChild>
        </w:div>
        <w:div w:id="1426532071">
          <w:marLeft w:val="0"/>
          <w:marRight w:val="0"/>
          <w:marTop w:val="0"/>
          <w:marBottom w:val="0"/>
          <w:divBdr>
            <w:top w:val="none" w:sz="0" w:space="0" w:color="auto"/>
            <w:left w:val="none" w:sz="0" w:space="0" w:color="auto"/>
            <w:bottom w:val="none" w:sz="0" w:space="0" w:color="auto"/>
            <w:right w:val="none" w:sz="0" w:space="0" w:color="auto"/>
          </w:divBdr>
          <w:divsChild>
            <w:div w:id="1209413217">
              <w:marLeft w:val="0"/>
              <w:marRight w:val="0"/>
              <w:marTop w:val="0"/>
              <w:marBottom w:val="0"/>
              <w:divBdr>
                <w:top w:val="none" w:sz="0" w:space="0" w:color="auto"/>
                <w:left w:val="none" w:sz="0" w:space="0" w:color="auto"/>
                <w:bottom w:val="none" w:sz="0" w:space="0" w:color="auto"/>
                <w:right w:val="none" w:sz="0" w:space="0" w:color="auto"/>
              </w:divBdr>
            </w:div>
          </w:divsChild>
        </w:div>
        <w:div w:id="2034070727">
          <w:marLeft w:val="0"/>
          <w:marRight w:val="0"/>
          <w:marTop w:val="0"/>
          <w:marBottom w:val="0"/>
          <w:divBdr>
            <w:top w:val="none" w:sz="0" w:space="0" w:color="auto"/>
            <w:left w:val="none" w:sz="0" w:space="0" w:color="auto"/>
            <w:bottom w:val="none" w:sz="0" w:space="0" w:color="auto"/>
            <w:right w:val="none" w:sz="0" w:space="0" w:color="auto"/>
          </w:divBdr>
          <w:divsChild>
            <w:div w:id="223032820">
              <w:marLeft w:val="0"/>
              <w:marRight w:val="0"/>
              <w:marTop w:val="0"/>
              <w:marBottom w:val="0"/>
              <w:divBdr>
                <w:top w:val="none" w:sz="0" w:space="0" w:color="auto"/>
                <w:left w:val="none" w:sz="0" w:space="0" w:color="auto"/>
                <w:bottom w:val="none" w:sz="0" w:space="0" w:color="auto"/>
                <w:right w:val="none" w:sz="0" w:space="0" w:color="auto"/>
              </w:divBdr>
            </w:div>
          </w:divsChild>
        </w:div>
        <w:div w:id="1565095479">
          <w:marLeft w:val="0"/>
          <w:marRight w:val="0"/>
          <w:marTop w:val="0"/>
          <w:marBottom w:val="0"/>
          <w:divBdr>
            <w:top w:val="none" w:sz="0" w:space="0" w:color="auto"/>
            <w:left w:val="none" w:sz="0" w:space="0" w:color="auto"/>
            <w:bottom w:val="none" w:sz="0" w:space="0" w:color="auto"/>
            <w:right w:val="none" w:sz="0" w:space="0" w:color="auto"/>
          </w:divBdr>
          <w:divsChild>
            <w:div w:id="491072030">
              <w:marLeft w:val="0"/>
              <w:marRight w:val="0"/>
              <w:marTop w:val="0"/>
              <w:marBottom w:val="0"/>
              <w:divBdr>
                <w:top w:val="none" w:sz="0" w:space="0" w:color="auto"/>
                <w:left w:val="none" w:sz="0" w:space="0" w:color="auto"/>
                <w:bottom w:val="none" w:sz="0" w:space="0" w:color="auto"/>
                <w:right w:val="none" w:sz="0" w:space="0" w:color="auto"/>
              </w:divBdr>
            </w:div>
          </w:divsChild>
        </w:div>
        <w:div w:id="1685091011">
          <w:marLeft w:val="0"/>
          <w:marRight w:val="0"/>
          <w:marTop w:val="0"/>
          <w:marBottom w:val="0"/>
          <w:divBdr>
            <w:top w:val="none" w:sz="0" w:space="0" w:color="auto"/>
            <w:left w:val="none" w:sz="0" w:space="0" w:color="auto"/>
            <w:bottom w:val="none" w:sz="0" w:space="0" w:color="auto"/>
            <w:right w:val="none" w:sz="0" w:space="0" w:color="auto"/>
          </w:divBdr>
          <w:divsChild>
            <w:div w:id="880631817">
              <w:marLeft w:val="0"/>
              <w:marRight w:val="0"/>
              <w:marTop w:val="0"/>
              <w:marBottom w:val="0"/>
              <w:divBdr>
                <w:top w:val="none" w:sz="0" w:space="0" w:color="auto"/>
                <w:left w:val="none" w:sz="0" w:space="0" w:color="auto"/>
                <w:bottom w:val="none" w:sz="0" w:space="0" w:color="auto"/>
                <w:right w:val="none" w:sz="0" w:space="0" w:color="auto"/>
              </w:divBdr>
            </w:div>
          </w:divsChild>
        </w:div>
        <w:div w:id="556866049">
          <w:marLeft w:val="0"/>
          <w:marRight w:val="0"/>
          <w:marTop w:val="0"/>
          <w:marBottom w:val="0"/>
          <w:divBdr>
            <w:top w:val="none" w:sz="0" w:space="0" w:color="auto"/>
            <w:left w:val="none" w:sz="0" w:space="0" w:color="auto"/>
            <w:bottom w:val="none" w:sz="0" w:space="0" w:color="auto"/>
            <w:right w:val="none" w:sz="0" w:space="0" w:color="auto"/>
          </w:divBdr>
          <w:divsChild>
            <w:div w:id="1119185114">
              <w:marLeft w:val="0"/>
              <w:marRight w:val="0"/>
              <w:marTop w:val="0"/>
              <w:marBottom w:val="0"/>
              <w:divBdr>
                <w:top w:val="none" w:sz="0" w:space="0" w:color="auto"/>
                <w:left w:val="none" w:sz="0" w:space="0" w:color="auto"/>
                <w:bottom w:val="none" w:sz="0" w:space="0" w:color="auto"/>
                <w:right w:val="none" w:sz="0" w:space="0" w:color="auto"/>
              </w:divBdr>
            </w:div>
          </w:divsChild>
        </w:div>
        <w:div w:id="725178865">
          <w:marLeft w:val="0"/>
          <w:marRight w:val="0"/>
          <w:marTop w:val="0"/>
          <w:marBottom w:val="0"/>
          <w:divBdr>
            <w:top w:val="none" w:sz="0" w:space="0" w:color="auto"/>
            <w:left w:val="none" w:sz="0" w:space="0" w:color="auto"/>
            <w:bottom w:val="none" w:sz="0" w:space="0" w:color="auto"/>
            <w:right w:val="none" w:sz="0" w:space="0" w:color="auto"/>
          </w:divBdr>
          <w:divsChild>
            <w:div w:id="710767945">
              <w:marLeft w:val="0"/>
              <w:marRight w:val="0"/>
              <w:marTop w:val="0"/>
              <w:marBottom w:val="0"/>
              <w:divBdr>
                <w:top w:val="none" w:sz="0" w:space="0" w:color="auto"/>
                <w:left w:val="none" w:sz="0" w:space="0" w:color="auto"/>
                <w:bottom w:val="none" w:sz="0" w:space="0" w:color="auto"/>
                <w:right w:val="none" w:sz="0" w:space="0" w:color="auto"/>
              </w:divBdr>
            </w:div>
          </w:divsChild>
        </w:div>
        <w:div w:id="887105287">
          <w:marLeft w:val="0"/>
          <w:marRight w:val="0"/>
          <w:marTop w:val="0"/>
          <w:marBottom w:val="0"/>
          <w:divBdr>
            <w:top w:val="none" w:sz="0" w:space="0" w:color="auto"/>
            <w:left w:val="none" w:sz="0" w:space="0" w:color="auto"/>
            <w:bottom w:val="none" w:sz="0" w:space="0" w:color="auto"/>
            <w:right w:val="none" w:sz="0" w:space="0" w:color="auto"/>
          </w:divBdr>
          <w:divsChild>
            <w:div w:id="485703359">
              <w:marLeft w:val="0"/>
              <w:marRight w:val="0"/>
              <w:marTop w:val="0"/>
              <w:marBottom w:val="0"/>
              <w:divBdr>
                <w:top w:val="none" w:sz="0" w:space="0" w:color="auto"/>
                <w:left w:val="none" w:sz="0" w:space="0" w:color="auto"/>
                <w:bottom w:val="none" w:sz="0" w:space="0" w:color="auto"/>
                <w:right w:val="none" w:sz="0" w:space="0" w:color="auto"/>
              </w:divBdr>
            </w:div>
          </w:divsChild>
        </w:div>
        <w:div w:id="403989968">
          <w:marLeft w:val="0"/>
          <w:marRight w:val="0"/>
          <w:marTop w:val="0"/>
          <w:marBottom w:val="0"/>
          <w:divBdr>
            <w:top w:val="none" w:sz="0" w:space="0" w:color="auto"/>
            <w:left w:val="none" w:sz="0" w:space="0" w:color="auto"/>
            <w:bottom w:val="none" w:sz="0" w:space="0" w:color="auto"/>
            <w:right w:val="none" w:sz="0" w:space="0" w:color="auto"/>
          </w:divBdr>
          <w:divsChild>
            <w:div w:id="1010568087">
              <w:marLeft w:val="0"/>
              <w:marRight w:val="0"/>
              <w:marTop w:val="0"/>
              <w:marBottom w:val="0"/>
              <w:divBdr>
                <w:top w:val="none" w:sz="0" w:space="0" w:color="auto"/>
                <w:left w:val="none" w:sz="0" w:space="0" w:color="auto"/>
                <w:bottom w:val="none" w:sz="0" w:space="0" w:color="auto"/>
                <w:right w:val="none" w:sz="0" w:space="0" w:color="auto"/>
              </w:divBdr>
            </w:div>
          </w:divsChild>
        </w:div>
        <w:div w:id="376465613">
          <w:marLeft w:val="0"/>
          <w:marRight w:val="0"/>
          <w:marTop w:val="0"/>
          <w:marBottom w:val="0"/>
          <w:divBdr>
            <w:top w:val="none" w:sz="0" w:space="0" w:color="auto"/>
            <w:left w:val="none" w:sz="0" w:space="0" w:color="auto"/>
            <w:bottom w:val="none" w:sz="0" w:space="0" w:color="auto"/>
            <w:right w:val="none" w:sz="0" w:space="0" w:color="auto"/>
          </w:divBdr>
          <w:divsChild>
            <w:div w:id="2061397030">
              <w:marLeft w:val="0"/>
              <w:marRight w:val="0"/>
              <w:marTop w:val="0"/>
              <w:marBottom w:val="0"/>
              <w:divBdr>
                <w:top w:val="none" w:sz="0" w:space="0" w:color="auto"/>
                <w:left w:val="none" w:sz="0" w:space="0" w:color="auto"/>
                <w:bottom w:val="none" w:sz="0" w:space="0" w:color="auto"/>
                <w:right w:val="none" w:sz="0" w:space="0" w:color="auto"/>
              </w:divBdr>
            </w:div>
          </w:divsChild>
        </w:div>
        <w:div w:id="748579449">
          <w:marLeft w:val="0"/>
          <w:marRight w:val="0"/>
          <w:marTop w:val="0"/>
          <w:marBottom w:val="0"/>
          <w:divBdr>
            <w:top w:val="none" w:sz="0" w:space="0" w:color="auto"/>
            <w:left w:val="none" w:sz="0" w:space="0" w:color="auto"/>
            <w:bottom w:val="none" w:sz="0" w:space="0" w:color="auto"/>
            <w:right w:val="none" w:sz="0" w:space="0" w:color="auto"/>
          </w:divBdr>
          <w:divsChild>
            <w:div w:id="950627066">
              <w:marLeft w:val="0"/>
              <w:marRight w:val="0"/>
              <w:marTop w:val="0"/>
              <w:marBottom w:val="0"/>
              <w:divBdr>
                <w:top w:val="none" w:sz="0" w:space="0" w:color="auto"/>
                <w:left w:val="none" w:sz="0" w:space="0" w:color="auto"/>
                <w:bottom w:val="none" w:sz="0" w:space="0" w:color="auto"/>
                <w:right w:val="none" w:sz="0" w:space="0" w:color="auto"/>
              </w:divBdr>
            </w:div>
          </w:divsChild>
        </w:div>
        <w:div w:id="1411318347">
          <w:marLeft w:val="0"/>
          <w:marRight w:val="0"/>
          <w:marTop w:val="0"/>
          <w:marBottom w:val="0"/>
          <w:divBdr>
            <w:top w:val="none" w:sz="0" w:space="0" w:color="auto"/>
            <w:left w:val="none" w:sz="0" w:space="0" w:color="auto"/>
            <w:bottom w:val="none" w:sz="0" w:space="0" w:color="auto"/>
            <w:right w:val="none" w:sz="0" w:space="0" w:color="auto"/>
          </w:divBdr>
          <w:divsChild>
            <w:div w:id="1280642515">
              <w:marLeft w:val="0"/>
              <w:marRight w:val="0"/>
              <w:marTop w:val="0"/>
              <w:marBottom w:val="0"/>
              <w:divBdr>
                <w:top w:val="none" w:sz="0" w:space="0" w:color="auto"/>
                <w:left w:val="none" w:sz="0" w:space="0" w:color="auto"/>
                <w:bottom w:val="none" w:sz="0" w:space="0" w:color="auto"/>
                <w:right w:val="none" w:sz="0" w:space="0" w:color="auto"/>
              </w:divBdr>
            </w:div>
          </w:divsChild>
        </w:div>
        <w:div w:id="379400672">
          <w:marLeft w:val="0"/>
          <w:marRight w:val="0"/>
          <w:marTop w:val="0"/>
          <w:marBottom w:val="0"/>
          <w:divBdr>
            <w:top w:val="none" w:sz="0" w:space="0" w:color="auto"/>
            <w:left w:val="none" w:sz="0" w:space="0" w:color="auto"/>
            <w:bottom w:val="none" w:sz="0" w:space="0" w:color="auto"/>
            <w:right w:val="none" w:sz="0" w:space="0" w:color="auto"/>
          </w:divBdr>
          <w:divsChild>
            <w:div w:id="2143376274">
              <w:marLeft w:val="0"/>
              <w:marRight w:val="0"/>
              <w:marTop w:val="0"/>
              <w:marBottom w:val="0"/>
              <w:divBdr>
                <w:top w:val="none" w:sz="0" w:space="0" w:color="auto"/>
                <w:left w:val="none" w:sz="0" w:space="0" w:color="auto"/>
                <w:bottom w:val="none" w:sz="0" w:space="0" w:color="auto"/>
                <w:right w:val="none" w:sz="0" w:space="0" w:color="auto"/>
              </w:divBdr>
            </w:div>
          </w:divsChild>
        </w:div>
        <w:div w:id="789588593">
          <w:marLeft w:val="0"/>
          <w:marRight w:val="0"/>
          <w:marTop w:val="0"/>
          <w:marBottom w:val="0"/>
          <w:divBdr>
            <w:top w:val="none" w:sz="0" w:space="0" w:color="auto"/>
            <w:left w:val="none" w:sz="0" w:space="0" w:color="auto"/>
            <w:bottom w:val="none" w:sz="0" w:space="0" w:color="auto"/>
            <w:right w:val="none" w:sz="0" w:space="0" w:color="auto"/>
          </w:divBdr>
          <w:divsChild>
            <w:div w:id="1806434495">
              <w:marLeft w:val="0"/>
              <w:marRight w:val="0"/>
              <w:marTop w:val="0"/>
              <w:marBottom w:val="0"/>
              <w:divBdr>
                <w:top w:val="none" w:sz="0" w:space="0" w:color="auto"/>
                <w:left w:val="none" w:sz="0" w:space="0" w:color="auto"/>
                <w:bottom w:val="none" w:sz="0" w:space="0" w:color="auto"/>
                <w:right w:val="none" w:sz="0" w:space="0" w:color="auto"/>
              </w:divBdr>
            </w:div>
          </w:divsChild>
        </w:div>
        <w:div w:id="1863978816">
          <w:marLeft w:val="0"/>
          <w:marRight w:val="0"/>
          <w:marTop w:val="0"/>
          <w:marBottom w:val="0"/>
          <w:divBdr>
            <w:top w:val="none" w:sz="0" w:space="0" w:color="auto"/>
            <w:left w:val="none" w:sz="0" w:space="0" w:color="auto"/>
            <w:bottom w:val="none" w:sz="0" w:space="0" w:color="auto"/>
            <w:right w:val="none" w:sz="0" w:space="0" w:color="auto"/>
          </w:divBdr>
          <w:divsChild>
            <w:div w:id="1402484486">
              <w:marLeft w:val="0"/>
              <w:marRight w:val="0"/>
              <w:marTop w:val="0"/>
              <w:marBottom w:val="0"/>
              <w:divBdr>
                <w:top w:val="none" w:sz="0" w:space="0" w:color="auto"/>
                <w:left w:val="none" w:sz="0" w:space="0" w:color="auto"/>
                <w:bottom w:val="none" w:sz="0" w:space="0" w:color="auto"/>
                <w:right w:val="none" w:sz="0" w:space="0" w:color="auto"/>
              </w:divBdr>
            </w:div>
          </w:divsChild>
        </w:div>
        <w:div w:id="118837519">
          <w:marLeft w:val="0"/>
          <w:marRight w:val="0"/>
          <w:marTop w:val="0"/>
          <w:marBottom w:val="0"/>
          <w:divBdr>
            <w:top w:val="none" w:sz="0" w:space="0" w:color="auto"/>
            <w:left w:val="none" w:sz="0" w:space="0" w:color="auto"/>
            <w:bottom w:val="none" w:sz="0" w:space="0" w:color="auto"/>
            <w:right w:val="none" w:sz="0" w:space="0" w:color="auto"/>
          </w:divBdr>
          <w:divsChild>
            <w:div w:id="220215457">
              <w:marLeft w:val="0"/>
              <w:marRight w:val="0"/>
              <w:marTop w:val="0"/>
              <w:marBottom w:val="0"/>
              <w:divBdr>
                <w:top w:val="none" w:sz="0" w:space="0" w:color="auto"/>
                <w:left w:val="none" w:sz="0" w:space="0" w:color="auto"/>
                <w:bottom w:val="none" w:sz="0" w:space="0" w:color="auto"/>
                <w:right w:val="none" w:sz="0" w:space="0" w:color="auto"/>
              </w:divBdr>
            </w:div>
          </w:divsChild>
        </w:div>
        <w:div w:id="1957984116">
          <w:marLeft w:val="0"/>
          <w:marRight w:val="0"/>
          <w:marTop w:val="0"/>
          <w:marBottom w:val="0"/>
          <w:divBdr>
            <w:top w:val="none" w:sz="0" w:space="0" w:color="auto"/>
            <w:left w:val="none" w:sz="0" w:space="0" w:color="auto"/>
            <w:bottom w:val="none" w:sz="0" w:space="0" w:color="auto"/>
            <w:right w:val="none" w:sz="0" w:space="0" w:color="auto"/>
          </w:divBdr>
          <w:divsChild>
            <w:div w:id="1405445123">
              <w:marLeft w:val="0"/>
              <w:marRight w:val="0"/>
              <w:marTop w:val="0"/>
              <w:marBottom w:val="0"/>
              <w:divBdr>
                <w:top w:val="none" w:sz="0" w:space="0" w:color="auto"/>
                <w:left w:val="none" w:sz="0" w:space="0" w:color="auto"/>
                <w:bottom w:val="none" w:sz="0" w:space="0" w:color="auto"/>
                <w:right w:val="none" w:sz="0" w:space="0" w:color="auto"/>
              </w:divBdr>
            </w:div>
          </w:divsChild>
        </w:div>
        <w:div w:id="643237877">
          <w:marLeft w:val="0"/>
          <w:marRight w:val="0"/>
          <w:marTop w:val="0"/>
          <w:marBottom w:val="0"/>
          <w:divBdr>
            <w:top w:val="none" w:sz="0" w:space="0" w:color="auto"/>
            <w:left w:val="none" w:sz="0" w:space="0" w:color="auto"/>
            <w:bottom w:val="none" w:sz="0" w:space="0" w:color="auto"/>
            <w:right w:val="none" w:sz="0" w:space="0" w:color="auto"/>
          </w:divBdr>
          <w:divsChild>
            <w:div w:id="1005866010">
              <w:marLeft w:val="0"/>
              <w:marRight w:val="0"/>
              <w:marTop w:val="0"/>
              <w:marBottom w:val="0"/>
              <w:divBdr>
                <w:top w:val="none" w:sz="0" w:space="0" w:color="auto"/>
                <w:left w:val="none" w:sz="0" w:space="0" w:color="auto"/>
                <w:bottom w:val="none" w:sz="0" w:space="0" w:color="auto"/>
                <w:right w:val="none" w:sz="0" w:space="0" w:color="auto"/>
              </w:divBdr>
            </w:div>
          </w:divsChild>
        </w:div>
        <w:div w:id="493759799">
          <w:marLeft w:val="0"/>
          <w:marRight w:val="0"/>
          <w:marTop w:val="0"/>
          <w:marBottom w:val="0"/>
          <w:divBdr>
            <w:top w:val="none" w:sz="0" w:space="0" w:color="auto"/>
            <w:left w:val="none" w:sz="0" w:space="0" w:color="auto"/>
            <w:bottom w:val="none" w:sz="0" w:space="0" w:color="auto"/>
            <w:right w:val="none" w:sz="0" w:space="0" w:color="auto"/>
          </w:divBdr>
          <w:divsChild>
            <w:div w:id="1092242978">
              <w:marLeft w:val="0"/>
              <w:marRight w:val="0"/>
              <w:marTop w:val="0"/>
              <w:marBottom w:val="0"/>
              <w:divBdr>
                <w:top w:val="none" w:sz="0" w:space="0" w:color="auto"/>
                <w:left w:val="none" w:sz="0" w:space="0" w:color="auto"/>
                <w:bottom w:val="none" w:sz="0" w:space="0" w:color="auto"/>
                <w:right w:val="none" w:sz="0" w:space="0" w:color="auto"/>
              </w:divBdr>
            </w:div>
          </w:divsChild>
        </w:div>
        <w:div w:id="1946572496">
          <w:marLeft w:val="0"/>
          <w:marRight w:val="0"/>
          <w:marTop w:val="0"/>
          <w:marBottom w:val="0"/>
          <w:divBdr>
            <w:top w:val="none" w:sz="0" w:space="0" w:color="auto"/>
            <w:left w:val="none" w:sz="0" w:space="0" w:color="auto"/>
            <w:bottom w:val="none" w:sz="0" w:space="0" w:color="auto"/>
            <w:right w:val="none" w:sz="0" w:space="0" w:color="auto"/>
          </w:divBdr>
          <w:divsChild>
            <w:div w:id="495650990">
              <w:marLeft w:val="0"/>
              <w:marRight w:val="0"/>
              <w:marTop w:val="0"/>
              <w:marBottom w:val="0"/>
              <w:divBdr>
                <w:top w:val="none" w:sz="0" w:space="0" w:color="auto"/>
                <w:left w:val="none" w:sz="0" w:space="0" w:color="auto"/>
                <w:bottom w:val="none" w:sz="0" w:space="0" w:color="auto"/>
                <w:right w:val="none" w:sz="0" w:space="0" w:color="auto"/>
              </w:divBdr>
            </w:div>
          </w:divsChild>
        </w:div>
        <w:div w:id="1333220576">
          <w:marLeft w:val="0"/>
          <w:marRight w:val="0"/>
          <w:marTop w:val="0"/>
          <w:marBottom w:val="0"/>
          <w:divBdr>
            <w:top w:val="none" w:sz="0" w:space="0" w:color="auto"/>
            <w:left w:val="none" w:sz="0" w:space="0" w:color="auto"/>
            <w:bottom w:val="none" w:sz="0" w:space="0" w:color="auto"/>
            <w:right w:val="none" w:sz="0" w:space="0" w:color="auto"/>
          </w:divBdr>
          <w:divsChild>
            <w:div w:id="2132236493">
              <w:marLeft w:val="0"/>
              <w:marRight w:val="0"/>
              <w:marTop w:val="0"/>
              <w:marBottom w:val="0"/>
              <w:divBdr>
                <w:top w:val="none" w:sz="0" w:space="0" w:color="auto"/>
                <w:left w:val="none" w:sz="0" w:space="0" w:color="auto"/>
                <w:bottom w:val="none" w:sz="0" w:space="0" w:color="auto"/>
                <w:right w:val="none" w:sz="0" w:space="0" w:color="auto"/>
              </w:divBdr>
            </w:div>
          </w:divsChild>
        </w:div>
        <w:div w:id="1664891922">
          <w:marLeft w:val="0"/>
          <w:marRight w:val="0"/>
          <w:marTop w:val="0"/>
          <w:marBottom w:val="0"/>
          <w:divBdr>
            <w:top w:val="none" w:sz="0" w:space="0" w:color="auto"/>
            <w:left w:val="none" w:sz="0" w:space="0" w:color="auto"/>
            <w:bottom w:val="none" w:sz="0" w:space="0" w:color="auto"/>
            <w:right w:val="none" w:sz="0" w:space="0" w:color="auto"/>
          </w:divBdr>
          <w:divsChild>
            <w:div w:id="1039162754">
              <w:marLeft w:val="0"/>
              <w:marRight w:val="0"/>
              <w:marTop w:val="0"/>
              <w:marBottom w:val="0"/>
              <w:divBdr>
                <w:top w:val="none" w:sz="0" w:space="0" w:color="auto"/>
                <w:left w:val="none" w:sz="0" w:space="0" w:color="auto"/>
                <w:bottom w:val="none" w:sz="0" w:space="0" w:color="auto"/>
                <w:right w:val="none" w:sz="0" w:space="0" w:color="auto"/>
              </w:divBdr>
            </w:div>
          </w:divsChild>
        </w:div>
        <w:div w:id="547648973">
          <w:marLeft w:val="0"/>
          <w:marRight w:val="0"/>
          <w:marTop w:val="0"/>
          <w:marBottom w:val="0"/>
          <w:divBdr>
            <w:top w:val="none" w:sz="0" w:space="0" w:color="auto"/>
            <w:left w:val="none" w:sz="0" w:space="0" w:color="auto"/>
            <w:bottom w:val="none" w:sz="0" w:space="0" w:color="auto"/>
            <w:right w:val="none" w:sz="0" w:space="0" w:color="auto"/>
          </w:divBdr>
          <w:divsChild>
            <w:div w:id="551579546">
              <w:marLeft w:val="0"/>
              <w:marRight w:val="0"/>
              <w:marTop w:val="0"/>
              <w:marBottom w:val="0"/>
              <w:divBdr>
                <w:top w:val="none" w:sz="0" w:space="0" w:color="auto"/>
                <w:left w:val="none" w:sz="0" w:space="0" w:color="auto"/>
                <w:bottom w:val="none" w:sz="0" w:space="0" w:color="auto"/>
                <w:right w:val="none" w:sz="0" w:space="0" w:color="auto"/>
              </w:divBdr>
            </w:div>
          </w:divsChild>
        </w:div>
        <w:div w:id="2047171917">
          <w:marLeft w:val="0"/>
          <w:marRight w:val="0"/>
          <w:marTop w:val="0"/>
          <w:marBottom w:val="0"/>
          <w:divBdr>
            <w:top w:val="none" w:sz="0" w:space="0" w:color="auto"/>
            <w:left w:val="none" w:sz="0" w:space="0" w:color="auto"/>
            <w:bottom w:val="none" w:sz="0" w:space="0" w:color="auto"/>
            <w:right w:val="none" w:sz="0" w:space="0" w:color="auto"/>
          </w:divBdr>
          <w:divsChild>
            <w:div w:id="2008440638">
              <w:marLeft w:val="0"/>
              <w:marRight w:val="0"/>
              <w:marTop w:val="0"/>
              <w:marBottom w:val="0"/>
              <w:divBdr>
                <w:top w:val="none" w:sz="0" w:space="0" w:color="auto"/>
                <w:left w:val="none" w:sz="0" w:space="0" w:color="auto"/>
                <w:bottom w:val="none" w:sz="0" w:space="0" w:color="auto"/>
                <w:right w:val="none" w:sz="0" w:space="0" w:color="auto"/>
              </w:divBdr>
            </w:div>
          </w:divsChild>
        </w:div>
        <w:div w:id="1078945939">
          <w:marLeft w:val="0"/>
          <w:marRight w:val="0"/>
          <w:marTop w:val="0"/>
          <w:marBottom w:val="0"/>
          <w:divBdr>
            <w:top w:val="none" w:sz="0" w:space="0" w:color="auto"/>
            <w:left w:val="none" w:sz="0" w:space="0" w:color="auto"/>
            <w:bottom w:val="none" w:sz="0" w:space="0" w:color="auto"/>
            <w:right w:val="none" w:sz="0" w:space="0" w:color="auto"/>
          </w:divBdr>
          <w:divsChild>
            <w:div w:id="1935089848">
              <w:marLeft w:val="0"/>
              <w:marRight w:val="0"/>
              <w:marTop w:val="0"/>
              <w:marBottom w:val="0"/>
              <w:divBdr>
                <w:top w:val="none" w:sz="0" w:space="0" w:color="auto"/>
                <w:left w:val="none" w:sz="0" w:space="0" w:color="auto"/>
                <w:bottom w:val="none" w:sz="0" w:space="0" w:color="auto"/>
                <w:right w:val="none" w:sz="0" w:space="0" w:color="auto"/>
              </w:divBdr>
            </w:div>
          </w:divsChild>
        </w:div>
        <w:div w:id="1214081146">
          <w:marLeft w:val="0"/>
          <w:marRight w:val="0"/>
          <w:marTop w:val="0"/>
          <w:marBottom w:val="0"/>
          <w:divBdr>
            <w:top w:val="none" w:sz="0" w:space="0" w:color="auto"/>
            <w:left w:val="none" w:sz="0" w:space="0" w:color="auto"/>
            <w:bottom w:val="none" w:sz="0" w:space="0" w:color="auto"/>
            <w:right w:val="none" w:sz="0" w:space="0" w:color="auto"/>
          </w:divBdr>
          <w:divsChild>
            <w:div w:id="1887569015">
              <w:marLeft w:val="0"/>
              <w:marRight w:val="0"/>
              <w:marTop w:val="0"/>
              <w:marBottom w:val="0"/>
              <w:divBdr>
                <w:top w:val="none" w:sz="0" w:space="0" w:color="auto"/>
                <w:left w:val="none" w:sz="0" w:space="0" w:color="auto"/>
                <w:bottom w:val="none" w:sz="0" w:space="0" w:color="auto"/>
                <w:right w:val="none" w:sz="0" w:space="0" w:color="auto"/>
              </w:divBdr>
            </w:div>
          </w:divsChild>
        </w:div>
        <w:div w:id="189339258">
          <w:marLeft w:val="0"/>
          <w:marRight w:val="0"/>
          <w:marTop w:val="0"/>
          <w:marBottom w:val="0"/>
          <w:divBdr>
            <w:top w:val="none" w:sz="0" w:space="0" w:color="auto"/>
            <w:left w:val="none" w:sz="0" w:space="0" w:color="auto"/>
            <w:bottom w:val="none" w:sz="0" w:space="0" w:color="auto"/>
            <w:right w:val="none" w:sz="0" w:space="0" w:color="auto"/>
          </w:divBdr>
          <w:divsChild>
            <w:div w:id="977339786">
              <w:marLeft w:val="0"/>
              <w:marRight w:val="0"/>
              <w:marTop w:val="0"/>
              <w:marBottom w:val="0"/>
              <w:divBdr>
                <w:top w:val="none" w:sz="0" w:space="0" w:color="auto"/>
                <w:left w:val="none" w:sz="0" w:space="0" w:color="auto"/>
                <w:bottom w:val="none" w:sz="0" w:space="0" w:color="auto"/>
                <w:right w:val="none" w:sz="0" w:space="0" w:color="auto"/>
              </w:divBdr>
            </w:div>
          </w:divsChild>
        </w:div>
        <w:div w:id="984047817">
          <w:marLeft w:val="0"/>
          <w:marRight w:val="0"/>
          <w:marTop w:val="0"/>
          <w:marBottom w:val="0"/>
          <w:divBdr>
            <w:top w:val="none" w:sz="0" w:space="0" w:color="auto"/>
            <w:left w:val="none" w:sz="0" w:space="0" w:color="auto"/>
            <w:bottom w:val="none" w:sz="0" w:space="0" w:color="auto"/>
            <w:right w:val="none" w:sz="0" w:space="0" w:color="auto"/>
          </w:divBdr>
          <w:divsChild>
            <w:div w:id="1648587702">
              <w:marLeft w:val="0"/>
              <w:marRight w:val="0"/>
              <w:marTop w:val="0"/>
              <w:marBottom w:val="0"/>
              <w:divBdr>
                <w:top w:val="none" w:sz="0" w:space="0" w:color="auto"/>
                <w:left w:val="none" w:sz="0" w:space="0" w:color="auto"/>
                <w:bottom w:val="none" w:sz="0" w:space="0" w:color="auto"/>
                <w:right w:val="none" w:sz="0" w:space="0" w:color="auto"/>
              </w:divBdr>
            </w:div>
          </w:divsChild>
        </w:div>
        <w:div w:id="172501673">
          <w:marLeft w:val="0"/>
          <w:marRight w:val="0"/>
          <w:marTop w:val="0"/>
          <w:marBottom w:val="0"/>
          <w:divBdr>
            <w:top w:val="none" w:sz="0" w:space="0" w:color="auto"/>
            <w:left w:val="none" w:sz="0" w:space="0" w:color="auto"/>
            <w:bottom w:val="none" w:sz="0" w:space="0" w:color="auto"/>
            <w:right w:val="none" w:sz="0" w:space="0" w:color="auto"/>
          </w:divBdr>
          <w:divsChild>
            <w:div w:id="872227959">
              <w:marLeft w:val="0"/>
              <w:marRight w:val="0"/>
              <w:marTop w:val="0"/>
              <w:marBottom w:val="0"/>
              <w:divBdr>
                <w:top w:val="none" w:sz="0" w:space="0" w:color="auto"/>
                <w:left w:val="none" w:sz="0" w:space="0" w:color="auto"/>
                <w:bottom w:val="none" w:sz="0" w:space="0" w:color="auto"/>
                <w:right w:val="none" w:sz="0" w:space="0" w:color="auto"/>
              </w:divBdr>
            </w:div>
          </w:divsChild>
        </w:div>
        <w:div w:id="36854988">
          <w:marLeft w:val="0"/>
          <w:marRight w:val="0"/>
          <w:marTop w:val="0"/>
          <w:marBottom w:val="0"/>
          <w:divBdr>
            <w:top w:val="none" w:sz="0" w:space="0" w:color="auto"/>
            <w:left w:val="none" w:sz="0" w:space="0" w:color="auto"/>
            <w:bottom w:val="none" w:sz="0" w:space="0" w:color="auto"/>
            <w:right w:val="none" w:sz="0" w:space="0" w:color="auto"/>
          </w:divBdr>
          <w:divsChild>
            <w:div w:id="982655535">
              <w:marLeft w:val="0"/>
              <w:marRight w:val="0"/>
              <w:marTop w:val="0"/>
              <w:marBottom w:val="0"/>
              <w:divBdr>
                <w:top w:val="none" w:sz="0" w:space="0" w:color="auto"/>
                <w:left w:val="none" w:sz="0" w:space="0" w:color="auto"/>
                <w:bottom w:val="none" w:sz="0" w:space="0" w:color="auto"/>
                <w:right w:val="none" w:sz="0" w:space="0" w:color="auto"/>
              </w:divBdr>
            </w:div>
          </w:divsChild>
        </w:div>
        <w:div w:id="1588344666">
          <w:marLeft w:val="0"/>
          <w:marRight w:val="0"/>
          <w:marTop w:val="0"/>
          <w:marBottom w:val="0"/>
          <w:divBdr>
            <w:top w:val="none" w:sz="0" w:space="0" w:color="auto"/>
            <w:left w:val="none" w:sz="0" w:space="0" w:color="auto"/>
            <w:bottom w:val="none" w:sz="0" w:space="0" w:color="auto"/>
            <w:right w:val="none" w:sz="0" w:space="0" w:color="auto"/>
          </w:divBdr>
          <w:divsChild>
            <w:div w:id="601769781">
              <w:marLeft w:val="0"/>
              <w:marRight w:val="0"/>
              <w:marTop w:val="0"/>
              <w:marBottom w:val="0"/>
              <w:divBdr>
                <w:top w:val="none" w:sz="0" w:space="0" w:color="auto"/>
                <w:left w:val="none" w:sz="0" w:space="0" w:color="auto"/>
                <w:bottom w:val="none" w:sz="0" w:space="0" w:color="auto"/>
                <w:right w:val="none" w:sz="0" w:space="0" w:color="auto"/>
              </w:divBdr>
            </w:div>
          </w:divsChild>
        </w:div>
        <w:div w:id="1356299652">
          <w:marLeft w:val="0"/>
          <w:marRight w:val="0"/>
          <w:marTop w:val="0"/>
          <w:marBottom w:val="0"/>
          <w:divBdr>
            <w:top w:val="none" w:sz="0" w:space="0" w:color="auto"/>
            <w:left w:val="none" w:sz="0" w:space="0" w:color="auto"/>
            <w:bottom w:val="none" w:sz="0" w:space="0" w:color="auto"/>
            <w:right w:val="none" w:sz="0" w:space="0" w:color="auto"/>
          </w:divBdr>
          <w:divsChild>
            <w:div w:id="143621127">
              <w:marLeft w:val="0"/>
              <w:marRight w:val="0"/>
              <w:marTop w:val="0"/>
              <w:marBottom w:val="0"/>
              <w:divBdr>
                <w:top w:val="none" w:sz="0" w:space="0" w:color="auto"/>
                <w:left w:val="none" w:sz="0" w:space="0" w:color="auto"/>
                <w:bottom w:val="none" w:sz="0" w:space="0" w:color="auto"/>
                <w:right w:val="none" w:sz="0" w:space="0" w:color="auto"/>
              </w:divBdr>
            </w:div>
          </w:divsChild>
        </w:div>
        <w:div w:id="773482855">
          <w:marLeft w:val="0"/>
          <w:marRight w:val="0"/>
          <w:marTop w:val="0"/>
          <w:marBottom w:val="0"/>
          <w:divBdr>
            <w:top w:val="none" w:sz="0" w:space="0" w:color="auto"/>
            <w:left w:val="none" w:sz="0" w:space="0" w:color="auto"/>
            <w:bottom w:val="none" w:sz="0" w:space="0" w:color="auto"/>
            <w:right w:val="none" w:sz="0" w:space="0" w:color="auto"/>
          </w:divBdr>
          <w:divsChild>
            <w:div w:id="1854418341">
              <w:marLeft w:val="0"/>
              <w:marRight w:val="0"/>
              <w:marTop w:val="0"/>
              <w:marBottom w:val="0"/>
              <w:divBdr>
                <w:top w:val="none" w:sz="0" w:space="0" w:color="auto"/>
                <w:left w:val="none" w:sz="0" w:space="0" w:color="auto"/>
                <w:bottom w:val="none" w:sz="0" w:space="0" w:color="auto"/>
                <w:right w:val="none" w:sz="0" w:space="0" w:color="auto"/>
              </w:divBdr>
            </w:div>
          </w:divsChild>
        </w:div>
        <w:div w:id="520898851">
          <w:marLeft w:val="0"/>
          <w:marRight w:val="0"/>
          <w:marTop w:val="0"/>
          <w:marBottom w:val="0"/>
          <w:divBdr>
            <w:top w:val="none" w:sz="0" w:space="0" w:color="auto"/>
            <w:left w:val="none" w:sz="0" w:space="0" w:color="auto"/>
            <w:bottom w:val="none" w:sz="0" w:space="0" w:color="auto"/>
            <w:right w:val="none" w:sz="0" w:space="0" w:color="auto"/>
          </w:divBdr>
          <w:divsChild>
            <w:div w:id="1114709879">
              <w:marLeft w:val="0"/>
              <w:marRight w:val="0"/>
              <w:marTop w:val="0"/>
              <w:marBottom w:val="0"/>
              <w:divBdr>
                <w:top w:val="none" w:sz="0" w:space="0" w:color="auto"/>
                <w:left w:val="none" w:sz="0" w:space="0" w:color="auto"/>
                <w:bottom w:val="none" w:sz="0" w:space="0" w:color="auto"/>
                <w:right w:val="none" w:sz="0" w:space="0" w:color="auto"/>
              </w:divBdr>
            </w:div>
          </w:divsChild>
        </w:div>
        <w:div w:id="1884055465">
          <w:marLeft w:val="0"/>
          <w:marRight w:val="0"/>
          <w:marTop w:val="0"/>
          <w:marBottom w:val="0"/>
          <w:divBdr>
            <w:top w:val="none" w:sz="0" w:space="0" w:color="auto"/>
            <w:left w:val="none" w:sz="0" w:space="0" w:color="auto"/>
            <w:bottom w:val="none" w:sz="0" w:space="0" w:color="auto"/>
            <w:right w:val="none" w:sz="0" w:space="0" w:color="auto"/>
          </w:divBdr>
          <w:divsChild>
            <w:div w:id="1516647187">
              <w:marLeft w:val="0"/>
              <w:marRight w:val="0"/>
              <w:marTop w:val="0"/>
              <w:marBottom w:val="0"/>
              <w:divBdr>
                <w:top w:val="none" w:sz="0" w:space="0" w:color="auto"/>
                <w:left w:val="none" w:sz="0" w:space="0" w:color="auto"/>
                <w:bottom w:val="none" w:sz="0" w:space="0" w:color="auto"/>
                <w:right w:val="none" w:sz="0" w:space="0" w:color="auto"/>
              </w:divBdr>
            </w:div>
          </w:divsChild>
        </w:div>
        <w:div w:id="1228111785">
          <w:marLeft w:val="0"/>
          <w:marRight w:val="0"/>
          <w:marTop w:val="0"/>
          <w:marBottom w:val="0"/>
          <w:divBdr>
            <w:top w:val="none" w:sz="0" w:space="0" w:color="auto"/>
            <w:left w:val="none" w:sz="0" w:space="0" w:color="auto"/>
            <w:bottom w:val="none" w:sz="0" w:space="0" w:color="auto"/>
            <w:right w:val="none" w:sz="0" w:space="0" w:color="auto"/>
          </w:divBdr>
          <w:divsChild>
            <w:div w:id="1541548767">
              <w:marLeft w:val="0"/>
              <w:marRight w:val="0"/>
              <w:marTop w:val="0"/>
              <w:marBottom w:val="0"/>
              <w:divBdr>
                <w:top w:val="none" w:sz="0" w:space="0" w:color="auto"/>
                <w:left w:val="none" w:sz="0" w:space="0" w:color="auto"/>
                <w:bottom w:val="none" w:sz="0" w:space="0" w:color="auto"/>
                <w:right w:val="none" w:sz="0" w:space="0" w:color="auto"/>
              </w:divBdr>
            </w:div>
          </w:divsChild>
        </w:div>
        <w:div w:id="1876115617">
          <w:marLeft w:val="0"/>
          <w:marRight w:val="0"/>
          <w:marTop w:val="0"/>
          <w:marBottom w:val="0"/>
          <w:divBdr>
            <w:top w:val="none" w:sz="0" w:space="0" w:color="auto"/>
            <w:left w:val="none" w:sz="0" w:space="0" w:color="auto"/>
            <w:bottom w:val="none" w:sz="0" w:space="0" w:color="auto"/>
            <w:right w:val="none" w:sz="0" w:space="0" w:color="auto"/>
          </w:divBdr>
          <w:divsChild>
            <w:div w:id="575896134">
              <w:marLeft w:val="0"/>
              <w:marRight w:val="0"/>
              <w:marTop w:val="0"/>
              <w:marBottom w:val="0"/>
              <w:divBdr>
                <w:top w:val="none" w:sz="0" w:space="0" w:color="auto"/>
                <w:left w:val="none" w:sz="0" w:space="0" w:color="auto"/>
                <w:bottom w:val="none" w:sz="0" w:space="0" w:color="auto"/>
                <w:right w:val="none" w:sz="0" w:space="0" w:color="auto"/>
              </w:divBdr>
            </w:div>
          </w:divsChild>
        </w:div>
        <w:div w:id="1409111004">
          <w:marLeft w:val="0"/>
          <w:marRight w:val="0"/>
          <w:marTop w:val="0"/>
          <w:marBottom w:val="0"/>
          <w:divBdr>
            <w:top w:val="none" w:sz="0" w:space="0" w:color="auto"/>
            <w:left w:val="none" w:sz="0" w:space="0" w:color="auto"/>
            <w:bottom w:val="none" w:sz="0" w:space="0" w:color="auto"/>
            <w:right w:val="none" w:sz="0" w:space="0" w:color="auto"/>
          </w:divBdr>
          <w:divsChild>
            <w:div w:id="1905748895">
              <w:marLeft w:val="0"/>
              <w:marRight w:val="0"/>
              <w:marTop w:val="0"/>
              <w:marBottom w:val="0"/>
              <w:divBdr>
                <w:top w:val="none" w:sz="0" w:space="0" w:color="auto"/>
                <w:left w:val="none" w:sz="0" w:space="0" w:color="auto"/>
                <w:bottom w:val="none" w:sz="0" w:space="0" w:color="auto"/>
                <w:right w:val="none" w:sz="0" w:space="0" w:color="auto"/>
              </w:divBdr>
            </w:div>
          </w:divsChild>
        </w:div>
        <w:div w:id="1299452941">
          <w:marLeft w:val="0"/>
          <w:marRight w:val="0"/>
          <w:marTop w:val="0"/>
          <w:marBottom w:val="0"/>
          <w:divBdr>
            <w:top w:val="none" w:sz="0" w:space="0" w:color="auto"/>
            <w:left w:val="none" w:sz="0" w:space="0" w:color="auto"/>
            <w:bottom w:val="none" w:sz="0" w:space="0" w:color="auto"/>
            <w:right w:val="none" w:sz="0" w:space="0" w:color="auto"/>
          </w:divBdr>
          <w:divsChild>
            <w:div w:id="1306860278">
              <w:marLeft w:val="0"/>
              <w:marRight w:val="0"/>
              <w:marTop w:val="0"/>
              <w:marBottom w:val="0"/>
              <w:divBdr>
                <w:top w:val="none" w:sz="0" w:space="0" w:color="auto"/>
                <w:left w:val="none" w:sz="0" w:space="0" w:color="auto"/>
                <w:bottom w:val="none" w:sz="0" w:space="0" w:color="auto"/>
                <w:right w:val="none" w:sz="0" w:space="0" w:color="auto"/>
              </w:divBdr>
            </w:div>
          </w:divsChild>
        </w:div>
        <w:div w:id="208957217">
          <w:marLeft w:val="0"/>
          <w:marRight w:val="0"/>
          <w:marTop w:val="0"/>
          <w:marBottom w:val="0"/>
          <w:divBdr>
            <w:top w:val="none" w:sz="0" w:space="0" w:color="auto"/>
            <w:left w:val="none" w:sz="0" w:space="0" w:color="auto"/>
            <w:bottom w:val="none" w:sz="0" w:space="0" w:color="auto"/>
            <w:right w:val="none" w:sz="0" w:space="0" w:color="auto"/>
          </w:divBdr>
          <w:divsChild>
            <w:div w:id="1307391484">
              <w:marLeft w:val="0"/>
              <w:marRight w:val="0"/>
              <w:marTop w:val="0"/>
              <w:marBottom w:val="0"/>
              <w:divBdr>
                <w:top w:val="none" w:sz="0" w:space="0" w:color="auto"/>
                <w:left w:val="none" w:sz="0" w:space="0" w:color="auto"/>
                <w:bottom w:val="none" w:sz="0" w:space="0" w:color="auto"/>
                <w:right w:val="none" w:sz="0" w:space="0" w:color="auto"/>
              </w:divBdr>
            </w:div>
          </w:divsChild>
        </w:div>
        <w:div w:id="102072057">
          <w:marLeft w:val="0"/>
          <w:marRight w:val="0"/>
          <w:marTop w:val="0"/>
          <w:marBottom w:val="0"/>
          <w:divBdr>
            <w:top w:val="none" w:sz="0" w:space="0" w:color="auto"/>
            <w:left w:val="none" w:sz="0" w:space="0" w:color="auto"/>
            <w:bottom w:val="none" w:sz="0" w:space="0" w:color="auto"/>
            <w:right w:val="none" w:sz="0" w:space="0" w:color="auto"/>
          </w:divBdr>
          <w:divsChild>
            <w:div w:id="1999843215">
              <w:marLeft w:val="0"/>
              <w:marRight w:val="0"/>
              <w:marTop w:val="0"/>
              <w:marBottom w:val="0"/>
              <w:divBdr>
                <w:top w:val="none" w:sz="0" w:space="0" w:color="auto"/>
                <w:left w:val="none" w:sz="0" w:space="0" w:color="auto"/>
                <w:bottom w:val="none" w:sz="0" w:space="0" w:color="auto"/>
                <w:right w:val="none" w:sz="0" w:space="0" w:color="auto"/>
              </w:divBdr>
            </w:div>
          </w:divsChild>
        </w:div>
        <w:div w:id="756557439">
          <w:marLeft w:val="0"/>
          <w:marRight w:val="0"/>
          <w:marTop w:val="0"/>
          <w:marBottom w:val="0"/>
          <w:divBdr>
            <w:top w:val="none" w:sz="0" w:space="0" w:color="auto"/>
            <w:left w:val="none" w:sz="0" w:space="0" w:color="auto"/>
            <w:bottom w:val="none" w:sz="0" w:space="0" w:color="auto"/>
            <w:right w:val="none" w:sz="0" w:space="0" w:color="auto"/>
          </w:divBdr>
          <w:divsChild>
            <w:div w:id="1113405628">
              <w:marLeft w:val="0"/>
              <w:marRight w:val="0"/>
              <w:marTop w:val="0"/>
              <w:marBottom w:val="0"/>
              <w:divBdr>
                <w:top w:val="none" w:sz="0" w:space="0" w:color="auto"/>
                <w:left w:val="none" w:sz="0" w:space="0" w:color="auto"/>
                <w:bottom w:val="none" w:sz="0" w:space="0" w:color="auto"/>
                <w:right w:val="none" w:sz="0" w:space="0" w:color="auto"/>
              </w:divBdr>
            </w:div>
          </w:divsChild>
        </w:div>
        <w:div w:id="597178234">
          <w:marLeft w:val="0"/>
          <w:marRight w:val="0"/>
          <w:marTop w:val="0"/>
          <w:marBottom w:val="0"/>
          <w:divBdr>
            <w:top w:val="none" w:sz="0" w:space="0" w:color="auto"/>
            <w:left w:val="none" w:sz="0" w:space="0" w:color="auto"/>
            <w:bottom w:val="none" w:sz="0" w:space="0" w:color="auto"/>
            <w:right w:val="none" w:sz="0" w:space="0" w:color="auto"/>
          </w:divBdr>
          <w:divsChild>
            <w:div w:id="1611233763">
              <w:marLeft w:val="0"/>
              <w:marRight w:val="0"/>
              <w:marTop w:val="0"/>
              <w:marBottom w:val="0"/>
              <w:divBdr>
                <w:top w:val="none" w:sz="0" w:space="0" w:color="auto"/>
                <w:left w:val="none" w:sz="0" w:space="0" w:color="auto"/>
                <w:bottom w:val="none" w:sz="0" w:space="0" w:color="auto"/>
                <w:right w:val="none" w:sz="0" w:space="0" w:color="auto"/>
              </w:divBdr>
            </w:div>
          </w:divsChild>
        </w:div>
        <w:div w:id="1664578838">
          <w:marLeft w:val="0"/>
          <w:marRight w:val="0"/>
          <w:marTop w:val="0"/>
          <w:marBottom w:val="0"/>
          <w:divBdr>
            <w:top w:val="none" w:sz="0" w:space="0" w:color="auto"/>
            <w:left w:val="none" w:sz="0" w:space="0" w:color="auto"/>
            <w:bottom w:val="none" w:sz="0" w:space="0" w:color="auto"/>
            <w:right w:val="none" w:sz="0" w:space="0" w:color="auto"/>
          </w:divBdr>
          <w:divsChild>
            <w:div w:id="1767847412">
              <w:marLeft w:val="0"/>
              <w:marRight w:val="0"/>
              <w:marTop w:val="0"/>
              <w:marBottom w:val="0"/>
              <w:divBdr>
                <w:top w:val="none" w:sz="0" w:space="0" w:color="auto"/>
                <w:left w:val="none" w:sz="0" w:space="0" w:color="auto"/>
                <w:bottom w:val="none" w:sz="0" w:space="0" w:color="auto"/>
                <w:right w:val="none" w:sz="0" w:space="0" w:color="auto"/>
              </w:divBdr>
            </w:div>
          </w:divsChild>
        </w:div>
        <w:div w:id="1192498827">
          <w:marLeft w:val="0"/>
          <w:marRight w:val="0"/>
          <w:marTop w:val="0"/>
          <w:marBottom w:val="0"/>
          <w:divBdr>
            <w:top w:val="none" w:sz="0" w:space="0" w:color="auto"/>
            <w:left w:val="none" w:sz="0" w:space="0" w:color="auto"/>
            <w:bottom w:val="none" w:sz="0" w:space="0" w:color="auto"/>
            <w:right w:val="none" w:sz="0" w:space="0" w:color="auto"/>
          </w:divBdr>
          <w:divsChild>
            <w:div w:id="1800419157">
              <w:marLeft w:val="0"/>
              <w:marRight w:val="0"/>
              <w:marTop w:val="0"/>
              <w:marBottom w:val="0"/>
              <w:divBdr>
                <w:top w:val="none" w:sz="0" w:space="0" w:color="auto"/>
                <w:left w:val="none" w:sz="0" w:space="0" w:color="auto"/>
                <w:bottom w:val="none" w:sz="0" w:space="0" w:color="auto"/>
                <w:right w:val="none" w:sz="0" w:space="0" w:color="auto"/>
              </w:divBdr>
            </w:div>
          </w:divsChild>
        </w:div>
        <w:div w:id="507524430">
          <w:marLeft w:val="0"/>
          <w:marRight w:val="0"/>
          <w:marTop w:val="0"/>
          <w:marBottom w:val="0"/>
          <w:divBdr>
            <w:top w:val="none" w:sz="0" w:space="0" w:color="auto"/>
            <w:left w:val="none" w:sz="0" w:space="0" w:color="auto"/>
            <w:bottom w:val="none" w:sz="0" w:space="0" w:color="auto"/>
            <w:right w:val="none" w:sz="0" w:space="0" w:color="auto"/>
          </w:divBdr>
          <w:divsChild>
            <w:div w:id="1881548830">
              <w:marLeft w:val="0"/>
              <w:marRight w:val="0"/>
              <w:marTop w:val="0"/>
              <w:marBottom w:val="0"/>
              <w:divBdr>
                <w:top w:val="none" w:sz="0" w:space="0" w:color="auto"/>
                <w:left w:val="none" w:sz="0" w:space="0" w:color="auto"/>
                <w:bottom w:val="none" w:sz="0" w:space="0" w:color="auto"/>
                <w:right w:val="none" w:sz="0" w:space="0" w:color="auto"/>
              </w:divBdr>
            </w:div>
          </w:divsChild>
        </w:div>
        <w:div w:id="695932350">
          <w:marLeft w:val="0"/>
          <w:marRight w:val="0"/>
          <w:marTop w:val="0"/>
          <w:marBottom w:val="0"/>
          <w:divBdr>
            <w:top w:val="none" w:sz="0" w:space="0" w:color="auto"/>
            <w:left w:val="none" w:sz="0" w:space="0" w:color="auto"/>
            <w:bottom w:val="none" w:sz="0" w:space="0" w:color="auto"/>
            <w:right w:val="none" w:sz="0" w:space="0" w:color="auto"/>
          </w:divBdr>
          <w:divsChild>
            <w:div w:id="417290090">
              <w:marLeft w:val="0"/>
              <w:marRight w:val="0"/>
              <w:marTop w:val="0"/>
              <w:marBottom w:val="0"/>
              <w:divBdr>
                <w:top w:val="none" w:sz="0" w:space="0" w:color="auto"/>
                <w:left w:val="none" w:sz="0" w:space="0" w:color="auto"/>
                <w:bottom w:val="none" w:sz="0" w:space="0" w:color="auto"/>
                <w:right w:val="none" w:sz="0" w:space="0" w:color="auto"/>
              </w:divBdr>
            </w:div>
          </w:divsChild>
        </w:div>
        <w:div w:id="1479765263">
          <w:marLeft w:val="0"/>
          <w:marRight w:val="0"/>
          <w:marTop w:val="0"/>
          <w:marBottom w:val="0"/>
          <w:divBdr>
            <w:top w:val="none" w:sz="0" w:space="0" w:color="auto"/>
            <w:left w:val="none" w:sz="0" w:space="0" w:color="auto"/>
            <w:bottom w:val="none" w:sz="0" w:space="0" w:color="auto"/>
            <w:right w:val="none" w:sz="0" w:space="0" w:color="auto"/>
          </w:divBdr>
          <w:divsChild>
            <w:div w:id="791437678">
              <w:marLeft w:val="0"/>
              <w:marRight w:val="0"/>
              <w:marTop w:val="0"/>
              <w:marBottom w:val="0"/>
              <w:divBdr>
                <w:top w:val="none" w:sz="0" w:space="0" w:color="auto"/>
                <w:left w:val="none" w:sz="0" w:space="0" w:color="auto"/>
                <w:bottom w:val="none" w:sz="0" w:space="0" w:color="auto"/>
                <w:right w:val="none" w:sz="0" w:space="0" w:color="auto"/>
              </w:divBdr>
            </w:div>
          </w:divsChild>
        </w:div>
        <w:div w:id="701200923">
          <w:marLeft w:val="0"/>
          <w:marRight w:val="0"/>
          <w:marTop w:val="0"/>
          <w:marBottom w:val="0"/>
          <w:divBdr>
            <w:top w:val="none" w:sz="0" w:space="0" w:color="auto"/>
            <w:left w:val="none" w:sz="0" w:space="0" w:color="auto"/>
            <w:bottom w:val="none" w:sz="0" w:space="0" w:color="auto"/>
            <w:right w:val="none" w:sz="0" w:space="0" w:color="auto"/>
          </w:divBdr>
          <w:divsChild>
            <w:div w:id="73282474">
              <w:marLeft w:val="0"/>
              <w:marRight w:val="0"/>
              <w:marTop w:val="0"/>
              <w:marBottom w:val="0"/>
              <w:divBdr>
                <w:top w:val="none" w:sz="0" w:space="0" w:color="auto"/>
                <w:left w:val="none" w:sz="0" w:space="0" w:color="auto"/>
                <w:bottom w:val="none" w:sz="0" w:space="0" w:color="auto"/>
                <w:right w:val="none" w:sz="0" w:space="0" w:color="auto"/>
              </w:divBdr>
            </w:div>
          </w:divsChild>
        </w:div>
        <w:div w:id="302199641">
          <w:marLeft w:val="0"/>
          <w:marRight w:val="0"/>
          <w:marTop w:val="0"/>
          <w:marBottom w:val="0"/>
          <w:divBdr>
            <w:top w:val="none" w:sz="0" w:space="0" w:color="auto"/>
            <w:left w:val="none" w:sz="0" w:space="0" w:color="auto"/>
            <w:bottom w:val="none" w:sz="0" w:space="0" w:color="auto"/>
            <w:right w:val="none" w:sz="0" w:space="0" w:color="auto"/>
          </w:divBdr>
          <w:divsChild>
            <w:div w:id="60949681">
              <w:marLeft w:val="0"/>
              <w:marRight w:val="0"/>
              <w:marTop w:val="0"/>
              <w:marBottom w:val="0"/>
              <w:divBdr>
                <w:top w:val="none" w:sz="0" w:space="0" w:color="auto"/>
                <w:left w:val="none" w:sz="0" w:space="0" w:color="auto"/>
                <w:bottom w:val="none" w:sz="0" w:space="0" w:color="auto"/>
                <w:right w:val="none" w:sz="0" w:space="0" w:color="auto"/>
              </w:divBdr>
            </w:div>
          </w:divsChild>
        </w:div>
        <w:div w:id="643973314">
          <w:marLeft w:val="0"/>
          <w:marRight w:val="0"/>
          <w:marTop w:val="0"/>
          <w:marBottom w:val="0"/>
          <w:divBdr>
            <w:top w:val="none" w:sz="0" w:space="0" w:color="auto"/>
            <w:left w:val="none" w:sz="0" w:space="0" w:color="auto"/>
            <w:bottom w:val="none" w:sz="0" w:space="0" w:color="auto"/>
            <w:right w:val="none" w:sz="0" w:space="0" w:color="auto"/>
          </w:divBdr>
          <w:divsChild>
            <w:div w:id="1852181052">
              <w:marLeft w:val="0"/>
              <w:marRight w:val="0"/>
              <w:marTop w:val="0"/>
              <w:marBottom w:val="0"/>
              <w:divBdr>
                <w:top w:val="none" w:sz="0" w:space="0" w:color="auto"/>
                <w:left w:val="none" w:sz="0" w:space="0" w:color="auto"/>
                <w:bottom w:val="none" w:sz="0" w:space="0" w:color="auto"/>
                <w:right w:val="none" w:sz="0" w:space="0" w:color="auto"/>
              </w:divBdr>
            </w:div>
          </w:divsChild>
        </w:div>
        <w:div w:id="1476028421">
          <w:marLeft w:val="0"/>
          <w:marRight w:val="0"/>
          <w:marTop w:val="0"/>
          <w:marBottom w:val="0"/>
          <w:divBdr>
            <w:top w:val="none" w:sz="0" w:space="0" w:color="auto"/>
            <w:left w:val="none" w:sz="0" w:space="0" w:color="auto"/>
            <w:bottom w:val="none" w:sz="0" w:space="0" w:color="auto"/>
            <w:right w:val="none" w:sz="0" w:space="0" w:color="auto"/>
          </w:divBdr>
          <w:divsChild>
            <w:div w:id="2029217628">
              <w:marLeft w:val="0"/>
              <w:marRight w:val="0"/>
              <w:marTop w:val="0"/>
              <w:marBottom w:val="0"/>
              <w:divBdr>
                <w:top w:val="none" w:sz="0" w:space="0" w:color="auto"/>
                <w:left w:val="none" w:sz="0" w:space="0" w:color="auto"/>
                <w:bottom w:val="none" w:sz="0" w:space="0" w:color="auto"/>
                <w:right w:val="none" w:sz="0" w:space="0" w:color="auto"/>
              </w:divBdr>
            </w:div>
          </w:divsChild>
        </w:div>
        <w:div w:id="949093970">
          <w:marLeft w:val="0"/>
          <w:marRight w:val="0"/>
          <w:marTop w:val="0"/>
          <w:marBottom w:val="0"/>
          <w:divBdr>
            <w:top w:val="none" w:sz="0" w:space="0" w:color="auto"/>
            <w:left w:val="none" w:sz="0" w:space="0" w:color="auto"/>
            <w:bottom w:val="none" w:sz="0" w:space="0" w:color="auto"/>
            <w:right w:val="none" w:sz="0" w:space="0" w:color="auto"/>
          </w:divBdr>
          <w:divsChild>
            <w:div w:id="5591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490">
      <w:bodyDiv w:val="1"/>
      <w:marLeft w:val="0"/>
      <w:marRight w:val="0"/>
      <w:marTop w:val="0"/>
      <w:marBottom w:val="0"/>
      <w:divBdr>
        <w:top w:val="none" w:sz="0" w:space="0" w:color="auto"/>
        <w:left w:val="none" w:sz="0" w:space="0" w:color="auto"/>
        <w:bottom w:val="none" w:sz="0" w:space="0" w:color="auto"/>
        <w:right w:val="none" w:sz="0" w:space="0" w:color="auto"/>
      </w:divBdr>
      <w:divsChild>
        <w:div w:id="1492213049">
          <w:marLeft w:val="0"/>
          <w:marRight w:val="0"/>
          <w:marTop w:val="0"/>
          <w:marBottom w:val="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91082809">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microsoft.com/en-us/azure/well-architected/" TargetMode="Externa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microsoft.com/en-us/azure/well-architected/" TargetMode="Externa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footer" Target="footer1.xml"/><Relationship Id="rId24" Type="http://schemas.openxmlformats.org/officeDocument/2006/relationships/theme" Target="theme/theme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microsoft.com/en-us/azure/well-architect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4F2F06"/>
    <w:rsid w:val="007E0AE6"/>
    <w:rsid w:val="00B060B6"/>
    <w:rsid w:val="00D738BF"/>
    <w:rsid w:val="00E97512"/>
    <w:rsid w:val="00EC55AE"/>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AA9A36CAC0C4BA0BD33FBE949FE51" ma:contentTypeVersion="25" ma:contentTypeDescription="Create a new document." ma:contentTypeScope="" ma:versionID="e4c030e8c77603aa45f6f7912f656039">
  <xsd:schema xmlns:xsd="http://www.w3.org/2001/XMLSchema" xmlns:xs="http://www.w3.org/2001/XMLSchema" xmlns:p="http://schemas.microsoft.com/office/2006/metadata/properties" xmlns:ns2="c1a0068d-a3e3-49d0-881f-33e64a8fc858" xmlns:ns3="3a3e0e97-082c-4dca-855c-35420d3b1d78" targetNamespace="http://schemas.microsoft.com/office/2006/metadata/properties" ma:root="true" ma:fieldsID="6450b07571805d8c09319dd3f8be4254" ns2:_="" ns3:_="">
    <xsd:import namespace="c1a0068d-a3e3-49d0-881f-33e64a8fc858"/>
    <xsd:import namespace="3a3e0e97-082c-4dca-855c-35420d3b1d7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AccountID"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element ref="ns3:IsProject" minOccurs="0"/>
                <xsd:element ref="ns3:_Flow_SignoffStatus" minOccurs="0"/>
                <xsd:element ref="ns3:LifecycleServices" minOccurs="0"/>
                <xsd:element ref="ns3:MediaServiceLocation" minOccurs="0"/>
                <xsd:element ref="ns3:OnBehalfO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0068d-a3e3-49d0-881f-33e64a8fc8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ef61baa1-3928-41cc-9cab-25e5cc9513c1}" ma:internalName="TaxCatchAll" ma:showField="CatchAllData" ma:web="c1a0068d-a3e3-49d0-881f-33e64a8fc85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a3e0e97-082c-4dca-855c-35420d3b1d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AccountID" ma:index="17" nillable="true" ma:displayName="Account ID" ma:format="Dropdown" ma:internalName="AccountID">
      <xsd:simpleType>
        <xsd:restriction base="dms:Text">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44f1bfa-036a-41ad-b82c-3c9ded2589ee" ma:termSetId="09814cd3-568e-fe90-9814-8d621ff8fb84" ma:anchorId="fba54fb3-c3e1-fe81-a776-ca4b69148c4d" ma:open="true" ma:isKeyword="false">
      <xsd:complexType>
        <xsd:sequence>
          <xsd:element ref="pc:Terms" minOccurs="0" maxOccurs="1"/>
        </xsd:sequence>
      </xsd:complexType>
    </xsd:element>
    <xsd:element name="IsProject" ma:index="27" nillable="true" ma:displayName="Is Project " ma:default="0" ma:format="Dropdown" ma:internalName="IsProject">
      <xsd:simpleType>
        <xsd:restriction base="dms:Boolean"/>
      </xsd:simpleType>
    </xsd:element>
    <xsd:element name="_Flow_SignoffStatus" ma:index="28" nillable="true" ma:displayName="Sign-off status" ma:internalName="Sign_x002d_off_x0020_status">
      <xsd:simpleType>
        <xsd:restriction base="dms:Text"/>
      </xsd:simpleType>
    </xsd:element>
    <xsd:element name="LifecycleServices" ma:index="29" nillable="true" ma:displayName="Lifecycle Services" ma:format="Dropdown" ma:internalName="LifecycleServices">
      <xsd:simpleType>
        <xsd:restriction base="dms:Note">
          <xsd:maxLength value="255"/>
        </xsd:restriction>
      </xsd:simpleType>
    </xsd:element>
    <xsd:element name="MediaServiceLocation" ma:index="30" nillable="true" ma:displayName="Location" ma:description="" ma:indexed="true" ma:internalName="MediaServiceLocation" ma:readOnly="true">
      <xsd:simpleType>
        <xsd:restriction base="dms:Text"/>
      </xsd:simpleType>
    </xsd:element>
    <xsd:element name="OnBehalfOf" ma:index="31" nillable="true" ma:displayName="OnBehalfOf" ma:internalName="OnBehalfOf">
      <xsd:simpleType>
        <xsd:restriction base="dms:Text"/>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3" ma:contentTypeDescription="Create a new document." ma:contentTypeScope="" ma:versionID="989728a0b4ac0f5d3423117dc143fc54">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c9978978c5de7e86f55ebe4fc3b4e676"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6.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6543BBE6-8A4F-469E-A2FE-1F2595663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0068d-a3e3-49d0-881f-33e64a8fc858"/>
    <ds:schemaRef ds:uri="3a3e0e97-082c-4dca-855c-35420d3b1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3.xml><?xml version="1.0" encoding="utf-8"?>
<ds:datastoreItem xmlns:ds="http://schemas.openxmlformats.org/officeDocument/2006/customXml" ds:itemID="{4A36570A-07DD-4BAC-9904-9522A250F232}"/>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c1a0068d-a3e3-49d0-881f-33e64a8fc858"/>
    <ds:schemaRef ds:uri="3a3e0e97-082c-4dca-855c-35420d3b1d78"/>
  </ds:schemaRefs>
</ds:datastoreItem>
</file>

<file path=customXml/itemProps6.xml><?xml version="1.0" encoding="utf-8"?>
<ds:datastoreItem xmlns:ds="http://schemas.openxmlformats.org/officeDocument/2006/customXml" ds:itemID="{AD27C404-6813-4BAE-A512-9750E79538B5}">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AV Minutes - Executive</Template>
  <TotalTime>1</TotalTime>
  <Pages>25</Pages>
  <Words>6142</Words>
  <Characters>35015</Characters>
  <Application>Microsoft Office Word</Application>
  <DocSecurity>0</DocSecurity>
  <Lines>291</Lines>
  <Paragraphs>82</Paragraphs>
  <ScaleCrop>false</ScaleCrop>
  <Company>Ambulance Victoria</Company>
  <LinksUpToDate>false</LinksUpToDate>
  <CharactersWithSpaces>41075</CharactersWithSpaces>
  <SharedDoc>false</SharedDoc>
  <HLinks>
    <vt:vector size="426" baseType="variant">
      <vt:variant>
        <vt:i4>1638450</vt:i4>
      </vt:variant>
      <vt:variant>
        <vt:i4>378</vt:i4>
      </vt:variant>
      <vt:variant>
        <vt:i4>0</vt:i4>
      </vt:variant>
      <vt:variant>
        <vt:i4>5</vt:i4>
      </vt:variant>
      <vt:variant>
        <vt:lpwstr/>
      </vt:variant>
      <vt:variant>
        <vt:lpwstr>_Overview</vt:lpwstr>
      </vt:variant>
      <vt:variant>
        <vt:i4>1638450</vt:i4>
      </vt:variant>
      <vt:variant>
        <vt:i4>375</vt:i4>
      </vt:variant>
      <vt:variant>
        <vt:i4>0</vt:i4>
      </vt:variant>
      <vt:variant>
        <vt:i4>5</vt:i4>
      </vt:variant>
      <vt:variant>
        <vt:lpwstr/>
      </vt:variant>
      <vt:variant>
        <vt:lpwstr>_Overview</vt:lpwstr>
      </vt:variant>
      <vt:variant>
        <vt:i4>1638450</vt:i4>
      </vt:variant>
      <vt:variant>
        <vt:i4>372</vt:i4>
      </vt:variant>
      <vt:variant>
        <vt:i4>0</vt:i4>
      </vt:variant>
      <vt:variant>
        <vt:i4>5</vt:i4>
      </vt:variant>
      <vt:variant>
        <vt:lpwstr/>
      </vt:variant>
      <vt:variant>
        <vt:lpwstr>_Overview</vt:lpwstr>
      </vt:variant>
      <vt:variant>
        <vt:i4>1638450</vt:i4>
      </vt:variant>
      <vt:variant>
        <vt:i4>369</vt:i4>
      </vt:variant>
      <vt:variant>
        <vt:i4>0</vt:i4>
      </vt:variant>
      <vt:variant>
        <vt:i4>5</vt:i4>
      </vt:variant>
      <vt:variant>
        <vt:lpwstr/>
      </vt:variant>
      <vt:variant>
        <vt:lpwstr>_Overview</vt:lpwstr>
      </vt:variant>
      <vt:variant>
        <vt:i4>3080301</vt:i4>
      </vt:variant>
      <vt:variant>
        <vt:i4>366</vt:i4>
      </vt:variant>
      <vt:variant>
        <vt:i4>0</vt:i4>
      </vt:variant>
      <vt:variant>
        <vt:i4>5</vt:i4>
      </vt:variant>
      <vt:variant>
        <vt:lpwstr/>
      </vt:variant>
      <vt:variant>
        <vt:lpwstr>_Storage_Account_and_1</vt:lpwstr>
      </vt:variant>
      <vt:variant>
        <vt:i4>1966130</vt:i4>
      </vt:variant>
      <vt:variant>
        <vt:i4>363</vt:i4>
      </vt:variant>
      <vt:variant>
        <vt:i4>0</vt:i4>
      </vt:variant>
      <vt:variant>
        <vt:i4>5</vt:i4>
      </vt:variant>
      <vt:variant>
        <vt:lpwstr/>
      </vt:variant>
      <vt:variant>
        <vt:lpwstr>_Storage_Account_and</vt:lpwstr>
      </vt:variant>
      <vt:variant>
        <vt:i4>1966130</vt:i4>
      </vt:variant>
      <vt:variant>
        <vt:i4>360</vt:i4>
      </vt:variant>
      <vt:variant>
        <vt:i4>0</vt:i4>
      </vt:variant>
      <vt:variant>
        <vt:i4>5</vt:i4>
      </vt:variant>
      <vt:variant>
        <vt:lpwstr/>
      </vt:variant>
      <vt:variant>
        <vt:lpwstr>_Storage_Account_and</vt:lpwstr>
      </vt:variant>
      <vt:variant>
        <vt:i4>1966130</vt:i4>
      </vt:variant>
      <vt:variant>
        <vt:i4>357</vt:i4>
      </vt:variant>
      <vt:variant>
        <vt:i4>0</vt:i4>
      </vt:variant>
      <vt:variant>
        <vt:i4>5</vt:i4>
      </vt:variant>
      <vt:variant>
        <vt:lpwstr/>
      </vt:variant>
      <vt:variant>
        <vt:lpwstr>_Storage_Account_and</vt:lpwstr>
      </vt:variant>
      <vt:variant>
        <vt:i4>1638450</vt:i4>
      </vt:variant>
      <vt:variant>
        <vt:i4>354</vt:i4>
      </vt:variant>
      <vt:variant>
        <vt:i4>0</vt:i4>
      </vt:variant>
      <vt:variant>
        <vt:i4>5</vt:i4>
      </vt:variant>
      <vt:variant>
        <vt:lpwstr/>
      </vt:variant>
      <vt:variant>
        <vt:lpwstr>_Overview</vt:lpwstr>
      </vt:variant>
      <vt:variant>
        <vt:i4>1966130</vt:i4>
      </vt:variant>
      <vt:variant>
        <vt:i4>351</vt:i4>
      </vt:variant>
      <vt:variant>
        <vt:i4>0</vt:i4>
      </vt:variant>
      <vt:variant>
        <vt:i4>5</vt:i4>
      </vt:variant>
      <vt:variant>
        <vt:lpwstr/>
      </vt:variant>
      <vt:variant>
        <vt:lpwstr>_Storage_Account_and</vt:lpwstr>
      </vt:variant>
      <vt:variant>
        <vt:i4>1966130</vt:i4>
      </vt:variant>
      <vt:variant>
        <vt:i4>348</vt:i4>
      </vt:variant>
      <vt:variant>
        <vt:i4>0</vt:i4>
      </vt:variant>
      <vt:variant>
        <vt:i4>5</vt:i4>
      </vt:variant>
      <vt:variant>
        <vt:lpwstr/>
      </vt:variant>
      <vt:variant>
        <vt:lpwstr>_Storage_Account_and</vt:lpwstr>
      </vt:variant>
      <vt:variant>
        <vt:i4>1638450</vt:i4>
      </vt:variant>
      <vt:variant>
        <vt:i4>345</vt:i4>
      </vt:variant>
      <vt:variant>
        <vt:i4>0</vt:i4>
      </vt:variant>
      <vt:variant>
        <vt:i4>5</vt:i4>
      </vt:variant>
      <vt:variant>
        <vt:lpwstr/>
      </vt:variant>
      <vt:variant>
        <vt:lpwstr>_Overview</vt:lpwstr>
      </vt:variant>
      <vt:variant>
        <vt:i4>1966130</vt:i4>
      </vt:variant>
      <vt:variant>
        <vt:i4>342</vt:i4>
      </vt:variant>
      <vt:variant>
        <vt:i4>0</vt:i4>
      </vt:variant>
      <vt:variant>
        <vt:i4>5</vt:i4>
      </vt:variant>
      <vt:variant>
        <vt:lpwstr/>
      </vt:variant>
      <vt:variant>
        <vt:lpwstr>_Storage_Account_and</vt:lpwstr>
      </vt:variant>
      <vt:variant>
        <vt:i4>1638450</vt:i4>
      </vt:variant>
      <vt:variant>
        <vt:i4>339</vt:i4>
      </vt:variant>
      <vt:variant>
        <vt:i4>0</vt:i4>
      </vt:variant>
      <vt:variant>
        <vt:i4>5</vt:i4>
      </vt:variant>
      <vt:variant>
        <vt:lpwstr/>
      </vt:variant>
      <vt:variant>
        <vt:lpwstr>_Overview</vt:lpwstr>
      </vt:variant>
      <vt:variant>
        <vt:i4>1966130</vt:i4>
      </vt:variant>
      <vt:variant>
        <vt:i4>336</vt:i4>
      </vt:variant>
      <vt:variant>
        <vt:i4>0</vt:i4>
      </vt:variant>
      <vt:variant>
        <vt:i4>5</vt:i4>
      </vt:variant>
      <vt:variant>
        <vt:lpwstr/>
      </vt:variant>
      <vt:variant>
        <vt:lpwstr>_Storage_Account_and</vt:lpwstr>
      </vt:variant>
      <vt:variant>
        <vt:i4>1966130</vt:i4>
      </vt:variant>
      <vt:variant>
        <vt:i4>333</vt:i4>
      </vt:variant>
      <vt:variant>
        <vt:i4>0</vt:i4>
      </vt:variant>
      <vt:variant>
        <vt:i4>5</vt:i4>
      </vt:variant>
      <vt:variant>
        <vt:lpwstr/>
      </vt:variant>
      <vt:variant>
        <vt:lpwstr>_Storage_Account_and</vt:lpwstr>
      </vt:variant>
      <vt:variant>
        <vt:i4>3080301</vt:i4>
      </vt:variant>
      <vt:variant>
        <vt:i4>330</vt:i4>
      </vt:variant>
      <vt:variant>
        <vt:i4>0</vt:i4>
      </vt:variant>
      <vt:variant>
        <vt:i4>5</vt:i4>
      </vt:variant>
      <vt:variant>
        <vt:lpwstr/>
      </vt:variant>
      <vt:variant>
        <vt:lpwstr>_Storage_Account_and_1</vt:lpwstr>
      </vt:variant>
      <vt:variant>
        <vt:i4>4980821</vt:i4>
      </vt:variant>
      <vt:variant>
        <vt:i4>312</vt:i4>
      </vt:variant>
      <vt:variant>
        <vt:i4>0</vt:i4>
      </vt:variant>
      <vt:variant>
        <vt:i4>5</vt:i4>
      </vt:variant>
      <vt:variant>
        <vt:lpwstr>https://learn.microsoft.com/en-us/azure/well-architected/</vt:lpwstr>
      </vt:variant>
      <vt:variant>
        <vt:lpwstr>security</vt:lpwstr>
      </vt:variant>
      <vt:variant>
        <vt:i4>6488110</vt:i4>
      </vt:variant>
      <vt:variant>
        <vt:i4>309</vt:i4>
      </vt:variant>
      <vt:variant>
        <vt:i4>0</vt:i4>
      </vt:variant>
      <vt:variant>
        <vt:i4>5</vt:i4>
      </vt:variant>
      <vt:variant>
        <vt:lpwstr>https://learn.microsoft.com/en-us/azure/well-architected/</vt:lpwstr>
      </vt:variant>
      <vt:variant>
        <vt:lpwstr>performance-efficiency</vt:lpwstr>
      </vt:variant>
      <vt:variant>
        <vt:i4>6488111</vt:i4>
      </vt:variant>
      <vt:variant>
        <vt:i4>306</vt:i4>
      </vt:variant>
      <vt:variant>
        <vt:i4>0</vt:i4>
      </vt:variant>
      <vt:variant>
        <vt:i4>5</vt:i4>
      </vt:variant>
      <vt:variant>
        <vt:lpwstr>https://learn.microsoft.com/en-us/azure/well-architected/</vt:lpwstr>
      </vt:variant>
      <vt:variant>
        <vt:lpwstr>operational-excellence</vt:lpwstr>
      </vt:variant>
      <vt:variant>
        <vt:i4>4194310</vt:i4>
      </vt:variant>
      <vt:variant>
        <vt:i4>303</vt:i4>
      </vt:variant>
      <vt:variant>
        <vt:i4>0</vt:i4>
      </vt:variant>
      <vt:variant>
        <vt:i4>5</vt:i4>
      </vt:variant>
      <vt:variant>
        <vt:lpwstr>https://learn.microsoft.com/en-us/azure/well-architected/</vt:lpwstr>
      </vt:variant>
      <vt:variant>
        <vt:lpwstr>cost-optimization</vt:lpwstr>
      </vt:variant>
      <vt:variant>
        <vt:i4>3801148</vt:i4>
      </vt:variant>
      <vt:variant>
        <vt:i4>300</vt:i4>
      </vt:variant>
      <vt:variant>
        <vt:i4>0</vt:i4>
      </vt:variant>
      <vt:variant>
        <vt:i4>5</vt:i4>
      </vt:variant>
      <vt:variant>
        <vt:lpwstr>https://learn.microsoft.com/en-us/azure/well-architected/</vt:lpwstr>
      </vt:variant>
      <vt:variant>
        <vt:lpwstr>reliability</vt:lpwstr>
      </vt:variant>
      <vt:variant>
        <vt:i4>1638455</vt:i4>
      </vt:variant>
      <vt:variant>
        <vt:i4>290</vt:i4>
      </vt:variant>
      <vt:variant>
        <vt:i4>0</vt:i4>
      </vt:variant>
      <vt:variant>
        <vt:i4>5</vt:i4>
      </vt:variant>
      <vt:variant>
        <vt:lpwstr/>
      </vt:variant>
      <vt:variant>
        <vt:lpwstr>_Toc156219100</vt:lpwstr>
      </vt:variant>
      <vt:variant>
        <vt:i4>1048630</vt:i4>
      </vt:variant>
      <vt:variant>
        <vt:i4>284</vt:i4>
      </vt:variant>
      <vt:variant>
        <vt:i4>0</vt:i4>
      </vt:variant>
      <vt:variant>
        <vt:i4>5</vt:i4>
      </vt:variant>
      <vt:variant>
        <vt:lpwstr/>
      </vt:variant>
      <vt:variant>
        <vt:lpwstr>_Toc156219099</vt:lpwstr>
      </vt:variant>
      <vt:variant>
        <vt:i4>1048630</vt:i4>
      </vt:variant>
      <vt:variant>
        <vt:i4>278</vt:i4>
      </vt:variant>
      <vt:variant>
        <vt:i4>0</vt:i4>
      </vt:variant>
      <vt:variant>
        <vt:i4>5</vt:i4>
      </vt:variant>
      <vt:variant>
        <vt:lpwstr/>
      </vt:variant>
      <vt:variant>
        <vt:lpwstr>_Toc156219098</vt:lpwstr>
      </vt:variant>
      <vt:variant>
        <vt:i4>1048630</vt:i4>
      </vt:variant>
      <vt:variant>
        <vt:i4>272</vt:i4>
      </vt:variant>
      <vt:variant>
        <vt:i4>0</vt:i4>
      </vt:variant>
      <vt:variant>
        <vt:i4>5</vt:i4>
      </vt:variant>
      <vt:variant>
        <vt:lpwstr/>
      </vt:variant>
      <vt:variant>
        <vt:lpwstr>_Toc156219097</vt:lpwstr>
      </vt:variant>
      <vt:variant>
        <vt:i4>1048630</vt:i4>
      </vt:variant>
      <vt:variant>
        <vt:i4>266</vt:i4>
      </vt:variant>
      <vt:variant>
        <vt:i4>0</vt:i4>
      </vt:variant>
      <vt:variant>
        <vt:i4>5</vt:i4>
      </vt:variant>
      <vt:variant>
        <vt:lpwstr/>
      </vt:variant>
      <vt:variant>
        <vt:lpwstr>_Toc156219096</vt:lpwstr>
      </vt:variant>
      <vt:variant>
        <vt:i4>1048630</vt:i4>
      </vt:variant>
      <vt:variant>
        <vt:i4>260</vt:i4>
      </vt:variant>
      <vt:variant>
        <vt:i4>0</vt:i4>
      </vt:variant>
      <vt:variant>
        <vt:i4>5</vt:i4>
      </vt:variant>
      <vt:variant>
        <vt:lpwstr/>
      </vt:variant>
      <vt:variant>
        <vt:lpwstr>_Toc156219095</vt:lpwstr>
      </vt:variant>
      <vt:variant>
        <vt:i4>1048630</vt:i4>
      </vt:variant>
      <vt:variant>
        <vt:i4>254</vt:i4>
      </vt:variant>
      <vt:variant>
        <vt:i4>0</vt:i4>
      </vt:variant>
      <vt:variant>
        <vt:i4>5</vt:i4>
      </vt:variant>
      <vt:variant>
        <vt:lpwstr/>
      </vt:variant>
      <vt:variant>
        <vt:lpwstr>_Toc156219094</vt:lpwstr>
      </vt:variant>
      <vt:variant>
        <vt:i4>1048630</vt:i4>
      </vt:variant>
      <vt:variant>
        <vt:i4>248</vt:i4>
      </vt:variant>
      <vt:variant>
        <vt:i4>0</vt:i4>
      </vt:variant>
      <vt:variant>
        <vt:i4>5</vt:i4>
      </vt:variant>
      <vt:variant>
        <vt:lpwstr/>
      </vt:variant>
      <vt:variant>
        <vt:lpwstr>_Toc156219093</vt:lpwstr>
      </vt:variant>
      <vt:variant>
        <vt:i4>1048630</vt:i4>
      </vt:variant>
      <vt:variant>
        <vt:i4>242</vt:i4>
      </vt:variant>
      <vt:variant>
        <vt:i4>0</vt:i4>
      </vt:variant>
      <vt:variant>
        <vt:i4>5</vt:i4>
      </vt:variant>
      <vt:variant>
        <vt:lpwstr/>
      </vt:variant>
      <vt:variant>
        <vt:lpwstr>_Toc156219092</vt:lpwstr>
      </vt:variant>
      <vt:variant>
        <vt:i4>1048630</vt:i4>
      </vt:variant>
      <vt:variant>
        <vt:i4>236</vt:i4>
      </vt:variant>
      <vt:variant>
        <vt:i4>0</vt:i4>
      </vt:variant>
      <vt:variant>
        <vt:i4>5</vt:i4>
      </vt:variant>
      <vt:variant>
        <vt:lpwstr/>
      </vt:variant>
      <vt:variant>
        <vt:lpwstr>_Toc156219091</vt:lpwstr>
      </vt:variant>
      <vt:variant>
        <vt:i4>1048630</vt:i4>
      </vt:variant>
      <vt:variant>
        <vt:i4>230</vt:i4>
      </vt:variant>
      <vt:variant>
        <vt:i4>0</vt:i4>
      </vt:variant>
      <vt:variant>
        <vt:i4>5</vt:i4>
      </vt:variant>
      <vt:variant>
        <vt:lpwstr/>
      </vt:variant>
      <vt:variant>
        <vt:lpwstr>_Toc156219090</vt:lpwstr>
      </vt:variant>
      <vt:variant>
        <vt:i4>1114166</vt:i4>
      </vt:variant>
      <vt:variant>
        <vt:i4>224</vt:i4>
      </vt:variant>
      <vt:variant>
        <vt:i4>0</vt:i4>
      </vt:variant>
      <vt:variant>
        <vt:i4>5</vt:i4>
      </vt:variant>
      <vt:variant>
        <vt:lpwstr/>
      </vt:variant>
      <vt:variant>
        <vt:lpwstr>_Toc156219089</vt:lpwstr>
      </vt:variant>
      <vt:variant>
        <vt:i4>1114166</vt:i4>
      </vt:variant>
      <vt:variant>
        <vt:i4>218</vt:i4>
      </vt:variant>
      <vt:variant>
        <vt:i4>0</vt:i4>
      </vt:variant>
      <vt:variant>
        <vt:i4>5</vt:i4>
      </vt:variant>
      <vt:variant>
        <vt:lpwstr/>
      </vt:variant>
      <vt:variant>
        <vt:lpwstr>_Toc156219088</vt:lpwstr>
      </vt:variant>
      <vt:variant>
        <vt:i4>1114166</vt:i4>
      </vt:variant>
      <vt:variant>
        <vt:i4>212</vt:i4>
      </vt:variant>
      <vt:variant>
        <vt:i4>0</vt:i4>
      </vt:variant>
      <vt:variant>
        <vt:i4>5</vt:i4>
      </vt:variant>
      <vt:variant>
        <vt:lpwstr/>
      </vt:variant>
      <vt:variant>
        <vt:lpwstr>_Toc156219087</vt:lpwstr>
      </vt:variant>
      <vt:variant>
        <vt:i4>1114166</vt:i4>
      </vt:variant>
      <vt:variant>
        <vt:i4>206</vt:i4>
      </vt:variant>
      <vt:variant>
        <vt:i4>0</vt:i4>
      </vt:variant>
      <vt:variant>
        <vt:i4>5</vt:i4>
      </vt:variant>
      <vt:variant>
        <vt:lpwstr/>
      </vt:variant>
      <vt:variant>
        <vt:lpwstr>_Toc156219086</vt:lpwstr>
      </vt:variant>
      <vt:variant>
        <vt:i4>1114166</vt:i4>
      </vt:variant>
      <vt:variant>
        <vt:i4>200</vt:i4>
      </vt:variant>
      <vt:variant>
        <vt:i4>0</vt:i4>
      </vt:variant>
      <vt:variant>
        <vt:i4>5</vt:i4>
      </vt:variant>
      <vt:variant>
        <vt:lpwstr/>
      </vt:variant>
      <vt:variant>
        <vt:lpwstr>_Toc156219085</vt:lpwstr>
      </vt:variant>
      <vt:variant>
        <vt:i4>1114166</vt:i4>
      </vt:variant>
      <vt:variant>
        <vt:i4>194</vt:i4>
      </vt:variant>
      <vt:variant>
        <vt:i4>0</vt:i4>
      </vt:variant>
      <vt:variant>
        <vt:i4>5</vt:i4>
      </vt:variant>
      <vt:variant>
        <vt:lpwstr/>
      </vt:variant>
      <vt:variant>
        <vt:lpwstr>_Toc156219084</vt:lpwstr>
      </vt:variant>
      <vt:variant>
        <vt:i4>1114166</vt:i4>
      </vt:variant>
      <vt:variant>
        <vt:i4>188</vt:i4>
      </vt:variant>
      <vt:variant>
        <vt:i4>0</vt:i4>
      </vt:variant>
      <vt:variant>
        <vt:i4>5</vt:i4>
      </vt:variant>
      <vt:variant>
        <vt:lpwstr/>
      </vt:variant>
      <vt:variant>
        <vt:lpwstr>_Toc156219083</vt:lpwstr>
      </vt:variant>
      <vt:variant>
        <vt:i4>1114166</vt:i4>
      </vt:variant>
      <vt:variant>
        <vt:i4>182</vt:i4>
      </vt:variant>
      <vt:variant>
        <vt:i4>0</vt:i4>
      </vt:variant>
      <vt:variant>
        <vt:i4>5</vt:i4>
      </vt:variant>
      <vt:variant>
        <vt:lpwstr/>
      </vt:variant>
      <vt:variant>
        <vt:lpwstr>_Toc156219082</vt:lpwstr>
      </vt:variant>
      <vt:variant>
        <vt:i4>1114166</vt:i4>
      </vt:variant>
      <vt:variant>
        <vt:i4>176</vt:i4>
      </vt:variant>
      <vt:variant>
        <vt:i4>0</vt:i4>
      </vt:variant>
      <vt:variant>
        <vt:i4>5</vt:i4>
      </vt:variant>
      <vt:variant>
        <vt:lpwstr/>
      </vt:variant>
      <vt:variant>
        <vt:lpwstr>_Toc156219081</vt:lpwstr>
      </vt:variant>
      <vt:variant>
        <vt:i4>1114166</vt:i4>
      </vt:variant>
      <vt:variant>
        <vt:i4>170</vt:i4>
      </vt:variant>
      <vt:variant>
        <vt:i4>0</vt:i4>
      </vt:variant>
      <vt:variant>
        <vt:i4>5</vt:i4>
      </vt:variant>
      <vt:variant>
        <vt:lpwstr/>
      </vt:variant>
      <vt:variant>
        <vt:lpwstr>_Toc156219080</vt:lpwstr>
      </vt:variant>
      <vt:variant>
        <vt:i4>1966134</vt:i4>
      </vt:variant>
      <vt:variant>
        <vt:i4>164</vt:i4>
      </vt:variant>
      <vt:variant>
        <vt:i4>0</vt:i4>
      </vt:variant>
      <vt:variant>
        <vt:i4>5</vt:i4>
      </vt:variant>
      <vt:variant>
        <vt:lpwstr/>
      </vt:variant>
      <vt:variant>
        <vt:lpwstr>_Toc156219079</vt:lpwstr>
      </vt:variant>
      <vt:variant>
        <vt:i4>1966134</vt:i4>
      </vt:variant>
      <vt:variant>
        <vt:i4>158</vt:i4>
      </vt:variant>
      <vt:variant>
        <vt:i4>0</vt:i4>
      </vt:variant>
      <vt:variant>
        <vt:i4>5</vt:i4>
      </vt:variant>
      <vt:variant>
        <vt:lpwstr/>
      </vt:variant>
      <vt:variant>
        <vt:lpwstr>_Toc156219078</vt:lpwstr>
      </vt:variant>
      <vt:variant>
        <vt:i4>1966134</vt:i4>
      </vt:variant>
      <vt:variant>
        <vt:i4>152</vt:i4>
      </vt:variant>
      <vt:variant>
        <vt:i4>0</vt:i4>
      </vt:variant>
      <vt:variant>
        <vt:i4>5</vt:i4>
      </vt:variant>
      <vt:variant>
        <vt:lpwstr/>
      </vt:variant>
      <vt:variant>
        <vt:lpwstr>_Toc156219077</vt:lpwstr>
      </vt:variant>
      <vt:variant>
        <vt:i4>1966134</vt:i4>
      </vt:variant>
      <vt:variant>
        <vt:i4>146</vt:i4>
      </vt:variant>
      <vt:variant>
        <vt:i4>0</vt:i4>
      </vt:variant>
      <vt:variant>
        <vt:i4>5</vt:i4>
      </vt:variant>
      <vt:variant>
        <vt:lpwstr/>
      </vt:variant>
      <vt:variant>
        <vt:lpwstr>_Toc156219076</vt:lpwstr>
      </vt:variant>
      <vt:variant>
        <vt:i4>1966134</vt:i4>
      </vt:variant>
      <vt:variant>
        <vt:i4>140</vt:i4>
      </vt:variant>
      <vt:variant>
        <vt:i4>0</vt:i4>
      </vt:variant>
      <vt:variant>
        <vt:i4>5</vt:i4>
      </vt:variant>
      <vt:variant>
        <vt:lpwstr/>
      </vt:variant>
      <vt:variant>
        <vt:lpwstr>_Toc156219075</vt:lpwstr>
      </vt:variant>
      <vt:variant>
        <vt:i4>1966134</vt:i4>
      </vt:variant>
      <vt:variant>
        <vt:i4>134</vt:i4>
      </vt:variant>
      <vt:variant>
        <vt:i4>0</vt:i4>
      </vt:variant>
      <vt:variant>
        <vt:i4>5</vt:i4>
      </vt:variant>
      <vt:variant>
        <vt:lpwstr/>
      </vt:variant>
      <vt:variant>
        <vt:lpwstr>_Toc156219074</vt:lpwstr>
      </vt:variant>
      <vt:variant>
        <vt:i4>1966134</vt:i4>
      </vt:variant>
      <vt:variant>
        <vt:i4>128</vt:i4>
      </vt:variant>
      <vt:variant>
        <vt:i4>0</vt:i4>
      </vt:variant>
      <vt:variant>
        <vt:i4>5</vt:i4>
      </vt:variant>
      <vt:variant>
        <vt:lpwstr/>
      </vt:variant>
      <vt:variant>
        <vt:lpwstr>_Toc156219073</vt:lpwstr>
      </vt:variant>
      <vt:variant>
        <vt:i4>1966134</vt:i4>
      </vt:variant>
      <vt:variant>
        <vt:i4>122</vt:i4>
      </vt:variant>
      <vt:variant>
        <vt:i4>0</vt:i4>
      </vt:variant>
      <vt:variant>
        <vt:i4>5</vt:i4>
      </vt:variant>
      <vt:variant>
        <vt:lpwstr/>
      </vt:variant>
      <vt:variant>
        <vt:lpwstr>_Toc156219072</vt:lpwstr>
      </vt:variant>
      <vt:variant>
        <vt:i4>1966134</vt:i4>
      </vt:variant>
      <vt:variant>
        <vt:i4>116</vt:i4>
      </vt:variant>
      <vt:variant>
        <vt:i4>0</vt:i4>
      </vt:variant>
      <vt:variant>
        <vt:i4>5</vt:i4>
      </vt:variant>
      <vt:variant>
        <vt:lpwstr/>
      </vt:variant>
      <vt:variant>
        <vt:lpwstr>_Toc156219071</vt:lpwstr>
      </vt:variant>
      <vt:variant>
        <vt:i4>1966134</vt:i4>
      </vt:variant>
      <vt:variant>
        <vt:i4>110</vt:i4>
      </vt:variant>
      <vt:variant>
        <vt:i4>0</vt:i4>
      </vt:variant>
      <vt:variant>
        <vt:i4>5</vt:i4>
      </vt:variant>
      <vt:variant>
        <vt:lpwstr/>
      </vt:variant>
      <vt:variant>
        <vt:lpwstr>_Toc156219070</vt:lpwstr>
      </vt:variant>
      <vt:variant>
        <vt:i4>2031670</vt:i4>
      </vt:variant>
      <vt:variant>
        <vt:i4>104</vt:i4>
      </vt:variant>
      <vt:variant>
        <vt:i4>0</vt:i4>
      </vt:variant>
      <vt:variant>
        <vt:i4>5</vt:i4>
      </vt:variant>
      <vt:variant>
        <vt:lpwstr/>
      </vt:variant>
      <vt:variant>
        <vt:lpwstr>_Toc156219069</vt:lpwstr>
      </vt:variant>
      <vt:variant>
        <vt:i4>2031670</vt:i4>
      </vt:variant>
      <vt:variant>
        <vt:i4>98</vt:i4>
      </vt:variant>
      <vt:variant>
        <vt:i4>0</vt:i4>
      </vt:variant>
      <vt:variant>
        <vt:i4>5</vt:i4>
      </vt:variant>
      <vt:variant>
        <vt:lpwstr/>
      </vt:variant>
      <vt:variant>
        <vt:lpwstr>_Toc156219068</vt:lpwstr>
      </vt:variant>
      <vt:variant>
        <vt:i4>2031670</vt:i4>
      </vt:variant>
      <vt:variant>
        <vt:i4>92</vt:i4>
      </vt:variant>
      <vt:variant>
        <vt:i4>0</vt:i4>
      </vt:variant>
      <vt:variant>
        <vt:i4>5</vt:i4>
      </vt:variant>
      <vt:variant>
        <vt:lpwstr/>
      </vt:variant>
      <vt:variant>
        <vt:lpwstr>_Toc156219067</vt:lpwstr>
      </vt:variant>
      <vt:variant>
        <vt:i4>2031670</vt:i4>
      </vt:variant>
      <vt:variant>
        <vt:i4>86</vt:i4>
      </vt:variant>
      <vt:variant>
        <vt:i4>0</vt:i4>
      </vt:variant>
      <vt:variant>
        <vt:i4>5</vt:i4>
      </vt:variant>
      <vt:variant>
        <vt:lpwstr/>
      </vt:variant>
      <vt:variant>
        <vt:lpwstr>_Toc156219066</vt:lpwstr>
      </vt:variant>
      <vt:variant>
        <vt:i4>2031670</vt:i4>
      </vt:variant>
      <vt:variant>
        <vt:i4>80</vt:i4>
      </vt:variant>
      <vt:variant>
        <vt:i4>0</vt:i4>
      </vt:variant>
      <vt:variant>
        <vt:i4>5</vt:i4>
      </vt:variant>
      <vt:variant>
        <vt:lpwstr/>
      </vt:variant>
      <vt:variant>
        <vt:lpwstr>_Toc156219065</vt:lpwstr>
      </vt:variant>
      <vt:variant>
        <vt:i4>2031670</vt:i4>
      </vt:variant>
      <vt:variant>
        <vt:i4>74</vt:i4>
      </vt:variant>
      <vt:variant>
        <vt:i4>0</vt:i4>
      </vt:variant>
      <vt:variant>
        <vt:i4>5</vt:i4>
      </vt:variant>
      <vt:variant>
        <vt:lpwstr/>
      </vt:variant>
      <vt:variant>
        <vt:lpwstr>_Toc156219064</vt:lpwstr>
      </vt:variant>
      <vt:variant>
        <vt:i4>2031670</vt:i4>
      </vt:variant>
      <vt:variant>
        <vt:i4>68</vt:i4>
      </vt:variant>
      <vt:variant>
        <vt:i4>0</vt:i4>
      </vt:variant>
      <vt:variant>
        <vt:i4>5</vt:i4>
      </vt:variant>
      <vt:variant>
        <vt:lpwstr/>
      </vt:variant>
      <vt:variant>
        <vt:lpwstr>_Toc156219063</vt:lpwstr>
      </vt:variant>
      <vt:variant>
        <vt:i4>2031670</vt:i4>
      </vt:variant>
      <vt:variant>
        <vt:i4>62</vt:i4>
      </vt:variant>
      <vt:variant>
        <vt:i4>0</vt:i4>
      </vt:variant>
      <vt:variant>
        <vt:i4>5</vt:i4>
      </vt:variant>
      <vt:variant>
        <vt:lpwstr/>
      </vt:variant>
      <vt:variant>
        <vt:lpwstr>_Toc156219062</vt:lpwstr>
      </vt:variant>
      <vt:variant>
        <vt:i4>2031670</vt:i4>
      </vt:variant>
      <vt:variant>
        <vt:i4>56</vt:i4>
      </vt:variant>
      <vt:variant>
        <vt:i4>0</vt:i4>
      </vt:variant>
      <vt:variant>
        <vt:i4>5</vt:i4>
      </vt:variant>
      <vt:variant>
        <vt:lpwstr/>
      </vt:variant>
      <vt:variant>
        <vt:lpwstr>_Toc156219061</vt:lpwstr>
      </vt:variant>
      <vt:variant>
        <vt:i4>2031670</vt:i4>
      </vt:variant>
      <vt:variant>
        <vt:i4>50</vt:i4>
      </vt:variant>
      <vt:variant>
        <vt:i4>0</vt:i4>
      </vt:variant>
      <vt:variant>
        <vt:i4>5</vt:i4>
      </vt:variant>
      <vt:variant>
        <vt:lpwstr/>
      </vt:variant>
      <vt:variant>
        <vt:lpwstr>_Toc156219060</vt:lpwstr>
      </vt:variant>
      <vt:variant>
        <vt:i4>1835062</vt:i4>
      </vt:variant>
      <vt:variant>
        <vt:i4>44</vt:i4>
      </vt:variant>
      <vt:variant>
        <vt:i4>0</vt:i4>
      </vt:variant>
      <vt:variant>
        <vt:i4>5</vt:i4>
      </vt:variant>
      <vt:variant>
        <vt:lpwstr/>
      </vt:variant>
      <vt:variant>
        <vt:lpwstr>_Toc156219059</vt:lpwstr>
      </vt:variant>
      <vt:variant>
        <vt:i4>1835062</vt:i4>
      </vt:variant>
      <vt:variant>
        <vt:i4>38</vt:i4>
      </vt:variant>
      <vt:variant>
        <vt:i4>0</vt:i4>
      </vt:variant>
      <vt:variant>
        <vt:i4>5</vt:i4>
      </vt:variant>
      <vt:variant>
        <vt:lpwstr/>
      </vt:variant>
      <vt:variant>
        <vt:lpwstr>_Toc156219058</vt:lpwstr>
      </vt:variant>
      <vt:variant>
        <vt:i4>1835062</vt:i4>
      </vt:variant>
      <vt:variant>
        <vt:i4>32</vt:i4>
      </vt:variant>
      <vt:variant>
        <vt:i4>0</vt:i4>
      </vt:variant>
      <vt:variant>
        <vt:i4>5</vt:i4>
      </vt:variant>
      <vt:variant>
        <vt:lpwstr/>
      </vt:variant>
      <vt:variant>
        <vt:lpwstr>_Toc156219057</vt:lpwstr>
      </vt:variant>
      <vt:variant>
        <vt:i4>1835062</vt:i4>
      </vt:variant>
      <vt:variant>
        <vt:i4>26</vt:i4>
      </vt:variant>
      <vt:variant>
        <vt:i4>0</vt:i4>
      </vt:variant>
      <vt:variant>
        <vt:i4>5</vt:i4>
      </vt:variant>
      <vt:variant>
        <vt:lpwstr/>
      </vt:variant>
      <vt:variant>
        <vt:lpwstr>_Toc156219056</vt:lpwstr>
      </vt:variant>
      <vt:variant>
        <vt:i4>1835062</vt:i4>
      </vt:variant>
      <vt:variant>
        <vt:i4>20</vt:i4>
      </vt:variant>
      <vt:variant>
        <vt:i4>0</vt:i4>
      </vt:variant>
      <vt:variant>
        <vt:i4>5</vt:i4>
      </vt:variant>
      <vt:variant>
        <vt:lpwstr/>
      </vt:variant>
      <vt:variant>
        <vt:lpwstr>_Toc156219055</vt:lpwstr>
      </vt:variant>
      <vt:variant>
        <vt:i4>1835062</vt:i4>
      </vt:variant>
      <vt:variant>
        <vt:i4>14</vt:i4>
      </vt:variant>
      <vt:variant>
        <vt:i4>0</vt:i4>
      </vt:variant>
      <vt:variant>
        <vt:i4>5</vt:i4>
      </vt:variant>
      <vt:variant>
        <vt:lpwstr/>
      </vt:variant>
      <vt:variant>
        <vt:lpwstr>_Toc156219054</vt:lpwstr>
      </vt:variant>
      <vt:variant>
        <vt:i4>1835062</vt:i4>
      </vt:variant>
      <vt:variant>
        <vt:i4>8</vt:i4>
      </vt:variant>
      <vt:variant>
        <vt:i4>0</vt:i4>
      </vt:variant>
      <vt:variant>
        <vt:i4>5</vt:i4>
      </vt:variant>
      <vt:variant>
        <vt:lpwstr/>
      </vt:variant>
      <vt:variant>
        <vt:lpwstr>_Toc156219053</vt:lpwstr>
      </vt:variant>
      <vt:variant>
        <vt:i4>1835062</vt:i4>
      </vt:variant>
      <vt:variant>
        <vt:i4>2</vt:i4>
      </vt:variant>
      <vt:variant>
        <vt:i4>0</vt:i4>
      </vt:variant>
      <vt:variant>
        <vt:i4>5</vt:i4>
      </vt:variant>
      <vt:variant>
        <vt:lpwstr/>
      </vt:variant>
      <vt:variant>
        <vt:lpwstr>_Toc156219052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4</cp:revision>
  <cp:lastPrinted>2018-06-29T23:11:00Z</cp:lastPrinted>
  <dcterms:created xsi:type="dcterms:W3CDTF">2024-01-17T05:06:00Z</dcterms:created>
  <dcterms:modified xsi:type="dcterms:W3CDTF">2024-01-17T22:42:00Z</dcterms:modified>
  <cp:category>Storage Account and Blob</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988cbed5-0cd8-417d-928d-eaf6d846a462</vt:lpwstr>
  </property>
  <property fmtid="{D5CDD505-2E9C-101B-9397-08002B2CF9AE}" pid="5" name="ResourceName">
    <vt:lpwstr>ResourceName</vt:lpwstr>
  </property>
</Properties>
</file>