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463ACA90">
                <wp:simplePos x="0" y="0"/>
                <wp:positionH relativeFrom="page">
                  <wp:posOffset>38100</wp:posOffset>
                </wp:positionH>
                <wp:positionV relativeFrom="paragraph">
                  <wp:posOffset>199390</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86F6B40">
              <v:shapetype id="_x0000_t6" coordsize="21600,21600" o:spt="6" path="m,l,21600r21600,xe" w14:anchorId="566D67CA">
                <v:stroke joinstyle="miter"/>
                <v:path textboxrect="1800,12600,12600,19800" gradientshapeok="t" o:connecttype="custom" o:connectlocs="0,0;0,10800;0,21600;10800,21600;21600,21600;10800,10800"/>
              </v:shapetype>
              <v:shape id="Right Triangle 21" style="position:absolute;margin-left:3pt;margin-top:15.7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64D85B4F" w14:textId="77777777" w:rsidR="00C97248" w:rsidRPr="000425EC" w:rsidRDefault="00C97248" w:rsidP="00C97248">
                            <w:pPr>
                              <w:jc w:val="center"/>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" fillcolor="#002776" stroked="f">
                <v:textbox>
                  <w:txbxContent>
                    <w:p w14:paraId="64D85B4F" w14:textId="77777777" w:rsidR="00C97248" w:rsidRPr="000425EC" w:rsidRDefault="00C97248" w:rsidP="00C97248">
                      <w:pPr>
                        <w:jc w:val="center"/>
                        <w:rPr>
                          <w:color w:val="FFFFFF" w:themeColor="background1"/>
                          <w:lang w:val="en-US"/>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30"/>
        <w:gridCol w:w="6889"/>
      </w:tblGrid>
      <w:tr w:rsidR="00502938" w:rsidRPr="00633B64" w14:paraId="25E8C195"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lastRenderedPageBreak/>
              <w:t>IT Owner Details</w:t>
            </w:r>
          </w:p>
        </w:tc>
      </w:tr>
      <w:tr w:rsidR="00502938" w:rsidRPr="00633B64" w14:paraId="02911C77" w14:textId="77777777" w:rsidTr="00F94C6F">
        <w:tc>
          <w:tcPr>
            <w:tcW w:w="2278"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7822" w:type="dxa"/>
            <w:shd w:val="clear" w:color="auto" w:fill="auto"/>
          </w:tcPr>
          <w:p w14:paraId="47938CE6" w14:textId="475A45B5" w:rsidR="00502938" w:rsidRPr="000425EC" w:rsidRDefault="00502938" w:rsidP="00F94C6F">
            <w:pPr>
              <w:pStyle w:val="BodyText"/>
              <w:ind w:left="0"/>
              <w:rPr>
                <w:rFonts w:cs="Arial"/>
                <w:color w:val="FFFFFF" w:themeColor="background1"/>
              </w:rPr>
            </w:pPr>
            <w:r w:rsidRPr="000425EC">
              <w:rPr>
                <w:rFonts w:cs="Arial"/>
                <w:color w:val="auto"/>
              </w:rPr>
              <w:t xml:space="preserve"> </w:t>
            </w:r>
            <w:r w:rsidR="00697C15" w:rsidRPr="000425EC">
              <w:rPr>
                <w:rFonts w:cs="Arial"/>
                <w:color w:val="auto"/>
              </w:rPr>
              <w:t>DTS</w:t>
            </w:r>
          </w:p>
        </w:tc>
      </w:tr>
      <w:tr w:rsidR="00502938" w:rsidRPr="00633B64" w14:paraId="0B5A4FC1" w14:textId="77777777" w:rsidTr="00F94C6F">
        <w:tc>
          <w:tcPr>
            <w:tcW w:w="2278"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7822" w:type="dxa"/>
          </w:tcPr>
          <w:p w14:paraId="058646E4" w14:textId="55A55074" w:rsidR="00502938" w:rsidRPr="000425EC" w:rsidRDefault="00502938" w:rsidP="00F94C6F">
            <w:pPr>
              <w:pStyle w:val="BodyText"/>
              <w:ind w:left="0"/>
              <w:rPr>
                <w:rFonts w:cs="Arial"/>
              </w:rPr>
            </w:pPr>
            <w:r w:rsidRPr="000425EC">
              <w:rPr>
                <w:rFonts w:cs="Arial"/>
              </w:rPr>
              <w:t xml:space="preserve"> </w:t>
            </w:r>
            <w:r w:rsidR="00697C15" w:rsidRPr="000425EC">
              <w:rPr>
                <w:rFonts w:cs="Arial"/>
              </w:rPr>
              <w:t>Dominic Panzera</w:t>
            </w:r>
          </w:p>
        </w:tc>
      </w:tr>
      <w:tr w:rsidR="00502938" w:rsidRPr="00633B64" w14:paraId="3E8E1274" w14:textId="77777777" w:rsidTr="00F94C6F">
        <w:tc>
          <w:tcPr>
            <w:tcW w:w="2278" w:type="dxa"/>
            <w:shd w:val="clear" w:color="auto" w:fill="002060"/>
          </w:tcPr>
          <w:p w14:paraId="22B25810"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7822" w:type="dxa"/>
          </w:tcPr>
          <w:p w14:paraId="2EE91316" w14:textId="29FCC67E" w:rsidR="00502938" w:rsidRPr="000425EC" w:rsidRDefault="00697C15" w:rsidP="00F94C6F">
            <w:pPr>
              <w:pStyle w:val="BodyText"/>
              <w:ind w:left="0"/>
              <w:rPr>
                <w:rFonts w:cs="Arial"/>
              </w:rPr>
            </w:pPr>
            <w:r w:rsidRPr="000425EC">
              <w:rPr>
                <w:rFonts w:cs="Arial"/>
              </w:rPr>
              <w:t xml:space="preserve"> </w:t>
            </w:r>
            <w:hyperlink r:id="rId12" w:history="1">
              <w:r w:rsidR="00285BF7" w:rsidRPr="000425EC">
                <w:rPr>
                  <w:rStyle w:val="Hyperlink"/>
                  <w:rFonts w:cs="Arial"/>
                </w:rPr>
                <w:t>Dominic.panzera@ambulance.vic.gov.au</w:t>
              </w:r>
            </w:hyperlink>
          </w:p>
        </w:tc>
      </w:tr>
      <w:tr w:rsidR="00502938" w:rsidRPr="00633B64" w14:paraId="0FE462F9" w14:textId="77777777" w:rsidTr="00F94C6F">
        <w:tc>
          <w:tcPr>
            <w:tcW w:w="2278" w:type="dxa"/>
            <w:shd w:val="clear" w:color="auto" w:fill="002060"/>
          </w:tcPr>
          <w:p w14:paraId="6B66AF59"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7822" w:type="dxa"/>
          </w:tcPr>
          <w:p w14:paraId="5D61E6E9" w14:textId="7F24608F" w:rsidR="00502938" w:rsidRPr="000425EC" w:rsidRDefault="00502938" w:rsidP="00F94C6F">
            <w:pPr>
              <w:pStyle w:val="BodyText"/>
              <w:ind w:left="0"/>
              <w:rPr>
                <w:rFonts w:cs="Arial"/>
              </w:rPr>
            </w:pPr>
            <w:r w:rsidRPr="000425EC">
              <w:rPr>
                <w:rFonts w:cs="Arial"/>
              </w:rPr>
              <w:t xml:space="preserve"> </w:t>
            </w:r>
          </w:p>
        </w:tc>
      </w:tr>
      <w:tr w:rsidR="00502938" w:rsidRPr="00633B64" w14:paraId="27DCA4A2" w14:textId="77777777" w:rsidTr="00F94C6F">
        <w:tc>
          <w:tcPr>
            <w:tcW w:w="2278"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7822" w:type="dxa"/>
          </w:tcPr>
          <w:p w14:paraId="1C05DC2E" w14:textId="77777777" w:rsidR="00502938" w:rsidRPr="000425EC" w:rsidRDefault="00502938" w:rsidP="00F94C6F">
            <w:pPr>
              <w:pStyle w:val="BodyText"/>
              <w:ind w:left="0"/>
              <w:rPr>
                <w:rFonts w:cs="Arial"/>
              </w:rPr>
            </w:pPr>
            <w:r w:rsidRPr="000425EC">
              <w:rPr>
                <w:rFonts w:cs="Arial"/>
              </w:rPr>
              <w:t xml:space="preserve"> 375 Manningham Road, Doncaster, Victoria 3108</w:t>
            </w:r>
          </w:p>
        </w:tc>
      </w:tr>
    </w:tbl>
    <w:p w14:paraId="50EB2AEB"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633B64" w14:paraId="72C704D4" w14:textId="77777777" w:rsidTr="5EE870FC">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F53D69" w:rsidRDefault="00502938" w:rsidP="00F94C6F">
            <w:pPr>
              <w:pStyle w:val="BodyText"/>
              <w:rPr>
                <w:rFonts w:cs="Arial"/>
                <w:color w:val="FFFFFF" w:themeColor="background1"/>
                <w:sz w:val="28"/>
                <w:szCs w:val="28"/>
              </w:rPr>
            </w:pPr>
            <w:r w:rsidRPr="00F53D69">
              <w:rPr>
                <w:rFonts w:cs="Arial"/>
                <w:color w:val="FFFFFF" w:themeColor="background1"/>
                <w:sz w:val="28"/>
                <w:szCs w:val="28"/>
              </w:rPr>
              <w:t>Document Control</w:t>
            </w:r>
          </w:p>
        </w:tc>
      </w:tr>
      <w:tr w:rsidR="00502938" w:rsidRPr="00633B64" w14:paraId="5BFC87D6" w14:textId="77777777" w:rsidTr="5EE870FC">
        <w:tc>
          <w:tcPr>
            <w:tcW w:w="2288" w:type="dxa"/>
            <w:shd w:val="clear" w:color="auto" w:fill="002060"/>
          </w:tcPr>
          <w:p w14:paraId="58113505" w14:textId="77777777" w:rsidR="00502938" w:rsidRPr="00285BF7" w:rsidRDefault="00502938" w:rsidP="00F94C6F">
            <w:pPr>
              <w:pStyle w:val="BodyText"/>
              <w:ind w:left="0"/>
              <w:rPr>
                <w:rFonts w:cs="Arial"/>
                <w:b/>
                <w:bCs/>
                <w:color w:val="auto"/>
              </w:rPr>
            </w:pPr>
            <w:r>
              <w:rPr>
                <w:rFonts w:cs="Arial"/>
                <w:color w:val="auto"/>
              </w:rPr>
              <w:t xml:space="preserve"> </w:t>
            </w:r>
            <w:r w:rsidRPr="00285BF7">
              <w:rPr>
                <w:rFonts w:cs="Arial"/>
                <w:b/>
                <w:bCs/>
                <w:color w:val="auto"/>
              </w:rPr>
              <w:t>Title</w:t>
            </w:r>
          </w:p>
        </w:tc>
        <w:tc>
          <w:tcPr>
            <w:tcW w:w="7812" w:type="dxa"/>
            <w:shd w:val="clear" w:color="auto" w:fill="auto"/>
          </w:tcPr>
          <w:p w14:paraId="272BF256" w14:textId="74056202" w:rsidR="00502938" w:rsidRPr="000425EC" w:rsidRDefault="00502938" w:rsidP="00F94C6F">
            <w:pPr>
              <w:pStyle w:val="BodyText"/>
              <w:ind w:left="0"/>
              <w:rPr>
                <w:rFonts w:cs="Arial"/>
                <w:b/>
                <w:bCs/>
              </w:rPr>
            </w:pPr>
            <w:r w:rsidRPr="000425EC">
              <w:rPr>
                <w:rFonts w:cs="Arial"/>
              </w:rPr>
              <w:t xml:space="preserve"> </w:t>
            </w:r>
            <w:r w:rsidR="003B06EB" w:rsidRPr="000425EC">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3F5128" w:rsidRPr="000425EC">
                  <w:rPr>
                    <w:rFonts w:cs="Arial"/>
                  </w:rPr>
                  <w:t>Virtual Network</w:t>
                </w:r>
              </w:sdtContent>
            </w:sdt>
            <w:r w:rsidR="003B06EB" w:rsidRPr="000425EC">
              <w:rPr>
                <w:rFonts w:cs="Arial"/>
              </w:rPr>
              <w:t xml:space="preserve"> Core Service Design</w:t>
            </w:r>
          </w:p>
        </w:tc>
      </w:tr>
      <w:tr w:rsidR="00502938" w:rsidRPr="00633B64" w14:paraId="57A54275" w14:textId="77777777" w:rsidTr="5EE870FC">
        <w:tc>
          <w:tcPr>
            <w:tcW w:w="2288" w:type="dxa"/>
            <w:shd w:val="clear" w:color="auto" w:fill="002060"/>
          </w:tcPr>
          <w:p w14:paraId="01F3F83C"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File Name</w:t>
            </w:r>
          </w:p>
        </w:tc>
        <w:tc>
          <w:tcPr>
            <w:tcW w:w="7812" w:type="dxa"/>
          </w:tcPr>
          <w:p w14:paraId="0786C0F6" w14:textId="15AA2B8A" w:rsidR="00502938" w:rsidRPr="000425EC" w:rsidRDefault="00502938" w:rsidP="00F94C6F">
            <w:pPr>
              <w:pStyle w:val="BodyText"/>
              <w:ind w:left="0"/>
              <w:rPr>
                <w:rFonts w:cs="Arial"/>
              </w:rPr>
            </w:pPr>
            <w:r w:rsidRPr="000425EC">
              <w:rPr>
                <w:rFonts w:cs="Arial"/>
              </w:rPr>
              <w:t xml:space="preserve"> </w:t>
            </w:r>
            <w:r w:rsidR="003B06EB" w:rsidRPr="000425EC">
              <w:rPr>
                <w:rFonts w:cs="Arial"/>
              </w:rPr>
              <w:t>Ambulance Victoria</w:t>
            </w:r>
            <w:r w:rsidR="00874AFF" w:rsidRPr="000425EC">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3F5128" w:rsidRPr="000425EC">
                  <w:rPr>
                    <w:rFonts w:cs="Arial"/>
                  </w:rPr>
                  <w:t>Virtual Network</w:t>
                </w:r>
              </w:sdtContent>
            </w:sdt>
            <w:r w:rsidR="00874AFF" w:rsidRPr="000425EC">
              <w:rPr>
                <w:rFonts w:cs="Arial"/>
              </w:rPr>
              <w:t xml:space="preserve"> </w:t>
            </w:r>
            <w:r w:rsidR="003B06EB" w:rsidRPr="000425EC">
              <w:rPr>
                <w:rFonts w:cs="Arial"/>
              </w:rPr>
              <w:t>Core Service Design</w:t>
            </w:r>
            <w:r w:rsidR="00285BF7" w:rsidRPr="000425EC">
              <w:rPr>
                <w:rFonts w:cs="Arial"/>
              </w:rPr>
              <w:t xml:space="preserve"> v</w:t>
            </w:r>
            <w:r w:rsidR="648663CC" w:rsidRPr="000425EC">
              <w:rPr>
                <w:rFonts w:cs="Arial"/>
              </w:rPr>
              <w:t>2.0</w:t>
            </w:r>
            <w:r w:rsidR="003B06EB" w:rsidRPr="000425EC">
              <w:rPr>
                <w:rFonts w:cs="Arial"/>
              </w:rPr>
              <w:t>.docx</w:t>
            </w:r>
          </w:p>
        </w:tc>
      </w:tr>
      <w:tr w:rsidR="00502938" w:rsidRPr="00633B64" w14:paraId="2D038423" w14:textId="77777777" w:rsidTr="5EE870FC">
        <w:tc>
          <w:tcPr>
            <w:tcW w:w="2288" w:type="dxa"/>
            <w:shd w:val="clear" w:color="auto" w:fill="002060"/>
          </w:tcPr>
          <w:p w14:paraId="79F36FF6"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Version</w:t>
            </w:r>
          </w:p>
        </w:tc>
        <w:tc>
          <w:tcPr>
            <w:tcW w:w="7812" w:type="dxa"/>
          </w:tcPr>
          <w:p w14:paraId="0B1B2FC0" w14:textId="4748F8B4" w:rsidR="00502938" w:rsidRPr="000425EC" w:rsidRDefault="00502938" w:rsidP="00F94C6F">
            <w:pPr>
              <w:pStyle w:val="BodyText"/>
              <w:ind w:left="0"/>
              <w:rPr>
                <w:rFonts w:cs="Arial"/>
              </w:rPr>
            </w:pPr>
            <w:r w:rsidRPr="000425EC">
              <w:rPr>
                <w:rFonts w:cs="Arial"/>
              </w:rPr>
              <w:t xml:space="preserve"> </w:t>
            </w:r>
            <w:r w:rsidR="00D75A0B">
              <w:rPr>
                <w:rFonts w:cs="Arial"/>
              </w:rPr>
              <w:t>2.0</w:t>
            </w:r>
          </w:p>
        </w:tc>
      </w:tr>
      <w:tr w:rsidR="00502938" w:rsidRPr="00633B64" w14:paraId="646872E8" w14:textId="77777777" w:rsidTr="5EE870FC">
        <w:tc>
          <w:tcPr>
            <w:tcW w:w="2288" w:type="dxa"/>
            <w:shd w:val="clear" w:color="auto" w:fill="002060"/>
          </w:tcPr>
          <w:p w14:paraId="7AF0ECB5"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Status</w:t>
            </w:r>
          </w:p>
        </w:tc>
        <w:tc>
          <w:tcPr>
            <w:tcW w:w="7812" w:type="dxa"/>
          </w:tcPr>
          <w:p w14:paraId="07B5CC3A" w14:textId="2406FF3F" w:rsidR="00502938" w:rsidRPr="000425EC" w:rsidRDefault="00502938" w:rsidP="00F94C6F">
            <w:pPr>
              <w:pStyle w:val="BodyText"/>
              <w:ind w:left="0"/>
              <w:rPr>
                <w:rFonts w:cs="Arial"/>
              </w:rPr>
            </w:pPr>
            <w:r w:rsidRPr="000425EC">
              <w:rPr>
                <w:rFonts w:cs="Arial"/>
              </w:rPr>
              <w:t xml:space="preserve"> </w:t>
            </w:r>
            <w:r w:rsidR="00D75A0B">
              <w:rPr>
                <w:rFonts w:cs="Arial"/>
              </w:rPr>
              <w:t>Updated</w:t>
            </w:r>
          </w:p>
        </w:tc>
      </w:tr>
      <w:tr w:rsidR="00502938" w:rsidRPr="00633B64" w14:paraId="1BC8196F" w14:textId="77777777" w:rsidTr="5EE870FC">
        <w:trPr>
          <w:trHeight w:val="179"/>
        </w:trPr>
        <w:tc>
          <w:tcPr>
            <w:tcW w:w="2288" w:type="dxa"/>
            <w:shd w:val="clear" w:color="auto" w:fill="002060"/>
          </w:tcPr>
          <w:p w14:paraId="160D2412" w14:textId="77777777" w:rsidR="00502938" w:rsidRPr="00B035CE" w:rsidRDefault="00502938" w:rsidP="00F94C6F">
            <w:pPr>
              <w:pStyle w:val="BodyText"/>
              <w:ind w:left="0"/>
              <w:rPr>
                <w:rFonts w:cs="Arial"/>
                <w:b/>
                <w:color w:val="auto"/>
              </w:rPr>
            </w:pPr>
            <w:r>
              <w:rPr>
                <w:rFonts w:cs="Arial"/>
                <w:b/>
                <w:color w:val="auto"/>
              </w:rPr>
              <w:t xml:space="preserve"> </w:t>
            </w:r>
            <w:r w:rsidRPr="00B035CE">
              <w:rPr>
                <w:rFonts w:cs="Arial"/>
                <w:b/>
                <w:color w:val="auto"/>
              </w:rPr>
              <w:t>Release Date</w:t>
            </w:r>
          </w:p>
        </w:tc>
        <w:tc>
          <w:tcPr>
            <w:tcW w:w="7812" w:type="dxa"/>
            <w:shd w:val="clear" w:color="auto" w:fill="auto"/>
          </w:tcPr>
          <w:p w14:paraId="112D8EB3" w14:textId="33D864DF" w:rsidR="00502938" w:rsidRPr="00CA559B" w:rsidRDefault="00285BF7" w:rsidP="00F94C6F">
            <w:pPr>
              <w:pStyle w:val="BodyText"/>
              <w:ind w:left="0"/>
              <w:rPr>
                <w:rFonts w:cs="Arial"/>
              </w:rPr>
            </w:pPr>
            <w:r w:rsidRPr="00CA559B">
              <w:rPr>
                <w:rFonts w:cs="Arial"/>
              </w:rPr>
              <w:t xml:space="preserve"> </w:t>
            </w:r>
            <w:r w:rsidR="00D75A0B">
              <w:rPr>
                <w:rFonts w:cs="Arial"/>
              </w:rPr>
              <w:t>08</w:t>
            </w:r>
            <w:r w:rsidRPr="000425EC">
              <w:rPr>
                <w:rFonts w:cs="Arial"/>
              </w:rPr>
              <w:t>/</w:t>
            </w:r>
            <w:r w:rsidR="00D75A0B">
              <w:rPr>
                <w:rFonts w:cs="Arial"/>
              </w:rPr>
              <w:t>0</w:t>
            </w:r>
            <w:r w:rsidR="00F2143E" w:rsidRPr="000425EC">
              <w:rPr>
                <w:rFonts w:cs="Arial"/>
              </w:rPr>
              <w:t>1</w:t>
            </w:r>
            <w:r w:rsidRPr="000425EC">
              <w:rPr>
                <w:rFonts w:cs="Arial"/>
              </w:rPr>
              <w:t>/</w:t>
            </w:r>
            <w:r w:rsidR="00F2143E" w:rsidRPr="00CA559B">
              <w:rPr>
                <w:rFonts w:cs="Arial"/>
              </w:rPr>
              <w:t>202</w:t>
            </w:r>
            <w:r w:rsidR="00D75A0B">
              <w:rPr>
                <w:rFonts w:cs="Arial"/>
              </w:rPr>
              <w:t>4</w:t>
            </w:r>
          </w:p>
        </w:tc>
      </w:tr>
    </w:tbl>
    <w:p w14:paraId="668477D6" w14:textId="77777777" w:rsidR="00502938" w:rsidRPr="008D544B"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633B64"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8D544B" w:rsidRDefault="00502938" w:rsidP="00F94C6F">
            <w:pPr>
              <w:pStyle w:val="BodyText"/>
              <w:rPr>
                <w:rFonts w:cs="Arial"/>
                <w:color w:val="auto"/>
              </w:rPr>
            </w:pPr>
            <w:r w:rsidRPr="00F53D69">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260759" w:rsidRDefault="00502938" w:rsidP="00F94C6F">
            <w:pPr>
              <w:pStyle w:val="BodyText"/>
              <w:rPr>
                <w:rFonts w:cs="Arial"/>
                <w:color w:val="auto"/>
                <w:highlight w:val="yellow"/>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633B64"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633B64" w:rsidRDefault="00502938" w:rsidP="00F94C6F">
            <w:pPr>
              <w:pStyle w:val="BodyText"/>
              <w:rPr>
                <w:rFonts w:cs="Arial"/>
                <w:b w:val="0"/>
                <w:color w:val="auto"/>
              </w:rPr>
            </w:pPr>
          </w:p>
        </w:tc>
      </w:tr>
      <w:tr w:rsidR="00502938" w:rsidRPr="00633B64"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F53D69" w:rsidRDefault="00502938" w:rsidP="00F94C6F">
            <w:pPr>
              <w:pStyle w:val="BodyText"/>
              <w:ind w:left="0"/>
              <w:rPr>
                <w:rFonts w:cs="Arial"/>
                <w:b/>
                <w:bCs/>
                <w:color w:val="auto"/>
              </w:rPr>
            </w:pPr>
            <w:r>
              <w:rPr>
                <w:rFonts w:cs="Arial"/>
                <w:b/>
                <w:bCs/>
                <w:color w:val="auto"/>
              </w:rPr>
              <w:t xml:space="preserve"> </w:t>
            </w:r>
            <w:r w:rsidRPr="00F53D69">
              <w:rPr>
                <w:rFonts w:cs="Arial"/>
                <w:b/>
                <w:bCs/>
                <w:color w:val="auto"/>
              </w:rPr>
              <w:t>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5D1E4CEC" w:rsidR="00502938" w:rsidRPr="000425EC" w:rsidRDefault="00874AFF" w:rsidP="00F94C6F">
            <w:pPr>
              <w:pStyle w:val="BodyText"/>
              <w:ind w:left="0"/>
              <w:rPr>
                <w:rFonts w:cs="Arial"/>
                <w:b/>
                <w:color w:val="auto"/>
              </w:rPr>
            </w:pPr>
            <w:r w:rsidRPr="000425EC">
              <w:rPr>
                <w:rFonts w:cs="Arial"/>
                <w:color w:val="auto"/>
              </w:rPr>
              <w:t xml:space="preserve"> </w:t>
            </w:r>
            <w:r w:rsidR="00285BF7" w:rsidRPr="000425EC">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CA559B"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633B64" w:rsidRDefault="00502938" w:rsidP="00F94C6F">
            <w:pPr>
              <w:pStyle w:val="BodyText"/>
              <w:ind w:left="0"/>
              <w:rPr>
                <w:rFonts w:cs="Arial"/>
                <w:b/>
                <w:color w:val="auto"/>
              </w:rPr>
            </w:pPr>
          </w:p>
        </w:tc>
      </w:tr>
      <w:tr w:rsidR="00502938" w:rsidRPr="00633B64"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8D544B" w:rsidRDefault="00502938" w:rsidP="00F94C6F">
            <w:pPr>
              <w:pStyle w:val="BodyText"/>
              <w:ind w:left="0"/>
              <w:rPr>
                <w:rFonts w:cs="Arial"/>
                <w:b/>
                <w:color w:val="auto"/>
              </w:rPr>
            </w:pPr>
            <w:r>
              <w:rPr>
                <w:rFonts w:cs="Arial"/>
                <w:b/>
                <w:color w:val="auto"/>
              </w:rPr>
              <w:t xml:space="preserve"> </w:t>
            </w:r>
            <w:r w:rsidRPr="008D544B">
              <w:rPr>
                <w:rFonts w:cs="Arial"/>
                <w:b/>
                <w:color w:val="auto"/>
              </w:rPr>
              <w:t>Authorised</w:t>
            </w:r>
          </w:p>
        </w:tc>
        <w:tc>
          <w:tcPr>
            <w:tcW w:w="2007" w:type="dxa"/>
            <w:tcBorders>
              <w:top w:val="single" w:sz="4" w:space="0" w:color="A6A6A6" w:themeColor="background1" w:themeShade="A6"/>
            </w:tcBorders>
          </w:tcPr>
          <w:p w14:paraId="227AD298" w14:textId="5924A1F9" w:rsidR="00502938" w:rsidRPr="000425EC" w:rsidRDefault="00AB5EDF" w:rsidP="00F94C6F">
            <w:pPr>
              <w:pStyle w:val="BodyText"/>
              <w:ind w:left="0"/>
              <w:rPr>
                <w:rFonts w:cs="Arial"/>
                <w:color w:val="auto"/>
              </w:rPr>
            </w:pPr>
            <w:r>
              <w:rPr>
                <w:rFonts w:cs="Arial"/>
                <w:color w:val="auto"/>
              </w:rPr>
              <w:t xml:space="preserve"> </w:t>
            </w:r>
            <w:r w:rsidR="00F8675D" w:rsidRPr="000425EC">
              <w:rPr>
                <w:rFonts w:cs="Arial"/>
                <w:color w:val="auto"/>
              </w:rPr>
              <w:t>Dileep Pradeep</w:t>
            </w:r>
            <w:r w:rsidR="00502938" w:rsidRPr="000425EC">
              <w:rPr>
                <w:rFonts w:cs="Arial"/>
                <w:color w:val="auto"/>
              </w:rPr>
              <w:t xml:space="preserve"> </w:t>
            </w:r>
          </w:p>
        </w:tc>
        <w:tc>
          <w:tcPr>
            <w:tcW w:w="2961" w:type="dxa"/>
            <w:tcBorders>
              <w:top w:val="single" w:sz="4" w:space="0" w:color="A6A6A6" w:themeColor="background1" w:themeShade="A6"/>
            </w:tcBorders>
          </w:tcPr>
          <w:p w14:paraId="5CEDC7FD" w14:textId="77777777" w:rsidR="00502938" w:rsidRPr="000425EC"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633B64" w:rsidRDefault="00502938" w:rsidP="00F94C6F">
            <w:pPr>
              <w:pStyle w:val="BodyText"/>
              <w:ind w:left="0"/>
              <w:rPr>
                <w:rFonts w:cs="Arial"/>
                <w:color w:val="auto"/>
              </w:rPr>
            </w:pPr>
          </w:p>
        </w:tc>
      </w:tr>
    </w:tbl>
    <w:p w14:paraId="447F65E3" w14:textId="77777777" w:rsidR="00502938" w:rsidRPr="003A738E" w:rsidRDefault="00502938" w:rsidP="00502938">
      <w:pPr>
        <w:pStyle w:val="BodyText"/>
        <w:spacing w:before="120" w:after="120"/>
        <w:rPr>
          <w:rFonts w:cs="Arial"/>
          <w:color w:val="FFFFFF" w:themeColor="background1"/>
          <w:sz w:val="32"/>
          <w:szCs w:val="32"/>
          <w:highlight w:val="darkBlue"/>
          <w:shd w:val="clear" w:color="auto" w:fill="194BFF"/>
        </w:rPr>
      </w:pPr>
    </w:p>
    <w:tbl>
      <w:tblPr>
        <w:tblStyle w:val="TableGrid"/>
        <w:tblW w:w="8939" w:type="dxa"/>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ayout w:type="fixed"/>
        <w:tblLook w:val="04A0" w:firstRow="1" w:lastRow="0" w:firstColumn="1" w:lastColumn="0" w:noHBand="0" w:noVBand="1"/>
      </w:tblPr>
      <w:tblGrid>
        <w:gridCol w:w="1168"/>
        <w:gridCol w:w="1964"/>
        <w:gridCol w:w="2714"/>
        <w:gridCol w:w="1843"/>
        <w:gridCol w:w="1250"/>
      </w:tblGrid>
      <w:tr w:rsidR="00502938" w:rsidRPr="00633B64" w14:paraId="1EE9C45F" w14:textId="77777777" w:rsidTr="004B6791">
        <w:trPr>
          <w:cnfStyle w:val="100000000000" w:firstRow="1" w:lastRow="0" w:firstColumn="0" w:lastColumn="0" w:oddVBand="0" w:evenVBand="0" w:oddHBand="0" w:evenHBand="0" w:firstRowFirstColumn="0" w:firstRowLastColumn="0" w:lastRowFirstColumn="0" w:lastRowLastColumn="0"/>
        </w:trPr>
        <w:tc>
          <w:tcPr>
            <w:tcW w:w="7689"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633B64" w:rsidRDefault="00502938" w:rsidP="00F94C6F">
            <w:pPr>
              <w:pStyle w:val="BodyText"/>
              <w:rPr>
                <w:rFonts w:cs="Arial"/>
                <w:color w:val="auto"/>
              </w:rPr>
            </w:pPr>
            <w:r w:rsidRPr="00F53D69">
              <w:rPr>
                <w:rFonts w:cs="Arial"/>
                <w:color w:val="FFFFFF" w:themeColor="background1"/>
                <w:sz w:val="28"/>
                <w:szCs w:val="28"/>
              </w:rPr>
              <w:t>Version Tracking</w:t>
            </w:r>
          </w:p>
        </w:tc>
        <w:tc>
          <w:tcPr>
            <w:tcW w:w="1250"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633B64" w:rsidRDefault="00502938" w:rsidP="00F94C6F">
            <w:pPr>
              <w:pStyle w:val="BodyText"/>
              <w:rPr>
                <w:rFonts w:cs="Arial"/>
                <w:color w:val="auto"/>
              </w:rPr>
            </w:pPr>
          </w:p>
        </w:tc>
      </w:tr>
      <w:tr w:rsidR="000425EC" w:rsidRPr="00633B64" w14:paraId="0FF91FC6" w14:textId="77777777" w:rsidTr="004B6791">
        <w:tc>
          <w:tcPr>
            <w:tcW w:w="1168"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Version</w:t>
            </w:r>
          </w:p>
        </w:tc>
        <w:tc>
          <w:tcPr>
            <w:tcW w:w="1964"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633B64" w:rsidRDefault="00502938" w:rsidP="00F94C6F">
            <w:pPr>
              <w:pStyle w:val="BodyText"/>
              <w:ind w:left="0"/>
              <w:rPr>
                <w:rFonts w:cs="Arial"/>
                <w:color w:val="auto"/>
              </w:rPr>
            </w:pPr>
            <w:r w:rsidRPr="00633B64">
              <w:rPr>
                <w:rFonts w:cs="Arial"/>
                <w:color w:val="auto"/>
              </w:rPr>
              <w:t>Remarks</w:t>
            </w:r>
          </w:p>
        </w:tc>
        <w:tc>
          <w:tcPr>
            <w:tcW w:w="2714"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633B64" w:rsidRDefault="00502938" w:rsidP="00F94C6F">
            <w:pPr>
              <w:pStyle w:val="BodyText"/>
              <w:ind w:left="0"/>
              <w:rPr>
                <w:rFonts w:cs="Arial"/>
                <w:color w:val="auto"/>
              </w:rPr>
            </w:pPr>
            <w:r w:rsidRPr="00633B64">
              <w:rPr>
                <w:rFonts w:cs="Arial"/>
                <w:color w:val="auto"/>
              </w:rPr>
              <w:t>Change Requested</w:t>
            </w:r>
          </w:p>
        </w:tc>
        <w:tc>
          <w:tcPr>
            <w:tcW w:w="1843"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633B64" w:rsidRDefault="00502938" w:rsidP="00F94C6F">
            <w:pPr>
              <w:pStyle w:val="BodyText"/>
              <w:ind w:left="0"/>
              <w:rPr>
                <w:rFonts w:cs="Arial"/>
                <w:color w:val="auto"/>
              </w:rPr>
            </w:pPr>
            <w:r w:rsidRPr="00633B64">
              <w:rPr>
                <w:rFonts w:cs="Arial"/>
                <w:color w:val="auto"/>
              </w:rPr>
              <w:t>Pages Affected</w:t>
            </w:r>
          </w:p>
        </w:tc>
        <w:tc>
          <w:tcPr>
            <w:tcW w:w="1250"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633B64" w:rsidRDefault="00502938" w:rsidP="00F94C6F">
            <w:pPr>
              <w:pStyle w:val="BodyText"/>
              <w:ind w:left="0"/>
              <w:rPr>
                <w:rFonts w:cs="Arial"/>
                <w:color w:val="auto"/>
              </w:rPr>
            </w:pPr>
            <w:r w:rsidRPr="00633B64">
              <w:rPr>
                <w:rFonts w:cs="Arial"/>
                <w:color w:val="auto"/>
              </w:rPr>
              <w:t>Release</w:t>
            </w:r>
            <w:r>
              <w:rPr>
                <w:rFonts w:cs="Arial"/>
                <w:color w:val="auto"/>
              </w:rPr>
              <w:t xml:space="preserve"> Date</w:t>
            </w:r>
          </w:p>
        </w:tc>
      </w:tr>
      <w:tr w:rsidR="00502938" w:rsidRPr="00633B64" w14:paraId="7E572129" w14:textId="77777777" w:rsidTr="004B6791">
        <w:tc>
          <w:tcPr>
            <w:tcW w:w="1168"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633B64" w:rsidRDefault="00502938" w:rsidP="00F94C6F">
            <w:pPr>
              <w:pStyle w:val="BodyText"/>
              <w:ind w:left="0"/>
              <w:rPr>
                <w:rFonts w:cs="Arial"/>
                <w:color w:val="auto"/>
              </w:rPr>
            </w:pPr>
            <w:r>
              <w:rPr>
                <w:rFonts w:cs="Arial"/>
                <w:color w:val="auto"/>
              </w:rPr>
              <w:t xml:space="preserve"> </w:t>
            </w:r>
            <w:r w:rsidRPr="00633B64">
              <w:rPr>
                <w:rFonts w:cs="Arial"/>
                <w:color w:val="auto"/>
              </w:rPr>
              <w:t>1.0</w:t>
            </w:r>
          </w:p>
        </w:tc>
        <w:tc>
          <w:tcPr>
            <w:tcW w:w="1964" w:type="dxa"/>
            <w:tcBorders>
              <w:top w:val="single" w:sz="4" w:space="0" w:color="A6A6A6" w:themeColor="background1" w:themeShade="A6"/>
              <w:bottom w:val="single" w:sz="4" w:space="0" w:color="A6A6A6" w:themeColor="background1" w:themeShade="A6"/>
            </w:tcBorders>
          </w:tcPr>
          <w:p w14:paraId="594E3604" w14:textId="77777777" w:rsidR="00502938" w:rsidRPr="00633B64" w:rsidRDefault="00502938" w:rsidP="00F94C6F">
            <w:pPr>
              <w:pStyle w:val="BodyText"/>
              <w:ind w:left="0"/>
              <w:rPr>
                <w:rFonts w:cs="Arial"/>
                <w:color w:val="auto"/>
              </w:rPr>
            </w:pPr>
            <w:r w:rsidRPr="00633B64">
              <w:rPr>
                <w:rFonts w:cs="Arial"/>
                <w:color w:val="auto"/>
              </w:rPr>
              <w:t>Initial Release</w:t>
            </w:r>
          </w:p>
        </w:tc>
        <w:tc>
          <w:tcPr>
            <w:tcW w:w="2714" w:type="dxa"/>
            <w:tcBorders>
              <w:top w:val="single" w:sz="4" w:space="0" w:color="A6A6A6" w:themeColor="background1" w:themeShade="A6"/>
              <w:bottom w:val="single" w:sz="4" w:space="0" w:color="A6A6A6" w:themeColor="background1" w:themeShade="A6"/>
            </w:tcBorders>
          </w:tcPr>
          <w:p w14:paraId="287B13EB" w14:textId="77777777" w:rsidR="00502938" w:rsidRPr="00633B64" w:rsidRDefault="00502938" w:rsidP="00F94C6F">
            <w:pPr>
              <w:pStyle w:val="BodyText"/>
              <w:ind w:left="0"/>
              <w:rPr>
                <w:rFonts w:cs="Arial"/>
                <w:color w:val="auto"/>
              </w:rPr>
            </w:pPr>
            <w:r w:rsidRPr="00633B64">
              <w:rPr>
                <w:rFonts w:cs="Arial"/>
                <w:color w:val="auto"/>
              </w:rPr>
              <w:t>N/A</w:t>
            </w:r>
          </w:p>
        </w:tc>
        <w:tc>
          <w:tcPr>
            <w:tcW w:w="1843" w:type="dxa"/>
            <w:tcBorders>
              <w:top w:val="single" w:sz="4" w:space="0" w:color="A6A6A6" w:themeColor="background1" w:themeShade="A6"/>
              <w:bottom w:val="single" w:sz="4" w:space="0" w:color="A6A6A6" w:themeColor="background1" w:themeShade="A6"/>
            </w:tcBorders>
          </w:tcPr>
          <w:p w14:paraId="14B7D765" w14:textId="77777777" w:rsidR="00502938" w:rsidRPr="00633B64" w:rsidRDefault="00502938" w:rsidP="00F94C6F">
            <w:pPr>
              <w:pStyle w:val="BodyText"/>
              <w:ind w:left="0"/>
              <w:rPr>
                <w:rFonts w:cs="Arial"/>
                <w:color w:val="auto"/>
              </w:rPr>
            </w:pPr>
            <w:r w:rsidRPr="00633B64">
              <w:rPr>
                <w:rFonts w:cs="Arial"/>
                <w:color w:val="auto"/>
              </w:rPr>
              <w:t>All</w:t>
            </w:r>
          </w:p>
        </w:tc>
        <w:tc>
          <w:tcPr>
            <w:tcW w:w="1250" w:type="dxa"/>
            <w:tcBorders>
              <w:top w:val="single" w:sz="4" w:space="0" w:color="A6A6A6" w:themeColor="background1" w:themeShade="A6"/>
              <w:bottom w:val="single" w:sz="4" w:space="0" w:color="A6A6A6" w:themeColor="background1" w:themeShade="A6"/>
            </w:tcBorders>
          </w:tcPr>
          <w:p w14:paraId="6BCEF9EE" w14:textId="0596969C" w:rsidR="00502938" w:rsidRPr="00633B64" w:rsidRDefault="00CA559B" w:rsidP="00F94C6F">
            <w:pPr>
              <w:pStyle w:val="BodyText"/>
              <w:ind w:left="0"/>
              <w:rPr>
                <w:rFonts w:cs="Arial"/>
                <w:color w:val="auto"/>
              </w:rPr>
            </w:pPr>
            <w:r>
              <w:rPr>
                <w:rFonts w:cs="Arial"/>
                <w:color w:val="auto"/>
              </w:rPr>
              <w:t>17/11/2023</w:t>
            </w:r>
          </w:p>
        </w:tc>
      </w:tr>
      <w:tr w:rsidR="005425F5" w:rsidRPr="00633B64" w14:paraId="7F89E783" w14:textId="77777777" w:rsidTr="004B6791">
        <w:tc>
          <w:tcPr>
            <w:tcW w:w="1168" w:type="dxa"/>
            <w:tcBorders>
              <w:top w:val="single" w:sz="4" w:space="0" w:color="A6A6A6" w:themeColor="background1" w:themeShade="A6"/>
              <w:bottom w:val="single" w:sz="4" w:space="0" w:color="A6A6A6" w:themeColor="background1" w:themeShade="A6"/>
            </w:tcBorders>
            <w:shd w:val="clear" w:color="auto" w:fill="auto"/>
          </w:tcPr>
          <w:p w14:paraId="3694208E" w14:textId="4D24777B" w:rsidR="005425F5" w:rsidRDefault="005425F5" w:rsidP="00F94C6F">
            <w:pPr>
              <w:pStyle w:val="BodyText"/>
              <w:rPr>
                <w:rFonts w:cs="Arial"/>
                <w:color w:val="auto"/>
              </w:rPr>
            </w:pPr>
            <w:r>
              <w:rPr>
                <w:rFonts w:cs="Arial"/>
                <w:color w:val="auto"/>
              </w:rPr>
              <w:t>1.1</w:t>
            </w:r>
          </w:p>
        </w:tc>
        <w:tc>
          <w:tcPr>
            <w:tcW w:w="1964" w:type="dxa"/>
            <w:tcBorders>
              <w:top w:val="single" w:sz="4" w:space="0" w:color="A6A6A6" w:themeColor="background1" w:themeShade="A6"/>
              <w:bottom w:val="single" w:sz="4" w:space="0" w:color="A6A6A6" w:themeColor="background1" w:themeShade="A6"/>
            </w:tcBorders>
          </w:tcPr>
          <w:p w14:paraId="6BB1C6E4" w14:textId="567DB11B" w:rsidR="005425F5" w:rsidRPr="00633B64" w:rsidRDefault="005425F5" w:rsidP="000425EC">
            <w:pPr>
              <w:pStyle w:val="BodyText"/>
              <w:ind w:left="0"/>
              <w:rPr>
                <w:rFonts w:cs="Arial"/>
                <w:color w:val="auto"/>
              </w:rPr>
            </w:pPr>
            <w:r>
              <w:rPr>
                <w:rFonts w:cs="Arial"/>
                <w:color w:val="auto"/>
              </w:rPr>
              <w:t>Minor Updates</w:t>
            </w:r>
          </w:p>
        </w:tc>
        <w:tc>
          <w:tcPr>
            <w:tcW w:w="2714" w:type="dxa"/>
            <w:tcBorders>
              <w:top w:val="single" w:sz="4" w:space="0" w:color="A6A6A6" w:themeColor="background1" w:themeShade="A6"/>
              <w:bottom w:val="single" w:sz="4" w:space="0" w:color="A6A6A6" w:themeColor="background1" w:themeShade="A6"/>
            </w:tcBorders>
          </w:tcPr>
          <w:p w14:paraId="1E281AD5" w14:textId="2467627B" w:rsidR="005425F5" w:rsidRPr="00633B64" w:rsidRDefault="005425F5" w:rsidP="000425EC">
            <w:pPr>
              <w:pStyle w:val="BodyText"/>
              <w:ind w:left="0"/>
              <w:rPr>
                <w:rFonts w:cs="Arial"/>
                <w:color w:val="auto"/>
              </w:rPr>
            </w:pPr>
            <w:r>
              <w:rPr>
                <w:rFonts w:cs="Arial"/>
                <w:color w:val="auto"/>
              </w:rPr>
              <w:t>Include RBAC, Azure Policy</w:t>
            </w:r>
            <w:r w:rsidR="00B00BCE">
              <w:rPr>
                <w:rFonts w:cs="Arial"/>
                <w:color w:val="auto"/>
              </w:rPr>
              <w:t>, Billing and Cost</w:t>
            </w:r>
            <w:r>
              <w:rPr>
                <w:rFonts w:cs="Arial"/>
                <w:color w:val="auto"/>
              </w:rPr>
              <w:t xml:space="preserve"> sections. Update </w:t>
            </w:r>
            <w:r w:rsidR="00AB4DFD">
              <w:rPr>
                <w:rFonts w:cs="Arial"/>
                <w:color w:val="auto"/>
              </w:rPr>
              <w:t xml:space="preserve">WAF tables to show </w:t>
            </w:r>
            <w:r w:rsidR="00843122">
              <w:rPr>
                <w:rFonts w:cs="Arial"/>
                <w:color w:val="auto"/>
              </w:rPr>
              <w:t>Enforcement Option and Applicability.</w:t>
            </w:r>
          </w:p>
        </w:tc>
        <w:tc>
          <w:tcPr>
            <w:tcW w:w="1843" w:type="dxa"/>
            <w:tcBorders>
              <w:top w:val="single" w:sz="4" w:space="0" w:color="A6A6A6" w:themeColor="background1" w:themeShade="A6"/>
              <w:bottom w:val="single" w:sz="4" w:space="0" w:color="A6A6A6" w:themeColor="background1" w:themeShade="A6"/>
            </w:tcBorders>
          </w:tcPr>
          <w:p w14:paraId="039A168E" w14:textId="51BB1183" w:rsidR="005425F5" w:rsidRPr="00633B64" w:rsidRDefault="00F16DC4" w:rsidP="000425EC">
            <w:pPr>
              <w:pStyle w:val="BodyText"/>
              <w:ind w:left="0"/>
              <w:rPr>
                <w:rFonts w:cs="Arial"/>
                <w:color w:val="auto"/>
              </w:rPr>
            </w:pPr>
            <w:r>
              <w:rPr>
                <w:rFonts w:cs="Arial"/>
                <w:color w:val="auto"/>
              </w:rPr>
              <w:t>3-4, 7</w:t>
            </w:r>
            <w:r w:rsidR="007D38D6">
              <w:rPr>
                <w:rFonts w:cs="Arial"/>
                <w:color w:val="auto"/>
              </w:rPr>
              <w:t>-10, 13-15, 20</w:t>
            </w:r>
          </w:p>
        </w:tc>
        <w:tc>
          <w:tcPr>
            <w:tcW w:w="1250" w:type="dxa"/>
            <w:tcBorders>
              <w:top w:val="single" w:sz="4" w:space="0" w:color="A6A6A6" w:themeColor="background1" w:themeShade="A6"/>
              <w:bottom w:val="single" w:sz="4" w:space="0" w:color="A6A6A6" w:themeColor="background1" w:themeShade="A6"/>
            </w:tcBorders>
          </w:tcPr>
          <w:p w14:paraId="495FE967" w14:textId="5B017B1E" w:rsidR="005425F5" w:rsidRDefault="007D38D6" w:rsidP="000425EC">
            <w:pPr>
              <w:pStyle w:val="BodyText"/>
              <w:ind w:left="0"/>
              <w:rPr>
                <w:rFonts w:cs="Arial"/>
                <w:color w:val="auto"/>
              </w:rPr>
            </w:pPr>
            <w:r>
              <w:rPr>
                <w:rFonts w:cs="Arial"/>
                <w:color w:val="auto"/>
              </w:rPr>
              <w:t>28/11/2023</w:t>
            </w:r>
          </w:p>
        </w:tc>
      </w:tr>
      <w:tr w:rsidR="00A868DF" w:rsidRPr="00633B64" w14:paraId="15AC4B7A" w14:textId="77777777" w:rsidTr="004B6791">
        <w:tc>
          <w:tcPr>
            <w:tcW w:w="1168" w:type="dxa"/>
            <w:tcBorders>
              <w:top w:val="single" w:sz="4" w:space="0" w:color="A6A6A6" w:themeColor="background1" w:themeShade="A6"/>
              <w:bottom w:val="single" w:sz="4" w:space="0" w:color="A6A6A6" w:themeColor="background1" w:themeShade="A6"/>
            </w:tcBorders>
            <w:shd w:val="clear" w:color="auto" w:fill="auto"/>
          </w:tcPr>
          <w:p w14:paraId="7C60526A" w14:textId="479F942D" w:rsidR="00A868DF" w:rsidRDefault="00A868DF" w:rsidP="00F94C6F">
            <w:pPr>
              <w:pStyle w:val="BodyText"/>
              <w:rPr>
                <w:rFonts w:cs="Arial"/>
                <w:color w:val="auto"/>
              </w:rPr>
            </w:pPr>
            <w:r>
              <w:rPr>
                <w:rFonts w:cs="Arial"/>
                <w:color w:val="auto"/>
              </w:rPr>
              <w:t>1.2</w:t>
            </w:r>
          </w:p>
        </w:tc>
        <w:tc>
          <w:tcPr>
            <w:tcW w:w="1964" w:type="dxa"/>
            <w:tcBorders>
              <w:top w:val="single" w:sz="4" w:space="0" w:color="A6A6A6" w:themeColor="background1" w:themeShade="A6"/>
              <w:bottom w:val="single" w:sz="4" w:space="0" w:color="A6A6A6" w:themeColor="background1" w:themeShade="A6"/>
            </w:tcBorders>
          </w:tcPr>
          <w:p w14:paraId="16469C4E" w14:textId="07BB7711" w:rsidR="00A868DF" w:rsidRDefault="00A868DF" w:rsidP="00A868DF">
            <w:pPr>
              <w:pStyle w:val="BodyText"/>
              <w:ind w:left="0"/>
              <w:rPr>
                <w:rFonts w:cs="Arial"/>
                <w:color w:val="auto"/>
              </w:rPr>
            </w:pPr>
            <w:r>
              <w:rPr>
                <w:rFonts w:cs="Arial"/>
                <w:color w:val="auto"/>
              </w:rPr>
              <w:t>Additional Updates</w:t>
            </w:r>
          </w:p>
        </w:tc>
        <w:tc>
          <w:tcPr>
            <w:tcW w:w="2714" w:type="dxa"/>
            <w:tcBorders>
              <w:top w:val="single" w:sz="4" w:space="0" w:color="A6A6A6" w:themeColor="background1" w:themeShade="A6"/>
              <w:bottom w:val="single" w:sz="4" w:space="0" w:color="A6A6A6" w:themeColor="background1" w:themeShade="A6"/>
            </w:tcBorders>
          </w:tcPr>
          <w:p w14:paraId="2DE7101D" w14:textId="1AF63963" w:rsidR="00A868DF" w:rsidRDefault="00A868DF" w:rsidP="00A868DF">
            <w:pPr>
              <w:pStyle w:val="BodyText"/>
              <w:ind w:left="0"/>
              <w:rPr>
                <w:rFonts w:cs="Arial"/>
                <w:color w:val="auto"/>
              </w:rPr>
            </w:pPr>
            <w:r>
              <w:rPr>
                <w:rFonts w:cs="Arial"/>
                <w:color w:val="auto"/>
              </w:rPr>
              <w:t>CSB Controls</w:t>
            </w:r>
          </w:p>
        </w:tc>
        <w:tc>
          <w:tcPr>
            <w:tcW w:w="1843" w:type="dxa"/>
            <w:tcBorders>
              <w:top w:val="single" w:sz="4" w:space="0" w:color="A6A6A6" w:themeColor="background1" w:themeShade="A6"/>
              <w:bottom w:val="single" w:sz="4" w:space="0" w:color="A6A6A6" w:themeColor="background1" w:themeShade="A6"/>
            </w:tcBorders>
          </w:tcPr>
          <w:p w14:paraId="1461EFB8" w14:textId="452D9C5B" w:rsidR="00A868DF" w:rsidRDefault="004D5A05" w:rsidP="000425EC">
            <w:pPr>
              <w:pStyle w:val="BodyText"/>
              <w:rPr>
                <w:rFonts w:cs="Arial"/>
                <w:color w:val="auto"/>
              </w:rPr>
            </w:pPr>
            <w:r>
              <w:rPr>
                <w:rFonts w:cs="Arial"/>
                <w:color w:val="auto"/>
              </w:rPr>
              <w:t>13</w:t>
            </w:r>
          </w:p>
        </w:tc>
        <w:tc>
          <w:tcPr>
            <w:tcW w:w="1250" w:type="dxa"/>
            <w:tcBorders>
              <w:top w:val="single" w:sz="4" w:space="0" w:color="A6A6A6" w:themeColor="background1" w:themeShade="A6"/>
              <w:bottom w:val="single" w:sz="4" w:space="0" w:color="A6A6A6" w:themeColor="background1" w:themeShade="A6"/>
            </w:tcBorders>
          </w:tcPr>
          <w:p w14:paraId="0C362EC1" w14:textId="6E07E2AD" w:rsidR="00A868DF" w:rsidRDefault="00A868DF" w:rsidP="000425EC">
            <w:pPr>
              <w:pStyle w:val="BodyText"/>
              <w:rPr>
                <w:rFonts w:cs="Arial"/>
                <w:color w:val="auto"/>
              </w:rPr>
            </w:pPr>
            <w:r>
              <w:rPr>
                <w:rFonts w:cs="Arial"/>
                <w:color w:val="auto"/>
              </w:rPr>
              <w:t>29/11/2023</w:t>
            </w:r>
          </w:p>
        </w:tc>
      </w:tr>
      <w:tr w:rsidR="00D75A0B" w:rsidRPr="00633B64" w14:paraId="3757931E" w14:textId="77777777" w:rsidTr="004B6791">
        <w:tc>
          <w:tcPr>
            <w:tcW w:w="1168" w:type="dxa"/>
            <w:tcBorders>
              <w:top w:val="single" w:sz="4" w:space="0" w:color="A6A6A6" w:themeColor="background1" w:themeShade="A6"/>
            </w:tcBorders>
            <w:shd w:val="clear" w:color="auto" w:fill="auto"/>
          </w:tcPr>
          <w:p w14:paraId="337186C0" w14:textId="6E304C65" w:rsidR="00D75A0B" w:rsidRDefault="00D75A0B" w:rsidP="00F94C6F">
            <w:pPr>
              <w:pStyle w:val="BodyText"/>
              <w:rPr>
                <w:rFonts w:cs="Arial"/>
                <w:color w:val="auto"/>
              </w:rPr>
            </w:pPr>
            <w:r>
              <w:rPr>
                <w:rFonts w:cs="Arial"/>
                <w:color w:val="auto"/>
              </w:rPr>
              <w:t>2.0</w:t>
            </w:r>
          </w:p>
        </w:tc>
        <w:tc>
          <w:tcPr>
            <w:tcW w:w="1964" w:type="dxa"/>
            <w:tcBorders>
              <w:top w:val="single" w:sz="4" w:space="0" w:color="A6A6A6" w:themeColor="background1" w:themeShade="A6"/>
            </w:tcBorders>
          </w:tcPr>
          <w:p w14:paraId="254B2FC5" w14:textId="4C849691" w:rsidR="00D75A0B" w:rsidRDefault="00D75A0B" w:rsidP="00D75A0B">
            <w:pPr>
              <w:pStyle w:val="BodyText"/>
              <w:ind w:left="0"/>
              <w:rPr>
                <w:rFonts w:cs="Arial"/>
                <w:color w:val="auto"/>
              </w:rPr>
            </w:pPr>
            <w:r>
              <w:rPr>
                <w:rFonts w:cs="Arial"/>
                <w:color w:val="auto"/>
              </w:rPr>
              <w:t>Final update</w:t>
            </w:r>
          </w:p>
        </w:tc>
        <w:tc>
          <w:tcPr>
            <w:tcW w:w="2714" w:type="dxa"/>
            <w:tcBorders>
              <w:top w:val="single" w:sz="4" w:space="0" w:color="A6A6A6" w:themeColor="background1" w:themeShade="A6"/>
            </w:tcBorders>
          </w:tcPr>
          <w:p w14:paraId="50745F00" w14:textId="1665EE79" w:rsidR="00D75A0B" w:rsidRDefault="00D75A0B" w:rsidP="00A868DF">
            <w:pPr>
              <w:pStyle w:val="BodyText"/>
              <w:rPr>
                <w:rFonts w:cs="Arial"/>
                <w:color w:val="auto"/>
              </w:rPr>
            </w:pPr>
            <w:r>
              <w:rPr>
                <w:rFonts w:cs="Arial"/>
                <w:color w:val="auto"/>
              </w:rPr>
              <w:t>Minor Changes</w:t>
            </w:r>
          </w:p>
        </w:tc>
        <w:tc>
          <w:tcPr>
            <w:tcW w:w="1843" w:type="dxa"/>
            <w:tcBorders>
              <w:top w:val="single" w:sz="4" w:space="0" w:color="A6A6A6" w:themeColor="background1" w:themeShade="A6"/>
            </w:tcBorders>
          </w:tcPr>
          <w:p w14:paraId="1B6D52F3" w14:textId="3CF5EE04" w:rsidR="00D75A0B" w:rsidRPr="004B6791" w:rsidRDefault="004B6791" w:rsidP="000425EC">
            <w:pPr>
              <w:pStyle w:val="BodyText"/>
              <w:rPr>
                <w:rFonts w:cs="Arial"/>
                <w:color w:val="auto"/>
              </w:rPr>
            </w:pPr>
            <w:r w:rsidRPr="004B6791">
              <w:rPr>
                <w:rFonts w:cs="Arial"/>
                <w:color w:val="auto"/>
              </w:rPr>
              <w:t>9, 15, 17, 19</w:t>
            </w:r>
          </w:p>
        </w:tc>
        <w:tc>
          <w:tcPr>
            <w:tcW w:w="1250" w:type="dxa"/>
            <w:tcBorders>
              <w:top w:val="single" w:sz="4" w:space="0" w:color="A6A6A6" w:themeColor="background1" w:themeShade="A6"/>
            </w:tcBorders>
          </w:tcPr>
          <w:p w14:paraId="4C1406D9" w14:textId="00387D93" w:rsidR="00D75A0B" w:rsidRPr="004B6791" w:rsidRDefault="00D75A0B" w:rsidP="000425EC">
            <w:pPr>
              <w:pStyle w:val="BodyText"/>
              <w:rPr>
                <w:rFonts w:cs="Arial"/>
                <w:color w:val="auto"/>
              </w:rPr>
            </w:pPr>
            <w:r w:rsidRPr="004B6791">
              <w:rPr>
                <w:rFonts w:cs="Arial"/>
                <w:color w:val="auto"/>
              </w:rPr>
              <w:t>08/01/2024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2F9BCD11" w14:textId="77777777" w:rsidR="003B06EB" w:rsidRDefault="003B06E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752AA1A5" w14:textId="09A85433" w:rsidR="00533487" w:rsidRDefault="00B035CE">
          <w:pPr>
            <w:pStyle w:val="TOC1"/>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5611772" w:history="1">
            <w:r w:rsidR="00533487" w:rsidRPr="007E1E99">
              <w:rPr>
                <w:rStyle w:val="Hyperlink"/>
                <w:rFonts w:cs="Arial"/>
              </w:rPr>
              <w:t>1.</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Overview</w:t>
            </w:r>
            <w:r w:rsidR="00533487">
              <w:rPr>
                <w:webHidden/>
              </w:rPr>
              <w:tab/>
            </w:r>
            <w:r w:rsidR="00533487">
              <w:rPr>
                <w:webHidden/>
              </w:rPr>
              <w:fldChar w:fldCharType="begin"/>
            </w:r>
            <w:r w:rsidR="00533487">
              <w:rPr>
                <w:webHidden/>
              </w:rPr>
              <w:instrText xml:space="preserve"> PAGEREF _Toc155611772 \h </w:instrText>
            </w:r>
            <w:r w:rsidR="00533487">
              <w:rPr>
                <w:webHidden/>
              </w:rPr>
            </w:r>
            <w:r w:rsidR="00533487">
              <w:rPr>
                <w:webHidden/>
              </w:rPr>
              <w:fldChar w:fldCharType="separate"/>
            </w:r>
            <w:r w:rsidR="00533487">
              <w:rPr>
                <w:webHidden/>
              </w:rPr>
              <w:t>5</w:t>
            </w:r>
            <w:r w:rsidR="00533487">
              <w:rPr>
                <w:webHidden/>
              </w:rPr>
              <w:fldChar w:fldCharType="end"/>
            </w:r>
          </w:hyperlink>
        </w:p>
        <w:p w14:paraId="7F883A70" w14:textId="0DE3D5C3" w:rsidR="00533487" w:rsidRDefault="00000000">
          <w:pPr>
            <w:pStyle w:val="TOC2"/>
            <w:rPr>
              <w:rFonts w:asciiTheme="minorHAnsi" w:eastAsiaTheme="minorEastAsia" w:hAnsiTheme="minorHAnsi" w:cstheme="minorBidi"/>
              <w:color w:val="auto"/>
              <w:kern w:val="2"/>
              <w14:ligatures w14:val="standardContextual"/>
            </w:rPr>
          </w:pPr>
          <w:hyperlink w:anchor="_Toc155611773" w:history="1">
            <w:r w:rsidR="00533487" w:rsidRPr="007E1E99">
              <w:rPr>
                <w:rStyle w:val="Hyperlink"/>
                <w:rFonts w:cs="Arial"/>
                <w:spacing w:val="-8"/>
              </w:rPr>
              <w:t>1.1</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Purpose and Audience</w:t>
            </w:r>
            <w:r w:rsidR="00533487">
              <w:rPr>
                <w:webHidden/>
              </w:rPr>
              <w:tab/>
            </w:r>
            <w:r w:rsidR="00533487">
              <w:rPr>
                <w:webHidden/>
              </w:rPr>
              <w:fldChar w:fldCharType="begin"/>
            </w:r>
            <w:r w:rsidR="00533487">
              <w:rPr>
                <w:webHidden/>
              </w:rPr>
              <w:instrText xml:space="preserve"> PAGEREF _Toc155611773 \h </w:instrText>
            </w:r>
            <w:r w:rsidR="00533487">
              <w:rPr>
                <w:webHidden/>
              </w:rPr>
            </w:r>
            <w:r w:rsidR="00533487">
              <w:rPr>
                <w:webHidden/>
              </w:rPr>
              <w:fldChar w:fldCharType="separate"/>
            </w:r>
            <w:r w:rsidR="00533487">
              <w:rPr>
                <w:webHidden/>
              </w:rPr>
              <w:t>5</w:t>
            </w:r>
            <w:r w:rsidR="00533487">
              <w:rPr>
                <w:webHidden/>
              </w:rPr>
              <w:fldChar w:fldCharType="end"/>
            </w:r>
          </w:hyperlink>
        </w:p>
        <w:p w14:paraId="2836D280" w14:textId="18999EEF" w:rsidR="00533487" w:rsidRDefault="00000000">
          <w:pPr>
            <w:pStyle w:val="TOC2"/>
            <w:rPr>
              <w:rFonts w:asciiTheme="minorHAnsi" w:eastAsiaTheme="minorEastAsia" w:hAnsiTheme="minorHAnsi" w:cstheme="minorBidi"/>
              <w:color w:val="auto"/>
              <w:kern w:val="2"/>
              <w14:ligatures w14:val="standardContextual"/>
            </w:rPr>
          </w:pPr>
          <w:hyperlink w:anchor="_Toc155611774" w:history="1">
            <w:r w:rsidR="00533487" w:rsidRPr="007E1E99">
              <w:rPr>
                <w:rStyle w:val="Hyperlink"/>
                <w:rFonts w:cs="Arial"/>
                <w:spacing w:val="-8"/>
              </w:rPr>
              <w:t>1.2</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Scope and Key Deliverables</w:t>
            </w:r>
            <w:r w:rsidR="00533487">
              <w:rPr>
                <w:webHidden/>
              </w:rPr>
              <w:tab/>
            </w:r>
            <w:r w:rsidR="00533487">
              <w:rPr>
                <w:webHidden/>
              </w:rPr>
              <w:fldChar w:fldCharType="begin"/>
            </w:r>
            <w:r w:rsidR="00533487">
              <w:rPr>
                <w:webHidden/>
              </w:rPr>
              <w:instrText xml:space="preserve"> PAGEREF _Toc155611774 \h </w:instrText>
            </w:r>
            <w:r w:rsidR="00533487">
              <w:rPr>
                <w:webHidden/>
              </w:rPr>
            </w:r>
            <w:r w:rsidR="00533487">
              <w:rPr>
                <w:webHidden/>
              </w:rPr>
              <w:fldChar w:fldCharType="separate"/>
            </w:r>
            <w:r w:rsidR="00533487">
              <w:rPr>
                <w:webHidden/>
              </w:rPr>
              <w:t>5</w:t>
            </w:r>
            <w:r w:rsidR="00533487">
              <w:rPr>
                <w:webHidden/>
              </w:rPr>
              <w:fldChar w:fldCharType="end"/>
            </w:r>
          </w:hyperlink>
        </w:p>
        <w:p w14:paraId="5A363D0F" w14:textId="2651C883" w:rsidR="00533487" w:rsidRDefault="00000000">
          <w:pPr>
            <w:pStyle w:val="TOC2"/>
            <w:rPr>
              <w:rFonts w:asciiTheme="minorHAnsi" w:eastAsiaTheme="minorEastAsia" w:hAnsiTheme="minorHAnsi" w:cstheme="minorBidi"/>
              <w:color w:val="auto"/>
              <w:kern w:val="2"/>
              <w14:ligatures w14:val="standardContextual"/>
            </w:rPr>
          </w:pPr>
          <w:hyperlink w:anchor="_Toc155611775" w:history="1">
            <w:r w:rsidR="00533487" w:rsidRPr="007E1E99">
              <w:rPr>
                <w:rStyle w:val="Hyperlink"/>
                <w:rFonts w:cs="Arial"/>
                <w:spacing w:val="-8"/>
              </w:rPr>
              <w:t>1.3</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Glossary and Definitions</w:t>
            </w:r>
            <w:r w:rsidR="00533487">
              <w:rPr>
                <w:webHidden/>
              </w:rPr>
              <w:tab/>
            </w:r>
            <w:r w:rsidR="00533487">
              <w:rPr>
                <w:webHidden/>
              </w:rPr>
              <w:fldChar w:fldCharType="begin"/>
            </w:r>
            <w:r w:rsidR="00533487">
              <w:rPr>
                <w:webHidden/>
              </w:rPr>
              <w:instrText xml:space="preserve"> PAGEREF _Toc155611775 \h </w:instrText>
            </w:r>
            <w:r w:rsidR="00533487">
              <w:rPr>
                <w:webHidden/>
              </w:rPr>
            </w:r>
            <w:r w:rsidR="00533487">
              <w:rPr>
                <w:webHidden/>
              </w:rPr>
              <w:fldChar w:fldCharType="separate"/>
            </w:r>
            <w:r w:rsidR="00533487">
              <w:rPr>
                <w:webHidden/>
              </w:rPr>
              <w:t>6</w:t>
            </w:r>
            <w:r w:rsidR="00533487">
              <w:rPr>
                <w:webHidden/>
              </w:rPr>
              <w:fldChar w:fldCharType="end"/>
            </w:r>
          </w:hyperlink>
        </w:p>
        <w:p w14:paraId="6DD14A01" w14:textId="0A42040B" w:rsidR="00533487" w:rsidRDefault="00000000">
          <w:pPr>
            <w:pStyle w:val="TOC1"/>
            <w:rPr>
              <w:rFonts w:asciiTheme="minorHAnsi" w:eastAsiaTheme="minorEastAsia" w:hAnsiTheme="minorHAnsi" w:cstheme="minorBidi"/>
              <w:color w:val="auto"/>
              <w:kern w:val="2"/>
              <w14:ligatures w14:val="standardContextual"/>
            </w:rPr>
          </w:pPr>
          <w:hyperlink w:anchor="_Toc155611776" w:history="1">
            <w:r w:rsidR="00533487" w:rsidRPr="007E1E99">
              <w:rPr>
                <w:rStyle w:val="Hyperlink"/>
                <w:rFonts w:cs="Arial"/>
              </w:rPr>
              <w:t>2.</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Executive Summary</w:t>
            </w:r>
            <w:r w:rsidR="00533487">
              <w:rPr>
                <w:webHidden/>
              </w:rPr>
              <w:tab/>
            </w:r>
            <w:r w:rsidR="00533487">
              <w:rPr>
                <w:webHidden/>
              </w:rPr>
              <w:fldChar w:fldCharType="begin"/>
            </w:r>
            <w:r w:rsidR="00533487">
              <w:rPr>
                <w:webHidden/>
              </w:rPr>
              <w:instrText xml:space="preserve"> PAGEREF _Toc155611776 \h </w:instrText>
            </w:r>
            <w:r w:rsidR="00533487">
              <w:rPr>
                <w:webHidden/>
              </w:rPr>
            </w:r>
            <w:r w:rsidR="00533487">
              <w:rPr>
                <w:webHidden/>
              </w:rPr>
              <w:fldChar w:fldCharType="separate"/>
            </w:r>
            <w:r w:rsidR="00533487">
              <w:rPr>
                <w:webHidden/>
              </w:rPr>
              <w:t>7</w:t>
            </w:r>
            <w:r w:rsidR="00533487">
              <w:rPr>
                <w:webHidden/>
              </w:rPr>
              <w:fldChar w:fldCharType="end"/>
            </w:r>
          </w:hyperlink>
        </w:p>
        <w:p w14:paraId="1110F53D" w14:textId="3D32D1CA" w:rsidR="00533487" w:rsidRDefault="00000000">
          <w:pPr>
            <w:pStyle w:val="TOC1"/>
            <w:rPr>
              <w:rFonts w:asciiTheme="minorHAnsi" w:eastAsiaTheme="minorEastAsia" w:hAnsiTheme="minorHAnsi" w:cstheme="minorBidi"/>
              <w:color w:val="auto"/>
              <w:kern w:val="2"/>
              <w14:ligatures w14:val="standardContextual"/>
            </w:rPr>
          </w:pPr>
          <w:hyperlink w:anchor="_Toc155611777" w:history="1">
            <w:r w:rsidR="00533487" w:rsidRPr="007E1E99">
              <w:rPr>
                <w:rStyle w:val="Hyperlink"/>
                <w:rFonts w:cs="Arial"/>
              </w:rPr>
              <w:t>3.</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Resource Cost</w:t>
            </w:r>
            <w:r w:rsidR="00533487">
              <w:rPr>
                <w:webHidden/>
              </w:rPr>
              <w:tab/>
            </w:r>
            <w:r w:rsidR="00533487">
              <w:rPr>
                <w:webHidden/>
              </w:rPr>
              <w:fldChar w:fldCharType="begin"/>
            </w:r>
            <w:r w:rsidR="00533487">
              <w:rPr>
                <w:webHidden/>
              </w:rPr>
              <w:instrText xml:space="preserve"> PAGEREF _Toc155611777 \h </w:instrText>
            </w:r>
            <w:r w:rsidR="00533487">
              <w:rPr>
                <w:webHidden/>
              </w:rPr>
            </w:r>
            <w:r w:rsidR="00533487">
              <w:rPr>
                <w:webHidden/>
              </w:rPr>
              <w:fldChar w:fldCharType="separate"/>
            </w:r>
            <w:r w:rsidR="00533487">
              <w:rPr>
                <w:webHidden/>
              </w:rPr>
              <w:t>7</w:t>
            </w:r>
            <w:r w:rsidR="00533487">
              <w:rPr>
                <w:webHidden/>
              </w:rPr>
              <w:fldChar w:fldCharType="end"/>
            </w:r>
          </w:hyperlink>
        </w:p>
        <w:p w14:paraId="529CD5CA" w14:textId="21D9611A" w:rsidR="00533487" w:rsidRDefault="00000000">
          <w:pPr>
            <w:pStyle w:val="TOC1"/>
            <w:rPr>
              <w:rFonts w:asciiTheme="minorHAnsi" w:eastAsiaTheme="minorEastAsia" w:hAnsiTheme="minorHAnsi" w:cstheme="minorBidi"/>
              <w:color w:val="auto"/>
              <w:kern w:val="2"/>
              <w14:ligatures w14:val="standardContextual"/>
            </w:rPr>
          </w:pPr>
          <w:hyperlink w:anchor="_Toc155611778" w:history="1">
            <w:r w:rsidR="00533487" w:rsidRPr="007E1E99">
              <w:rPr>
                <w:rStyle w:val="Hyperlink"/>
                <w:rFonts w:cs="Arial"/>
              </w:rPr>
              <w:t>4.</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WAF and Security Control Alignment</w:t>
            </w:r>
            <w:r w:rsidR="00533487">
              <w:rPr>
                <w:webHidden/>
              </w:rPr>
              <w:tab/>
            </w:r>
            <w:r w:rsidR="00533487">
              <w:rPr>
                <w:webHidden/>
              </w:rPr>
              <w:fldChar w:fldCharType="begin"/>
            </w:r>
            <w:r w:rsidR="00533487">
              <w:rPr>
                <w:webHidden/>
              </w:rPr>
              <w:instrText xml:space="preserve"> PAGEREF _Toc155611778 \h </w:instrText>
            </w:r>
            <w:r w:rsidR="00533487">
              <w:rPr>
                <w:webHidden/>
              </w:rPr>
            </w:r>
            <w:r w:rsidR="00533487">
              <w:rPr>
                <w:webHidden/>
              </w:rPr>
              <w:fldChar w:fldCharType="separate"/>
            </w:r>
            <w:r w:rsidR="00533487">
              <w:rPr>
                <w:webHidden/>
              </w:rPr>
              <w:t>8</w:t>
            </w:r>
            <w:r w:rsidR="00533487">
              <w:rPr>
                <w:webHidden/>
              </w:rPr>
              <w:fldChar w:fldCharType="end"/>
            </w:r>
          </w:hyperlink>
        </w:p>
        <w:p w14:paraId="65C27BCD" w14:textId="3B168290" w:rsidR="00533487" w:rsidRDefault="00000000">
          <w:pPr>
            <w:pStyle w:val="TOC2"/>
            <w:rPr>
              <w:rFonts w:asciiTheme="minorHAnsi" w:eastAsiaTheme="minorEastAsia" w:hAnsiTheme="minorHAnsi" w:cstheme="minorBidi"/>
              <w:color w:val="auto"/>
              <w:kern w:val="2"/>
              <w14:ligatures w14:val="standardContextual"/>
            </w:rPr>
          </w:pPr>
          <w:hyperlink w:anchor="_Toc155611779" w:history="1">
            <w:r w:rsidR="00533487" w:rsidRPr="007E1E99">
              <w:rPr>
                <w:rStyle w:val="Hyperlink"/>
                <w:spacing w:val="-8"/>
              </w:rPr>
              <w:t>4.1</w:t>
            </w:r>
            <w:r w:rsidR="00533487">
              <w:rPr>
                <w:rFonts w:asciiTheme="minorHAnsi" w:eastAsiaTheme="minorEastAsia" w:hAnsiTheme="minorHAnsi" w:cstheme="minorBidi"/>
                <w:color w:val="auto"/>
                <w:kern w:val="2"/>
                <w14:ligatures w14:val="standardContextual"/>
              </w:rPr>
              <w:tab/>
            </w:r>
            <w:r w:rsidR="00533487" w:rsidRPr="007E1E99">
              <w:rPr>
                <w:rStyle w:val="Hyperlink"/>
              </w:rPr>
              <w:t>Reliability</w:t>
            </w:r>
            <w:r w:rsidR="00533487">
              <w:rPr>
                <w:webHidden/>
              </w:rPr>
              <w:tab/>
            </w:r>
            <w:r w:rsidR="00533487">
              <w:rPr>
                <w:webHidden/>
              </w:rPr>
              <w:fldChar w:fldCharType="begin"/>
            </w:r>
            <w:r w:rsidR="00533487">
              <w:rPr>
                <w:webHidden/>
              </w:rPr>
              <w:instrText xml:space="preserve"> PAGEREF _Toc155611779 \h </w:instrText>
            </w:r>
            <w:r w:rsidR="00533487">
              <w:rPr>
                <w:webHidden/>
              </w:rPr>
            </w:r>
            <w:r w:rsidR="00533487">
              <w:rPr>
                <w:webHidden/>
              </w:rPr>
              <w:fldChar w:fldCharType="separate"/>
            </w:r>
            <w:r w:rsidR="00533487">
              <w:rPr>
                <w:webHidden/>
              </w:rPr>
              <w:t>8</w:t>
            </w:r>
            <w:r w:rsidR="00533487">
              <w:rPr>
                <w:webHidden/>
              </w:rPr>
              <w:fldChar w:fldCharType="end"/>
            </w:r>
          </w:hyperlink>
        </w:p>
        <w:p w14:paraId="71144402" w14:textId="2D73F251"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0" w:history="1">
            <w:r w:rsidR="00533487" w:rsidRPr="007E1E99">
              <w:rPr>
                <w:rStyle w:val="Hyperlink"/>
              </w:rPr>
              <w:t>4.1.1</w:t>
            </w:r>
            <w:r w:rsidR="00533487">
              <w:rPr>
                <w:rFonts w:asciiTheme="minorHAnsi" w:eastAsiaTheme="minorEastAsia" w:hAnsiTheme="minorHAnsi" w:cstheme="minorBidi"/>
                <w:color w:val="auto"/>
                <w:kern w:val="2"/>
                <w14:ligatures w14:val="standardContextual"/>
              </w:rPr>
              <w:tab/>
            </w:r>
            <w:r w:rsidR="00533487" w:rsidRPr="007E1E99">
              <w:rPr>
                <w:rStyle w:val="Hyperlink"/>
              </w:rPr>
              <w:t>Overview</w:t>
            </w:r>
            <w:r w:rsidR="00533487">
              <w:rPr>
                <w:webHidden/>
              </w:rPr>
              <w:tab/>
            </w:r>
            <w:r w:rsidR="00533487">
              <w:rPr>
                <w:webHidden/>
              </w:rPr>
              <w:fldChar w:fldCharType="begin"/>
            </w:r>
            <w:r w:rsidR="00533487">
              <w:rPr>
                <w:webHidden/>
              </w:rPr>
              <w:instrText xml:space="preserve"> PAGEREF _Toc155611780 \h </w:instrText>
            </w:r>
            <w:r w:rsidR="00533487">
              <w:rPr>
                <w:webHidden/>
              </w:rPr>
            </w:r>
            <w:r w:rsidR="00533487">
              <w:rPr>
                <w:webHidden/>
              </w:rPr>
              <w:fldChar w:fldCharType="separate"/>
            </w:r>
            <w:r w:rsidR="00533487">
              <w:rPr>
                <w:webHidden/>
              </w:rPr>
              <w:t>8</w:t>
            </w:r>
            <w:r w:rsidR="00533487">
              <w:rPr>
                <w:webHidden/>
              </w:rPr>
              <w:fldChar w:fldCharType="end"/>
            </w:r>
          </w:hyperlink>
        </w:p>
        <w:p w14:paraId="3181E714" w14:textId="0A58AB5D"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1" w:history="1">
            <w:r w:rsidR="00533487" w:rsidRPr="007E1E99">
              <w:rPr>
                <w:rStyle w:val="Hyperlink"/>
              </w:rPr>
              <w:t>4.1.2</w:t>
            </w:r>
            <w:r w:rsidR="00533487">
              <w:rPr>
                <w:rFonts w:asciiTheme="minorHAnsi" w:eastAsiaTheme="minorEastAsia" w:hAnsiTheme="minorHAnsi" w:cstheme="minorBidi"/>
                <w:color w:val="auto"/>
                <w:kern w:val="2"/>
                <w14:ligatures w14:val="standardContextual"/>
              </w:rPr>
              <w:tab/>
            </w:r>
            <w:r w:rsidR="00533487" w:rsidRPr="007E1E99">
              <w:rPr>
                <w:rStyle w:val="Hyperlink"/>
              </w:rPr>
              <w:t>Virtual Network Reliability Checklist</w:t>
            </w:r>
            <w:r w:rsidR="00533487">
              <w:rPr>
                <w:webHidden/>
              </w:rPr>
              <w:tab/>
            </w:r>
            <w:r w:rsidR="00533487">
              <w:rPr>
                <w:webHidden/>
              </w:rPr>
              <w:fldChar w:fldCharType="begin"/>
            </w:r>
            <w:r w:rsidR="00533487">
              <w:rPr>
                <w:webHidden/>
              </w:rPr>
              <w:instrText xml:space="preserve"> PAGEREF _Toc155611781 \h </w:instrText>
            </w:r>
            <w:r w:rsidR="00533487">
              <w:rPr>
                <w:webHidden/>
              </w:rPr>
            </w:r>
            <w:r w:rsidR="00533487">
              <w:rPr>
                <w:webHidden/>
              </w:rPr>
              <w:fldChar w:fldCharType="separate"/>
            </w:r>
            <w:r w:rsidR="00533487">
              <w:rPr>
                <w:webHidden/>
              </w:rPr>
              <w:t>8</w:t>
            </w:r>
            <w:r w:rsidR="00533487">
              <w:rPr>
                <w:webHidden/>
              </w:rPr>
              <w:fldChar w:fldCharType="end"/>
            </w:r>
          </w:hyperlink>
        </w:p>
        <w:p w14:paraId="5F8AC8E6" w14:textId="5BF2580D" w:rsidR="00533487" w:rsidRDefault="00000000">
          <w:pPr>
            <w:pStyle w:val="TOC2"/>
            <w:rPr>
              <w:rFonts w:asciiTheme="minorHAnsi" w:eastAsiaTheme="minorEastAsia" w:hAnsiTheme="minorHAnsi" w:cstheme="minorBidi"/>
              <w:color w:val="auto"/>
              <w:kern w:val="2"/>
              <w14:ligatures w14:val="standardContextual"/>
            </w:rPr>
          </w:pPr>
          <w:hyperlink w:anchor="_Toc155611782" w:history="1">
            <w:r w:rsidR="00533487" w:rsidRPr="007E1E99">
              <w:rPr>
                <w:rStyle w:val="Hyperlink"/>
                <w:spacing w:val="-8"/>
              </w:rPr>
              <w:t>4.2</w:t>
            </w:r>
            <w:r w:rsidR="00533487">
              <w:rPr>
                <w:rFonts w:asciiTheme="minorHAnsi" w:eastAsiaTheme="minorEastAsia" w:hAnsiTheme="minorHAnsi" w:cstheme="minorBidi"/>
                <w:color w:val="auto"/>
                <w:kern w:val="2"/>
                <w14:ligatures w14:val="standardContextual"/>
              </w:rPr>
              <w:tab/>
            </w:r>
            <w:r w:rsidR="00533487" w:rsidRPr="007E1E99">
              <w:rPr>
                <w:rStyle w:val="Hyperlink"/>
              </w:rPr>
              <w:t>Cost Optimisation</w:t>
            </w:r>
            <w:r w:rsidR="00533487">
              <w:rPr>
                <w:webHidden/>
              </w:rPr>
              <w:tab/>
            </w:r>
            <w:r w:rsidR="00533487">
              <w:rPr>
                <w:webHidden/>
              </w:rPr>
              <w:fldChar w:fldCharType="begin"/>
            </w:r>
            <w:r w:rsidR="00533487">
              <w:rPr>
                <w:webHidden/>
              </w:rPr>
              <w:instrText xml:space="preserve"> PAGEREF _Toc155611782 \h </w:instrText>
            </w:r>
            <w:r w:rsidR="00533487">
              <w:rPr>
                <w:webHidden/>
              </w:rPr>
            </w:r>
            <w:r w:rsidR="00533487">
              <w:rPr>
                <w:webHidden/>
              </w:rPr>
              <w:fldChar w:fldCharType="separate"/>
            </w:r>
            <w:r w:rsidR="00533487">
              <w:rPr>
                <w:webHidden/>
              </w:rPr>
              <w:t>11</w:t>
            </w:r>
            <w:r w:rsidR="00533487">
              <w:rPr>
                <w:webHidden/>
              </w:rPr>
              <w:fldChar w:fldCharType="end"/>
            </w:r>
          </w:hyperlink>
        </w:p>
        <w:p w14:paraId="6A4A0934" w14:textId="636FA27F"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3" w:history="1">
            <w:r w:rsidR="00533487" w:rsidRPr="007E1E99">
              <w:rPr>
                <w:rStyle w:val="Hyperlink"/>
              </w:rPr>
              <w:t>4.2.1</w:t>
            </w:r>
            <w:r w:rsidR="00533487">
              <w:rPr>
                <w:rFonts w:asciiTheme="minorHAnsi" w:eastAsiaTheme="minorEastAsia" w:hAnsiTheme="minorHAnsi" w:cstheme="minorBidi"/>
                <w:color w:val="auto"/>
                <w:kern w:val="2"/>
                <w14:ligatures w14:val="standardContextual"/>
              </w:rPr>
              <w:tab/>
            </w:r>
            <w:r w:rsidR="00533487" w:rsidRPr="007E1E99">
              <w:rPr>
                <w:rStyle w:val="Hyperlink"/>
              </w:rPr>
              <w:t>Overview</w:t>
            </w:r>
            <w:r w:rsidR="00533487">
              <w:rPr>
                <w:webHidden/>
              </w:rPr>
              <w:tab/>
            </w:r>
            <w:r w:rsidR="00533487">
              <w:rPr>
                <w:webHidden/>
              </w:rPr>
              <w:fldChar w:fldCharType="begin"/>
            </w:r>
            <w:r w:rsidR="00533487">
              <w:rPr>
                <w:webHidden/>
              </w:rPr>
              <w:instrText xml:space="preserve"> PAGEREF _Toc155611783 \h </w:instrText>
            </w:r>
            <w:r w:rsidR="00533487">
              <w:rPr>
                <w:webHidden/>
              </w:rPr>
            </w:r>
            <w:r w:rsidR="00533487">
              <w:rPr>
                <w:webHidden/>
              </w:rPr>
              <w:fldChar w:fldCharType="separate"/>
            </w:r>
            <w:r w:rsidR="00533487">
              <w:rPr>
                <w:webHidden/>
              </w:rPr>
              <w:t>11</w:t>
            </w:r>
            <w:r w:rsidR="00533487">
              <w:rPr>
                <w:webHidden/>
              </w:rPr>
              <w:fldChar w:fldCharType="end"/>
            </w:r>
          </w:hyperlink>
        </w:p>
        <w:p w14:paraId="354FEE14" w14:textId="4A7B58FD"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4" w:history="1">
            <w:r w:rsidR="00533487" w:rsidRPr="007E1E99">
              <w:rPr>
                <w:rStyle w:val="Hyperlink"/>
              </w:rPr>
              <w:t>4.2.2</w:t>
            </w:r>
            <w:r w:rsidR="00533487">
              <w:rPr>
                <w:rFonts w:asciiTheme="minorHAnsi" w:eastAsiaTheme="minorEastAsia" w:hAnsiTheme="minorHAnsi" w:cstheme="minorBidi"/>
                <w:color w:val="auto"/>
                <w:kern w:val="2"/>
                <w14:ligatures w14:val="standardContextual"/>
              </w:rPr>
              <w:tab/>
            </w:r>
            <w:r w:rsidR="00533487" w:rsidRPr="007E1E99">
              <w:rPr>
                <w:rStyle w:val="Hyperlink"/>
              </w:rPr>
              <w:t>Virtual Network Cost Optimisation Checklist</w:t>
            </w:r>
            <w:r w:rsidR="00533487">
              <w:rPr>
                <w:webHidden/>
              </w:rPr>
              <w:tab/>
            </w:r>
            <w:r w:rsidR="00533487">
              <w:rPr>
                <w:webHidden/>
              </w:rPr>
              <w:fldChar w:fldCharType="begin"/>
            </w:r>
            <w:r w:rsidR="00533487">
              <w:rPr>
                <w:webHidden/>
              </w:rPr>
              <w:instrText xml:space="preserve"> PAGEREF _Toc155611784 \h </w:instrText>
            </w:r>
            <w:r w:rsidR="00533487">
              <w:rPr>
                <w:webHidden/>
              </w:rPr>
            </w:r>
            <w:r w:rsidR="00533487">
              <w:rPr>
                <w:webHidden/>
              </w:rPr>
              <w:fldChar w:fldCharType="separate"/>
            </w:r>
            <w:r w:rsidR="00533487">
              <w:rPr>
                <w:webHidden/>
              </w:rPr>
              <w:t>11</w:t>
            </w:r>
            <w:r w:rsidR="00533487">
              <w:rPr>
                <w:webHidden/>
              </w:rPr>
              <w:fldChar w:fldCharType="end"/>
            </w:r>
          </w:hyperlink>
        </w:p>
        <w:p w14:paraId="566D351A" w14:textId="31176FB7" w:rsidR="00533487" w:rsidRDefault="00000000">
          <w:pPr>
            <w:pStyle w:val="TOC2"/>
            <w:rPr>
              <w:rFonts w:asciiTheme="minorHAnsi" w:eastAsiaTheme="minorEastAsia" w:hAnsiTheme="minorHAnsi" w:cstheme="minorBidi"/>
              <w:color w:val="auto"/>
              <w:kern w:val="2"/>
              <w14:ligatures w14:val="standardContextual"/>
            </w:rPr>
          </w:pPr>
          <w:hyperlink w:anchor="_Toc155611785" w:history="1">
            <w:r w:rsidR="00533487" w:rsidRPr="007E1E99">
              <w:rPr>
                <w:rStyle w:val="Hyperlink"/>
                <w:spacing w:val="-8"/>
              </w:rPr>
              <w:t>4.3</w:t>
            </w:r>
            <w:r w:rsidR="00533487">
              <w:rPr>
                <w:rFonts w:asciiTheme="minorHAnsi" w:eastAsiaTheme="minorEastAsia" w:hAnsiTheme="minorHAnsi" w:cstheme="minorBidi"/>
                <w:color w:val="auto"/>
                <w:kern w:val="2"/>
                <w14:ligatures w14:val="standardContextual"/>
              </w:rPr>
              <w:tab/>
            </w:r>
            <w:r w:rsidR="00533487" w:rsidRPr="007E1E99">
              <w:rPr>
                <w:rStyle w:val="Hyperlink"/>
              </w:rPr>
              <w:t>Operational Excellence</w:t>
            </w:r>
            <w:r w:rsidR="00533487">
              <w:rPr>
                <w:webHidden/>
              </w:rPr>
              <w:tab/>
            </w:r>
            <w:r w:rsidR="00533487">
              <w:rPr>
                <w:webHidden/>
              </w:rPr>
              <w:fldChar w:fldCharType="begin"/>
            </w:r>
            <w:r w:rsidR="00533487">
              <w:rPr>
                <w:webHidden/>
              </w:rPr>
              <w:instrText xml:space="preserve"> PAGEREF _Toc155611785 \h </w:instrText>
            </w:r>
            <w:r w:rsidR="00533487">
              <w:rPr>
                <w:webHidden/>
              </w:rPr>
            </w:r>
            <w:r w:rsidR="00533487">
              <w:rPr>
                <w:webHidden/>
              </w:rPr>
              <w:fldChar w:fldCharType="separate"/>
            </w:r>
            <w:r w:rsidR="00533487">
              <w:rPr>
                <w:webHidden/>
              </w:rPr>
              <w:t>11</w:t>
            </w:r>
            <w:r w:rsidR="00533487">
              <w:rPr>
                <w:webHidden/>
              </w:rPr>
              <w:fldChar w:fldCharType="end"/>
            </w:r>
          </w:hyperlink>
        </w:p>
        <w:p w14:paraId="369B1D5B" w14:textId="640C7030"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6" w:history="1">
            <w:r w:rsidR="00533487" w:rsidRPr="007E1E99">
              <w:rPr>
                <w:rStyle w:val="Hyperlink"/>
              </w:rPr>
              <w:t>4.3.1</w:t>
            </w:r>
            <w:r w:rsidR="00533487">
              <w:rPr>
                <w:rFonts w:asciiTheme="minorHAnsi" w:eastAsiaTheme="minorEastAsia" w:hAnsiTheme="minorHAnsi" w:cstheme="minorBidi"/>
                <w:color w:val="auto"/>
                <w:kern w:val="2"/>
                <w14:ligatures w14:val="standardContextual"/>
              </w:rPr>
              <w:tab/>
            </w:r>
            <w:r w:rsidR="00533487" w:rsidRPr="007E1E99">
              <w:rPr>
                <w:rStyle w:val="Hyperlink"/>
              </w:rPr>
              <w:t>Overview</w:t>
            </w:r>
            <w:r w:rsidR="00533487">
              <w:rPr>
                <w:webHidden/>
              </w:rPr>
              <w:tab/>
            </w:r>
            <w:r w:rsidR="00533487">
              <w:rPr>
                <w:webHidden/>
              </w:rPr>
              <w:fldChar w:fldCharType="begin"/>
            </w:r>
            <w:r w:rsidR="00533487">
              <w:rPr>
                <w:webHidden/>
              </w:rPr>
              <w:instrText xml:space="preserve"> PAGEREF _Toc155611786 \h </w:instrText>
            </w:r>
            <w:r w:rsidR="00533487">
              <w:rPr>
                <w:webHidden/>
              </w:rPr>
            </w:r>
            <w:r w:rsidR="00533487">
              <w:rPr>
                <w:webHidden/>
              </w:rPr>
              <w:fldChar w:fldCharType="separate"/>
            </w:r>
            <w:r w:rsidR="00533487">
              <w:rPr>
                <w:webHidden/>
              </w:rPr>
              <w:t>11</w:t>
            </w:r>
            <w:r w:rsidR="00533487">
              <w:rPr>
                <w:webHidden/>
              </w:rPr>
              <w:fldChar w:fldCharType="end"/>
            </w:r>
          </w:hyperlink>
        </w:p>
        <w:p w14:paraId="77C21003" w14:textId="6800FCB6"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7" w:history="1">
            <w:r w:rsidR="00533487" w:rsidRPr="007E1E99">
              <w:rPr>
                <w:rStyle w:val="Hyperlink"/>
              </w:rPr>
              <w:t>4.3.2</w:t>
            </w:r>
            <w:r w:rsidR="00533487">
              <w:rPr>
                <w:rFonts w:asciiTheme="minorHAnsi" w:eastAsiaTheme="minorEastAsia" w:hAnsiTheme="minorHAnsi" w:cstheme="minorBidi"/>
                <w:color w:val="auto"/>
                <w:kern w:val="2"/>
                <w14:ligatures w14:val="standardContextual"/>
              </w:rPr>
              <w:tab/>
            </w:r>
            <w:r w:rsidR="00533487" w:rsidRPr="007E1E99">
              <w:rPr>
                <w:rStyle w:val="Hyperlink"/>
              </w:rPr>
              <w:t>Virtual Network Operational Excellence Checklist</w:t>
            </w:r>
            <w:r w:rsidR="00533487">
              <w:rPr>
                <w:webHidden/>
              </w:rPr>
              <w:tab/>
            </w:r>
            <w:r w:rsidR="00533487">
              <w:rPr>
                <w:webHidden/>
              </w:rPr>
              <w:fldChar w:fldCharType="begin"/>
            </w:r>
            <w:r w:rsidR="00533487">
              <w:rPr>
                <w:webHidden/>
              </w:rPr>
              <w:instrText xml:space="preserve"> PAGEREF _Toc155611787 \h </w:instrText>
            </w:r>
            <w:r w:rsidR="00533487">
              <w:rPr>
                <w:webHidden/>
              </w:rPr>
            </w:r>
            <w:r w:rsidR="00533487">
              <w:rPr>
                <w:webHidden/>
              </w:rPr>
              <w:fldChar w:fldCharType="separate"/>
            </w:r>
            <w:r w:rsidR="00533487">
              <w:rPr>
                <w:webHidden/>
              </w:rPr>
              <w:t>11</w:t>
            </w:r>
            <w:r w:rsidR="00533487">
              <w:rPr>
                <w:webHidden/>
              </w:rPr>
              <w:fldChar w:fldCharType="end"/>
            </w:r>
          </w:hyperlink>
        </w:p>
        <w:p w14:paraId="6AED28C4" w14:textId="2278DE97" w:rsidR="00533487" w:rsidRDefault="00000000">
          <w:pPr>
            <w:pStyle w:val="TOC2"/>
            <w:rPr>
              <w:rFonts w:asciiTheme="minorHAnsi" w:eastAsiaTheme="minorEastAsia" w:hAnsiTheme="minorHAnsi" w:cstheme="minorBidi"/>
              <w:color w:val="auto"/>
              <w:kern w:val="2"/>
              <w14:ligatures w14:val="standardContextual"/>
            </w:rPr>
          </w:pPr>
          <w:hyperlink w:anchor="_Toc155611788" w:history="1">
            <w:r w:rsidR="00533487" w:rsidRPr="007E1E99">
              <w:rPr>
                <w:rStyle w:val="Hyperlink"/>
                <w:spacing w:val="-8"/>
              </w:rPr>
              <w:t>4.4</w:t>
            </w:r>
            <w:r w:rsidR="00533487">
              <w:rPr>
                <w:rFonts w:asciiTheme="minorHAnsi" w:eastAsiaTheme="minorEastAsia" w:hAnsiTheme="minorHAnsi" w:cstheme="minorBidi"/>
                <w:color w:val="auto"/>
                <w:kern w:val="2"/>
                <w14:ligatures w14:val="standardContextual"/>
              </w:rPr>
              <w:tab/>
            </w:r>
            <w:r w:rsidR="00533487" w:rsidRPr="007E1E99">
              <w:rPr>
                <w:rStyle w:val="Hyperlink"/>
              </w:rPr>
              <w:t>Performance Efficiency</w:t>
            </w:r>
            <w:r w:rsidR="00533487">
              <w:rPr>
                <w:webHidden/>
              </w:rPr>
              <w:tab/>
            </w:r>
            <w:r w:rsidR="00533487">
              <w:rPr>
                <w:webHidden/>
              </w:rPr>
              <w:fldChar w:fldCharType="begin"/>
            </w:r>
            <w:r w:rsidR="00533487">
              <w:rPr>
                <w:webHidden/>
              </w:rPr>
              <w:instrText xml:space="preserve"> PAGEREF _Toc155611788 \h </w:instrText>
            </w:r>
            <w:r w:rsidR="00533487">
              <w:rPr>
                <w:webHidden/>
              </w:rPr>
            </w:r>
            <w:r w:rsidR="00533487">
              <w:rPr>
                <w:webHidden/>
              </w:rPr>
              <w:fldChar w:fldCharType="separate"/>
            </w:r>
            <w:r w:rsidR="00533487">
              <w:rPr>
                <w:webHidden/>
              </w:rPr>
              <w:t>12</w:t>
            </w:r>
            <w:r w:rsidR="00533487">
              <w:rPr>
                <w:webHidden/>
              </w:rPr>
              <w:fldChar w:fldCharType="end"/>
            </w:r>
          </w:hyperlink>
        </w:p>
        <w:p w14:paraId="2741D3C7" w14:textId="2CDF1849"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89" w:history="1">
            <w:r w:rsidR="00533487" w:rsidRPr="007E1E99">
              <w:rPr>
                <w:rStyle w:val="Hyperlink"/>
              </w:rPr>
              <w:t>4.4.1</w:t>
            </w:r>
            <w:r w:rsidR="00533487">
              <w:rPr>
                <w:rFonts w:asciiTheme="minorHAnsi" w:eastAsiaTheme="minorEastAsia" w:hAnsiTheme="minorHAnsi" w:cstheme="minorBidi"/>
                <w:color w:val="auto"/>
                <w:kern w:val="2"/>
                <w14:ligatures w14:val="standardContextual"/>
              </w:rPr>
              <w:tab/>
            </w:r>
            <w:r w:rsidR="00533487" w:rsidRPr="007E1E99">
              <w:rPr>
                <w:rStyle w:val="Hyperlink"/>
              </w:rPr>
              <w:t>Overview</w:t>
            </w:r>
            <w:r w:rsidR="00533487">
              <w:rPr>
                <w:webHidden/>
              </w:rPr>
              <w:tab/>
            </w:r>
            <w:r w:rsidR="00533487">
              <w:rPr>
                <w:webHidden/>
              </w:rPr>
              <w:fldChar w:fldCharType="begin"/>
            </w:r>
            <w:r w:rsidR="00533487">
              <w:rPr>
                <w:webHidden/>
              </w:rPr>
              <w:instrText xml:space="preserve"> PAGEREF _Toc155611789 \h </w:instrText>
            </w:r>
            <w:r w:rsidR="00533487">
              <w:rPr>
                <w:webHidden/>
              </w:rPr>
            </w:r>
            <w:r w:rsidR="00533487">
              <w:rPr>
                <w:webHidden/>
              </w:rPr>
              <w:fldChar w:fldCharType="separate"/>
            </w:r>
            <w:r w:rsidR="00533487">
              <w:rPr>
                <w:webHidden/>
              </w:rPr>
              <w:t>12</w:t>
            </w:r>
            <w:r w:rsidR="00533487">
              <w:rPr>
                <w:webHidden/>
              </w:rPr>
              <w:fldChar w:fldCharType="end"/>
            </w:r>
          </w:hyperlink>
        </w:p>
        <w:p w14:paraId="2366346A" w14:textId="1725EA6B"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90" w:history="1">
            <w:r w:rsidR="00533487" w:rsidRPr="007E1E99">
              <w:rPr>
                <w:rStyle w:val="Hyperlink"/>
              </w:rPr>
              <w:t>4.4.2</w:t>
            </w:r>
            <w:r w:rsidR="00533487">
              <w:rPr>
                <w:rFonts w:asciiTheme="minorHAnsi" w:eastAsiaTheme="minorEastAsia" w:hAnsiTheme="minorHAnsi" w:cstheme="minorBidi"/>
                <w:color w:val="auto"/>
                <w:kern w:val="2"/>
                <w14:ligatures w14:val="standardContextual"/>
              </w:rPr>
              <w:tab/>
            </w:r>
            <w:r w:rsidR="00533487" w:rsidRPr="007E1E99">
              <w:rPr>
                <w:rStyle w:val="Hyperlink"/>
              </w:rPr>
              <w:t>Virtual Network Performance Efficiency Checklist</w:t>
            </w:r>
            <w:r w:rsidR="00533487">
              <w:rPr>
                <w:webHidden/>
              </w:rPr>
              <w:tab/>
            </w:r>
            <w:r w:rsidR="00533487">
              <w:rPr>
                <w:webHidden/>
              </w:rPr>
              <w:fldChar w:fldCharType="begin"/>
            </w:r>
            <w:r w:rsidR="00533487">
              <w:rPr>
                <w:webHidden/>
              </w:rPr>
              <w:instrText xml:space="preserve"> PAGEREF _Toc155611790 \h </w:instrText>
            </w:r>
            <w:r w:rsidR="00533487">
              <w:rPr>
                <w:webHidden/>
              </w:rPr>
            </w:r>
            <w:r w:rsidR="00533487">
              <w:rPr>
                <w:webHidden/>
              </w:rPr>
              <w:fldChar w:fldCharType="separate"/>
            </w:r>
            <w:r w:rsidR="00533487">
              <w:rPr>
                <w:webHidden/>
              </w:rPr>
              <w:t>12</w:t>
            </w:r>
            <w:r w:rsidR="00533487">
              <w:rPr>
                <w:webHidden/>
              </w:rPr>
              <w:fldChar w:fldCharType="end"/>
            </w:r>
          </w:hyperlink>
        </w:p>
        <w:p w14:paraId="22F5860D" w14:textId="56E29D46" w:rsidR="00533487" w:rsidRDefault="00000000">
          <w:pPr>
            <w:pStyle w:val="TOC2"/>
            <w:rPr>
              <w:rFonts w:asciiTheme="minorHAnsi" w:eastAsiaTheme="minorEastAsia" w:hAnsiTheme="minorHAnsi" w:cstheme="minorBidi"/>
              <w:color w:val="auto"/>
              <w:kern w:val="2"/>
              <w14:ligatures w14:val="standardContextual"/>
            </w:rPr>
          </w:pPr>
          <w:hyperlink w:anchor="_Toc155611791" w:history="1">
            <w:r w:rsidR="00533487" w:rsidRPr="007E1E99">
              <w:rPr>
                <w:rStyle w:val="Hyperlink"/>
                <w:spacing w:val="-8"/>
              </w:rPr>
              <w:t>4.5</w:t>
            </w:r>
            <w:r w:rsidR="00533487">
              <w:rPr>
                <w:rFonts w:asciiTheme="minorHAnsi" w:eastAsiaTheme="minorEastAsia" w:hAnsiTheme="minorHAnsi" w:cstheme="minorBidi"/>
                <w:color w:val="auto"/>
                <w:kern w:val="2"/>
                <w14:ligatures w14:val="standardContextual"/>
              </w:rPr>
              <w:tab/>
            </w:r>
            <w:r w:rsidR="00533487" w:rsidRPr="007E1E99">
              <w:rPr>
                <w:rStyle w:val="Hyperlink"/>
              </w:rPr>
              <w:t>Security</w:t>
            </w:r>
            <w:r w:rsidR="00533487">
              <w:rPr>
                <w:webHidden/>
              </w:rPr>
              <w:tab/>
            </w:r>
            <w:r w:rsidR="00533487">
              <w:rPr>
                <w:webHidden/>
              </w:rPr>
              <w:fldChar w:fldCharType="begin"/>
            </w:r>
            <w:r w:rsidR="00533487">
              <w:rPr>
                <w:webHidden/>
              </w:rPr>
              <w:instrText xml:space="preserve"> PAGEREF _Toc155611791 \h </w:instrText>
            </w:r>
            <w:r w:rsidR="00533487">
              <w:rPr>
                <w:webHidden/>
              </w:rPr>
            </w:r>
            <w:r w:rsidR="00533487">
              <w:rPr>
                <w:webHidden/>
              </w:rPr>
              <w:fldChar w:fldCharType="separate"/>
            </w:r>
            <w:r w:rsidR="00533487">
              <w:rPr>
                <w:webHidden/>
              </w:rPr>
              <w:t>13</w:t>
            </w:r>
            <w:r w:rsidR="00533487">
              <w:rPr>
                <w:webHidden/>
              </w:rPr>
              <w:fldChar w:fldCharType="end"/>
            </w:r>
          </w:hyperlink>
        </w:p>
        <w:p w14:paraId="40245566" w14:textId="79A8885E"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92" w:history="1">
            <w:r w:rsidR="00533487" w:rsidRPr="007E1E99">
              <w:rPr>
                <w:rStyle w:val="Hyperlink"/>
              </w:rPr>
              <w:t>4.5.1</w:t>
            </w:r>
            <w:r w:rsidR="00533487">
              <w:rPr>
                <w:rFonts w:asciiTheme="minorHAnsi" w:eastAsiaTheme="minorEastAsia" w:hAnsiTheme="minorHAnsi" w:cstheme="minorBidi"/>
                <w:color w:val="auto"/>
                <w:kern w:val="2"/>
                <w14:ligatures w14:val="standardContextual"/>
              </w:rPr>
              <w:tab/>
            </w:r>
            <w:r w:rsidR="00533487" w:rsidRPr="007E1E99">
              <w:rPr>
                <w:rStyle w:val="Hyperlink"/>
              </w:rPr>
              <w:t>Overview</w:t>
            </w:r>
            <w:r w:rsidR="00533487">
              <w:rPr>
                <w:webHidden/>
              </w:rPr>
              <w:tab/>
            </w:r>
            <w:r w:rsidR="00533487">
              <w:rPr>
                <w:webHidden/>
              </w:rPr>
              <w:fldChar w:fldCharType="begin"/>
            </w:r>
            <w:r w:rsidR="00533487">
              <w:rPr>
                <w:webHidden/>
              </w:rPr>
              <w:instrText xml:space="preserve"> PAGEREF _Toc155611792 \h </w:instrText>
            </w:r>
            <w:r w:rsidR="00533487">
              <w:rPr>
                <w:webHidden/>
              </w:rPr>
            </w:r>
            <w:r w:rsidR="00533487">
              <w:rPr>
                <w:webHidden/>
              </w:rPr>
              <w:fldChar w:fldCharType="separate"/>
            </w:r>
            <w:r w:rsidR="00533487">
              <w:rPr>
                <w:webHidden/>
              </w:rPr>
              <w:t>13</w:t>
            </w:r>
            <w:r w:rsidR="00533487">
              <w:rPr>
                <w:webHidden/>
              </w:rPr>
              <w:fldChar w:fldCharType="end"/>
            </w:r>
          </w:hyperlink>
        </w:p>
        <w:p w14:paraId="4CECF821" w14:textId="008CCC0C"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93" w:history="1">
            <w:r w:rsidR="00533487" w:rsidRPr="007E1E99">
              <w:rPr>
                <w:rStyle w:val="Hyperlink"/>
              </w:rPr>
              <w:t>4.5.2</w:t>
            </w:r>
            <w:r w:rsidR="00533487">
              <w:rPr>
                <w:rFonts w:asciiTheme="minorHAnsi" w:eastAsiaTheme="minorEastAsia" w:hAnsiTheme="minorHAnsi" w:cstheme="minorBidi"/>
                <w:color w:val="auto"/>
                <w:kern w:val="2"/>
                <w14:ligatures w14:val="standardContextual"/>
              </w:rPr>
              <w:tab/>
            </w:r>
            <w:r w:rsidR="00533487" w:rsidRPr="007E1E99">
              <w:rPr>
                <w:rStyle w:val="Hyperlink"/>
              </w:rPr>
              <w:t>Virtual Network Security Checklist</w:t>
            </w:r>
            <w:r w:rsidR="00533487">
              <w:rPr>
                <w:webHidden/>
              </w:rPr>
              <w:tab/>
            </w:r>
            <w:r w:rsidR="00533487">
              <w:rPr>
                <w:webHidden/>
              </w:rPr>
              <w:fldChar w:fldCharType="begin"/>
            </w:r>
            <w:r w:rsidR="00533487">
              <w:rPr>
                <w:webHidden/>
              </w:rPr>
              <w:instrText xml:space="preserve"> PAGEREF _Toc155611793 \h </w:instrText>
            </w:r>
            <w:r w:rsidR="00533487">
              <w:rPr>
                <w:webHidden/>
              </w:rPr>
            </w:r>
            <w:r w:rsidR="00533487">
              <w:rPr>
                <w:webHidden/>
              </w:rPr>
              <w:fldChar w:fldCharType="separate"/>
            </w:r>
            <w:r w:rsidR="00533487">
              <w:rPr>
                <w:webHidden/>
              </w:rPr>
              <w:t>13</w:t>
            </w:r>
            <w:r w:rsidR="00533487">
              <w:rPr>
                <w:webHidden/>
              </w:rPr>
              <w:fldChar w:fldCharType="end"/>
            </w:r>
          </w:hyperlink>
        </w:p>
        <w:p w14:paraId="39F7EE2B" w14:textId="758826ED" w:rsidR="00533487" w:rsidRDefault="00000000">
          <w:pPr>
            <w:pStyle w:val="TOC1"/>
            <w:rPr>
              <w:rFonts w:asciiTheme="minorHAnsi" w:eastAsiaTheme="minorEastAsia" w:hAnsiTheme="minorHAnsi" w:cstheme="minorBidi"/>
              <w:color w:val="auto"/>
              <w:kern w:val="2"/>
              <w14:ligatures w14:val="standardContextual"/>
            </w:rPr>
          </w:pPr>
          <w:hyperlink w:anchor="_Toc155611794" w:history="1">
            <w:r w:rsidR="00533487" w:rsidRPr="007E1E99">
              <w:rPr>
                <w:rStyle w:val="Hyperlink"/>
                <w:rFonts w:cs="Arial"/>
              </w:rPr>
              <w:t>5.</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Architecture Summary</w:t>
            </w:r>
            <w:r w:rsidR="00533487">
              <w:rPr>
                <w:webHidden/>
              </w:rPr>
              <w:tab/>
            </w:r>
            <w:r w:rsidR="00533487">
              <w:rPr>
                <w:webHidden/>
              </w:rPr>
              <w:fldChar w:fldCharType="begin"/>
            </w:r>
            <w:r w:rsidR="00533487">
              <w:rPr>
                <w:webHidden/>
              </w:rPr>
              <w:instrText xml:space="preserve"> PAGEREF _Toc155611794 \h </w:instrText>
            </w:r>
            <w:r w:rsidR="00533487">
              <w:rPr>
                <w:webHidden/>
              </w:rPr>
            </w:r>
            <w:r w:rsidR="00533487">
              <w:rPr>
                <w:webHidden/>
              </w:rPr>
              <w:fldChar w:fldCharType="separate"/>
            </w:r>
            <w:r w:rsidR="00533487">
              <w:rPr>
                <w:webHidden/>
              </w:rPr>
              <w:t>15</w:t>
            </w:r>
            <w:r w:rsidR="00533487">
              <w:rPr>
                <w:webHidden/>
              </w:rPr>
              <w:fldChar w:fldCharType="end"/>
            </w:r>
          </w:hyperlink>
        </w:p>
        <w:p w14:paraId="7778BBD6" w14:textId="7D49407E" w:rsidR="00533487" w:rsidRDefault="00000000">
          <w:pPr>
            <w:pStyle w:val="TOC2"/>
            <w:rPr>
              <w:rFonts w:asciiTheme="minorHAnsi" w:eastAsiaTheme="minorEastAsia" w:hAnsiTheme="minorHAnsi" w:cstheme="minorBidi"/>
              <w:color w:val="auto"/>
              <w:kern w:val="2"/>
              <w14:ligatures w14:val="standardContextual"/>
            </w:rPr>
          </w:pPr>
          <w:hyperlink w:anchor="_Toc155611795" w:history="1">
            <w:r w:rsidR="00533487" w:rsidRPr="007E1E99">
              <w:rPr>
                <w:rStyle w:val="Hyperlink"/>
                <w:spacing w:val="-8"/>
              </w:rPr>
              <w:t>5.1</w:t>
            </w:r>
            <w:r w:rsidR="00533487">
              <w:rPr>
                <w:rFonts w:asciiTheme="minorHAnsi" w:eastAsiaTheme="minorEastAsia" w:hAnsiTheme="minorHAnsi" w:cstheme="minorBidi"/>
                <w:color w:val="auto"/>
                <w:kern w:val="2"/>
                <w14:ligatures w14:val="standardContextual"/>
              </w:rPr>
              <w:tab/>
            </w:r>
            <w:r w:rsidR="00533487" w:rsidRPr="007E1E99">
              <w:rPr>
                <w:rStyle w:val="Hyperlink"/>
              </w:rPr>
              <w:t>Resource Overview</w:t>
            </w:r>
            <w:r w:rsidR="00533487">
              <w:rPr>
                <w:webHidden/>
              </w:rPr>
              <w:tab/>
            </w:r>
            <w:r w:rsidR="00533487">
              <w:rPr>
                <w:webHidden/>
              </w:rPr>
              <w:fldChar w:fldCharType="begin"/>
            </w:r>
            <w:r w:rsidR="00533487">
              <w:rPr>
                <w:webHidden/>
              </w:rPr>
              <w:instrText xml:space="preserve"> PAGEREF _Toc155611795 \h </w:instrText>
            </w:r>
            <w:r w:rsidR="00533487">
              <w:rPr>
                <w:webHidden/>
              </w:rPr>
            </w:r>
            <w:r w:rsidR="00533487">
              <w:rPr>
                <w:webHidden/>
              </w:rPr>
              <w:fldChar w:fldCharType="separate"/>
            </w:r>
            <w:r w:rsidR="00533487">
              <w:rPr>
                <w:webHidden/>
              </w:rPr>
              <w:t>15</w:t>
            </w:r>
            <w:r w:rsidR="00533487">
              <w:rPr>
                <w:webHidden/>
              </w:rPr>
              <w:fldChar w:fldCharType="end"/>
            </w:r>
          </w:hyperlink>
        </w:p>
        <w:p w14:paraId="6DCB073C" w14:textId="64E964BE" w:rsidR="00533487" w:rsidRDefault="00000000">
          <w:pPr>
            <w:pStyle w:val="TOC2"/>
            <w:rPr>
              <w:rFonts w:asciiTheme="minorHAnsi" w:eastAsiaTheme="minorEastAsia" w:hAnsiTheme="minorHAnsi" w:cstheme="minorBidi"/>
              <w:color w:val="auto"/>
              <w:kern w:val="2"/>
              <w14:ligatures w14:val="standardContextual"/>
            </w:rPr>
          </w:pPr>
          <w:hyperlink w:anchor="_Toc155611796" w:history="1">
            <w:r w:rsidR="00533487" w:rsidRPr="007E1E99">
              <w:rPr>
                <w:rStyle w:val="Hyperlink"/>
                <w:spacing w:val="-8"/>
              </w:rPr>
              <w:t>5.2</w:t>
            </w:r>
            <w:r w:rsidR="00533487">
              <w:rPr>
                <w:rFonts w:asciiTheme="minorHAnsi" w:eastAsiaTheme="minorEastAsia" w:hAnsiTheme="minorHAnsi" w:cstheme="minorBidi"/>
                <w:color w:val="auto"/>
                <w:kern w:val="2"/>
                <w14:ligatures w14:val="standardContextual"/>
              </w:rPr>
              <w:tab/>
            </w:r>
            <w:r w:rsidR="00533487" w:rsidRPr="007E1E99">
              <w:rPr>
                <w:rStyle w:val="Hyperlink"/>
              </w:rPr>
              <w:t>RBAC</w:t>
            </w:r>
            <w:r w:rsidR="00533487">
              <w:rPr>
                <w:webHidden/>
              </w:rPr>
              <w:tab/>
            </w:r>
            <w:r w:rsidR="00533487">
              <w:rPr>
                <w:webHidden/>
              </w:rPr>
              <w:fldChar w:fldCharType="begin"/>
            </w:r>
            <w:r w:rsidR="00533487">
              <w:rPr>
                <w:webHidden/>
              </w:rPr>
              <w:instrText xml:space="preserve"> PAGEREF _Toc155611796 \h </w:instrText>
            </w:r>
            <w:r w:rsidR="00533487">
              <w:rPr>
                <w:webHidden/>
              </w:rPr>
            </w:r>
            <w:r w:rsidR="00533487">
              <w:rPr>
                <w:webHidden/>
              </w:rPr>
              <w:fldChar w:fldCharType="separate"/>
            </w:r>
            <w:r w:rsidR="00533487">
              <w:rPr>
                <w:webHidden/>
              </w:rPr>
              <w:t>15</w:t>
            </w:r>
            <w:r w:rsidR="00533487">
              <w:rPr>
                <w:webHidden/>
              </w:rPr>
              <w:fldChar w:fldCharType="end"/>
            </w:r>
          </w:hyperlink>
        </w:p>
        <w:p w14:paraId="20E18ACD" w14:textId="11C066C2" w:rsidR="00533487" w:rsidRDefault="00000000">
          <w:pPr>
            <w:pStyle w:val="TOC2"/>
            <w:rPr>
              <w:rFonts w:asciiTheme="minorHAnsi" w:eastAsiaTheme="minorEastAsia" w:hAnsiTheme="minorHAnsi" w:cstheme="minorBidi"/>
              <w:color w:val="auto"/>
              <w:kern w:val="2"/>
              <w14:ligatures w14:val="standardContextual"/>
            </w:rPr>
          </w:pPr>
          <w:hyperlink w:anchor="_Toc155611797" w:history="1">
            <w:r w:rsidR="00533487" w:rsidRPr="007E1E99">
              <w:rPr>
                <w:rStyle w:val="Hyperlink"/>
                <w:spacing w:val="-8"/>
              </w:rPr>
              <w:t>5.3</w:t>
            </w:r>
            <w:r w:rsidR="00533487">
              <w:rPr>
                <w:rFonts w:asciiTheme="minorHAnsi" w:eastAsiaTheme="minorEastAsia" w:hAnsiTheme="minorHAnsi" w:cstheme="minorBidi"/>
                <w:color w:val="auto"/>
                <w:kern w:val="2"/>
                <w14:ligatures w14:val="standardContextual"/>
              </w:rPr>
              <w:tab/>
            </w:r>
            <w:r w:rsidR="00533487" w:rsidRPr="007E1E99">
              <w:rPr>
                <w:rStyle w:val="Hyperlink"/>
              </w:rPr>
              <w:t>Solution Diagram</w:t>
            </w:r>
            <w:r w:rsidR="00533487">
              <w:rPr>
                <w:webHidden/>
              </w:rPr>
              <w:tab/>
            </w:r>
            <w:r w:rsidR="00533487">
              <w:rPr>
                <w:webHidden/>
              </w:rPr>
              <w:fldChar w:fldCharType="begin"/>
            </w:r>
            <w:r w:rsidR="00533487">
              <w:rPr>
                <w:webHidden/>
              </w:rPr>
              <w:instrText xml:space="preserve"> PAGEREF _Toc155611797 \h </w:instrText>
            </w:r>
            <w:r w:rsidR="00533487">
              <w:rPr>
                <w:webHidden/>
              </w:rPr>
            </w:r>
            <w:r w:rsidR="00533487">
              <w:rPr>
                <w:webHidden/>
              </w:rPr>
              <w:fldChar w:fldCharType="separate"/>
            </w:r>
            <w:r w:rsidR="00533487">
              <w:rPr>
                <w:webHidden/>
              </w:rPr>
              <w:t>17</w:t>
            </w:r>
            <w:r w:rsidR="00533487">
              <w:rPr>
                <w:webHidden/>
              </w:rPr>
              <w:fldChar w:fldCharType="end"/>
            </w:r>
          </w:hyperlink>
        </w:p>
        <w:p w14:paraId="079693A6" w14:textId="12476137" w:rsidR="00533487" w:rsidRDefault="00000000">
          <w:pPr>
            <w:pStyle w:val="TOC2"/>
            <w:rPr>
              <w:rFonts w:asciiTheme="minorHAnsi" w:eastAsiaTheme="minorEastAsia" w:hAnsiTheme="minorHAnsi" w:cstheme="minorBidi"/>
              <w:color w:val="auto"/>
              <w:kern w:val="2"/>
              <w14:ligatures w14:val="standardContextual"/>
            </w:rPr>
          </w:pPr>
          <w:hyperlink w:anchor="_Toc155611798" w:history="1">
            <w:r w:rsidR="00533487" w:rsidRPr="007E1E99">
              <w:rPr>
                <w:rStyle w:val="Hyperlink"/>
                <w:spacing w:val="-8"/>
              </w:rPr>
              <w:t>5.4</w:t>
            </w:r>
            <w:r w:rsidR="00533487">
              <w:rPr>
                <w:rFonts w:asciiTheme="minorHAnsi" w:eastAsiaTheme="minorEastAsia" w:hAnsiTheme="minorHAnsi" w:cstheme="minorBidi"/>
                <w:color w:val="auto"/>
                <w:kern w:val="2"/>
                <w14:ligatures w14:val="standardContextual"/>
              </w:rPr>
              <w:tab/>
            </w:r>
            <w:r w:rsidR="00533487" w:rsidRPr="007E1E99">
              <w:rPr>
                <w:rStyle w:val="Hyperlink"/>
              </w:rPr>
              <w:t>Design Decisions and Justifications</w:t>
            </w:r>
            <w:r w:rsidR="00533487">
              <w:rPr>
                <w:webHidden/>
              </w:rPr>
              <w:tab/>
            </w:r>
            <w:r w:rsidR="00533487">
              <w:rPr>
                <w:webHidden/>
              </w:rPr>
              <w:fldChar w:fldCharType="begin"/>
            </w:r>
            <w:r w:rsidR="00533487">
              <w:rPr>
                <w:webHidden/>
              </w:rPr>
              <w:instrText xml:space="preserve"> PAGEREF _Toc155611798 \h </w:instrText>
            </w:r>
            <w:r w:rsidR="00533487">
              <w:rPr>
                <w:webHidden/>
              </w:rPr>
            </w:r>
            <w:r w:rsidR="00533487">
              <w:rPr>
                <w:webHidden/>
              </w:rPr>
              <w:fldChar w:fldCharType="separate"/>
            </w:r>
            <w:r w:rsidR="00533487">
              <w:rPr>
                <w:webHidden/>
              </w:rPr>
              <w:t>18</w:t>
            </w:r>
            <w:r w:rsidR="00533487">
              <w:rPr>
                <w:webHidden/>
              </w:rPr>
              <w:fldChar w:fldCharType="end"/>
            </w:r>
          </w:hyperlink>
        </w:p>
        <w:p w14:paraId="36AAEB1F" w14:textId="1CC81772"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799" w:history="1">
            <w:r w:rsidR="00533487" w:rsidRPr="007E1E99">
              <w:rPr>
                <w:rStyle w:val="Hyperlink"/>
              </w:rPr>
              <w:t>5.4.1</w:t>
            </w:r>
            <w:r w:rsidR="00533487">
              <w:rPr>
                <w:rFonts w:asciiTheme="minorHAnsi" w:eastAsiaTheme="minorEastAsia" w:hAnsiTheme="minorHAnsi" w:cstheme="minorBidi"/>
                <w:color w:val="auto"/>
                <w:kern w:val="2"/>
                <w14:ligatures w14:val="standardContextual"/>
              </w:rPr>
              <w:tab/>
            </w:r>
            <w:r w:rsidR="00533487" w:rsidRPr="007E1E99">
              <w:rPr>
                <w:rStyle w:val="Hyperlink"/>
              </w:rPr>
              <w:t>Hub and Spoke Topology</w:t>
            </w:r>
            <w:r w:rsidR="00533487">
              <w:rPr>
                <w:webHidden/>
              </w:rPr>
              <w:tab/>
            </w:r>
            <w:r w:rsidR="00533487">
              <w:rPr>
                <w:webHidden/>
              </w:rPr>
              <w:fldChar w:fldCharType="begin"/>
            </w:r>
            <w:r w:rsidR="00533487">
              <w:rPr>
                <w:webHidden/>
              </w:rPr>
              <w:instrText xml:space="preserve"> PAGEREF _Toc155611799 \h </w:instrText>
            </w:r>
            <w:r w:rsidR="00533487">
              <w:rPr>
                <w:webHidden/>
              </w:rPr>
            </w:r>
            <w:r w:rsidR="00533487">
              <w:rPr>
                <w:webHidden/>
              </w:rPr>
              <w:fldChar w:fldCharType="separate"/>
            </w:r>
            <w:r w:rsidR="00533487">
              <w:rPr>
                <w:webHidden/>
              </w:rPr>
              <w:t>18</w:t>
            </w:r>
            <w:r w:rsidR="00533487">
              <w:rPr>
                <w:webHidden/>
              </w:rPr>
              <w:fldChar w:fldCharType="end"/>
            </w:r>
          </w:hyperlink>
        </w:p>
        <w:p w14:paraId="560AD75B" w14:textId="1D503424"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0" w:history="1">
            <w:r w:rsidR="00533487" w:rsidRPr="007E1E99">
              <w:rPr>
                <w:rStyle w:val="Hyperlink"/>
              </w:rPr>
              <w:t>5.4.2</w:t>
            </w:r>
            <w:r w:rsidR="00533487">
              <w:rPr>
                <w:rFonts w:asciiTheme="minorHAnsi" w:eastAsiaTheme="minorEastAsia" w:hAnsiTheme="minorHAnsi" w:cstheme="minorBidi"/>
                <w:color w:val="auto"/>
                <w:kern w:val="2"/>
                <w14:ligatures w14:val="standardContextual"/>
              </w:rPr>
              <w:tab/>
            </w:r>
            <w:r w:rsidR="00533487" w:rsidRPr="007E1E99">
              <w:rPr>
                <w:rStyle w:val="Hyperlink"/>
              </w:rPr>
              <w:t>Public IPs</w:t>
            </w:r>
            <w:r w:rsidR="00533487">
              <w:rPr>
                <w:webHidden/>
              </w:rPr>
              <w:tab/>
            </w:r>
            <w:r w:rsidR="00533487">
              <w:rPr>
                <w:webHidden/>
              </w:rPr>
              <w:fldChar w:fldCharType="begin"/>
            </w:r>
            <w:r w:rsidR="00533487">
              <w:rPr>
                <w:webHidden/>
              </w:rPr>
              <w:instrText xml:space="preserve"> PAGEREF _Toc155611800 \h </w:instrText>
            </w:r>
            <w:r w:rsidR="00533487">
              <w:rPr>
                <w:webHidden/>
              </w:rPr>
            </w:r>
            <w:r w:rsidR="00533487">
              <w:rPr>
                <w:webHidden/>
              </w:rPr>
              <w:fldChar w:fldCharType="separate"/>
            </w:r>
            <w:r w:rsidR="00533487">
              <w:rPr>
                <w:webHidden/>
              </w:rPr>
              <w:t>18</w:t>
            </w:r>
            <w:r w:rsidR="00533487">
              <w:rPr>
                <w:webHidden/>
              </w:rPr>
              <w:fldChar w:fldCharType="end"/>
            </w:r>
          </w:hyperlink>
        </w:p>
        <w:p w14:paraId="78F4A8C1" w14:textId="087C1394"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1" w:history="1">
            <w:r w:rsidR="00533487" w:rsidRPr="007E1E99">
              <w:rPr>
                <w:rStyle w:val="Hyperlink"/>
              </w:rPr>
              <w:t>5.4.3</w:t>
            </w:r>
            <w:r w:rsidR="00533487">
              <w:rPr>
                <w:rFonts w:asciiTheme="minorHAnsi" w:eastAsiaTheme="minorEastAsia" w:hAnsiTheme="minorHAnsi" w:cstheme="minorBidi"/>
                <w:color w:val="auto"/>
                <w:kern w:val="2"/>
                <w14:ligatures w14:val="standardContextual"/>
              </w:rPr>
              <w:tab/>
            </w:r>
            <w:r w:rsidR="00533487" w:rsidRPr="007E1E99">
              <w:rPr>
                <w:rStyle w:val="Hyperlink"/>
              </w:rPr>
              <w:t>DDoS Protection</w:t>
            </w:r>
            <w:r w:rsidR="00533487">
              <w:rPr>
                <w:webHidden/>
              </w:rPr>
              <w:tab/>
            </w:r>
            <w:r w:rsidR="00533487">
              <w:rPr>
                <w:webHidden/>
              </w:rPr>
              <w:fldChar w:fldCharType="begin"/>
            </w:r>
            <w:r w:rsidR="00533487">
              <w:rPr>
                <w:webHidden/>
              </w:rPr>
              <w:instrText xml:space="preserve"> PAGEREF _Toc155611801 \h </w:instrText>
            </w:r>
            <w:r w:rsidR="00533487">
              <w:rPr>
                <w:webHidden/>
              </w:rPr>
            </w:r>
            <w:r w:rsidR="00533487">
              <w:rPr>
                <w:webHidden/>
              </w:rPr>
              <w:fldChar w:fldCharType="separate"/>
            </w:r>
            <w:r w:rsidR="00533487">
              <w:rPr>
                <w:webHidden/>
              </w:rPr>
              <w:t>18</w:t>
            </w:r>
            <w:r w:rsidR="00533487">
              <w:rPr>
                <w:webHidden/>
              </w:rPr>
              <w:fldChar w:fldCharType="end"/>
            </w:r>
          </w:hyperlink>
        </w:p>
        <w:p w14:paraId="5CFAE720" w14:textId="177AA086"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2" w:history="1">
            <w:r w:rsidR="00533487" w:rsidRPr="007E1E99">
              <w:rPr>
                <w:rStyle w:val="Hyperlink"/>
              </w:rPr>
              <w:t>5.4.4</w:t>
            </w:r>
            <w:r w:rsidR="00533487">
              <w:rPr>
                <w:rFonts w:asciiTheme="minorHAnsi" w:eastAsiaTheme="minorEastAsia" w:hAnsiTheme="minorHAnsi" w:cstheme="minorBidi"/>
                <w:color w:val="auto"/>
                <w:kern w:val="2"/>
                <w14:ligatures w14:val="standardContextual"/>
              </w:rPr>
              <w:tab/>
            </w:r>
            <w:r w:rsidR="00533487" w:rsidRPr="007E1E99">
              <w:rPr>
                <w:rStyle w:val="Hyperlink"/>
              </w:rPr>
              <w:t>Forced Tunnelling</w:t>
            </w:r>
            <w:r w:rsidR="00533487">
              <w:rPr>
                <w:webHidden/>
              </w:rPr>
              <w:tab/>
            </w:r>
            <w:r w:rsidR="00533487">
              <w:rPr>
                <w:webHidden/>
              </w:rPr>
              <w:fldChar w:fldCharType="begin"/>
            </w:r>
            <w:r w:rsidR="00533487">
              <w:rPr>
                <w:webHidden/>
              </w:rPr>
              <w:instrText xml:space="preserve"> PAGEREF _Toc155611802 \h </w:instrText>
            </w:r>
            <w:r w:rsidR="00533487">
              <w:rPr>
                <w:webHidden/>
              </w:rPr>
            </w:r>
            <w:r w:rsidR="00533487">
              <w:rPr>
                <w:webHidden/>
              </w:rPr>
              <w:fldChar w:fldCharType="separate"/>
            </w:r>
            <w:r w:rsidR="00533487">
              <w:rPr>
                <w:webHidden/>
              </w:rPr>
              <w:t>19</w:t>
            </w:r>
            <w:r w:rsidR="00533487">
              <w:rPr>
                <w:webHidden/>
              </w:rPr>
              <w:fldChar w:fldCharType="end"/>
            </w:r>
          </w:hyperlink>
        </w:p>
        <w:p w14:paraId="2081AFF0" w14:textId="42007013"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3" w:history="1">
            <w:r w:rsidR="00533487" w:rsidRPr="007E1E99">
              <w:rPr>
                <w:rStyle w:val="Hyperlink"/>
              </w:rPr>
              <w:t>5.4.5</w:t>
            </w:r>
            <w:r w:rsidR="00533487">
              <w:rPr>
                <w:rFonts w:asciiTheme="minorHAnsi" w:eastAsiaTheme="minorEastAsia" w:hAnsiTheme="minorHAnsi" w:cstheme="minorBidi"/>
                <w:color w:val="auto"/>
                <w:kern w:val="2"/>
                <w14:ligatures w14:val="standardContextual"/>
              </w:rPr>
              <w:tab/>
            </w:r>
            <w:r w:rsidR="00533487" w:rsidRPr="007E1E99">
              <w:rPr>
                <w:rStyle w:val="Hyperlink"/>
              </w:rPr>
              <w:t>Subnet Control</w:t>
            </w:r>
            <w:r w:rsidR="00533487">
              <w:rPr>
                <w:webHidden/>
              </w:rPr>
              <w:tab/>
            </w:r>
            <w:r w:rsidR="00533487">
              <w:rPr>
                <w:webHidden/>
              </w:rPr>
              <w:fldChar w:fldCharType="begin"/>
            </w:r>
            <w:r w:rsidR="00533487">
              <w:rPr>
                <w:webHidden/>
              </w:rPr>
              <w:instrText xml:space="preserve"> PAGEREF _Toc155611803 \h </w:instrText>
            </w:r>
            <w:r w:rsidR="00533487">
              <w:rPr>
                <w:webHidden/>
              </w:rPr>
            </w:r>
            <w:r w:rsidR="00533487">
              <w:rPr>
                <w:webHidden/>
              </w:rPr>
              <w:fldChar w:fldCharType="separate"/>
            </w:r>
            <w:r w:rsidR="00533487">
              <w:rPr>
                <w:webHidden/>
              </w:rPr>
              <w:t>19</w:t>
            </w:r>
            <w:r w:rsidR="00533487">
              <w:rPr>
                <w:webHidden/>
              </w:rPr>
              <w:fldChar w:fldCharType="end"/>
            </w:r>
          </w:hyperlink>
        </w:p>
        <w:p w14:paraId="2A474096" w14:textId="50B067FE"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4" w:history="1">
            <w:r w:rsidR="00533487" w:rsidRPr="007E1E99">
              <w:rPr>
                <w:rStyle w:val="Hyperlink"/>
              </w:rPr>
              <w:t>5.4.6</w:t>
            </w:r>
            <w:r w:rsidR="00533487">
              <w:rPr>
                <w:rFonts w:asciiTheme="minorHAnsi" w:eastAsiaTheme="minorEastAsia" w:hAnsiTheme="minorHAnsi" w:cstheme="minorBidi"/>
                <w:color w:val="auto"/>
                <w:kern w:val="2"/>
                <w14:ligatures w14:val="standardContextual"/>
              </w:rPr>
              <w:tab/>
            </w:r>
            <w:r w:rsidR="00533487" w:rsidRPr="007E1E99">
              <w:rPr>
                <w:rStyle w:val="Hyperlink"/>
              </w:rPr>
              <w:t>Private Endpoints</w:t>
            </w:r>
            <w:r w:rsidR="00533487">
              <w:rPr>
                <w:webHidden/>
              </w:rPr>
              <w:tab/>
            </w:r>
            <w:r w:rsidR="00533487">
              <w:rPr>
                <w:webHidden/>
              </w:rPr>
              <w:fldChar w:fldCharType="begin"/>
            </w:r>
            <w:r w:rsidR="00533487">
              <w:rPr>
                <w:webHidden/>
              </w:rPr>
              <w:instrText xml:space="preserve"> PAGEREF _Toc155611804 \h </w:instrText>
            </w:r>
            <w:r w:rsidR="00533487">
              <w:rPr>
                <w:webHidden/>
              </w:rPr>
            </w:r>
            <w:r w:rsidR="00533487">
              <w:rPr>
                <w:webHidden/>
              </w:rPr>
              <w:fldChar w:fldCharType="separate"/>
            </w:r>
            <w:r w:rsidR="00533487">
              <w:rPr>
                <w:webHidden/>
              </w:rPr>
              <w:t>19</w:t>
            </w:r>
            <w:r w:rsidR="00533487">
              <w:rPr>
                <w:webHidden/>
              </w:rPr>
              <w:fldChar w:fldCharType="end"/>
            </w:r>
          </w:hyperlink>
        </w:p>
        <w:p w14:paraId="0A858F64" w14:textId="1D5D5C30"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5" w:history="1">
            <w:r w:rsidR="00533487" w:rsidRPr="007E1E99">
              <w:rPr>
                <w:rStyle w:val="Hyperlink"/>
              </w:rPr>
              <w:t>5.4.7</w:t>
            </w:r>
            <w:r w:rsidR="00533487">
              <w:rPr>
                <w:rFonts w:asciiTheme="minorHAnsi" w:eastAsiaTheme="minorEastAsia" w:hAnsiTheme="minorHAnsi" w:cstheme="minorBidi"/>
                <w:color w:val="auto"/>
                <w:kern w:val="2"/>
                <w14:ligatures w14:val="standardContextual"/>
              </w:rPr>
              <w:tab/>
            </w:r>
            <w:r w:rsidR="00533487" w:rsidRPr="007E1E99">
              <w:rPr>
                <w:rStyle w:val="Hyperlink"/>
              </w:rPr>
              <w:t>Service Endpoints</w:t>
            </w:r>
            <w:r w:rsidR="00533487">
              <w:rPr>
                <w:webHidden/>
              </w:rPr>
              <w:tab/>
            </w:r>
            <w:r w:rsidR="00533487">
              <w:rPr>
                <w:webHidden/>
              </w:rPr>
              <w:fldChar w:fldCharType="begin"/>
            </w:r>
            <w:r w:rsidR="00533487">
              <w:rPr>
                <w:webHidden/>
              </w:rPr>
              <w:instrText xml:space="preserve"> PAGEREF _Toc155611805 \h </w:instrText>
            </w:r>
            <w:r w:rsidR="00533487">
              <w:rPr>
                <w:webHidden/>
              </w:rPr>
            </w:r>
            <w:r w:rsidR="00533487">
              <w:rPr>
                <w:webHidden/>
              </w:rPr>
              <w:fldChar w:fldCharType="separate"/>
            </w:r>
            <w:r w:rsidR="00533487">
              <w:rPr>
                <w:webHidden/>
              </w:rPr>
              <w:t>20</w:t>
            </w:r>
            <w:r w:rsidR="00533487">
              <w:rPr>
                <w:webHidden/>
              </w:rPr>
              <w:fldChar w:fldCharType="end"/>
            </w:r>
          </w:hyperlink>
        </w:p>
        <w:p w14:paraId="40DA9B16" w14:textId="1C8E701E"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6" w:history="1">
            <w:r w:rsidR="00533487" w:rsidRPr="007E1E99">
              <w:rPr>
                <w:rStyle w:val="Hyperlink"/>
              </w:rPr>
              <w:t>5.4.8</w:t>
            </w:r>
            <w:r w:rsidR="00533487">
              <w:rPr>
                <w:rFonts w:asciiTheme="minorHAnsi" w:eastAsiaTheme="minorEastAsia" w:hAnsiTheme="minorHAnsi" w:cstheme="minorBidi"/>
                <w:color w:val="auto"/>
                <w:kern w:val="2"/>
                <w14:ligatures w14:val="standardContextual"/>
              </w:rPr>
              <w:tab/>
            </w:r>
            <w:r w:rsidR="00533487" w:rsidRPr="007E1E99">
              <w:rPr>
                <w:rStyle w:val="Hyperlink"/>
              </w:rPr>
              <w:t>Custom DNS</w:t>
            </w:r>
            <w:r w:rsidR="00533487">
              <w:rPr>
                <w:webHidden/>
              </w:rPr>
              <w:tab/>
            </w:r>
            <w:r w:rsidR="00533487">
              <w:rPr>
                <w:webHidden/>
              </w:rPr>
              <w:fldChar w:fldCharType="begin"/>
            </w:r>
            <w:r w:rsidR="00533487">
              <w:rPr>
                <w:webHidden/>
              </w:rPr>
              <w:instrText xml:space="preserve"> PAGEREF _Toc155611806 \h </w:instrText>
            </w:r>
            <w:r w:rsidR="00533487">
              <w:rPr>
                <w:webHidden/>
              </w:rPr>
            </w:r>
            <w:r w:rsidR="00533487">
              <w:rPr>
                <w:webHidden/>
              </w:rPr>
              <w:fldChar w:fldCharType="separate"/>
            </w:r>
            <w:r w:rsidR="00533487">
              <w:rPr>
                <w:webHidden/>
              </w:rPr>
              <w:t>20</w:t>
            </w:r>
            <w:r w:rsidR="00533487">
              <w:rPr>
                <w:webHidden/>
              </w:rPr>
              <w:fldChar w:fldCharType="end"/>
            </w:r>
          </w:hyperlink>
        </w:p>
        <w:p w14:paraId="1D7C77D5" w14:textId="1D68B4B5"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7" w:history="1">
            <w:r w:rsidR="00533487" w:rsidRPr="007E1E99">
              <w:rPr>
                <w:rStyle w:val="Hyperlink"/>
              </w:rPr>
              <w:t>5.4.9</w:t>
            </w:r>
            <w:r w:rsidR="00533487">
              <w:rPr>
                <w:rFonts w:asciiTheme="minorHAnsi" w:eastAsiaTheme="minorEastAsia" w:hAnsiTheme="minorHAnsi" w:cstheme="minorBidi"/>
                <w:color w:val="auto"/>
                <w:kern w:val="2"/>
                <w14:ligatures w14:val="standardContextual"/>
              </w:rPr>
              <w:tab/>
            </w:r>
            <w:r w:rsidR="00533487" w:rsidRPr="007E1E99">
              <w:rPr>
                <w:rStyle w:val="Hyperlink"/>
              </w:rPr>
              <w:t>Monitoring and Logging</w:t>
            </w:r>
            <w:r w:rsidR="00533487">
              <w:rPr>
                <w:webHidden/>
              </w:rPr>
              <w:tab/>
            </w:r>
            <w:r w:rsidR="00533487">
              <w:rPr>
                <w:webHidden/>
              </w:rPr>
              <w:fldChar w:fldCharType="begin"/>
            </w:r>
            <w:r w:rsidR="00533487">
              <w:rPr>
                <w:webHidden/>
              </w:rPr>
              <w:instrText xml:space="preserve"> PAGEREF _Toc155611807 \h </w:instrText>
            </w:r>
            <w:r w:rsidR="00533487">
              <w:rPr>
                <w:webHidden/>
              </w:rPr>
            </w:r>
            <w:r w:rsidR="00533487">
              <w:rPr>
                <w:webHidden/>
              </w:rPr>
              <w:fldChar w:fldCharType="separate"/>
            </w:r>
            <w:r w:rsidR="00533487">
              <w:rPr>
                <w:webHidden/>
              </w:rPr>
              <w:t>20</w:t>
            </w:r>
            <w:r w:rsidR="00533487">
              <w:rPr>
                <w:webHidden/>
              </w:rPr>
              <w:fldChar w:fldCharType="end"/>
            </w:r>
          </w:hyperlink>
        </w:p>
        <w:p w14:paraId="4B0DDBE1" w14:textId="62FF106C" w:rsidR="00533487" w:rsidRDefault="00000000">
          <w:pPr>
            <w:pStyle w:val="TOC3"/>
            <w:tabs>
              <w:tab w:val="left" w:pos="2552"/>
            </w:tabs>
            <w:rPr>
              <w:rFonts w:asciiTheme="minorHAnsi" w:eastAsiaTheme="minorEastAsia" w:hAnsiTheme="minorHAnsi" w:cstheme="minorBidi"/>
              <w:color w:val="auto"/>
              <w:kern w:val="2"/>
              <w14:ligatures w14:val="standardContextual"/>
            </w:rPr>
          </w:pPr>
          <w:hyperlink w:anchor="_Toc155611808" w:history="1">
            <w:r w:rsidR="00533487" w:rsidRPr="007E1E99">
              <w:rPr>
                <w:rStyle w:val="Hyperlink"/>
              </w:rPr>
              <w:t>5.4.10</w:t>
            </w:r>
            <w:r w:rsidR="00533487">
              <w:rPr>
                <w:rFonts w:asciiTheme="minorHAnsi" w:eastAsiaTheme="minorEastAsia" w:hAnsiTheme="minorHAnsi" w:cstheme="minorBidi"/>
                <w:color w:val="auto"/>
                <w:kern w:val="2"/>
                <w14:ligatures w14:val="standardContextual"/>
              </w:rPr>
              <w:tab/>
            </w:r>
            <w:r w:rsidR="00533487" w:rsidRPr="007E1E99">
              <w:rPr>
                <w:rStyle w:val="Hyperlink"/>
              </w:rPr>
              <w:t>Separation of Environments</w:t>
            </w:r>
            <w:r w:rsidR="00533487">
              <w:rPr>
                <w:webHidden/>
              </w:rPr>
              <w:tab/>
            </w:r>
            <w:r w:rsidR="00533487">
              <w:rPr>
                <w:webHidden/>
              </w:rPr>
              <w:fldChar w:fldCharType="begin"/>
            </w:r>
            <w:r w:rsidR="00533487">
              <w:rPr>
                <w:webHidden/>
              </w:rPr>
              <w:instrText xml:space="preserve"> PAGEREF _Toc155611808 \h </w:instrText>
            </w:r>
            <w:r w:rsidR="00533487">
              <w:rPr>
                <w:webHidden/>
              </w:rPr>
            </w:r>
            <w:r w:rsidR="00533487">
              <w:rPr>
                <w:webHidden/>
              </w:rPr>
              <w:fldChar w:fldCharType="separate"/>
            </w:r>
            <w:r w:rsidR="00533487">
              <w:rPr>
                <w:webHidden/>
              </w:rPr>
              <w:t>21</w:t>
            </w:r>
            <w:r w:rsidR="00533487">
              <w:rPr>
                <w:webHidden/>
              </w:rPr>
              <w:fldChar w:fldCharType="end"/>
            </w:r>
          </w:hyperlink>
        </w:p>
        <w:p w14:paraId="6DB914BC" w14:textId="7ED312EC" w:rsidR="00533487" w:rsidRDefault="00000000">
          <w:pPr>
            <w:pStyle w:val="TOC1"/>
            <w:rPr>
              <w:rFonts w:asciiTheme="minorHAnsi" w:eastAsiaTheme="minorEastAsia" w:hAnsiTheme="minorHAnsi" w:cstheme="minorBidi"/>
              <w:color w:val="auto"/>
              <w:kern w:val="2"/>
              <w14:ligatures w14:val="standardContextual"/>
            </w:rPr>
          </w:pPr>
          <w:hyperlink w:anchor="_Toc155611809" w:history="1">
            <w:r w:rsidR="00533487" w:rsidRPr="007E1E99">
              <w:rPr>
                <w:rStyle w:val="Hyperlink"/>
                <w:rFonts w:cs="Arial"/>
              </w:rPr>
              <w:t>6.</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Azure Policies</w:t>
            </w:r>
            <w:r w:rsidR="00533487">
              <w:rPr>
                <w:webHidden/>
              </w:rPr>
              <w:tab/>
            </w:r>
            <w:r w:rsidR="00533487">
              <w:rPr>
                <w:webHidden/>
              </w:rPr>
              <w:fldChar w:fldCharType="begin"/>
            </w:r>
            <w:r w:rsidR="00533487">
              <w:rPr>
                <w:webHidden/>
              </w:rPr>
              <w:instrText xml:space="preserve"> PAGEREF _Toc155611809 \h </w:instrText>
            </w:r>
            <w:r w:rsidR="00533487">
              <w:rPr>
                <w:webHidden/>
              </w:rPr>
            </w:r>
            <w:r w:rsidR="00533487">
              <w:rPr>
                <w:webHidden/>
              </w:rPr>
              <w:fldChar w:fldCharType="separate"/>
            </w:r>
            <w:r w:rsidR="00533487">
              <w:rPr>
                <w:webHidden/>
              </w:rPr>
              <w:t>21</w:t>
            </w:r>
            <w:r w:rsidR="00533487">
              <w:rPr>
                <w:webHidden/>
              </w:rPr>
              <w:fldChar w:fldCharType="end"/>
            </w:r>
          </w:hyperlink>
        </w:p>
        <w:p w14:paraId="705D73DE" w14:textId="0C122653" w:rsidR="00533487" w:rsidRDefault="00000000">
          <w:pPr>
            <w:pStyle w:val="TOC1"/>
            <w:rPr>
              <w:rFonts w:asciiTheme="minorHAnsi" w:eastAsiaTheme="minorEastAsia" w:hAnsiTheme="minorHAnsi" w:cstheme="minorBidi"/>
              <w:color w:val="auto"/>
              <w:kern w:val="2"/>
              <w14:ligatures w14:val="standardContextual"/>
            </w:rPr>
          </w:pPr>
          <w:hyperlink w:anchor="_Toc155611810" w:history="1">
            <w:r w:rsidR="00533487" w:rsidRPr="007E1E99">
              <w:rPr>
                <w:rStyle w:val="Hyperlink"/>
                <w:rFonts w:cs="Arial"/>
              </w:rPr>
              <w:t>7.</w:t>
            </w:r>
            <w:r w:rsidR="00533487">
              <w:rPr>
                <w:rFonts w:asciiTheme="minorHAnsi" w:eastAsiaTheme="minorEastAsia" w:hAnsiTheme="minorHAnsi" w:cstheme="minorBidi"/>
                <w:color w:val="auto"/>
                <w:kern w:val="2"/>
                <w14:ligatures w14:val="standardContextual"/>
              </w:rPr>
              <w:tab/>
            </w:r>
            <w:r w:rsidR="00533487" w:rsidRPr="007E1E99">
              <w:rPr>
                <w:rStyle w:val="Hyperlink"/>
                <w:rFonts w:cs="Arial"/>
              </w:rPr>
              <w:t>Configuration Templates</w:t>
            </w:r>
            <w:r w:rsidR="00533487">
              <w:rPr>
                <w:webHidden/>
              </w:rPr>
              <w:tab/>
            </w:r>
            <w:r w:rsidR="00533487">
              <w:rPr>
                <w:webHidden/>
              </w:rPr>
              <w:fldChar w:fldCharType="begin"/>
            </w:r>
            <w:r w:rsidR="00533487">
              <w:rPr>
                <w:webHidden/>
              </w:rPr>
              <w:instrText xml:space="preserve"> PAGEREF _Toc155611810 \h </w:instrText>
            </w:r>
            <w:r w:rsidR="00533487">
              <w:rPr>
                <w:webHidden/>
              </w:rPr>
            </w:r>
            <w:r w:rsidR="00533487">
              <w:rPr>
                <w:webHidden/>
              </w:rPr>
              <w:fldChar w:fldCharType="separate"/>
            </w:r>
            <w:r w:rsidR="00533487">
              <w:rPr>
                <w:webHidden/>
              </w:rPr>
              <w:t>22</w:t>
            </w:r>
            <w:r w:rsidR="00533487">
              <w:rPr>
                <w:webHidden/>
              </w:rPr>
              <w:fldChar w:fldCharType="end"/>
            </w:r>
          </w:hyperlink>
        </w:p>
        <w:p w14:paraId="4C330A5A" w14:textId="7E1980A2" w:rsidR="00533487" w:rsidRDefault="00000000">
          <w:pPr>
            <w:pStyle w:val="TOC2"/>
            <w:rPr>
              <w:rFonts w:asciiTheme="minorHAnsi" w:eastAsiaTheme="minorEastAsia" w:hAnsiTheme="minorHAnsi" w:cstheme="minorBidi"/>
              <w:color w:val="auto"/>
              <w:kern w:val="2"/>
              <w14:ligatures w14:val="standardContextual"/>
            </w:rPr>
          </w:pPr>
          <w:hyperlink w:anchor="_Toc155611811" w:history="1">
            <w:r w:rsidR="00533487" w:rsidRPr="007E1E99">
              <w:rPr>
                <w:rStyle w:val="Hyperlink"/>
                <w:spacing w:val="-8"/>
              </w:rPr>
              <w:t>7.1</w:t>
            </w:r>
            <w:r w:rsidR="00533487">
              <w:rPr>
                <w:rFonts w:asciiTheme="minorHAnsi" w:eastAsiaTheme="minorEastAsia" w:hAnsiTheme="minorHAnsi" w:cstheme="minorBidi"/>
                <w:color w:val="auto"/>
                <w:kern w:val="2"/>
                <w14:ligatures w14:val="standardContextual"/>
              </w:rPr>
              <w:tab/>
            </w:r>
            <w:r w:rsidR="00533487" w:rsidRPr="007E1E99">
              <w:rPr>
                <w:rStyle w:val="Hyperlink"/>
              </w:rPr>
              <w:t>Primary Region Virtual Network</w:t>
            </w:r>
            <w:r w:rsidR="00533487">
              <w:rPr>
                <w:webHidden/>
              </w:rPr>
              <w:tab/>
            </w:r>
            <w:r w:rsidR="00533487">
              <w:rPr>
                <w:webHidden/>
              </w:rPr>
              <w:fldChar w:fldCharType="begin"/>
            </w:r>
            <w:r w:rsidR="00533487">
              <w:rPr>
                <w:webHidden/>
              </w:rPr>
              <w:instrText xml:space="preserve"> PAGEREF _Toc155611811 \h </w:instrText>
            </w:r>
            <w:r w:rsidR="00533487">
              <w:rPr>
                <w:webHidden/>
              </w:rPr>
            </w:r>
            <w:r w:rsidR="00533487">
              <w:rPr>
                <w:webHidden/>
              </w:rPr>
              <w:fldChar w:fldCharType="separate"/>
            </w:r>
            <w:r w:rsidR="00533487">
              <w:rPr>
                <w:webHidden/>
              </w:rPr>
              <w:t>22</w:t>
            </w:r>
            <w:r w:rsidR="00533487">
              <w:rPr>
                <w:webHidden/>
              </w:rPr>
              <w:fldChar w:fldCharType="end"/>
            </w:r>
          </w:hyperlink>
        </w:p>
        <w:p w14:paraId="5D20FE87" w14:textId="33D1A64E" w:rsidR="00533487" w:rsidRDefault="00000000">
          <w:pPr>
            <w:pStyle w:val="TOC2"/>
            <w:rPr>
              <w:rFonts w:asciiTheme="minorHAnsi" w:eastAsiaTheme="minorEastAsia" w:hAnsiTheme="minorHAnsi" w:cstheme="minorBidi"/>
              <w:color w:val="auto"/>
              <w:kern w:val="2"/>
              <w14:ligatures w14:val="standardContextual"/>
            </w:rPr>
          </w:pPr>
          <w:hyperlink w:anchor="_Toc155611812" w:history="1">
            <w:r w:rsidR="00533487" w:rsidRPr="007E1E99">
              <w:rPr>
                <w:rStyle w:val="Hyperlink"/>
                <w:spacing w:val="-8"/>
              </w:rPr>
              <w:t>7.2</w:t>
            </w:r>
            <w:r w:rsidR="00533487">
              <w:rPr>
                <w:rFonts w:asciiTheme="minorHAnsi" w:eastAsiaTheme="minorEastAsia" w:hAnsiTheme="minorHAnsi" w:cstheme="minorBidi"/>
                <w:color w:val="auto"/>
                <w:kern w:val="2"/>
                <w14:ligatures w14:val="standardContextual"/>
              </w:rPr>
              <w:tab/>
            </w:r>
            <w:r w:rsidR="00533487" w:rsidRPr="007E1E99">
              <w:rPr>
                <w:rStyle w:val="Hyperlink"/>
              </w:rPr>
              <w:t>Secondary Region Virtual Network</w:t>
            </w:r>
            <w:r w:rsidR="00533487">
              <w:rPr>
                <w:webHidden/>
              </w:rPr>
              <w:tab/>
            </w:r>
            <w:r w:rsidR="00533487">
              <w:rPr>
                <w:webHidden/>
              </w:rPr>
              <w:fldChar w:fldCharType="begin"/>
            </w:r>
            <w:r w:rsidR="00533487">
              <w:rPr>
                <w:webHidden/>
              </w:rPr>
              <w:instrText xml:space="preserve"> PAGEREF _Toc155611812 \h </w:instrText>
            </w:r>
            <w:r w:rsidR="00533487">
              <w:rPr>
                <w:webHidden/>
              </w:rPr>
            </w:r>
            <w:r w:rsidR="00533487">
              <w:rPr>
                <w:webHidden/>
              </w:rPr>
              <w:fldChar w:fldCharType="separate"/>
            </w:r>
            <w:r w:rsidR="00533487">
              <w:rPr>
                <w:webHidden/>
              </w:rPr>
              <w:t>24</w:t>
            </w:r>
            <w:r w:rsidR="00533487">
              <w:rPr>
                <w:webHidden/>
              </w:rPr>
              <w:fldChar w:fldCharType="end"/>
            </w:r>
          </w:hyperlink>
        </w:p>
        <w:p w14:paraId="55D16718" w14:textId="1C69DBFD" w:rsidR="00533487" w:rsidRDefault="00000000">
          <w:pPr>
            <w:pStyle w:val="TOC1"/>
            <w:rPr>
              <w:rFonts w:asciiTheme="minorHAnsi" w:eastAsiaTheme="minorEastAsia" w:hAnsiTheme="minorHAnsi" w:cstheme="minorBidi"/>
              <w:color w:val="auto"/>
              <w:kern w:val="2"/>
              <w14:ligatures w14:val="standardContextual"/>
            </w:rPr>
          </w:pPr>
          <w:hyperlink w:anchor="_Toc155611813" w:history="1">
            <w:r w:rsidR="00533487" w:rsidRPr="007E1E99">
              <w:rPr>
                <w:rStyle w:val="Hyperlink"/>
              </w:rPr>
              <w:t>8.</w:t>
            </w:r>
            <w:r w:rsidR="00533487">
              <w:rPr>
                <w:rFonts w:asciiTheme="minorHAnsi" w:eastAsiaTheme="minorEastAsia" w:hAnsiTheme="minorHAnsi" w:cstheme="minorBidi"/>
                <w:color w:val="auto"/>
                <w:kern w:val="2"/>
                <w14:ligatures w14:val="standardContextual"/>
              </w:rPr>
              <w:tab/>
            </w:r>
            <w:r w:rsidR="00533487" w:rsidRPr="007E1E99">
              <w:rPr>
                <w:rStyle w:val="Hyperlink"/>
              </w:rPr>
              <w:t>Acceptance</w:t>
            </w:r>
            <w:r w:rsidR="00533487">
              <w:rPr>
                <w:webHidden/>
              </w:rPr>
              <w:tab/>
            </w:r>
            <w:r w:rsidR="00533487">
              <w:rPr>
                <w:webHidden/>
              </w:rPr>
              <w:fldChar w:fldCharType="begin"/>
            </w:r>
            <w:r w:rsidR="00533487">
              <w:rPr>
                <w:webHidden/>
              </w:rPr>
              <w:instrText xml:space="preserve"> PAGEREF _Toc155611813 \h </w:instrText>
            </w:r>
            <w:r w:rsidR="00533487">
              <w:rPr>
                <w:webHidden/>
              </w:rPr>
            </w:r>
            <w:r w:rsidR="00533487">
              <w:rPr>
                <w:webHidden/>
              </w:rPr>
              <w:fldChar w:fldCharType="separate"/>
            </w:r>
            <w:r w:rsidR="00533487">
              <w:rPr>
                <w:webHidden/>
              </w:rPr>
              <w:t>26</w:t>
            </w:r>
            <w:r w:rsidR="00533487">
              <w:rPr>
                <w:webHidden/>
              </w:rPr>
              <w:fldChar w:fldCharType="end"/>
            </w:r>
          </w:hyperlink>
        </w:p>
        <w:p w14:paraId="0ABF6DF2" w14:textId="5D6CECB1" w:rsidR="00001628" w:rsidRPr="00E77ED4" w:rsidRDefault="00B035CE" w:rsidP="00E77ED4">
          <w:pPr>
            <w:spacing w:line="360" w:lineRule="auto"/>
          </w:pPr>
          <w:r>
            <w:rPr>
              <w:b/>
              <w:bCs/>
              <w:noProof/>
            </w:rPr>
            <w:fldChar w:fldCharType="end"/>
          </w:r>
        </w:p>
      </w:sdtContent>
    </w:sdt>
    <w:p w14:paraId="6CFC6C72" w14:textId="77777777" w:rsidR="00820A6B" w:rsidRDefault="00820A6B" w:rsidP="00820A6B">
      <w:pPr>
        <w:pStyle w:val="BodyText10ptAbove"/>
        <w:spacing w:before="0" w:after="0"/>
      </w:pPr>
    </w:p>
    <w:p w14:paraId="620EA4AE" w14:textId="77777777" w:rsidR="005A12D2" w:rsidRDefault="005A12D2" w:rsidP="005A12D2">
      <w:pPr>
        <w:pStyle w:val="BodyText"/>
      </w:pPr>
    </w:p>
    <w:p w14:paraId="691BB412" w14:textId="77777777" w:rsidR="005A12D2" w:rsidRDefault="005A12D2" w:rsidP="005A12D2">
      <w:pPr>
        <w:pStyle w:val="BodyText"/>
      </w:pPr>
    </w:p>
    <w:p w14:paraId="5023E567" w14:textId="77777777" w:rsidR="005A12D2" w:rsidRDefault="005A12D2" w:rsidP="005A12D2">
      <w:pPr>
        <w:pStyle w:val="BodyText"/>
      </w:pPr>
    </w:p>
    <w:p w14:paraId="5997A544" w14:textId="77777777" w:rsidR="005A12D2" w:rsidRDefault="005A12D2" w:rsidP="005A12D2">
      <w:pPr>
        <w:pStyle w:val="BodyText"/>
      </w:pPr>
    </w:p>
    <w:p w14:paraId="1505B7BC" w14:textId="77777777" w:rsidR="005A12D2" w:rsidRDefault="005A12D2" w:rsidP="005A12D2">
      <w:pPr>
        <w:pStyle w:val="BodyText"/>
      </w:pPr>
    </w:p>
    <w:p w14:paraId="1ADD19C5" w14:textId="77777777" w:rsidR="005A12D2" w:rsidRDefault="005A12D2" w:rsidP="005A12D2">
      <w:pPr>
        <w:pStyle w:val="BodyText"/>
      </w:pPr>
    </w:p>
    <w:p w14:paraId="3D32EEE7" w14:textId="77777777" w:rsidR="005A12D2" w:rsidRDefault="005A12D2" w:rsidP="005A12D2">
      <w:pPr>
        <w:pStyle w:val="BodyText"/>
      </w:pPr>
    </w:p>
    <w:p w14:paraId="06043951" w14:textId="77777777" w:rsidR="005A12D2" w:rsidRDefault="005A12D2" w:rsidP="005A12D2">
      <w:pPr>
        <w:pStyle w:val="BodyText"/>
      </w:pPr>
    </w:p>
    <w:p w14:paraId="485904C1" w14:textId="77777777" w:rsidR="005A12D2" w:rsidRDefault="005A12D2" w:rsidP="005A12D2">
      <w:pPr>
        <w:pStyle w:val="BodyText"/>
      </w:pPr>
    </w:p>
    <w:p w14:paraId="743BCD87" w14:textId="77777777" w:rsidR="005A12D2" w:rsidRDefault="005A12D2" w:rsidP="005A12D2">
      <w:pPr>
        <w:pStyle w:val="BodyText"/>
      </w:pPr>
    </w:p>
    <w:p w14:paraId="59BF0146" w14:textId="77777777" w:rsidR="005A12D2" w:rsidRDefault="005A12D2" w:rsidP="005A12D2">
      <w:pPr>
        <w:pStyle w:val="BodyText"/>
      </w:pPr>
    </w:p>
    <w:p w14:paraId="16E4C152" w14:textId="77777777" w:rsidR="005A12D2" w:rsidRDefault="005A12D2" w:rsidP="005A12D2">
      <w:pPr>
        <w:pStyle w:val="BodyText"/>
      </w:pPr>
    </w:p>
    <w:p w14:paraId="6C460AB0" w14:textId="77777777" w:rsidR="005A12D2" w:rsidRDefault="005A12D2" w:rsidP="005A12D2">
      <w:pPr>
        <w:pStyle w:val="BodyText"/>
      </w:pPr>
    </w:p>
    <w:p w14:paraId="40ADE86A" w14:textId="77777777" w:rsidR="005A12D2" w:rsidRDefault="005A12D2" w:rsidP="005A12D2">
      <w:pPr>
        <w:pStyle w:val="BodyText"/>
      </w:pPr>
    </w:p>
    <w:p w14:paraId="6ABA17BC" w14:textId="77777777" w:rsidR="005A12D2" w:rsidRDefault="005A12D2" w:rsidP="005A12D2">
      <w:pPr>
        <w:pStyle w:val="BodyText"/>
      </w:pPr>
    </w:p>
    <w:p w14:paraId="416303A2" w14:textId="77777777" w:rsidR="005A12D2" w:rsidRDefault="005A12D2" w:rsidP="005A12D2">
      <w:pPr>
        <w:pStyle w:val="BodyText"/>
      </w:pPr>
    </w:p>
    <w:p w14:paraId="50615396" w14:textId="77777777" w:rsidR="005A12D2" w:rsidRDefault="005A12D2" w:rsidP="005A12D2">
      <w:pPr>
        <w:pStyle w:val="BodyText"/>
      </w:pPr>
    </w:p>
    <w:p w14:paraId="6CE991D0" w14:textId="4E45C1CD" w:rsidR="00001628" w:rsidRPr="00633B64" w:rsidRDefault="00001628" w:rsidP="00820A6B">
      <w:pPr>
        <w:pStyle w:val="Heading1"/>
        <w:spacing w:before="0"/>
        <w:rPr>
          <w:rFonts w:cs="Arial"/>
        </w:rPr>
      </w:pPr>
      <w:bookmarkStart w:id="0" w:name="_Toc155611772"/>
      <w:r w:rsidRPr="00633B64">
        <w:rPr>
          <w:rFonts w:cs="Arial"/>
        </w:rPr>
        <w:lastRenderedPageBreak/>
        <w:t>Overview</w:t>
      </w:r>
      <w:bookmarkEnd w:id="0"/>
      <w:r w:rsidRPr="00633B64">
        <w:rPr>
          <w:rFonts w:cs="Arial"/>
        </w:rPr>
        <w:t xml:space="preserve"> </w:t>
      </w:r>
    </w:p>
    <w:p w14:paraId="7A66AFA1" w14:textId="47221B4D"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3F5128">
            <w:rPr>
              <w:rFonts w:eastAsia="Arial"/>
              <w:sz w:val="22"/>
              <w:szCs w:val="28"/>
            </w:rPr>
            <w:t>Virtual Network</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3F5128">
            <w:rPr>
              <w:rFonts w:eastAsia="Arial"/>
              <w:sz w:val="22"/>
              <w:szCs w:val="28"/>
            </w:rPr>
            <w:t>Virtual Network</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3F5128">
            <w:rPr>
              <w:rFonts w:eastAsia="Arial"/>
              <w:sz w:val="22"/>
              <w:szCs w:val="28"/>
            </w:rPr>
            <w:t>Virtual Network</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3569AFD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3F5128">
        <w:rPr>
          <w:rFonts w:eastAsia="Arial"/>
          <w:sz w:val="22"/>
          <w:szCs w:val="28"/>
        </w:rPr>
        <w:t xml:space="preserve">Control list. </w:t>
      </w:r>
    </w:p>
    <w:p w14:paraId="08FE48B6" w14:textId="17907B9C" w:rsidR="00FF54B2" w:rsidRPr="00006C3A" w:rsidRDefault="00FF54B2" w:rsidP="009937DD">
      <w:pPr>
        <w:pStyle w:val="BodyTextSmall"/>
        <w:jc w:val="both"/>
        <w:rPr>
          <w:rFonts w:eastAsia="Arial"/>
          <w:sz w:val="22"/>
          <w:szCs w:val="28"/>
        </w:rPr>
      </w:pPr>
      <w:r>
        <w:rPr>
          <w:rFonts w:eastAsia="Arial"/>
          <w:sz w:val="22"/>
          <w:szCs w:val="28"/>
        </w:rPr>
        <w:t xml:space="preserve">Any deviations to the standards defined in this document will require separate exemption and approval from the Cloud Governance Forum for a specific build. </w:t>
      </w:r>
    </w:p>
    <w:p w14:paraId="26A69B64" w14:textId="77777777" w:rsidR="00001628" w:rsidRPr="00633B64" w:rsidRDefault="00001628" w:rsidP="009937DD">
      <w:pPr>
        <w:pStyle w:val="Heading2"/>
        <w:jc w:val="both"/>
        <w:rPr>
          <w:rFonts w:cs="Arial"/>
        </w:rPr>
      </w:pPr>
      <w:bookmarkStart w:id="1" w:name="_Toc155611773"/>
      <w:r w:rsidRPr="00633B64">
        <w:rPr>
          <w:rFonts w:cs="Arial"/>
        </w:rPr>
        <w:t>Purpose and Audience</w:t>
      </w:r>
      <w:bookmarkEnd w:id="1"/>
      <w:r w:rsidRPr="00633B64">
        <w:rPr>
          <w:rFonts w:cs="Arial"/>
        </w:rPr>
        <w:t xml:space="preserve"> </w:t>
      </w:r>
    </w:p>
    <w:p w14:paraId="41910F89" w14:textId="428C88C2" w:rsidR="00001628" w:rsidRDefault="00001628" w:rsidP="009937DD">
      <w:pPr>
        <w:pStyle w:val="ListBullet2"/>
        <w:numPr>
          <w:ilvl w:val="0"/>
          <w:numId w:val="0"/>
        </w:numPr>
        <w:jc w:val="both"/>
        <w:rPr>
          <w:rFonts w:cs="Arial"/>
        </w:rPr>
      </w:pPr>
      <w:r w:rsidRPr="00633B64">
        <w:rPr>
          <w:rFonts w:cs="Arial"/>
        </w:rPr>
        <w:t xml:space="preserve">This document will </w:t>
      </w:r>
      <w:r w:rsidR="0074566A">
        <w:rPr>
          <w:rFonts w:cs="Arial"/>
        </w:rPr>
        <w:t xml:space="preserve">outline the standard </w:t>
      </w:r>
      <w:r w:rsidRPr="00633B64">
        <w:rPr>
          <w:rFonts w:cs="Arial"/>
        </w:rPr>
        <w:t xml:space="preserve">design and configuration of </w:t>
      </w:r>
      <w:r w:rsidR="006952F9">
        <w:rPr>
          <w:rFonts w:cs="Arial"/>
        </w:rPr>
        <w:t>th</w:t>
      </w:r>
      <w:r w:rsidR="00C9527B">
        <w:rPr>
          <w:rFonts w:cs="Arial"/>
        </w:rPr>
        <w:t>is</w:t>
      </w:r>
      <w:r w:rsidR="0092261F">
        <w:rPr>
          <w:rFonts w:cs="Arial"/>
        </w:rPr>
        <w:t xml:space="preserve"> Azure</w:t>
      </w:r>
      <w:r w:rsidR="00C9527B">
        <w:rPr>
          <w:rFonts w:cs="Arial"/>
        </w:rPr>
        <w:t xml:space="preserve"> </w:t>
      </w:r>
      <w:r w:rsidR="0074566A">
        <w:rPr>
          <w:rFonts w:cs="Arial"/>
        </w:rPr>
        <w:t>service</w:t>
      </w:r>
      <w:r w:rsidRPr="00633B64">
        <w:rPr>
          <w:rFonts w:cs="Arial"/>
        </w:rPr>
        <w:t xml:space="preserve"> in Ambulance Victoria’s Azure tenancy as </w:t>
      </w:r>
      <w:r w:rsidR="00B21721">
        <w:rPr>
          <w:rFonts w:cs="Arial"/>
        </w:rPr>
        <w:t xml:space="preserve">a baseline for </w:t>
      </w:r>
      <w:r w:rsidR="009979D7">
        <w:rPr>
          <w:rFonts w:cs="Arial"/>
        </w:rPr>
        <w:t xml:space="preserve">any </w:t>
      </w:r>
      <w:r w:rsidR="007904B1">
        <w:rPr>
          <w:rFonts w:cs="Arial"/>
        </w:rPr>
        <w:t xml:space="preserve">application </w:t>
      </w:r>
      <w:r w:rsidR="009979D7">
        <w:rPr>
          <w:rFonts w:cs="Arial"/>
        </w:rPr>
        <w:t xml:space="preserve">infrastructure </w:t>
      </w:r>
      <w:r w:rsidR="00B21721">
        <w:rPr>
          <w:rFonts w:cs="Arial"/>
        </w:rPr>
        <w:t>deployment</w:t>
      </w:r>
      <w:r w:rsidR="007904B1">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424BCE3E" w:rsidR="00AD3907" w:rsidRDefault="00AD3907" w:rsidP="009937DD">
      <w:pPr>
        <w:pStyle w:val="ListBullet2"/>
        <w:numPr>
          <w:ilvl w:val="0"/>
          <w:numId w:val="13"/>
        </w:numPr>
        <w:jc w:val="both"/>
        <w:rPr>
          <w:rFonts w:cs="Arial"/>
        </w:rPr>
      </w:pPr>
      <w:r>
        <w:rPr>
          <w:rFonts w:cs="Arial"/>
        </w:rPr>
        <w:t xml:space="preserve">Meet Microsoft WAF </w:t>
      </w:r>
      <w:r w:rsidR="007904B1">
        <w:rPr>
          <w:rFonts w:cs="Arial"/>
        </w:rPr>
        <w:t>standards.</w:t>
      </w:r>
    </w:p>
    <w:p w14:paraId="24858D98" w14:textId="56367408" w:rsidR="00AD3907" w:rsidRDefault="00AD3907" w:rsidP="009937DD">
      <w:pPr>
        <w:pStyle w:val="ListBullet2"/>
        <w:numPr>
          <w:ilvl w:val="0"/>
          <w:numId w:val="13"/>
        </w:numPr>
        <w:jc w:val="both"/>
        <w:rPr>
          <w:rFonts w:cs="Arial"/>
        </w:rPr>
      </w:pPr>
      <w:r>
        <w:rPr>
          <w:rFonts w:cs="Arial"/>
        </w:rPr>
        <w:t>Meet the controls stipulated by the Department of Health</w:t>
      </w:r>
      <w:r w:rsidR="000C4B02">
        <w:rPr>
          <w:rFonts w:cs="Arial"/>
        </w:rPr>
        <w:t>.</w:t>
      </w:r>
    </w:p>
    <w:p w14:paraId="71367A14" w14:textId="6CFB4AC5"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7904B1">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1340500" w:rsidR="00006C3A" w:rsidRPr="00633B64" w:rsidRDefault="00001628" w:rsidP="009937DD">
      <w:pPr>
        <w:pStyle w:val="ListBullet2"/>
        <w:numPr>
          <w:ilvl w:val="0"/>
          <w:numId w:val="0"/>
        </w:numPr>
        <w:jc w:val="both"/>
        <w:rPr>
          <w:rFonts w:cs="Arial"/>
        </w:rPr>
      </w:pPr>
      <w:r w:rsidRPr="00633B64">
        <w:rPr>
          <w:rFonts w:cs="Arial"/>
        </w:rPr>
        <w:t xml:space="preserve">The audience for this document is those involved in the planning, designing, and implementing of the </w:t>
      </w:r>
      <w:r w:rsidR="00E9371B">
        <w:rPr>
          <w:rFonts w:cs="Arial"/>
        </w:rPr>
        <w:t>Application / Data</w:t>
      </w:r>
      <w:r w:rsidRPr="00633B64">
        <w:rPr>
          <w:rFonts w:cs="Arial"/>
        </w:rPr>
        <w:t xml:space="preserve"> infrastructure.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7BFF4426" w14:textId="77777777" w:rsidR="005A12D2" w:rsidRPr="00633B64" w:rsidRDefault="005A12D2" w:rsidP="009937DD">
      <w:pPr>
        <w:pStyle w:val="ListBullet2"/>
        <w:numPr>
          <w:ilvl w:val="0"/>
          <w:numId w:val="0"/>
        </w:numPr>
        <w:jc w:val="both"/>
        <w:rPr>
          <w:rFonts w:cs="Arial"/>
        </w:rPr>
      </w:pP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5611774"/>
      <w:r w:rsidRPr="00633B64">
        <w:rPr>
          <w:rFonts w:cs="Arial"/>
        </w:rPr>
        <w:t xml:space="preserve">Scope </w:t>
      </w:r>
      <w:r w:rsidR="000B5FB3">
        <w:rPr>
          <w:rFonts w:cs="Arial"/>
        </w:rPr>
        <w:t>and Key Deliverables</w:t>
      </w:r>
      <w:bookmarkEnd w:id="2"/>
    </w:p>
    <w:p w14:paraId="1B652062" w14:textId="03795D66"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3F5128">
            <w:rPr>
              <w:rFonts w:cs="Arial"/>
            </w:rPr>
            <w:t>Virtual Network</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304DE69C" w:rsidR="00AF6110" w:rsidRPr="00974427" w:rsidRDefault="00BF1F01" w:rsidP="009937DD">
      <w:pPr>
        <w:pStyle w:val="ListBullet2"/>
        <w:numPr>
          <w:ilvl w:val="0"/>
          <w:numId w:val="12"/>
        </w:numPr>
        <w:jc w:val="both"/>
        <w:rPr>
          <w:rFonts w:cs="Arial"/>
        </w:rPr>
      </w:pPr>
      <w:r w:rsidRPr="00974427">
        <w:rPr>
          <w:rFonts w:cs="Arial"/>
        </w:rPr>
        <w:t xml:space="preserve">This design document </w:t>
      </w:r>
      <w:r w:rsidR="001C502B">
        <w:rPr>
          <w:rFonts w:cs="Arial"/>
        </w:rPr>
        <w:t>to outline the service definition</w:t>
      </w:r>
      <w:r w:rsidRPr="00974427">
        <w:rPr>
          <w:rFonts w:cs="Arial"/>
        </w:rPr>
        <w:t xml:space="preserve"> Level 2 </w:t>
      </w:r>
      <w:r w:rsidR="00365808">
        <w:rPr>
          <w:rFonts w:cs="Arial"/>
        </w:rPr>
        <w:t xml:space="preserve">baseline </w:t>
      </w:r>
      <w:r w:rsidRPr="00974427">
        <w:rPr>
          <w:rFonts w:cs="Arial"/>
        </w:rPr>
        <w:t>standard</w:t>
      </w:r>
      <w:r w:rsidR="00365808">
        <w:rPr>
          <w:rFonts w:cs="Arial"/>
        </w:rPr>
        <w:t>s.</w:t>
      </w:r>
    </w:p>
    <w:p w14:paraId="44E0119F" w14:textId="5E4544A5" w:rsidR="00974427" w:rsidRPr="00974427" w:rsidRDefault="009B32B0" w:rsidP="009937DD">
      <w:pPr>
        <w:pStyle w:val="ListBullet2"/>
        <w:numPr>
          <w:ilvl w:val="0"/>
          <w:numId w:val="12"/>
        </w:numPr>
        <w:jc w:val="both"/>
        <w:rPr>
          <w:rFonts w:cs="Arial"/>
        </w:rPr>
      </w:pPr>
      <w:r>
        <w:rPr>
          <w:rFonts w:cs="Arial"/>
        </w:rPr>
        <w:t xml:space="preserve">Technical Configuration templates </w:t>
      </w:r>
      <w:r w:rsidR="00BF1F01" w:rsidRPr="00974427">
        <w:rPr>
          <w:rFonts w:cs="Arial"/>
        </w:rPr>
        <w:t xml:space="preserve">define the deployment of this resource for each of the Service Tiers, or for any other logical </w:t>
      </w:r>
      <w:r w:rsidR="00974427" w:rsidRPr="00974427">
        <w:rPr>
          <w:rFonts w:cs="Arial"/>
        </w:rPr>
        <w:t>standard such as size</w:t>
      </w:r>
      <w:r w:rsidR="00AD527E">
        <w:rPr>
          <w:rFonts w:cs="Arial"/>
        </w:rPr>
        <w:t>.</w:t>
      </w:r>
    </w:p>
    <w:p w14:paraId="62935C75" w14:textId="0645896F"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r w:rsidR="00365808">
        <w:rPr>
          <w:rFonts w:cs="Arial"/>
        </w:rPr>
        <w:t>.</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Default="00AE7D6D" w:rsidP="00AE7D6D">
      <w:pPr>
        <w:pStyle w:val="ListBullet2"/>
        <w:numPr>
          <w:ilvl w:val="0"/>
          <w:numId w:val="0"/>
        </w:numPr>
        <w:ind w:left="454" w:hanging="227"/>
        <w:jc w:val="both"/>
        <w:rPr>
          <w:rFonts w:cs="Arial"/>
        </w:rPr>
      </w:pPr>
    </w:p>
    <w:p w14:paraId="7ADD442C" w14:textId="77777777" w:rsidR="005A12D2" w:rsidRPr="009937DD" w:rsidRDefault="005A12D2"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5611775"/>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FE5CFE">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FE5CFE">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FE5CFE">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FE5CFE">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FE5CFE">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FE5CFE">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FE5CFE">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FE5CFE">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FE5CFE">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FE5CFE">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FE5CFE">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FE5CFE">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FE5CFE">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FE5CFE">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Pr="00F761FC" w:rsidRDefault="00AE7D6D" w:rsidP="000425EC">
            <w:pPr>
              <w:spacing w:line="240" w:lineRule="auto"/>
              <w:textAlignment w:val="baseline"/>
              <w:rPr>
                <w:rFonts w:cs="Arial"/>
                <w:b/>
                <w:bCs/>
                <w:lang w:val="en-US"/>
              </w:rPr>
            </w:pPr>
            <w:r w:rsidRPr="00F761FC">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F761FC">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Pr="00F761FC" w:rsidRDefault="00AE7D6D" w:rsidP="000425EC">
            <w:pPr>
              <w:spacing w:line="240" w:lineRule="auto"/>
              <w:textAlignment w:val="baseline"/>
              <w:rPr>
                <w:rFonts w:cs="Arial"/>
                <w:b/>
                <w:bCs/>
                <w:lang w:val="en-US"/>
              </w:rPr>
            </w:pPr>
            <w:r w:rsidRPr="00F761FC">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F761FC">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Pr="00F761FC" w:rsidRDefault="00AE7D6D" w:rsidP="000425EC">
            <w:pPr>
              <w:spacing w:line="240" w:lineRule="auto"/>
              <w:textAlignment w:val="baseline"/>
              <w:rPr>
                <w:rFonts w:cs="Arial"/>
                <w:b/>
                <w:bCs/>
                <w:lang w:val="en-US"/>
              </w:rPr>
            </w:pPr>
            <w:r w:rsidRPr="00F761FC">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F761FC">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Pr="00F761FC" w:rsidRDefault="000B2BBB" w:rsidP="000425EC">
            <w:pPr>
              <w:spacing w:line="240" w:lineRule="auto"/>
              <w:textAlignment w:val="baseline"/>
              <w:rPr>
                <w:rFonts w:cs="Arial"/>
                <w:b/>
                <w:bCs/>
                <w:lang w:val="en-US"/>
              </w:rPr>
            </w:pPr>
            <w:proofErr w:type="spellStart"/>
            <w:r w:rsidRPr="00F761FC">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F761FC">
            <w:pPr>
              <w:spacing w:line="240" w:lineRule="auto"/>
              <w:textAlignment w:val="baseline"/>
              <w:rPr>
                <w:rFonts w:cs="Arial"/>
                <w:lang w:val="en-US"/>
              </w:rPr>
            </w:pPr>
            <w:r>
              <w:rPr>
                <w:rFonts w:cs="Arial"/>
                <w:lang w:val="en-US"/>
              </w:rPr>
              <w:t>Infrastructure as Code</w:t>
            </w:r>
          </w:p>
        </w:tc>
      </w:tr>
      <w:tr w:rsidR="00F32B01" w14:paraId="2EF35E0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5AA4C7" w14:textId="02880EC2" w:rsidR="00F32B01" w:rsidRDefault="00F32B01" w:rsidP="00FE5CFE">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77706C30" w14:textId="4ECB1185" w:rsidR="00F32B01" w:rsidRDefault="00F32B01" w:rsidP="000425EC">
            <w:pPr>
              <w:keepNext/>
              <w:spacing w:line="240" w:lineRule="auto"/>
              <w:textAlignment w:val="baseline"/>
              <w:rPr>
                <w:rFonts w:cs="Arial"/>
                <w:lang w:val="en-US"/>
              </w:rPr>
            </w:pPr>
            <w:r>
              <w:rPr>
                <w:rFonts w:cs="Arial"/>
                <w:lang w:val="en-US"/>
              </w:rPr>
              <w:t>Network Security Groups</w:t>
            </w:r>
          </w:p>
        </w:tc>
      </w:tr>
      <w:tr w:rsidR="00533487" w14:paraId="42F457C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03182C68" w14:textId="10C4C799" w:rsidR="00533487" w:rsidRDefault="00533487" w:rsidP="00FE5CFE">
            <w:pPr>
              <w:spacing w:line="240" w:lineRule="auto"/>
              <w:jc w:val="both"/>
              <w:textAlignment w:val="baseline"/>
              <w:rPr>
                <w:rFonts w:cs="Arial"/>
                <w:b/>
                <w:bCs/>
                <w:lang w:val="en-US"/>
              </w:rPr>
            </w:pPr>
            <w:proofErr w:type="spellStart"/>
            <w:r>
              <w:rPr>
                <w:rFonts w:cs="Arial"/>
                <w:b/>
                <w:bCs/>
                <w:lang w:val="en-US"/>
              </w:rPr>
              <w:t>Vnet</w:t>
            </w:r>
            <w:proofErr w:type="spellEnd"/>
          </w:p>
        </w:tc>
        <w:tc>
          <w:tcPr>
            <w:tcW w:w="7229" w:type="dxa"/>
            <w:tcBorders>
              <w:top w:val="single" w:sz="6" w:space="0" w:color="808080"/>
              <w:left w:val="nil"/>
              <w:bottom w:val="single" w:sz="6" w:space="0" w:color="808080"/>
              <w:right w:val="nil"/>
            </w:tcBorders>
            <w:shd w:val="clear" w:color="auto" w:fill="auto"/>
            <w:vAlign w:val="center"/>
          </w:tcPr>
          <w:p w14:paraId="516C4DDF" w14:textId="501C3B50" w:rsidR="00533487" w:rsidRDefault="00533487" w:rsidP="000425EC">
            <w:pPr>
              <w:keepNext/>
              <w:spacing w:line="240" w:lineRule="auto"/>
              <w:textAlignment w:val="baseline"/>
              <w:rPr>
                <w:rFonts w:cs="Arial"/>
                <w:lang w:val="en-US"/>
              </w:rPr>
            </w:pPr>
            <w:r>
              <w:rPr>
                <w:rFonts w:cs="Arial"/>
                <w:lang w:val="en-US"/>
              </w:rPr>
              <w:t>Virtual Network</w:t>
            </w:r>
          </w:p>
        </w:tc>
      </w:tr>
      <w:tr w:rsidR="004951CA" w14:paraId="73EC101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4B119BC" w14:textId="63F75F0B" w:rsidR="004951CA" w:rsidRDefault="004951CA" w:rsidP="00FE5CFE">
            <w:pPr>
              <w:spacing w:line="240" w:lineRule="auto"/>
              <w:jc w:val="both"/>
              <w:textAlignment w:val="baseline"/>
              <w:rPr>
                <w:rFonts w:cs="Arial"/>
                <w:b/>
                <w:bCs/>
                <w:lang w:val="en-US"/>
              </w:rPr>
            </w:pPr>
            <w:proofErr w:type="spellStart"/>
            <w:r>
              <w:rPr>
                <w:rFonts w:cs="Arial"/>
                <w:b/>
                <w:bCs/>
                <w:lang w:val="en-US"/>
              </w:rPr>
              <w:t>S</w:t>
            </w:r>
            <w:r w:rsidR="00121936">
              <w:rPr>
                <w:rFonts w:cs="Arial"/>
                <w:b/>
                <w:bCs/>
                <w:lang w:val="en-US"/>
              </w:rPr>
              <w:t>net</w:t>
            </w:r>
            <w:proofErr w:type="spellEnd"/>
          </w:p>
        </w:tc>
        <w:tc>
          <w:tcPr>
            <w:tcW w:w="7229" w:type="dxa"/>
            <w:tcBorders>
              <w:top w:val="single" w:sz="6" w:space="0" w:color="808080"/>
              <w:left w:val="nil"/>
              <w:bottom w:val="single" w:sz="6" w:space="0" w:color="808080"/>
              <w:right w:val="nil"/>
            </w:tcBorders>
            <w:shd w:val="clear" w:color="auto" w:fill="auto"/>
            <w:vAlign w:val="center"/>
          </w:tcPr>
          <w:p w14:paraId="29351179" w14:textId="0E7E43E8" w:rsidR="004951CA" w:rsidRDefault="004951CA" w:rsidP="000425EC">
            <w:pPr>
              <w:keepNext/>
              <w:spacing w:line="240" w:lineRule="auto"/>
              <w:textAlignment w:val="baseline"/>
              <w:rPr>
                <w:rFonts w:cs="Arial"/>
                <w:lang w:val="en-US"/>
              </w:rPr>
            </w:pPr>
            <w:r>
              <w:rPr>
                <w:rFonts w:cs="Arial"/>
                <w:lang w:val="en-US"/>
              </w:rPr>
              <w:t>Subnet</w:t>
            </w:r>
          </w:p>
        </w:tc>
      </w:tr>
    </w:tbl>
    <w:p w14:paraId="6B9B26CE" w14:textId="736D0D3A" w:rsidR="00A81BF5" w:rsidRDefault="00F761FC" w:rsidP="000425EC">
      <w:pPr>
        <w:pStyle w:val="Caption"/>
        <w:jc w:val="center"/>
        <w:rPr>
          <w:rFonts w:cs="Arial"/>
          <w:highlight w:val="yellow"/>
        </w:rPr>
      </w:pPr>
      <w:r>
        <w:t xml:space="preserve">Table </w:t>
      </w:r>
      <w:r>
        <w:fldChar w:fldCharType="begin"/>
      </w:r>
      <w:r>
        <w:instrText>SEQ Table \* ARABIC</w:instrText>
      </w:r>
      <w:r>
        <w:fldChar w:fldCharType="separate"/>
      </w:r>
      <w:r w:rsidR="009E35DC">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pPr>
        <w:pStyle w:val="ListBullet2"/>
        <w:numPr>
          <w:ilvl w:val="0"/>
          <w:numId w:val="0"/>
        </w:numPr>
        <w:rPr>
          <w:rFonts w:cs="Arial"/>
          <w:highlight w:val="yellow"/>
        </w:rPr>
      </w:pPr>
    </w:p>
    <w:p w14:paraId="6CF37BA3" w14:textId="397D42A3" w:rsidR="00001628" w:rsidRPr="00633B64" w:rsidRDefault="00001628" w:rsidP="00DD5427">
      <w:pPr>
        <w:pStyle w:val="Heading1"/>
        <w:jc w:val="both"/>
        <w:rPr>
          <w:rFonts w:cs="Arial"/>
        </w:rPr>
      </w:pPr>
      <w:bookmarkStart w:id="4" w:name="_Toc155611776"/>
      <w:r w:rsidRPr="00633B64">
        <w:rPr>
          <w:rFonts w:cs="Arial"/>
        </w:rPr>
        <w:lastRenderedPageBreak/>
        <w:t>Executive Summar</w:t>
      </w:r>
      <w:r w:rsidR="00006C3A">
        <w:rPr>
          <w:rFonts w:cs="Arial"/>
        </w:rPr>
        <w:t>y</w:t>
      </w:r>
      <w:bookmarkEnd w:id="4"/>
    </w:p>
    <w:p w14:paraId="60D38247" w14:textId="226755B8" w:rsidR="00515DC2" w:rsidRDefault="00F326DA" w:rsidP="00DD5427">
      <w:pPr>
        <w:jc w:val="both"/>
        <w:rPr>
          <w:rFonts w:cs="Arial"/>
        </w:rPr>
      </w:pPr>
      <w:r w:rsidRPr="00515DC2">
        <w:rPr>
          <w:rFonts w:cs="Arial"/>
        </w:rPr>
        <w:t xml:space="preserve">This design covers the baseline </w:t>
      </w:r>
      <w:r w:rsidR="00AE3D90">
        <w:rPr>
          <w:rFonts w:cs="Arial"/>
        </w:rPr>
        <w:t>standards</w:t>
      </w:r>
      <w:r w:rsidR="00AE3D90" w:rsidRPr="00515DC2">
        <w:rPr>
          <w:rFonts w:cs="Arial"/>
        </w:rPr>
        <w:t xml:space="preserve"> </w:t>
      </w:r>
      <w:r w:rsidRPr="00515DC2">
        <w:rPr>
          <w:rFonts w:cs="Arial"/>
        </w:rPr>
        <w:t xml:space="preserve">for the </w:t>
      </w:r>
      <w:sdt>
        <w:sdtPr>
          <w:rPr>
            <w:rFonts w:cs="Arial"/>
          </w:rPr>
          <w:alias w:val="Category"/>
          <w:tag w:val=""/>
          <w:id w:val="346378718"/>
          <w:placeholder>
            <w:docPart w:val="F5F5FF83C83242D296481DD8FEEC5CF7"/>
          </w:placeholder>
          <w:dataBinding w:prefixMappings="xmlns:ns0='http://purl.org/dc/elements/1.1/' xmlns:ns1='http://schemas.openxmlformats.org/package/2006/metadata/core-properties' " w:xpath="/ns1:coreProperties[1]/ns1:category[1]" w:storeItemID="{6C3C8BC8-F283-45AE-878A-BAB7291924A1}"/>
          <w:text/>
        </w:sdtPr>
        <w:sdtContent>
          <w:r w:rsidRPr="00515DC2">
            <w:rPr>
              <w:rFonts w:cs="Arial"/>
            </w:rPr>
            <w:t>Virtual Network</w:t>
          </w:r>
        </w:sdtContent>
      </w:sdt>
      <w:r w:rsidRPr="00515DC2">
        <w:rPr>
          <w:rFonts w:cs="Arial"/>
        </w:rPr>
        <w:t xml:space="preserve"> Core Service. Th</w:t>
      </w:r>
      <w:r w:rsidR="00515DC2" w:rsidRPr="00515DC2">
        <w:rPr>
          <w:rFonts w:cs="Arial"/>
        </w:rPr>
        <w:t xml:space="preserve">is service has been assessed against the five pillars of WAF as well as the Department of Health Security Controls. </w:t>
      </w:r>
    </w:p>
    <w:p w14:paraId="5A94FBA4" w14:textId="41DC03FA" w:rsidR="00F326DA" w:rsidRDefault="00F326DA" w:rsidP="00DD5427">
      <w:pPr>
        <w:jc w:val="both"/>
        <w:rPr>
          <w:rFonts w:cs="Arial"/>
        </w:rPr>
      </w:pPr>
    </w:p>
    <w:p w14:paraId="576A773C" w14:textId="0DDDF916" w:rsidR="00515DC2" w:rsidRDefault="00515DC2" w:rsidP="00DD5427">
      <w:pPr>
        <w:jc w:val="both"/>
        <w:rPr>
          <w:rFonts w:cs="Arial"/>
        </w:rPr>
      </w:pPr>
      <w:r>
        <w:rPr>
          <w:rFonts w:cs="Arial"/>
        </w:rPr>
        <w:t>Th</w:t>
      </w:r>
      <w:r w:rsidR="00D315B3">
        <w:rPr>
          <w:rFonts w:cs="Arial"/>
        </w:rPr>
        <w:t xml:space="preserve">is section contains </w:t>
      </w:r>
      <w:r>
        <w:rPr>
          <w:rFonts w:cs="Arial"/>
        </w:rPr>
        <w:t xml:space="preserve">a summary of the major design decisions that have been made for </w:t>
      </w:r>
      <w:r w:rsidR="00726382">
        <w:rPr>
          <w:rFonts w:cs="Arial"/>
        </w:rPr>
        <w:t xml:space="preserve">defining </w:t>
      </w:r>
      <w:r>
        <w:rPr>
          <w:rFonts w:cs="Arial"/>
        </w:rPr>
        <w:t>the baseline of this resource</w:t>
      </w:r>
      <w:r w:rsidR="0059088B">
        <w:rPr>
          <w:rFonts w:cs="Arial"/>
        </w:rPr>
        <w:t xml:space="preserve"> as an outcome of</w:t>
      </w:r>
      <w:r>
        <w:rPr>
          <w:rFonts w:cs="Arial"/>
        </w:rPr>
        <w:t xml:space="preserve"> the WAF and Security analysis detailed throughout this document. </w:t>
      </w:r>
    </w:p>
    <w:p w14:paraId="2AC18433" w14:textId="77777777" w:rsidR="00DD5427" w:rsidRDefault="00DD5427" w:rsidP="00DD5427">
      <w:pPr>
        <w:jc w:val="both"/>
        <w:rPr>
          <w:rFonts w:cs="Arial"/>
        </w:rPr>
      </w:pPr>
    </w:p>
    <w:p w14:paraId="5E074585" w14:textId="5663C523" w:rsidR="00DD5427" w:rsidRPr="009D7B61" w:rsidRDefault="00DE7F09" w:rsidP="009D7B61">
      <w:pPr>
        <w:jc w:val="both"/>
        <w:rPr>
          <w:rFonts w:cs="Arial"/>
        </w:rPr>
      </w:pPr>
      <w:proofErr w:type="gramStart"/>
      <w:r>
        <w:rPr>
          <w:rFonts w:cs="Arial"/>
        </w:rPr>
        <w:t>Considering the Microsoft</w:t>
      </w:r>
      <w:r w:rsidR="00910733">
        <w:rPr>
          <w:rFonts w:cs="Arial"/>
        </w:rPr>
        <w:t xml:space="preserve"> </w:t>
      </w:r>
      <w:r w:rsidR="00DD5427" w:rsidRPr="009D7B61">
        <w:rPr>
          <w:rFonts w:cs="Arial"/>
        </w:rPr>
        <w:t xml:space="preserve">WAF Pillars, </w:t>
      </w:r>
      <w:r w:rsidR="00B01DB8" w:rsidRPr="009D7B61">
        <w:rPr>
          <w:rFonts w:cs="Arial"/>
        </w:rPr>
        <w:t>it</w:t>
      </w:r>
      <w:proofErr w:type="gramEnd"/>
      <w:r w:rsidR="00B01DB8" w:rsidRPr="009D7B61">
        <w:rPr>
          <w:rFonts w:cs="Arial"/>
        </w:rPr>
        <w:t xml:space="preserve"> was found th</w:t>
      </w:r>
      <w:r w:rsidR="003477ED">
        <w:rPr>
          <w:rFonts w:cs="Arial"/>
        </w:rPr>
        <w:t>at</w:t>
      </w:r>
      <w:r w:rsidR="00B01DB8" w:rsidRPr="009D7B61">
        <w:rPr>
          <w:rFonts w:cs="Arial"/>
        </w:rPr>
        <w:t xml:space="preserve"> only Reliability and Security </w:t>
      </w:r>
      <w:r w:rsidR="009D7B61" w:rsidRPr="009D7B61">
        <w:rPr>
          <w:rFonts w:cs="Arial"/>
        </w:rPr>
        <w:t>were relevant</w:t>
      </w:r>
      <w:r w:rsidR="003821A1">
        <w:rPr>
          <w:rFonts w:cs="Arial"/>
        </w:rPr>
        <w:t xml:space="preserve"> for the </w:t>
      </w:r>
      <w:r w:rsidR="00F514DB">
        <w:rPr>
          <w:rFonts w:cs="Arial"/>
        </w:rPr>
        <w:t>v</w:t>
      </w:r>
      <w:r w:rsidR="003821A1">
        <w:rPr>
          <w:rFonts w:cs="Arial"/>
        </w:rPr>
        <w:t xml:space="preserve">irtual network </w:t>
      </w:r>
      <w:r w:rsidR="00F514DB">
        <w:rPr>
          <w:rFonts w:cs="Arial"/>
        </w:rPr>
        <w:t>s</w:t>
      </w:r>
      <w:r w:rsidR="003821A1">
        <w:rPr>
          <w:rFonts w:cs="Arial"/>
        </w:rPr>
        <w:t>ervice</w:t>
      </w:r>
      <w:r w:rsidR="009D7B61" w:rsidRPr="009D7B61">
        <w:rPr>
          <w:rFonts w:cs="Arial"/>
        </w:rPr>
        <w:t xml:space="preserve">. Performance Efficiency and Operational Excellence had identical controls to Reliability and so those sections have been left blank to remove overlap. There was no guidance on cost optimisation for virtual networks. </w:t>
      </w:r>
    </w:p>
    <w:p w14:paraId="7E464FB9" w14:textId="77777777" w:rsidR="00930909" w:rsidRPr="00515DC2" w:rsidRDefault="00930909" w:rsidP="00DD5427">
      <w:pPr>
        <w:jc w:val="both"/>
        <w:rPr>
          <w:rFonts w:cs="Arial"/>
        </w:rPr>
      </w:pPr>
    </w:p>
    <w:p w14:paraId="70B447AB" w14:textId="6501D1CD" w:rsidR="003008C9" w:rsidRPr="00227585" w:rsidRDefault="00F309A1" w:rsidP="00DD5427">
      <w:pPr>
        <w:pStyle w:val="BodyText"/>
        <w:jc w:val="both"/>
      </w:pPr>
      <w:r>
        <w:t>The</w:t>
      </w:r>
      <w:r w:rsidR="005839B2" w:rsidRPr="00227585">
        <w:t xml:space="preserve"> Virtual Networks main baseline configurations include:</w:t>
      </w:r>
    </w:p>
    <w:p w14:paraId="42671C56" w14:textId="11DA8AA1" w:rsidR="00532782" w:rsidRPr="00227585" w:rsidRDefault="00532782" w:rsidP="00DD5427">
      <w:pPr>
        <w:pStyle w:val="BodyText"/>
        <w:numPr>
          <w:ilvl w:val="0"/>
          <w:numId w:val="31"/>
        </w:numPr>
        <w:jc w:val="both"/>
      </w:pPr>
      <w:r w:rsidRPr="00227585">
        <w:t xml:space="preserve">Each new spoke must be peered to the central hub for that region </w:t>
      </w:r>
      <w:r w:rsidR="00314284" w:rsidRPr="00227585">
        <w:t>except for</w:t>
      </w:r>
      <w:r w:rsidRPr="00227585">
        <w:t xml:space="preserve"> a Sandbox or environment that must remain isolated</w:t>
      </w:r>
      <w:r w:rsidR="003477ED">
        <w:t>.</w:t>
      </w:r>
    </w:p>
    <w:p w14:paraId="72932BEE" w14:textId="4C964A92" w:rsidR="005839B2" w:rsidRPr="00227585" w:rsidRDefault="005839B2" w:rsidP="00DD5427">
      <w:pPr>
        <w:pStyle w:val="BodyText"/>
        <w:numPr>
          <w:ilvl w:val="0"/>
          <w:numId w:val="31"/>
        </w:numPr>
        <w:jc w:val="both"/>
      </w:pPr>
      <w:r w:rsidRPr="00227585">
        <w:t>An NSG and Route Table must be attached to each subnet</w:t>
      </w:r>
      <w:r w:rsidR="003477ED">
        <w:t>.</w:t>
      </w:r>
    </w:p>
    <w:p w14:paraId="0E136A2C" w14:textId="1D0A999C" w:rsidR="005839B2" w:rsidRPr="00227585" w:rsidRDefault="00DD5427" w:rsidP="00DD5427">
      <w:pPr>
        <w:pStyle w:val="BodyText"/>
        <w:numPr>
          <w:ilvl w:val="0"/>
          <w:numId w:val="31"/>
        </w:numPr>
        <w:jc w:val="both"/>
      </w:pPr>
      <w:r w:rsidRPr="00227585">
        <w:t xml:space="preserve">Using </w:t>
      </w:r>
      <w:r w:rsidR="00ED3006">
        <w:t xml:space="preserve">the standard </w:t>
      </w:r>
      <w:r w:rsidRPr="00227585">
        <w:t>DDoS Protection when public endpoints are in the network</w:t>
      </w:r>
      <w:r w:rsidR="003477ED">
        <w:t>.</w:t>
      </w:r>
    </w:p>
    <w:p w14:paraId="26668368" w14:textId="221598D9" w:rsidR="00FB0D6A" w:rsidRDefault="00FB0D6A" w:rsidP="004F01A6">
      <w:pPr>
        <w:pStyle w:val="BodyText"/>
        <w:numPr>
          <w:ilvl w:val="0"/>
          <w:numId w:val="31"/>
        </w:numPr>
      </w:pPr>
      <w:r w:rsidRPr="00227585">
        <w:t>Service Endpoints will not be enabled by default</w:t>
      </w:r>
      <w:r w:rsidR="003477ED">
        <w:t>.</w:t>
      </w:r>
    </w:p>
    <w:p w14:paraId="550081CD" w14:textId="0804FE36" w:rsidR="00C16830" w:rsidRDefault="00C16830" w:rsidP="004F01A6">
      <w:pPr>
        <w:pStyle w:val="BodyText"/>
        <w:numPr>
          <w:ilvl w:val="0"/>
          <w:numId w:val="31"/>
        </w:numPr>
      </w:pPr>
      <w:r>
        <w:t xml:space="preserve">Custom DNS will be </w:t>
      </w:r>
      <w:r w:rsidR="00974C27">
        <w:t xml:space="preserve">defined based on the </w:t>
      </w:r>
      <w:r w:rsidR="00657B52">
        <w:t>actual DNS servers</w:t>
      </w:r>
      <w:r w:rsidR="003477ED">
        <w:t>.</w:t>
      </w:r>
    </w:p>
    <w:p w14:paraId="42092A36" w14:textId="446726E1" w:rsidR="003008C9" w:rsidRDefault="00342FF8" w:rsidP="007D1AB9">
      <w:pPr>
        <w:pStyle w:val="BodyText"/>
        <w:numPr>
          <w:ilvl w:val="0"/>
          <w:numId w:val="31"/>
        </w:numPr>
      </w:pPr>
      <w:r>
        <w:t>Azure Monitor is enabled by default and additional diagnostic logs will be forwarded to the central log analytics workspace for that region</w:t>
      </w:r>
      <w:r w:rsidR="003477ED">
        <w:t>.</w:t>
      </w:r>
    </w:p>
    <w:p w14:paraId="3A7619C4" w14:textId="7BC859C0" w:rsidR="00D573F1" w:rsidRDefault="005B1F1B" w:rsidP="00D573F1">
      <w:pPr>
        <w:pStyle w:val="Heading1"/>
        <w:jc w:val="both"/>
        <w:rPr>
          <w:rFonts w:cs="Arial"/>
        </w:rPr>
      </w:pPr>
      <w:bookmarkStart w:id="5" w:name="_Toc155611777"/>
      <w:r>
        <w:rPr>
          <w:rFonts w:cs="Arial"/>
        </w:rPr>
        <w:t>Resource Cost</w:t>
      </w:r>
      <w:bookmarkEnd w:id="5"/>
    </w:p>
    <w:p w14:paraId="67B6C1F7" w14:textId="77777777" w:rsidR="002E4A9B" w:rsidRDefault="00A2724B" w:rsidP="005A12D2">
      <w:pPr>
        <w:pStyle w:val="BodyText"/>
      </w:pPr>
      <w:r>
        <w:t>Virtual Networks are free of charge as an individual resource in Azure</w:t>
      </w:r>
      <w:r>
        <w:rPr>
          <w:rStyle w:val="FootnoteReference"/>
        </w:rPr>
        <w:footnoteReference w:id="3"/>
      </w:r>
      <w:r>
        <w:t xml:space="preserve">. </w:t>
      </w:r>
      <w:r w:rsidR="002E7DCC">
        <w:t xml:space="preserve">Traffic is what incurs charges, with inbound and outbound </w:t>
      </w:r>
      <w:r w:rsidR="00C44C8A">
        <w:t>traffic being charged at both ends of network pee</w:t>
      </w:r>
      <w:r w:rsidR="00167778">
        <w:t xml:space="preserve">rs. </w:t>
      </w:r>
      <w:r w:rsidR="002E4A9B">
        <w:t xml:space="preserve">The charging construct is shown below: </w:t>
      </w:r>
    </w:p>
    <w:tbl>
      <w:tblPr>
        <w:tblStyle w:val="AVTable1"/>
        <w:tblW w:w="0" w:type="auto"/>
        <w:tblLook w:val="04A0" w:firstRow="1" w:lastRow="0" w:firstColumn="1" w:lastColumn="0" w:noHBand="0" w:noVBand="1"/>
      </w:tblPr>
      <w:tblGrid>
        <w:gridCol w:w="4513"/>
        <w:gridCol w:w="4514"/>
      </w:tblGrid>
      <w:tr w:rsidR="007923B1" w14:paraId="7EDFE1D8" w14:textId="77777777" w:rsidTr="007923B1">
        <w:trPr>
          <w:cnfStyle w:val="100000000000" w:firstRow="1" w:lastRow="0" w:firstColumn="0" w:lastColumn="0" w:oddVBand="0" w:evenVBand="0" w:oddHBand="0" w:evenHBand="0" w:firstRowFirstColumn="0" w:firstRowLastColumn="0" w:lastRowFirstColumn="0" w:lastRowLastColumn="0"/>
        </w:trPr>
        <w:tc>
          <w:tcPr>
            <w:tcW w:w="4513" w:type="dxa"/>
          </w:tcPr>
          <w:p w14:paraId="4E1661C6" w14:textId="244A66FE" w:rsidR="007923B1" w:rsidRPr="000425EC" w:rsidRDefault="00BD23A9" w:rsidP="005A12D2">
            <w:pPr>
              <w:pStyle w:val="BodyText"/>
              <w:rPr>
                <w:color w:val="FFFFFF" w:themeColor="background1"/>
              </w:rPr>
            </w:pPr>
            <w:r w:rsidRPr="000425EC">
              <w:rPr>
                <w:color w:val="FFFFFF" w:themeColor="background1"/>
              </w:rPr>
              <w:t xml:space="preserve"> Pricing </w:t>
            </w:r>
            <w:r w:rsidR="00F82896">
              <w:rPr>
                <w:color w:val="FFFFFF" w:themeColor="background1"/>
              </w:rPr>
              <w:t>Item</w:t>
            </w:r>
          </w:p>
        </w:tc>
        <w:tc>
          <w:tcPr>
            <w:tcW w:w="4514" w:type="dxa"/>
          </w:tcPr>
          <w:p w14:paraId="4BB1CBAF" w14:textId="125A2629" w:rsidR="007923B1" w:rsidRPr="000425EC" w:rsidRDefault="00F82896" w:rsidP="005A12D2">
            <w:pPr>
              <w:pStyle w:val="BodyText"/>
              <w:rPr>
                <w:color w:val="FFFFFF" w:themeColor="background1"/>
              </w:rPr>
            </w:pPr>
            <w:r w:rsidRPr="000425EC">
              <w:rPr>
                <w:color w:val="FFFFFF" w:themeColor="background1"/>
              </w:rPr>
              <w:t>Cost per GB</w:t>
            </w:r>
          </w:p>
        </w:tc>
      </w:tr>
      <w:tr w:rsidR="007923B1" w14:paraId="39B5B184" w14:textId="77777777" w:rsidTr="007923B1">
        <w:tc>
          <w:tcPr>
            <w:tcW w:w="4513" w:type="dxa"/>
          </w:tcPr>
          <w:p w14:paraId="6DE82389" w14:textId="72EDD19E" w:rsidR="007923B1" w:rsidRDefault="000D1FCB" w:rsidP="005A12D2">
            <w:pPr>
              <w:pStyle w:val="BodyText"/>
            </w:pPr>
            <w:r>
              <w:t xml:space="preserve">Inbound </w:t>
            </w:r>
            <w:r w:rsidR="00226E27">
              <w:t xml:space="preserve">traffic </w:t>
            </w:r>
            <w:r>
              <w:t>within same region</w:t>
            </w:r>
          </w:p>
        </w:tc>
        <w:tc>
          <w:tcPr>
            <w:tcW w:w="4514" w:type="dxa"/>
          </w:tcPr>
          <w:p w14:paraId="7DA83993" w14:textId="49F14E4C" w:rsidR="007923B1" w:rsidRDefault="00FD61CF" w:rsidP="000425EC">
            <w:pPr>
              <w:pStyle w:val="BodyText"/>
              <w:ind w:left="0"/>
              <w:jc w:val="both"/>
            </w:pPr>
            <w:r>
              <w:t xml:space="preserve"> </w:t>
            </w:r>
            <w:r w:rsidRPr="00FD61CF">
              <w:t>$0.016</w:t>
            </w:r>
          </w:p>
        </w:tc>
      </w:tr>
      <w:tr w:rsidR="007923B1" w14:paraId="2FFC0E83" w14:textId="77777777" w:rsidTr="007923B1">
        <w:tc>
          <w:tcPr>
            <w:tcW w:w="4513" w:type="dxa"/>
          </w:tcPr>
          <w:p w14:paraId="0A67EB33" w14:textId="241C0BCF" w:rsidR="007923B1" w:rsidRDefault="000D1FCB" w:rsidP="005A12D2">
            <w:pPr>
              <w:pStyle w:val="BodyText"/>
            </w:pPr>
            <w:r>
              <w:t xml:space="preserve">Outbound </w:t>
            </w:r>
            <w:r w:rsidR="00226E27">
              <w:t xml:space="preserve">traffic </w:t>
            </w:r>
            <w:r>
              <w:t>within same region</w:t>
            </w:r>
          </w:p>
        </w:tc>
        <w:tc>
          <w:tcPr>
            <w:tcW w:w="4514" w:type="dxa"/>
          </w:tcPr>
          <w:p w14:paraId="4FB6B9A0" w14:textId="53A33BA3" w:rsidR="007923B1" w:rsidRDefault="00FD61CF" w:rsidP="005A12D2">
            <w:pPr>
              <w:pStyle w:val="BodyText"/>
            </w:pPr>
            <w:r>
              <w:t>$0.016</w:t>
            </w:r>
          </w:p>
        </w:tc>
      </w:tr>
      <w:tr w:rsidR="007923B1" w14:paraId="18BE8F82" w14:textId="77777777" w:rsidTr="007923B1">
        <w:tc>
          <w:tcPr>
            <w:tcW w:w="4513" w:type="dxa"/>
          </w:tcPr>
          <w:p w14:paraId="73C573D4" w14:textId="72AC3AF2" w:rsidR="00BD23A9" w:rsidRDefault="000D1FCB" w:rsidP="00BD23A9">
            <w:pPr>
              <w:pStyle w:val="BodyText"/>
            </w:pPr>
            <w:r>
              <w:t xml:space="preserve">Inbound </w:t>
            </w:r>
            <w:r w:rsidR="00226E27">
              <w:t xml:space="preserve">traffic </w:t>
            </w:r>
            <w:r w:rsidR="00FD61CF">
              <w:t>across regions</w:t>
            </w:r>
          </w:p>
        </w:tc>
        <w:tc>
          <w:tcPr>
            <w:tcW w:w="4514" w:type="dxa"/>
          </w:tcPr>
          <w:p w14:paraId="78F98DB7" w14:textId="2434D737" w:rsidR="007923B1" w:rsidRDefault="00663D04" w:rsidP="005A12D2">
            <w:pPr>
              <w:pStyle w:val="BodyText"/>
            </w:pPr>
            <w:r w:rsidRPr="00663D04">
              <w:t>$0.</w:t>
            </w:r>
            <w:r>
              <w:t>142</w:t>
            </w:r>
            <w:r w:rsidRPr="00663D04">
              <w:t xml:space="preserve"> </w:t>
            </w:r>
          </w:p>
        </w:tc>
      </w:tr>
      <w:tr w:rsidR="00BD23A9" w14:paraId="1F026711" w14:textId="77777777" w:rsidTr="007923B1">
        <w:tc>
          <w:tcPr>
            <w:tcW w:w="4513" w:type="dxa"/>
          </w:tcPr>
          <w:p w14:paraId="37170B7D" w14:textId="6BE75A89" w:rsidR="00BD23A9" w:rsidRDefault="00BD23A9" w:rsidP="00BD23A9">
            <w:pPr>
              <w:pStyle w:val="BodyText"/>
            </w:pPr>
            <w:r>
              <w:t>Outbound</w:t>
            </w:r>
            <w:r w:rsidR="00FD61CF">
              <w:t xml:space="preserve"> </w:t>
            </w:r>
            <w:r w:rsidR="00226E27">
              <w:t xml:space="preserve">traffic </w:t>
            </w:r>
            <w:r w:rsidR="00FD61CF">
              <w:t>across regions</w:t>
            </w:r>
          </w:p>
        </w:tc>
        <w:tc>
          <w:tcPr>
            <w:tcW w:w="4514" w:type="dxa"/>
          </w:tcPr>
          <w:p w14:paraId="0A20950A" w14:textId="0714A0E9" w:rsidR="00BD23A9" w:rsidRDefault="00663D04" w:rsidP="000425EC">
            <w:pPr>
              <w:pStyle w:val="BodyText"/>
              <w:keepNext/>
            </w:pPr>
            <w:r>
              <w:t>$0.142</w:t>
            </w:r>
          </w:p>
        </w:tc>
      </w:tr>
    </w:tbl>
    <w:p w14:paraId="174E9406" w14:textId="075FC1F5" w:rsidR="005A12D2" w:rsidRDefault="009E35DC" w:rsidP="000425EC">
      <w:pPr>
        <w:pStyle w:val="Caption"/>
        <w:jc w:val="center"/>
      </w:pPr>
      <w:r>
        <w:t xml:space="preserve">Table </w:t>
      </w:r>
      <w:r>
        <w:fldChar w:fldCharType="begin"/>
      </w:r>
      <w:r>
        <w:instrText>SEQ Table \* ARABIC</w:instrText>
      </w:r>
      <w:r>
        <w:fldChar w:fldCharType="separate"/>
      </w:r>
      <w:r>
        <w:rPr>
          <w:noProof/>
        </w:rPr>
        <w:t>2</w:t>
      </w:r>
      <w:r>
        <w:fldChar w:fldCharType="end"/>
      </w:r>
      <w:r>
        <w:t>: Pricing construct</w:t>
      </w:r>
    </w:p>
    <w:p w14:paraId="33BDCE30" w14:textId="77777777" w:rsidR="00D573F1" w:rsidRDefault="00D573F1" w:rsidP="005A12D2">
      <w:pPr>
        <w:pStyle w:val="BodyText"/>
      </w:pPr>
    </w:p>
    <w:p w14:paraId="7CA67623" w14:textId="70C06BA1" w:rsidR="00150AD0" w:rsidRDefault="007D289F" w:rsidP="00150AD0">
      <w:pPr>
        <w:pStyle w:val="Heading1"/>
        <w:jc w:val="both"/>
        <w:rPr>
          <w:rFonts w:cs="Arial"/>
        </w:rPr>
      </w:pPr>
      <w:bookmarkStart w:id="6" w:name="_Toc155611778"/>
      <w:r>
        <w:rPr>
          <w:rFonts w:cs="Arial"/>
        </w:rPr>
        <w:lastRenderedPageBreak/>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26518730" w14:textId="673B8070" w:rsidR="00F16DC4" w:rsidRDefault="00442D9E" w:rsidP="00A93204">
      <w:pPr>
        <w:pStyle w:val="BodyText"/>
        <w:jc w:val="both"/>
      </w:pPr>
      <w:r>
        <w:t xml:space="preserve">For this design, the security section will also cover the Department of Health Controls in addition with any Microsoft Security Best Practices. Each of these sections will detail relevant controls or baseline requirements for this core service that will be put in place. </w:t>
      </w:r>
    </w:p>
    <w:p w14:paraId="16B3A894" w14:textId="77777777" w:rsidR="00050F61" w:rsidRDefault="00050F61" w:rsidP="00A93204">
      <w:pPr>
        <w:pStyle w:val="BodyText"/>
        <w:jc w:val="both"/>
      </w:pPr>
    </w:p>
    <w:p w14:paraId="190F2144" w14:textId="581120F1" w:rsidR="00150AD0" w:rsidRPr="00050F61" w:rsidRDefault="00442D9E" w:rsidP="00150AD0">
      <w:pPr>
        <w:pStyle w:val="Heading2"/>
        <w:rPr>
          <w:sz w:val="40"/>
          <w:szCs w:val="40"/>
        </w:rPr>
      </w:pPr>
      <w:bookmarkStart w:id="7" w:name="_Toc155611779"/>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5611780"/>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Virtual_Network_Reliability"/>
    <w:bookmarkStart w:id="10" w:name="_Toc155611781"/>
    <w:bookmarkEnd w:id="9"/>
    <w:p w14:paraId="0FF62DBA" w14:textId="66FAC586" w:rsidR="00C57FA5" w:rsidRPr="00930909" w:rsidRDefault="00000000" w:rsidP="000F3B77">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rsidR="00A57121">
        <w:t xml:space="preserve"> </w:t>
      </w:r>
      <w:r w:rsidR="002348C5">
        <w:t>Reliability Checklist</w:t>
      </w:r>
      <w:bookmarkEnd w:id="10"/>
    </w:p>
    <w:tbl>
      <w:tblPr>
        <w:tblStyle w:val="AVTable1"/>
        <w:tblW w:w="9923" w:type="dxa"/>
        <w:tblLook w:val="04A0" w:firstRow="1" w:lastRow="0" w:firstColumn="1" w:lastColumn="0" w:noHBand="0" w:noVBand="1"/>
      </w:tblPr>
      <w:tblGrid>
        <w:gridCol w:w="837"/>
        <w:gridCol w:w="2296"/>
        <w:gridCol w:w="1291"/>
        <w:gridCol w:w="1768"/>
        <w:gridCol w:w="1921"/>
        <w:gridCol w:w="1810"/>
      </w:tblGrid>
      <w:tr w:rsidR="001B417C" w:rsidRPr="002348C5" w14:paraId="452AB579" w14:textId="38B75F0E" w:rsidTr="001B417C">
        <w:trPr>
          <w:cnfStyle w:val="100000000000" w:firstRow="1" w:lastRow="0" w:firstColumn="0" w:lastColumn="0" w:oddVBand="0" w:evenVBand="0" w:oddHBand="0" w:evenHBand="0" w:firstRowFirstColumn="0" w:firstRowLastColumn="0" w:lastRowFirstColumn="0" w:lastRowLastColumn="0"/>
          <w:trHeight w:val="290"/>
        </w:trPr>
        <w:tc>
          <w:tcPr>
            <w:tcW w:w="821" w:type="dxa"/>
            <w:tcBorders>
              <w:bottom w:val="single" w:sz="4" w:space="0" w:color="002776"/>
            </w:tcBorders>
            <w:noWrap/>
            <w:vAlign w:val="center"/>
            <w:hideMark/>
          </w:tcPr>
          <w:p w14:paraId="342680EA" w14:textId="5DFFF909" w:rsidR="00816A27" w:rsidRPr="002348C5" w:rsidRDefault="00816A27" w:rsidP="000425EC">
            <w:pPr>
              <w:pStyle w:val="BodyText"/>
              <w:jc w:val="center"/>
              <w:rPr>
                <w:bCs/>
                <w:color w:val="FFFFFF" w:themeColor="background1"/>
              </w:rPr>
            </w:pPr>
            <w:bookmarkStart w:id="11" w:name="_Hlk152079199"/>
            <w:r w:rsidRPr="002348C5">
              <w:rPr>
                <w:bCs/>
                <w:color w:val="FFFFFF" w:themeColor="background1"/>
              </w:rPr>
              <w:t>ID</w:t>
            </w:r>
          </w:p>
        </w:tc>
        <w:tc>
          <w:tcPr>
            <w:tcW w:w="2320" w:type="dxa"/>
            <w:tcBorders>
              <w:bottom w:val="single" w:sz="4" w:space="0" w:color="002776"/>
            </w:tcBorders>
            <w:vAlign w:val="center"/>
            <w:hideMark/>
          </w:tcPr>
          <w:p w14:paraId="442C5771" w14:textId="77777777" w:rsidR="00816A27" w:rsidRPr="002348C5" w:rsidRDefault="00816A27" w:rsidP="000425EC">
            <w:pPr>
              <w:pStyle w:val="BodyText"/>
              <w:jc w:val="center"/>
              <w:rPr>
                <w:bCs/>
                <w:color w:val="FFFFFF" w:themeColor="background1"/>
              </w:rPr>
            </w:pPr>
            <w:r w:rsidRPr="002348C5">
              <w:rPr>
                <w:bCs/>
                <w:color w:val="FFFFFF" w:themeColor="background1"/>
              </w:rPr>
              <w:t>Checklist Item</w:t>
            </w:r>
          </w:p>
        </w:tc>
        <w:tc>
          <w:tcPr>
            <w:tcW w:w="1275" w:type="dxa"/>
            <w:tcBorders>
              <w:bottom w:val="single" w:sz="4" w:space="0" w:color="002776"/>
            </w:tcBorders>
            <w:noWrap/>
            <w:vAlign w:val="center"/>
            <w:hideMark/>
          </w:tcPr>
          <w:p w14:paraId="742359FF" w14:textId="77777777" w:rsidR="00816A27" w:rsidRPr="002348C5" w:rsidRDefault="00816A27" w:rsidP="000425EC">
            <w:pPr>
              <w:pStyle w:val="BodyText"/>
              <w:jc w:val="center"/>
              <w:rPr>
                <w:bCs/>
                <w:color w:val="FFFFFF" w:themeColor="background1"/>
              </w:rPr>
            </w:pPr>
            <w:r w:rsidRPr="002348C5">
              <w:rPr>
                <w:bCs/>
                <w:color w:val="FFFFFF" w:themeColor="background1"/>
              </w:rPr>
              <w:t>Applicable to AV</w:t>
            </w:r>
          </w:p>
        </w:tc>
        <w:tc>
          <w:tcPr>
            <w:tcW w:w="1752" w:type="dxa"/>
            <w:noWrap/>
            <w:vAlign w:val="center"/>
            <w:hideMark/>
          </w:tcPr>
          <w:p w14:paraId="0B408493" w14:textId="5E557E16" w:rsidR="00816A27" w:rsidRPr="002348C5" w:rsidRDefault="00816A27" w:rsidP="000425EC">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934" w:type="dxa"/>
            <w:vAlign w:val="center"/>
          </w:tcPr>
          <w:p w14:paraId="53B595EA" w14:textId="130052C7" w:rsidR="00816A27" w:rsidRPr="002348C5" w:rsidRDefault="009559C4" w:rsidP="000425EC">
            <w:pPr>
              <w:pStyle w:val="BodyText"/>
              <w:jc w:val="center"/>
              <w:rPr>
                <w:bCs/>
                <w:color w:val="FFFFFF" w:themeColor="background1"/>
              </w:rPr>
            </w:pPr>
            <w:r>
              <w:rPr>
                <w:bCs/>
                <w:color w:val="FFFFFF" w:themeColor="background1"/>
              </w:rPr>
              <w:t>Enforcement</w:t>
            </w:r>
            <w:r w:rsidR="00707384">
              <w:rPr>
                <w:bCs/>
                <w:color w:val="FFFFFF" w:themeColor="background1"/>
              </w:rPr>
              <w:t xml:space="preserve"> </w:t>
            </w:r>
            <w:r w:rsidR="00EC7925">
              <w:rPr>
                <w:bCs/>
                <w:color w:val="FFFFFF" w:themeColor="background1"/>
              </w:rPr>
              <w:t>Option</w:t>
            </w:r>
          </w:p>
        </w:tc>
        <w:tc>
          <w:tcPr>
            <w:tcW w:w="1821" w:type="dxa"/>
            <w:vAlign w:val="center"/>
          </w:tcPr>
          <w:p w14:paraId="6DC66FA1" w14:textId="638E5A66" w:rsidR="00816A27" w:rsidRPr="002348C5" w:rsidRDefault="008E26EB" w:rsidP="000425EC">
            <w:pPr>
              <w:pStyle w:val="BodyText"/>
              <w:jc w:val="center"/>
              <w:rPr>
                <w:bCs/>
                <w:color w:val="FFFFFF" w:themeColor="background1"/>
              </w:rPr>
            </w:pPr>
            <w:r>
              <w:rPr>
                <w:bCs/>
                <w:color w:val="FFFFFF" w:themeColor="background1"/>
              </w:rPr>
              <w:t>Applicability</w:t>
            </w:r>
          </w:p>
        </w:tc>
      </w:tr>
      <w:tr w:rsidR="00D23430" w:rsidRPr="002348C5" w14:paraId="1F621713" w14:textId="40812003" w:rsidTr="001B417C">
        <w:trPr>
          <w:trHeight w:val="290"/>
        </w:trPr>
        <w:tc>
          <w:tcPr>
            <w:tcW w:w="821" w:type="dxa"/>
            <w:tcBorders>
              <w:bottom w:val="single" w:sz="4" w:space="0" w:color="auto"/>
            </w:tcBorders>
            <w:noWrap/>
            <w:vAlign w:val="center"/>
            <w:hideMark/>
          </w:tcPr>
          <w:p w14:paraId="1280B408" w14:textId="77777777" w:rsidR="00816A27" w:rsidRPr="002348C5" w:rsidRDefault="00816A27" w:rsidP="002348C5">
            <w:pPr>
              <w:pStyle w:val="BodyText"/>
              <w:rPr>
                <w:b/>
                <w:bCs/>
              </w:rPr>
            </w:pPr>
            <w:r w:rsidRPr="002348C5">
              <w:rPr>
                <w:b/>
                <w:bCs/>
              </w:rPr>
              <w:t>R1</w:t>
            </w:r>
          </w:p>
        </w:tc>
        <w:tc>
          <w:tcPr>
            <w:tcW w:w="2320" w:type="dxa"/>
            <w:tcBorders>
              <w:bottom w:val="single" w:sz="4" w:space="0" w:color="auto"/>
            </w:tcBorders>
            <w:hideMark/>
          </w:tcPr>
          <w:p w14:paraId="6E875EE9" w14:textId="77777777" w:rsidR="00816A27" w:rsidRPr="002348C5" w:rsidRDefault="00816A27" w:rsidP="002348C5">
            <w:pPr>
              <w:pStyle w:val="BodyText"/>
              <w:rPr>
                <w:sz w:val="20"/>
                <w:szCs w:val="20"/>
              </w:rPr>
            </w:pPr>
            <w:r w:rsidRPr="002348C5">
              <w:rPr>
                <w:sz w:val="20"/>
                <w:szCs w:val="20"/>
              </w:rPr>
              <w:t>Use Azure DDoS Standard Protection Plans to protect all public endpoints hosted within customer Virtual Networks.</w:t>
            </w:r>
          </w:p>
        </w:tc>
        <w:tc>
          <w:tcPr>
            <w:tcW w:w="1275" w:type="dxa"/>
            <w:tcBorders>
              <w:bottom w:val="single" w:sz="4" w:space="0" w:color="auto"/>
            </w:tcBorders>
            <w:noWrap/>
            <w:vAlign w:val="center"/>
            <w:hideMark/>
          </w:tcPr>
          <w:p w14:paraId="5A50FFD6"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7073A3DC" w14:textId="789A2CAF" w:rsidR="00816A27" w:rsidRPr="002348C5" w:rsidRDefault="00816A27" w:rsidP="002348C5">
            <w:pPr>
              <w:pStyle w:val="BodyText"/>
              <w:jc w:val="center"/>
              <w:rPr>
                <w:sz w:val="20"/>
                <w:szCs w:val="20"/>
              </w:rPr>
            </w:pPr>
            <w:r>
              <w:rPr>
                <w:sz w:val="20"/>
                <w:szCs w:val="20"/>
              </w:rPr>
              <w:t>Yes</w:t>
            </w:r>
          </w:p>
        </w:tc>
        <w:tc>
          <w:tcPr>
            <w:tcW w:w="1934" w:type="dxa"/>
            <w:vAlign w:val="center"/>
          </w:tcPr>
          <w:p w14:paraId="2F45290B" w14:textId="647CF51B" w:rsidR="00816A27" w:rsidRDefault="00707384" w:rsidP="008E26EB">
            <w:pPr>
              <w:pStyle w:val="BodyText"/>
              <w:jc w:val="center"/>
              <w:rPr>
                <w:sz w:val="20"/>
                <w:szCs w:val="20"/>
              </w:rPr>
            </w:pPr>
            <w:proofErr w:type="spellStart"/>
            <w:r>
              <w:rPr>
                <w:sz w:val="20"/>
                <w:szCs w:val="20"/>
              </w:rPr>
              <w:t>IaC</w:t>
            </w:r>
            <w:proofErr w:type="spellEnd"/>
          </w:p>
        </w:tc>
        <w:tc>
          <w:tcPr>
            <w:tcW w:w="1821" w:type="dxa"/>
            <w:vAlign w:val="center"/>
          </w:tcPr>
          <w:p w14:paraId="34B5F8EB" w14:textId="04017883" w:rsidR="00816A27" w:rsidRDefault="008E26EB" w:rsidP="008E26EB">
            <w:pPr>
              <w:pStyle w:val="BodyText"/>
              <w:jc w:val="center"/>
              <w:rPr>
                <w:sz w:val="20"/>
                <w:szCs w:val="20"/>
              </w:rPr>
            </w:pPr>
            <w:r>
              <w:rPr>
                <w:sz w:val="20"/>
                <w:szCs w:val="20"/>
              </w:rPr>
              <w:t>At deployment</w:t>
            </w:r>
          </w:p>
        </w:tc>
      </w:tr>
      <w:tr w:rsidR="00D23430" w:rsidRPr="002348C5" w14:paraId="72A7BF45" w14:textId="7EB0ECB0" w:rsidTr="001B417C">
        <w:trPr>
          <w:trHeight w:val="290"/>
        </w:trPr>
        <w:tc>
          <w:tcPr>
            <w:tcW w:w="821" w:type="dxa"/>
            <w:tcBorders>
              <w:top w:val="single" w:sz="4" w:space="0" w:color="auto"/>
            </w:tcBorders>
            <w:noWrap/>
            <w:vAlign w:val="center"/>
            <w:hideMark/>
          </w:tcPr>
          <w:p w14:paraId="111BF9F7" w14:textId="77777777" w:rsidR="00816A27" w:rsidRPr="002348C5" w:rsidRDefault="00816A27" w:rsidP="002348C5">
            <w:pPr>
              <w:pStyle w:val="BodyText"/>
              <w:rPr>
                <w:b/>
                <w:bCs/>
              </w:rPr>
            </w:pPr>
            <w:r w:rsidRPr="002348C5">
              <w:rPr>
                <w:b/>
                <w:bCs/>
              </w:rPr>
              <w:t>R2</w:t>
            </w:r>
          </w:p>
        </w:tc>
        <w:tc>
          <w:tcPr>
            <w:tcW w:w="2320" w:type="dxa"/>
            <w:tcBorders>
              <w:top w:val="single" w:sz="4" w:space="0" w:color="auto"/>
            </w:tcBorders>
            <w:hideMark/>
          </w:tcPr>
          <w:p w14:paraId="795125D6" w14:textId="77777777" w:rsidR="00816A27" w:rsidRPr="002348C5" w:rsidRDefault="00816A27" w:rsidP="002348C5">
            <w:pPr>
              <w:pStyle w:val="BodyText"/>
              <w:rPr>
                <w:sz w:val="20"/>
                <w:szCs w:val="20"/>
              </w:rPr>
            </w:pPr>
            <w:r w:rsidRPr="002348C5">
              <w:rPr>
                <w:sz w:val="20"/>
                <w:szCs w:val="20"/>
              </w:rPr>
              <w:t>Enterprise customers must plan for IP addressing in Azure to ensure there's no overlapping IP address space across considered on-premises locations and Azure regions.</w:t>
            </w:r>
          </w:p>
        </w:tc>
        <w:tc>
          <w:tcPr>
            <w:tcW w:w="1275" w:type="dxa"/>
            <w:tcBorders>
              <w:top w:val="single" w:sz="4" w:space="0" w:color="auto"/>
            </w:tcBorders>
            <w:noWrap/>
            <w:vAlign w:val="center"/>
            <w:hideMark/>
          </w:tcPr>
          <w:p w14:paraId="392569EB"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6B5D3ADA" w14:textId="1DC4B43E" w:rsidR="00816A27" w:rsidRPr="002348C5" w:rsidRDefault="00816A27" w:rsidP="002348C5">
            <w:pPr>
              <w:pStyle w:val="BodyText"/>
              <w:jc w:val="center"/>
              <w:rPr>
                <w:sz w:val="20"/>
                <w:szCs w:val="20"/>
              </w:rPr>
            </w:pPr>
            <w:r w:rsidRPr="002348C5">
              <w:rPr>
                <w:sz w:val="20"/>
                <w:szCs w:val="20"/>
              </w:rPr>
              <w:t>No</w:t>
            </w:r>
          </w:p>
        </w:tc>
        <w:tc>
          <w:tcPr>
            <w:tcW w:w="1934" w:type="dxa"/>
            <w:vAlign w:val="center"/>
          </w:tcPr>
          <w:p w14:paraId="591D7F51" w14:textId="416E1B9F" w:rsidR="00816A27" w:rsidRPr="002348C5" w:rsidRDefault="00BB14E5" w:rsidP="001936C2">
            <w:pPr>
              <w:pStyle w:val="BodyText"/>
              <w:jc w:val="center"/>
              <w:rPr>
                <w:sz w:val="20"/>
                <w:szCs w:val="20"/>
              </w:rPr>
            </w:pPr>
            <w:r>
              <w:rPr>
                <w:sz w:val="20"/>
                <w:szCs w:val="20"/>
              </w:rPr>
              <w:t>Governance</w:t>
            </w:r>
          </w:p>
        </w:tc>
        <w:tc>
          <w:tcPr>
            <w:tcW w:w="1821" w:type="dxa"/>
            <w:vAlign w:val="center"/>
          </w:tcPr>
          <w:p w14:paraId="64751A0A" w14:textId="2DC812BD" w:rsidR="00816A27" w:rsidRPr="002348C5" w:rsidRDefault="005A72BA" w:rsidP="008E26EB">
            <w:pPr>
              <w:pStyle w:val="BodyText"/>
              <w:jc w:val="center"/>
              <w:rPr>
                <w:sz w:val="20"/>
                <w:szCs w:val="20"/>
              </w:rPr>
            </w:pPr>
            <w:r>
              <w:rPr>
                <w:sz w:val="20"/>
                <w:szCs w:val="20"/>
              </w:rPr>
              <w:t>At deployment</w:t>
            </w:r>
          </w:p>
        </w:tc>
      </w:tr>
      <w:tr w:rsidR="00D23430" w:rsidRPr="002348C5" w14:paraId="685A0D4C" w14:textId="3E0C8CAB" w:rsidTr="001B417C">
        <w:trPr>
          <w:trHeight w:val="290"/>
        </w:trPr>
        <w:tc>
          <w:tcPr>
            <w:tcW w:w="821" w:type="dxa"/>
            <w:noWrap/>
            <w:vAlign w:val="center"/>
            <w:hideMark/>
          </w:tcPr>
          <w:p w14:paraId="2861A07F" w14:textId="77777777" w:rsidR="00816A27" w:rsidRPr="002348C5" w:rsidRDefault="00816A27" w:rsidP="002348C5">
            <w:pPr>
              <w:pStyle w:val="BodyText"/>
              <w:rPr>
                <w:b/>
                <w:bCs/>
              </w:rPr>
            </w:pPr>
            <w:r w:rsidRPr="002348C5">
              <w:rPr>
                <w:b/>
                <w:bCs/>
              </w:rPr>
              <w:lastRenderedPageBreak/>
              <w:t>R3</w:t>
            </w:r>
          </w:p>
        </w:tc>
        <w:tc>
          <w:tcPr>
            <w:tcW w:w="2320" w:type="dxa"/>
            <w:hideMark/>
          </w:tcPr>
          <w:p w14:paraId="4456E74D" w14:textId="104CAA36" w:rsidR="00816A27" w:rsidRPr="002348C5" w:rsidRDefault="00816A27" w:rsidP="002348C5">
            <w:pPr>
              <w:pStyle w:val="BodyText"/>
              <w:rPr>
                <w:sz w:val="20"/>
                <w:szCs w:val="20"/>
              </w:rPr>
            </w:pPr>
            <w:r w:rsidRPr="002348C5">
              <w:rPr>
                <w:sz w:val="20"/>
                <w:szCs w:val="20"/>
              </w:rPr>
              <w:t>Use IP addresses from the address allocation for private internets (Request for Comment (RFC) 1918).</w:t>
            </w:r>
            <w:r w:rsidR="00771C50">
              <w:rPr>
                <w:sz w:val="20"/>
                <w:szCs w:val="20"/>
              </w:rPr>
              <w:t xml:space="preserve"> Note that the Department of Health dictates IP address Schema so will constrain available IP ranges for allocation.</w:t>
            </w:r>
          </w:p>
        </w:tc>
        <w:tc>
          <w:tcPr>
            <w:tcW w:w="1275" w:type="dxa"/>
            <w:noWrap/>
            <w:vAlign w:val="center"/>
            <w:hideMark/>
          </w:tcPr>
          <w:p w14:paraId="54F45388"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3C356B16" w14:textId="4A8B4DF9" w:rsidR="00816A27" w:rsidRPr="002348C5" w:rsidRDefault="00816A27" w:rsidP="002348C5">
            <w:pPr>
              <w:pStyle w:val="BodyText"/>
              <w:jc w:val="center"/>
              <w:rPr>
                <w:sz w:val="20"/>
                <w:szCs w:val="20"/>
              </w:rPr>
            </w:pPr>
            <w:r>
              <w:rPr>
                <w:sz w:val="20"/>
                <w:szCs w:val="20"/>
              </w:rPr>
              <w:t>No</w:t>
            </w:r>
          </w:p>
        </w:tc>
        <w:tc>
          <w:tcPr>
            <w:tcW w:w="1934" w:type="dxa"/>
            <w:vAlign w:val="center"/>
          </w:tcPr>
          <w:p w14:paraId="1F51A0A8" w14:textId="613D8EFE" w:rsidR="00816A27" w:rsidRDefault="00BB14E5" w:rsidP="001936C2">
            <w:pPr>
              <w:pStyle w:val="BodyText"/>
              <w:jc w:val="center"/>
              <w:rPr>
                <w:sz w:val="20"/>
                <w:szCs w:val="20"/>
              </w:rPr>
            </w:pPr>
            <w:r>
              <w:rPr>
                <w:sz w:val="20"/>
                <w:szCs w:val="20"/>
              </w:rPr>
              <w:t>Governance</w:t>
            </w:r>
          </w:p>
        </w:tc>
        <w:tc>
          <w:tcPr>
            <w:tcW w:w="1821" w:type="dxa"/>
            <w:vAlign w:val="center"/>
          </w:tcPr>
          <w:p w14:paraId="027D45B4" w14:textId="22137E3C" w:rsidR="00816A27" w:rsidRDefault="005A72BA" w:rsidP="008E26EB">
            <w:pPr>
              <w:pStyle w:val="BodyText"/>
              <w:jc w:val="center"/>
              <w:rPr>
                <w:sz w:val="20"/>
                <w:szCs w:val="20"/>
              </w:rPr>
            </w:pPr>
            <w:r>
              <w:rPr>
                <w:sz w:val="20"/>
                <w:szCs w:val="20"/>
              </w:rPr>
              <w:t>At deployment</w:t>
            </w:r>
          </w:p>
        </w:tc>
      </w:tr>
      <w:tr w:rsidR="00D23430" w:rsidRPr="002348C5" w14:paraId="6728629F" w14:textId="63DA3468" w:rsidTr="001B417C">
        <w:trPr>
          <w:trHeight w:val="290"/>
        </w:trPr>
        <w:tc>
          <w:tcPr>
            <w:tcW w:w="821" w:type="dxa"/>
            <w:noWrap/>
            <w:vAlign w:val="center"/>
            <w:hideMark/>
          </w:tcPr>
          <w:p w14:paraId="61BD026F" w14:textId="77777777" w:rsidR="00816A27" w:rsidRPr="002348C5" w:rsidRDefault="00816A27" w:rsidP="002348C5">
            <w:pPr>
              <w:pStyle w:val="BodyText"/>
              <w:rPr>
                <w:b/>
                <w:bCs/>
              </w:rPr>
            </w:pPr>
            <w:r w:rsidRPr="002348C5">
              <w:rPr>
                <w:b/>
                <w:bCs/>
              </w:rPr>
              <w:t>R4</w:t>
            </w:r>
          </w:p>
        </w:tc>
        <w:tc>
          <w:tcPr>
            <w:tcW w:w="2320" w:type="dxa"/>
            <w:hideMark/>
          </w:tcPr>
          <w:p w14:paraId="2B1356C2" w14:textId="77777777" w:rsidR="00816A27" w:rsidRPr="002348C5" w:rsidRDefault="00816A27" w:rsidP="002348C5">
            <w:pPr>
              <w:pStyle w:val="BodyText"/>
              <w:rPr>
                <w:sz w:val="20"/>
                <w:szCs w:val="20"/>
              </w:rPr>
            </w:pPr>
            <w:r w:rsidRPr="002348C5">
              <w:rPr>
                <w:sz w:val="20"/>
                <w:szCs w:val="20"/>
              </w:rPr>
              <w:t>For environments with limited private IP addresses (RFC 1918) availability, consider using IPv6.</w:t>
            </w:r>
          </w:p>
        </w:tc>
        <w:tc>
          <w:tcPr>
            <w:tcW w:w="1275" w:type="dxa"/>
            <w:noWrap/>
            <w:vAlign w:val="center"/>
            <w:hideMark/>
          </w:tcPr>
          <w:p w14:paraId="1FF422AD" w14:textId="77777777" w:rsidR="00816A27" w:rsidRPr="002348C5" w:rsidRDefault="00816A27" w:rsidP="002348C5">
            <w:pPr>
              <w:pStyle w:val="BodyText"/>
              <w:jc w:val="center"/>
              <w:rPr>
                <w:sz w:val="20"/>
                <w:szCs w:val="20"/>
              </w:rPr>
            </w:pPr>
            <w:r w:rsidRPr="002348C5">
              <w:rPr>
                <w:sz w:val="20"/>
                <w:szCs w:val="20"/>
              </w:rPr>
              <w:t>No</w:t>
            </w:r>
          </w:p>
        </w:tc>
        <w:tc>
          <w:tcPr>
            <w:tcW w:w="1752" w:type="dxa"/>
            <w:noWrap/>
            <w:vAlign w:val="center"/>
            <w:hideMark/>
          </w:tcPr>
          <w:p w14:paraId="73E30449" w14:textId="4B15CB15" w:rsidR="00816A27" w:rsidRPr="002348C5" w:rsidRDefault="00816A27" w:rsidP="002348C5">
            <w:pPr>
              <w:pStyle w:val="BodyText"/>
              <w:jc w:val="center"/>
              <w:rPr>
                <w:sz w:val="20"/>
                <w:szCs w:val="20"/>
              </w:rPr>
            </w:pPr>
            <w:r w:rsidRPr="002348C5">
              <w:rPr>
                <w:sz w:val="20"/>
                <w:szCs w:val="20"/>
              </w:rPr>
              <w:t>N</w:t>
            </w:r>
            <w:r>
              <w:rPr>
                <w:sz w:val="20"/>
                <w:szCs w:val="20"/>
              </w:rPr>
              <w:t>o</w:t>
            </w:r>
          </w:p>
        </w:tc>
        <w:tc>
          <w:tcPr>
            <w:tcW w:w="1934" w:type="dxa"/>
            <w:vAlign w:val="center"/>
          </w:tcPr>
          <w:p w14:paraId="534D6B4D" w14:textId="2229D4C7" w:rsidR="00816A27" w:rsidRPr="002348C5" w:rsidRDefault="00A12922" w:rsidP="001936C2">
            <w:pPr>
              <w:pStyle w:val="BodyText"/>
              <w:jc w:val="center"/>
              <w:rPr>
                <w:sz w:val="20"/>
                <w:szCs w:val="20"/>
              </w:rPr>
            </w:pPr>
            <w:r>
              <w:rPr>
                <w:sz w:val="20"/>
                <w:szCs w:val="20"/>
              </w:rPr>
              <w:t>N/A</w:t>
            </w:r>
          </w:p>
        </w:tc>
        <w:tc>
          <w:tcPr>
            <w:tcW w:w="1821" w:type="dxa"/>
            <w:vAlign w:val="center"/>
          </w:tcPr>
          <w:p w14:paraId="45195FC2" w14:textId="6F555C04" w:rsidR="00816A27" w:rsidRPr="002348C5" w:rsidRDefault="008E26EB" w:rsidP="008E26EB">
            <w:pPr>
              <w:pStyle w:val="BodyText"/>
              <w:jc w:val="center"/>
              <w:rPr>
                <w:sz w:val="20"/>
                <w:szCs w:val="20"/>
              </w:rPr>
            </w:pPr>
            <w:r>
              <w:rPr>
                <w:sz w:val="20"/>
                <w:szCs w:val="20"/>
              </w:rPr>
              <w:t>N/A</w:t>
            </w:r>
          </w:p>
        </w:tc>
      </w:tr>
      <w:tr w:rsidR="00D23430" w:rsidRPr="002348C5" w14:paraId="11E89644" w14:textId="6F57D6A0" w:rsidTr="001B417C">
        <w:trPr>
          <w:trHeight w:val="290"/>
        </w:trPr>
        <w:tc>
          <w:tcPr>
            <w:tcW w:w="821" w:type="dxa"/>
            <w:noWrap/>
            <w:vAlign w:val="center"/>
            <w:hideMark/>
          </w:tcPr>
          <w:p w14:paraId="135C6294" w14:textId="77777777" w:rsidR="00816A27" w:rsidRPr="002348C5" w:rsidRDefault="00816A27" w:rsidP="002348C5">
            <w:pPr>
              <w:pStyle w:val="BodyText"/>
              <w:rPr>
                <w:b/>
                <w:bCs/>
              </w:rPr>
            </w:pPr>
            <w:r w:rsidRPr="002348C5">
              <w:rPr>
                <w:b/>
                <w:bCs/>
              </w:rPr>
              <w:t>R5</w:t>
            </w:r>
          </w:p>
        </w:tc>
        <w:tc>
          <w:tcPr>
            <w:tcW w:w="2320" w:type="dxa"/>
            <w:hideMark/>
          </w:tcPr>
          <w:p w14:paraId="5A3E820F" w14:textId="77777777" w:rsidR="00816A27" w:rsidRPr="002348C5" w:rsidRDefault="00816A27" w:rsidP="002348C5">
            <w:pPr>
              <w:pStyle w:val="BodyText"/>
              <w:rPr>
                <w:sz w:val="20"/>
                <w:szCs w:val="20"/>
              </w:rPr>
            </w:pPr>
            <w:r w:rsidRPr="002348C5">
              <w:rPr>
                <w:sz w:val="20"/>
                <w:szCs w:val="20"/>
              </w:rPr>
              <w:t>Don't create unnecessarily large Virtual Networks (for example: /16) to ensure there's no unnecessary waste of IP address space.</w:t>
            </w:r>
          </w:p>
        </w:tc>
        <w:tc>
          <w:tcPr>
            <w:tcW w:w="1275" w:type="dxa"/>
            <w:noWrap/>
            <w:vAlign w:val="center"/>
            <w:hideMark/>
          </w:tcPr>
          <w:p w14:paraId="2B105F6E"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2E29BA9B" w14:textId="5D3B1D86" w:rsidR="00816A27" w:rsidRPr="002348C5" w:rsidRDefault="00816A27" w:rsidP="002348C5">
            <w:pPr>
              <w:pStyle w:val="BodyText"/>
              <w:jc w:val="center"/>
              <w:rPr>
                <w:sz w:val="20"/>
                <w:szCs w:val="20"/>
              </w:rPr>
            </w:pPr>
            <w:r>
              <w:rPr>
                <w:sz w:val="20"/>
                <w:szCs w:val="20"/>
              </w:rPr>
              <w:t>No</w:t>
            </w:r>
          </w:p>
        </w:tc>
        <w:tc>
          <w:tcPr>
            <w:tcW w:w="1934" w:type="dxa"/>
            <w:vAlign w:val="center"/>
          </w:tcPr>
          <w:p w14:paraId="6DCDE138" w14:textId="0FC80077" w:rsidR="00816A27" w:rsidRDefault="003D574D" w:rsidP="001936C2">
            <w:pPr>
              <w:pStyle w:val="BodyText"/>
              <w:jc w:val="center"/>
              <w:rPr>
                <w:sz w:val="20"/>
                <w:szCs w:val="20"/>
              </w:rPr>
            </w:pPr>
            <w:r>
              <w:rPr>
                <w:sz w:val="20"/>
                <w:szCs w:val="20"/>
              </w:rPr>
              <w:t>Governance</w:t>
            </w:r>
          </w:p>
        </w:tc>
        <w:tc>
          <w:tcPr>
            <w:tcW w:w="1821" w:type="dxa"/>
            <w:vAlign w:val="center"/>
          </w:tcPr>
          <w:p w14:paraId="17D1B628" w14:textId="55FE9642" w:rsidR="00816A27" w:rsidRDefault="005A72BA" w:rsidP="008E26EB">
            <w:pPr>
              <w:pStyle w:val="BodyText"/>
              <w:jc w:val="center"/>
              <w:rPr>
                <w:sz w:val="20"/>
                <w:szCs w:val="20"/>
              </w:rPr>
            </w:pPr>
            <w:r>
              <w:rPr>
                <w:sz w:val="20"/>
                <w:szCs w:val="20"/>
              </w:rPr>
              <w:t>At deployment</w:t>
            </w:r>
          </w:p>
        </w:tc>
      </w:tr>
      <w:tr w:rsidR="00D23430" w:rsidRPr="002348C5" w14:paraId="6AE64617" w14:textId="7F6B3323" w:rsidTr="001B417C">
        <w:trPr>
          <w:trHeight w:val="290"/>
        </w:trPr>
        <w:tc>
          <w:tcPr>
            <w:tcW w:w="821" w:type="dxa"/>
            <w:noWrap/>
            <w:vAlign w:val="center"/>
            <w:hideMark/>
          </w:tcPr>
          <w:p w14:paraId="22D96CE5" w14:textId="77777777" w:rsidR="005A72BA" w:rsidRPr="002348C5" w:rsidRDefault="005A72BA" w:rsidP="005A72BA">
            <w:pPr>
              <w:pStyle w:val="BodyText"/>
              <w:rPr>
                <w:b/>
                <w:bCs/>
              </w:rPr>
            </w:pPr>
            <w:r w:rsidRPr="002348C5">
              <w:rPr>
                <w:b/>
                <w:bCs/>
              </w:rPr>
              <w:t>R6</w:t>
            </w:r>
          </w:p>
        </w:tc>
        <w:tc>
          <w:tcPr>
            <w:tcW w:w="2320" w:type="dxa"/>
            <w:hideMark/>
          </w:tcPr>
          <w:p w14:paraId="0A335DE5" w14:textId="77777777" w:rsidR="005A72BA" w:rsidRPr="002348C5" w:rsidRDefault="005A72BA" w:rsidP="005A72BA">
            <w:pPr>
              <w:pStyle w:val="BodyText"/>
              <w:rPr>
                <w:sz w:val="20"/>
                <w:szCs w:val="20"/>
              </w:rPr>
            </w:pPr>
            <w:r w:rsidRPr="002348C5">
              <w:rPr>
                <w:sz w:val="20"/>
                <w:szCs w:val="20"/>
              </w:rPr>
              <w:t>Don't create Virtual Networks without planning the required address space in advance.</w:t>
            </w:r>
          </w:p>
        </w:tc>
        <w:tc>
          <w:tcPr>
            <w:tcW w:w="1275" w:type="dxa"/>
            <w:noWrap/>
            <w:vAlign w:val="center"/>
            <w:hideMark/>
          </w:tcPr>
          <w:p w14:paraId="6FA5BF5A" w14:textId="77777777" w:rsidR="005A72BA" w:rsidRPr="002348C5" w:rsidRDefault="005A72BA" w:rsidP="005A72BA">
            <w:pPr>
              <w:pStyle w:val="BodyText"/>
              <w:jc w:val="center"/>
              <w:rPr>
                <w:sz w:val="20"/>
                <w:szCs w:val="20"/>
              </w:rPr>
            </w:pPr>
            <w:r w:rsidRPr="002348C5">
              <w:rPr>
                <w:sz w:val="20"/>
                <w:szCs w:val="20"/>
              </w:rPr>
              <w:t>Yes</w:t>
            </w:r>
          </w:p>
        </w:tc>
        <w:tc>
          <w:tcPr>
            <w:tcW w:w="1752" w:type="dxa"/>
            <w:noWrap/>
            <w:vAlign w:val="center"/>
            <w:hideMark/>
          </w:tcPr>
          <w:p w14:paraId="44AAE37F" w14:textId="3FE8963D" w:rsidR="005A72BA" w:rsidRPr="002348C5" w:rsidRDefault="005A72BA" w:rsidP="005A72BA">
            <w:pPr>
              <w:pStyle w:val="BodyText"/>
              <w:jc w:val="center"/>
              <w:rPr>
                <w:sz w:val="20"/>
                <w:szCs w:val="20"/>
              </w:rPr>
            </w:pPr>
            <w:r>
              <w:rPr>
                <w:sz w:val="20"/>
                <w:szCs w:val="20"/>
              </w:rPr>
              <w:t>No</w:t>
            </w:r>
          </w:p>
        </w:tc>
        <w:tc>
          <w:tcPr>
            <w:tcW w:w="1934" w:type="dxa"/>
            <w:vAlign w:val="center"/>
          </w:tcPr>
          <w:p w14:paraId="4D5124D9" w14:textId="468D3BEE" w:rsidR="005A72BA" w:rsidRDefault="003D574D" w:rsidP="005A72BA">
            <w:pPr>
              <w:pStyle w:val="BodyText"/>
              <w:jc w:val="center"/>
              <w:rPr>
                <w:sz w:val="20"/>
                <w:szCs w:val="20"/>
              </w:rPr>
            </w:pPr>
            <w:r>
              <w:rPr>
                <w:sz w:val="20"/>
                <w:szCs w:val="20"/>
              </w:rPr>
              <w:t>Governance</w:t>
            </w:r>
          </w:p>
        </w:tc>
        <w:tc>
          <w:tcPr>
            <w:tcW w:w="1821" w:type="dxa"/>
            <w:vAlign w:val="center"/>
          </w:tcPr>
          <w:p w14:paraId="4E95D1FB" w14:textId="5409C75D" w:rsidR="005A72BA" w:rsidRDefault="005A72BA" w:rsidP="005A72BA">
            <w:pPr>
              <w:pStyle w:val="BodyText"/>
              <w:jc w:val="center"/>
              <w:rPr>
                <w:sz w:val="20"/>
                <w:szCs w:val="20"/>
              </w:rPr>
            </w:pPr>
            <w:r>
              <w:rPr>
                <w:sz w:val="20"/>
                <w:szCs w:val="20"/>
              </w:rPr>
              <w:t>At deployment</w:t>
            </w:r>
          </w:p>
        </w:tc>
      </w:tr>
      <w:tr w:rsidR="001B417C" w:rsidRPr="002348C5" w14:paraId="33CEB06F" w14:textId="196921D7" w:rsidTr="001B417C">
        <w:trPr>
          <w:trHeight w:val="290"/>
        </w:trPr>
        <w:tc>
          <w:tcPr>
            <w:tcW w:w="821" w:type="dxa"/>
            <w:noWrap/>
            <w:vAlign w:val="center"/>
            <w:hideMark/>
          </w:tcPr>
          <w:p w14:paraId="1F1BE116" w14:textId="77777777" w:rsidR="00816A27" w:rsidRPr="002348C5" w:rsidRDefault="00816A27" w:rsidP="002348C5">
            <w:pPr>
              <w:pStyle w:val="BodyText"/>
              <w:rPr>
                <w:b/>
                <w:bCs/>
              </w:rPr>
            </w:pPr>
            <w:r w:rsidRPr="002348C5">
              <w:rPr>
                <w:b/>
                <w:bCs/>
              </w:rPr>
              <w:t>R7</w:t>
            </w:r>
          </w:p>
        </w:tc>
        <w:tc>
          <w:tcPr>
            <w:tcW w:w="2320" w:type="dxa"/>
            <w:hideMark/>
          </w:tcPr>
          <w:p w14:paraId="0B96BEDF" w14:textId="77777777" w:rsidR="00816A27" w:rsidRPr="002348C5" w:rsidRDefault="00816A27" w:rsidP="002348C5">
            <w:pPr>
              <w:pStyle w:val="BodyText"/>
              <w:rPr>
                <w:sz w:val="20"/>
                <w:szCs w:val="20"/>
              </w:rPr>
            </w:pPr>
            <w:r w:rsidRPr="002348C5">
              <w:rPr>
                <w:sz w:val="20"/>
                <w:szCs w:val="20"/>
              </w:rPr>
              <w:t>Don't use public IP addresses for Virtual Networks, especially if the public IP addresses don't belong to the customer.</w:t>
            </w:r>
          </w:p>
        </w:tc>
        <w:tc>
          <w:tcPr>
            <w:tcW w:w="1275" w:type="dxa"/>
            <w:noWrap/>
            <w:vAlign w:val="center"/>
            <w:hideMark/>
          </w:tcPr>
          <w:p w14:paraId="31251521" w14:textId="14F7B173" w:rsidR="00816A27" w:rsidRPr="002348C5" w:rsidRDefault="00816A27" w:rsidP="002348C5">
            <w:pPr>
              <w:pStyle w:val="BodyText"/>
              <w:jc w:val="center"/>
              <w:rPr>
                <w:sz w:val="20"/>
                <w:szCs w:val="20"/>
              </w:rPr>
            </w:pPr>
            <w:r>
              <w:rPr>
                <w:sz w:val="20"/>
                <w:szCs w:val="20"/>
              </w:rPr>
              <w:t>Yes</w:t>
            </w:r>
          </w:p>
        </w:tc>
        <w:tc>
          <w:tcPr>
            <w:tcW w:w="1752" w:type="dxa"/>
            <w:noWrap/>
            <w:vAlign w:val="center"/>
            <w:hideMark/>
          </w:tcPr>
          <w:p w14:paraId="76A85B97" w14:textId="60D9A832" w:rsidR="00816A27" w:rsidRPr="002348C5" w:rsidRDefault="00816A27" w:rsidP="002348C5">
            <w:pPr>
              <w:pStyle w:val="BodyText"/>
              <w:jc w:val="center"/>
              <w:rPr>
                <w:sz w:val="20"/>
                <w:szCs w:val="20"/>
              </w:rPr>
            </w:pPr>
            <w:r>
              <w:rPr>
                <w:sz w:val="20"/>
                <w:szCs w:val="20"/>
              </w:rPr>
              <w:t>Yes</w:t>
            </w:r>
          </w:p>
        </w:tc>
        <w:tc>
          <w:tcPr>
            <w:tcW w:w="1934" w:type="dxa"/>
            <w:vAlign w:val="center"/>
          </w:tcPr>
          <w:p w14:paraId="44DB7A32" w14:textId="6033847F" w:rsidR="005A72BA" w:rsidRDefault="005A72BA" w:rsidP="00B9049F">
            <w:pPr>
              <w:pStyle w:val="BodyText"/>
              <w:jc w:val="center"/>
              <w:rPr>
                <w:sz w:val="20"/>
                <w:szCs w:val="20"/>
              </w:rPr>
            </w:pPr>
            <w:r>
              <w:rPr>
                <w:sz w:val="20"/>
                <w:szCs w:val="20"/>
              </w:rPr>
              <w:t>Azure Policy</w:t>
            </w:r>
          </w:p>
        </w:tc>
        <w:tc>
          <w:tcPr>
            <w:tcW w:w="1821" w:type="dxa"/>
            <w:vAlign w:val="center"/>
          </w:tcPr>
          <w:p w14:paraId="7143E2F5" w14:textId="13C2AF00" w:rsidR="005A72BA" w:rsidRDefault="00F6390D" w:rsidP="00B9049F">
            <w:pPr>
              <w:pStyle w:val="BodyText"/>
              <w:jc w:val="center"/>
              <w:rPr>
                <w:sz w:val="20"/>
                <w:szCs w:val="20"/>
              </w:rPr>
            </w:pPr>
            <w:r>
              <w:rPr>
                <w:sz w:val="20"/>
                <w:szCs w:val="20"/>
              </w:rPr>
              <w:t>At deployment</w:t>
            </w:r>
          </w:p>
        </w:tc>
      </w:tr>
      <w:tr w:rsidR="001B417C" w:rsidRPr="002348C5" w14:paraId="0031456E" w14:textId="51AB8F2C" w:rsidTr="001B417C">
        <w:trPr>
          <w:trHeight w:val="290"/>
        </w:trPr>
        <w:tc>
          <w:tcPr>
            <w:tcW w:w="821" w:type="dxa"/>
            <w:noWrap/>
            <w:vAlign w:val="center"/>
            <w:hideMark/>
          </w:tcPr>
          <w:p w14:paraId="1B53607A" w14:textId="77777777" w:rsidR="00816A27" w:rsidRPr="002348C5" w:rsidRDefault="00816A27" w:rsidP="002348C5">
            <w:pPr>
              <w:pStyle w:val="BodyText"/>
              <w:rPr>
                <w:b/>
                <w:bCs/>
              </w:rPr>
            </w:pPr>
            <w:r w:rsidRPr="002348C5">
              <w:rPr>
                <w:b/>
                <w:bCs/>
              </w:rPr>
              <w:t>R8</w:t>
            </w:r>
          </w:p>
        </w:tc>
        <w:tc>
          <w:tcPr>
            <w:tcW w:w="2320" w:type="dxa"/>
            <w:hideMark/>
          </w:tcPr>
          <w:p w14:paraId="68A8ED1A" w14:textId="77777777" w:rsidR="00816A27" w:rsidRPr="002348C5" w:rsidRDefault="00816A27" w:rsidP="002348C5">
            <w:pPr>
              <w:pStyle w:val="BodyText"/>
              <w:rPr>
                <w:sz w:val="20"/>
                <w:szCs w:val="20"/>
              </w:rPr>
            </w:pPr>
            <w:r w:rsidRPr="002348C5">
              <w:rPr>
                <w:sz w:val="20"/>
                <w:szCs w:val="20"/>
              </w:rPr>
              <w:t xml:space="preserve">Use </w:t>
            </w:r>
            <w:proofErr w:type="spellStart"/>
            <w:r w:rsidRPr="002348C5">
              <w:rPr>
                <w:sz w:val="20"/>
                <w:szCs w:val="20"/>
              </w:rPr>
              <w:t>VNet</w:t>
            </w:r>
            <w:proofErr w:type="spellEnd"/>
            <w:r w:rsidRPr="002348C5">
              <w:rPr>
                <w:sz w:val="20"/>
                <w:szCs w:val="20"/>
              </w:rPr>
              <w:t xml:space="preserve"> Service Endpoints to secure access to Azure Platform as a Service (PaaS) services from within a customer </w:t>
            </w:r>
            <w:proofErr w:type="spellStart"/>
            <w:r w:rsidRPr="002348C5">
              <w:rPr>
                <w:sz w:val="20"/>
                <w:szCs w:val="20"/>
              </w:rPr>
              <w:t>VNet</w:t>
            </w:r>
            <w:proofErr w:type="spellEnd"/>
            <w:r w:rsidRPr="002348C5">
              <w:rPr>
                <w:sz w:val="20"/>
                <w:szCs w:val="20"/>
              </w:rPr>
              <w:t>.</w:t>
            </w:r>
          </w:p>
        </w:tc>
        <w:tc>
          <w:tcPr>
            <w:tcW w:w="1275" w:type="dxa"/>
            <w:noWrap/>
            <w:vAlign w:val="center"/>
            <w:hideMark/>
          </w:tcPr>
          <w:p w14:paraId="339CF4E8"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276C48CA" w14:textId="3835CEAC" w:rsidR="00816A27" w:rsidRPr="002348C5" w:rsidRDefault="00816A27" w:rsidP="002348C5">
            <w:pPr>
              <w:pStyle w:val="BodyText"/>
              <w:jc w:val="center"/>
              <w:rPr>
                <w:sz w:val="20"/>
                <w:szCs w:val="20"/>
              </w:rPr>
            </w:pPr>
            <w:r>
              <w:rPr>
                <w:sz w:val="20"/>
                <w:szCs w:val="20"/>
              </w:rPr>
              <w:t>No</w:t>
            </w:r>
            <w:r w:rsidR="00EC7925">
              <w:rPr>
                <w:sz w:val="20"/>
                <w:szCs w:val="20"/>
              </w:rPr>
              <w:t xml:space="preserve"> - conflicts with R15</w:t>
            </w:r>
            <w:r w:rsidR="003D574D">
              <w:rPr>
                <w:sz w:val="20"/>
                <w:szCs w:val="20"/>
              </w:rPr>
              <w:t>, R16</w:t>
            </w:r>
          </w:p>
        </w:tc>
        <w:tc>
          <w:tcPr>
            <w:tcW w:w="1934" w:type="dxa"/>
          </w:tcPr>
          <w:p w14:paraId="71B5C787" w14:textId="77777777" w:rsidR="00816A27" w:rsidRDefault="00816A27" w:rsidP="002348C5">
            <w:pPr>
              <w:pStyle w:val="BodyText"/>
              <w:jc w:val="center"/>
              <w:rPr>
                <w:sz w:val="20"/>
                <w:szCs w:val="20"/>
              </w:rPr>
            </w:pPr>
          </w:p>
          <w:p w14:paraId="3F5D108D" w14:textId="77777777" w:rsidR="00F6390D" w:rsidRDefault="00F6390D" w:rsidP="002348C5">
            <w:pPr>
              <w:pStyle w:val="BodyText"/>
              <w:jc w:val="center"/>
              <w:rPr>
                <w:sz w:val="20"/>
                <w:szCs w:val="20"/>
              </w:rPr>
            </w:pPr>
          </w:p>
          <w:p w14:paraId="7D7C13FA" w14:textId="6C8498FA" w:rsidR="00F6390D" w:rsidRDefault="00F6390D" w:rsidP="002348C5">
            <w:pPr>
              <w:pStyle w:val="BodyText"/>
              <w:jc w:val="center"/>
              <w:rPr>
                <w:sz w:val="20"/>
                <w:szCs w:val="20"/>
              </w:rPr>
            </w:pPr>
            <w:proofErr w:type="spellStart"/>
            <w:r>
              <w:rPr>
                <w:sz w:val="20"/>
                <w:szCs w:val="20"/>
              </w:rPr>
              <w:t>IaC</w:t>
            </w:r>
            <w:proofErr w:type="spellEnd"/>
          </w:p>
        </w:tc>
        <w:tc>
          <w:tcPr>
            <w:tcW w:w="1821" w:type="dxa"/>
          </w:tcPr>
          <w:p w14:paraId="5BF62156" w14:textId="77777777" w:rsidR="00816A27" w:rsidRDefault="00816A27" w:rsidP="002348C5">
            <w:pPr>
              <w:pStyle w:val="BodyText"/>
              <w:jc w:val="center"/>
              <w:rPr>
                <w:sz w:val="20"/>
                <w:szCs w:val="20"/>
              </w:rPr>
            </w:pPr>
          </w:p>
          <w:p w14:paraId="13DEF49B" w14:textId="77777777" w:rsidR="00F6390D" w:rsidRDefault="00F6390D" w:rsidP="002348C5">
            <w:pPr>
              <w:pStyle w:val="BodyText"/>
              <w:jc w:val="center"/>
              <w:rPr>
                <w:sz w:val="20"/>
                <w:szCs w:val="20"/>
              </w:rPr>
            </w:pPr>
          </w:p>
          <w:p w14:paraId="3DA0748F" w14:textId="17CA4E28" w:rsidR="00F6390D" w:rsidRDefault="00F6390D" w:rsidP="002348C5">
            <w:pPr>
              <w:pStyle w:val="BodyText"/>
              <w:jc w:val="center"/>
              <w:rPr>
                <w:sz w:val="20"/>
                <w:szCs w:val="20"/>
              </w:rPr>
            </w:pPr>
            <w:r>
              <w:rPr>
                <w:sz w:val="20"/>
                <w:szCs w:val="20"/>
              </w:rPr>
              <w:t>At deployment</w:t>
            </w:r>
          </w:p>
        </w:tc>
      </w:tr>
      <w:tr w:rsidR="001B417C" w:rsidRPr="002348C5" w14:paraId="76864FEA" w14:textId="0B96D64E" w:rsidTr="001B417C">
        <w:trPr>
          <w:trHeight w:val="290"/>
        </w:trPr>
        <w:tc>
          <w:tcPr>
            <w:tcW w:w="821" w:type="dxa"/>
            <w:noWrap/>
            <w:vAlign w:val="center"/>
            <w:hideMark/>
          </w:tcPr>
          <w:p w14:paraId="7D412A7B" w14:textId="77777777" w:rsidR="00EC7925" w:rsidRPr="002348C5" w:rsidRDefault="00EC7925" w:rsidP="00EC7925">
            <w:pPr>
              <w:pStyle w:val="BodyText"/>
              <w:rPr>
                <w:b/>
                <w:bCs/>
              </w:rPr>
            </w:pPr>
            <w:r w:rsidRPr="002348C5">
              <w:rPr>
                <w:b/>
                <w:bCs/>
              </w:rPr>
              <w:t>R9</w:t>
            </w:r>
          </w:p>
        </w:tc>
        <w:tc>
          <w:tcPr>
            <w:tcW w:w="2320" w:type="dxa"/>
            <w:hideMark/>
          </w:tcPr>
          <w:p w14:paraId="4807A041" w14:textId="77777777" w:rsidR="00EC7925" w:rsidRPr="002348C5" w:rsidRDefault="00EC7925" w:rsidP="00EC7925">
            <w:pPr>
              <w:pStyle w:val="BodyText"/>
              <w:rPr>
                <w:sz w:val="20"/>
                <w:szCs w:val="20"/>
              </w:rPr>
            </w:pPr>
            <w:r w:rsidRPr="002348C5">
              <w:rPr>
                <w:sz w:val="20"/>
                <w:szCs w:val="20"/>
              </w:rPr>
              <w:t xml:space="preserve">To address data exfiltration concerns with Service Endpoints, use Network Virtual Appliance (NVA) filtering and </w:t>
            </w:r>
            <w:proofErr w:type="spellStart"/>
            <w:r w:rsidRPr="002348C5">
              <w:rPr>
                <w:sz w:val="20"/>
                <w:szCs w:val="20"/>
              </w:rPr>
              <w:t>VNet</w:t>
            </w:r>
            <w:proofErr w:type="spellEnd"/>
            <w:r w:rsidRPr="002348C5">
              <w:rPr>
                <w:sz w:val="20"/>
                <w:szCs w:val="20"/>
              </w:rPr>
              <w:t xml:space="preserve"> Service </w:t>
            </w:r>
            <w:r w:rsidRPr="002348C5">
              <w:rPr>
                <w:sz w:val="20"/>
                <w:szCs w:val="20"/>
              </w:rPr>
              <w:lastRenderedPageBreak/>
              <w:t>Endpoint Policies for Azure Storage.</w:t>
            </w:r>
          </w:p>
        </w:tc>
        <w:tc>
          <w:tcPr>
            <w:tcW w:w="1275" w:type="dxa"/>
            <w:noWrap/>
            <w:vAlign w:val="center"/>
            <w:hideMark/>
          </w:tcPr>
          <w:p w14:paraId="679BB14E" w14:textId="23D6C109" w:rsidR="00EC7925" w:rsidRPr="002348C5" w:rsidRDefault="00EC7925" w:rsidP="00EC7925">
            <w:pPr>
              <w:pStyle w:val="BodyText"/>
              <w:jc w:val="center"/>
              <w:rPr>
                <w:sz w:val="20"/>
                <w:szCs w:val="20"/>
              </w:rPr>
            </w:pPr>
            <w:r>
              <w:rPr>
                <w:sz w:val="20"/>
                <w:szCs w:val="20"/>
              </w:rPr>
              <w:lastRenderedPageBreak/>
              <w:t>Yes</w:t>
            </w:r>
          </w:p>
        </w:tc>
        <w:tc>
          <w:tcPr>
            <w:tcW w:w="1752" w:type="dxa"/>
            <w:noWrap/>
            <w:vAlign w:val="center"/>
            <w:hideMark/>
          </w:tcPr>
          <w:p w14:paraId="5AEDF96A" w14:textId="5522BB2B" w:rsidR="00EC7925" w:rsidRPr="002348C5" w:rsidRDefault="00EC7925" w:rsidP="00EC7925">
            <w:pPr>
              <w:pStyle w:val="BodyText"/>
              <w:jc w:val="center"/>
              <w:rPr>
                <w:sz w:val="20"/>
                <w:szCs w:val="20"/>
              </w:rPr>
            </w:pPr>
            <w:r>
              <w:rPr>
                <w:sz w:val="20"/>
                <w:szCs w:val="20"/>
              </w:rPr>
              <w:t>No</w:t>
            </w:r>
          </w:p>
        </w:tc>
        <w:tc>
          <w:tcPr>
            <w:tcW w:w="1934" w:type="dxa"/>
            <w:vAlign w:val="center"/>
          </w:tcPr>
          <w:p w14:paraId="67E7AA2D" w14:textId="32FF7517" w:rsidR="00EC7925" w:rsidRDefault="00EC7925" w:rsidP="00EC7925">
            <w:pPr>
              <w:pStyle w:val="BodyText"/>
              <w:jc w:val="center"/>
              <w:rPr>
                <w:sz w:val="20"/>
                <w:szCs w:val="20"/>
              </w:rPr>
            </w:pPr>
            <w:proofErr w:type="spellStart"/>
            <w:r>
              <w:rPr>
                <w:sz w:val="20"/>
                <w:szCs w:val="20"/>
              </w:rPr>
              <w:t>IaC</w:t>
            </w:r>
            <w:proofErr w:type="spellEnd"/>
          </w:p>
        </w:tc>
        <w:tc>
          <w:tcPr>
            <w:tcW w:w="1821" w:type="dxa"/>
            <w:vAlign w:val="center"/>
          </w:tcPr>
          <w:p w14:paraId="34A82F99" w14:textId="51EB279F" w:rsidR="00EC7925" w:rsidRDefault="00EC7925" w:rsidP="00EC7925">
            <w:pPr>
              <w:pStyle w:val="BodyText"/>
              <w:jc w:val="center"/>
              <w:rPr>
                <w:sz w:val="20"/>
                <w:szCs w:val="20"/>
              </w:rPr>
            </w:pPr>
            <w:r>
              <w:rPr>
                <w:sz w:val="20"/>
                <w:szCs w:val="20"/>
              </w:rPr>
              <w:t>At deployment</w:t>
            </w:r>
          </w:p>
        </w:tc>
      </w:tr>
      <w:tr w:rsidR="001B417C" w:rsidRPr="002348C5" w14:paraId="30E642A2" w14:textId="352A09F9" w:rsidTr="001B417C">
        <w:trPr>
          <w:trHeight w:val="290"/>
        </w:trPr>
        <w:tc>
          <w:tcPr>
            <w:tcW w:w="821" w:type="dxa"/>
            <w:noWrap/>
            <w:vAlign w:val="center"/>
            <w:hideMark/>
          </w:tcPr>
          <w:p w14:paraId="19B4C03E" w14:textId="77777777" w:rsidR="00816A27" w:rsidRPr="002348C5" w:rsidRDefault="00816A27" w:rsidP="002348C5">
            <w:pPr>
              <w:pStyle w:val="BodyText"/>
              <w:rPr>
                <w:b/>
                <w:bCs/>
              </w:rPr>
            </w:pPr>
            <w:r w:rsidRPr="002348C5">
              <w:rPr>
                <w:b/>
                <w:bCs/>
              </w:rPr>
              <w:t>R10</w:t>
            </w:r>
          </w:p>
        </w:tc>
        <w:tc>
          <w:tcPr>
            <w:tcW w:w="2320" w:type="dxa"/>
            <w:hideMark/>
          </w:tcPr>
          <w:p w14:paraId="463FC44B" w14:textId="293A5BCC" w:rsidR="00816A27" w:rsidRPr="002348C5" w:rsidRDefault="00816A27" w:rsidP="002348C5">
            <w:pPr>
              <w:pStyle w:val="BodyText"/>
              <w:rPr>
                <w:sz w:val="20"/>
                <w:szCs w:val="20"/>
              </w:rPr>
            </w:pPr>
            <w:r w:rsidRPr="002348C5">
              <w:rPr>
                <w:sz w:val="20"/>
                <w:szCs w:val="20"/>
              </w:rPr>
              <w:t>Don't implement forced tunnelling to enable communication from Azure</w:t>
            </w:r>
            <w:r>
              <w:rPr>
                <w:sz w:val="20"/>
                <w:szCs w:val="20"/>
              </w:rPr>
              <w:t>-</w:t>
            </w:r>
            <w:r w:rsidRPr="002348C5">
              <w:rPr>
                <w:sz w:val="20"/>
                <w:szCs w:val="20"/>
              </w:rPr>
              <w:t>to</w:t>
            </w:r>
            <w:r>
              <w:rPr>
                <w:sz w:val="20"/>
                <w:szCs w:val="20"/>
              </w:rPr>
              <w:t>-</w:t>
            </w:r>
            <w:r w:rsidRPr="002348C5">
              <w:rPr>
                <w:sz w:val="20"/>
                <w:szCs w:val="20"/>
              </w:rPr>
              <w:t>Azure resources.</w:t>
            </w:r>
          </w:p>
        </w:tc>
        <w:tc>
          <w:tcPr>
            <w:tcW w:w="1275" w:type="dxa"/>
            <w:noWrap/>
            <w:vAlign w:val="center"/>
            <w:hideMark/>
          </w:tcPr>
          <w:p w14:paraId="175A4CD0" w14:textId="7F11A204" w:rsidR="00816A27" w:rsidRPr="002348C5" w:rsidRDefault="00816A27" w:rsidP="002348C5">
            <w:pPr>
              <w:pStyle w:val="BodyText"/>
              <w:jc w:val="center"/>
              <w:rPr>
                <w:sz w:val="20"/>
                <w:szCs w:val="20"/>
              </w:rPr>
            </w:pPr>
            <w:r>
              <w:rPr>
                <w:sz w:val="20"/>
                <w:szCs w:val="20"/>
              </w:rPr>
              <w:t>Yes</w:t>
            </w:r>
          </w:p>
        </w:tc>
        <w:tc>
          <w:tcPr>
            <w:tcW w:w="1752" w:type="dxa"/>
            <w:noWrap/>
            <w:vAlign w:val="center"/>
            <w:hideMark/>
          </w:tcPr>
          <w:p w14:paraId="7E4179B0" w14:textId="0A891252" w:rsidR="00816A27" w:rsidRPr="002348C5" w:rsidRDefault="00816A27" w:rsidP="002348C5">
            <w:pPr>
              <w:pStyle w:val="BodyText"/>
              <w:jc w:val="center"/>
              <w:rPr>
                <w:sz w:val="20"/>
                <w:szCs w:val="20"/>
              </w:rPr>
            </w:pPr>
            <w:r>
              <w:rPr>
                <w:sz w:val="20"/>
                <w:szCs w:val="20"/>
              </w:rPr>
              <w:t>Yes – to be handled by route table</w:t>
            </w:r>
          </w:p>
        </w:tc>
        <w:tc>
          <w:tcPr>
            <w:tcW w:w="1934" w:type="dxa"/>
            <w:vAlign w:val="center"/>
          </w:tcPr>
          <w:p w14:paraId="25F0E54B" w14:textId="16280B5E" w:rsidR="00221E6C" w:rsidRDefault="00CB4A47" w:rsidP="000425EC">
            <w:pPr>
              <w:pStyle w:val="BodyText"/>
              <w:ind w:left="0"/>
              <w:jc w:val="center"/>
              <w:rPr>
                <w:sz w:val="20"/>
                <w:szCs w:val="20"/>
              </w:rPr>
            </w:pPr>
            <w:proofErr w:type="spellStart"/>
            <w:r>
              <w:rPr>
                <w:sz w:val="20"/>
                <w:szCs w:val="20"/>
              </w:rPr>
              <w:t>IaC</w:t>
            </w:r>
            <w:proofErr w:type="spellEnd"/>
            <w:r>
              <w:rPr>
                <w:sz w:val="20"/>
                <w:szCs w:val="20"/>
              </w:rPr>
              <w:t xml:space="preserve"> for Route Tables</w:t>
            </w:r>
          </w:p>
          <w:p w14:paraId="29EE05E5" w14:textId="77777777" w:rsidR="00EC7925" w:rsidRDefault="00EC7925" w:rsidP="00CB4A47">
            <w:pPr>
              <w:pStyle w:val="BodyText"/>
              <w:jc w:val="center"/>
              <w:rPr>
                <w:sz w:val="20"/>
                <w:szCs w:val="20"/>
              </w:rPr>
            </w:pPr>
          </w:p>
        </w:tc>
        <w:tc>
          <w:tcPr>
            <w:tcW w:w="1821" w:type="dxa"/>
            <w:vAlign w:val="center"/>
          </w:tcPr>
          <w:p w14:paraId="28CD6568" w14:textId="60DDF671" w:rsidR="00221E6C" w:rsidRDefault="00CB4A47" w:rsidP="000425EC">
            <w:pPr>
              <w:pStyle w:val="BodyText"/>
              <w:ind w:left="0"/>
              <w:jc w:val="center"/>
              <w:rPr>
                <w:sz w:val="20"/>
                <w:szCs w:val="20"/>
              </w:rPr>
            </w:pPr>
            <w:r>
              <w:rPr>
                <w:sz w:val="20"/>
                <w:szCs w:val="20"/>
              </w:rPr>
              <w:t>At deployment of Route Table</w:t>
            </w:r>
          </w:p>
        </w:tc>
      </w:tr>
      <w:tr w:rsidR="001B417C" w:rsidRPr="002348C5" w14:paraId="70ECA970" w14:textId="396E6D52" w:rsidTr="001B417C">
        <w:trPr>
          <w:trHeight w:val="290"/>
        </w:trPr>
        <w:tc>
          <w:tcPr>
            <w:tcW w:w="821" w:type="dxa"/>
            <w:noWrap/>
            <w:vAlign w:val="center"/>
            <w:hideMark/>
          </w:tcPr>
          <w:p w14:paraId="0C9717B2" w14:textId="77777777" w:rsidR="00816A27" w:rsidRPr="002348C5" w:rsidRDefault="00816A27" w:rsidP="002348C5">
            <w:pPr>
              <w:pStyle w:val="BodyText"/>
              <w:rPr>
                <w:b/>
                <w:bCs/>
              </w:rPr>
            </w:pPr>
            <w:r w:rsidRPr="002348C5">
              <w:rPr>
                <w:b/>
                <w:bCs/>
              </w:rPr>
              <w:t>R11</w:t>
            </w:r>
          </w:p>
        </w:tc>
        <w:tc>
          <w:tcPr>
            <w:tcW w:w="2320" w:type="dxa"/>
            <w:hideMark/>
          </w:tcPr>
          <w:p w14:paraId="1B74CF26" w14:textId="4DF61414" w:rsidR="00816A27" w:rsidRPr="002348C5" w:rsidRDefault="00816A27" w:rsidP="002348C5">
            <w:pPr>
              <w:pStyle w:val="BodyText"/>
              <w:rPr>
                <w:sz w:val="20"/>
                <w:szCs w:val="20"/>
              </w:rPr>
            </w:pPr>
            <w:r w:rsidRPr="002348C5">
              <w:rPr>
                <w:sz w:val="20"/>
                <w:szCs w:val="20"/>
              </w:rPr>
              <w:t>Access Azure PaaS services from on-premises through ExpressRoute Private Peering.</w:t>
            </w:r>
            <w:r w:rsidR="00E73014">
              <w:rPr>
                <w:sz w:val="20"/>
                <w:szCs w:val="20"/>
              </w:rPr>
              <w:t xml:space="preserve"> (Read in conjunction with R12)</w:t>
            </w:r>
          </w:p>
        </w:tc>
        <w:tc>
          <w:tcPr>
            <w:tcW w:w="1275" w:type="dxa"/>
            <w:noWrap/>
            <w:vAlign w:val="center"/>
            <w:hideMark/>
          </w:tcPr>
          <w:p w14:paraId="6B3BA338"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69F180F2" w14:textId="2487DF0A" w:rsidR="00816A27" w:rsidRPr="002348C5" w:rsidRDefault="00816A27" w:rsidP="002348C5">
            <w:pPr>
              <w:pStyle w:val="BodyText"/>
              <w:jc w:val="center"/>
              <w:rPr>
                <w:sz w:val="20"/>
                <w:szCs w:val="20"/>
              </w:rPr>
            </w:pPr>
            <w:r>
              <w:rPr>
                <w:sz w:val="20"/>
                <w:szCs w:val="20"/>
              </w:rPr>
              <w:t>No – already in place and to be defined in ExpressRoute core service design</w:t>
            </w:r>
          </w:p>
        </w:tc>
        <w:tc>
          <w:tcPr>
            <w:tcW w:w="1934" w:type="dxa"/>
            <w:vAlign w:val="center"/>
          </w:tcPr>
          <w:p w14:paraId="5A133C45" w14:textId="77777777" w:rsidR="00CB4A47" w:rsidRDefault="00CB4A47" w:rsidP="000425EC">
            <w:pPr>
              <w:pStyle w:val="BodyText"/>
              <w:ind w:left="0"/>
              <w:jc w:val="center"/>
              <w:rPr>
                <w:sz w:val="20"/>
                <w:szCs w:val="20"/>
              </w:rPr>
            </w:pPr>
          </w:p>
          <w:p w14:paraId="65D966EE" w14:textId="0EDC3ADC" w:rsidR="00CB4A47" w:rsidRDefault="00CB4A47" w:rsidP="000425EC">
            <w:pPr>
              <w:pStyle w:val="BodyText"/>
              <w:ind w:left="0"/>
              <w:jc w:val="center"/>
              <w:rPr>
                <w:sz w:val="20"/>
                <w:szCs w:val="20"/>
              </w:rPr>
            </w:pPr>
            <w:proofErr w:type="spellStart"/>
            <w:r>
              <w:rPr>
                <w:sz w:val="20"/>
                <w:szCs w:val="20"/>
              </w:rPr>
              <w:t>IaC</w:t>
            </w:r>
            <w:proofErr w:type="spellEnd"/>
            <w:r>
              <w:rPr>
                <w:sz w:val="20"/>
                <w:szCs w:val="20"/>
              </w:rPr>
              <w:t xml:space="preserve"> for ExpressRoute</w:t>
            </w:r>
          </w:p>
          <w:p w14:paraId="5C5BCB59" w14:textId="77777777" w:rsidR="00CB4A47" w:rsidRDefault="00CB4A47" w:rsidP="000425EC">
            <w:pPr>
              <w:pStyle w:val="BodyText"/>
              <w:ind w:left="0"/>
              <w:jc w:val="center"/>
              <w:rPr>
                <w:sz w:val="20"/>
                <w:szCs w:val="20"/>
              </w:rPr>
            </w:pPr>
          </w:p>
        </w:tc>
        <w:tc>
          <w:tcPr>
            <w:tcW w:w="1821" w:type="dxa"/>
            <w:vAlign w:val="center"/>
          </w:tcPr>
          <w:p w14:paraId="5C64B309" w14:textId="7F7668CE" w:rsidR="00CB4A47" w:rsidRDefault="00CB4A47" w:rsidP="00CB4A47">
            <w:pPr>
              <w:pStyle w:val="BodyText"/>
              <w:jc w:val="center"/>
              <w:rPr>
                <w:sz w:val="20"/>
                <w:szCs w:val="20"/>
              </w:rPr>
            </w:pPr>
            <w:r>
              <w:rPr>
                <w:sz w:val="20"/>
                <w:szCs w:val="20"/>
              </w:rPr>
              <w:t>At deployment of ExpressRoute</w:t>
            </w:r>
          </w:p>
        </w:tc>
      </w:tr>
      <w:tr w:rsidR="001B417C" w:rsidRPr="002348C5" w14:paraId="0B5B2292" w14:textId="360D98CB" w:rsidTr="001B417C">
        <w:trPr>
          <w:trHeight w:val="580"/>
        </w:trPr>
        <w:tc>
          <w:tcPr>
            <w:tcW w:w="821" w:type="dxa"/>
            <w:noWrap/>
            <w:vAlign w:val="center"/>
            <w:hideMark/>
          </w:tcPr>
          <w:p w14:paraId="422D329C" w14:textId="77777777" w:rsidR="00D23430" w:rsidRPr="002348C5" w:rsidRDefault="00D23430" w:rsidP="00D23430">
            <w:pPr>
              <w:pStyle w:val="BodyText"/>
              <w:rPr>
                <w:b/>
                <w:bCs/>
              </w:rPr>
            </w:pPr>
            <w:r w:rsidRPr="002348C5">
              <w:rPr>
                <w:b/>
                <w:bCs/>
              </w:rPr>
              <w:t>R12</w:t>
            </w:r>
          </w:p>
        </w:tc>
        <w:tc>
          <w:tcPr>
            <w:tcW w:w="2320" w:type="dxa"/>
            <w:hideMark/>
          </w:tcPr>
          <w:p w14:paraId="5AFB6D80" w14:textId="77777777" w:rsidR="00D23430" w:rsidRPr="002348C5" w:rsidRDefault="00D23430" w:rsidP="00D23430">
            <w:pPr>
              <w:pStyle w:val="BodyText"/>
              <w:rPr>
                <w:sz w:val="20"/>
                <w:szCs w:val="20"/>
              </w:rPr>
            </w:pPr>
            <w:r w:rsidRPr="002348C5">
              <w:rPr>
                <w:sz w:val="20"/>
                <w:szCs w:val="20"/>
              </w:rPr>
              <w:t xml:space="preserve">To access Azure PaaS services from on-premises networks when </w:t>
            </w:r>
            <w:proofErr w:type="spellStart"/>
            <w:r w:rsidRPr="002348C5">
              <w:rPr>
                <w:sz w:val="20"/>
                <w:szCs w:val="20"/>
              </w:rPr>
              <w:t>VNet</w:t>
            </w:r>
            <w:proofErr w:type="spellEnd"/>
            <w:r w:rsidRPr="002348C5">
              <w:rPr>
                <w:sz w:val="20"/>
                <w:szCs w:val="20"/>
              </w:rPr>
              <w:t xml:space="preserve"> injection or Private Link aren't available, use ExpressRoute with Microsoft Peering when there are no data exfiltration concerns.</w:t>
            </w:r>
          </w:p>
        </w:tc>
        <w:tc>
          <w:tcPr>
            <w:tcW w:w="1275" w:type="dxa"/>
            <w:noWrap/>
            <w:vAlign w:val="center"/>
            <w:hideMark/>
          </w:tcPr>
          <w:p w14:paraId="7AA4B7BD" w14:textId="77777777" w:rsidR="00D23430" w:rsidRPr="002348C5" w:rsidRDefault="00D23430" w:rsidP="00D23430">
            <w:pPr>
              <w:pStyle w:val="BodyText"/>
              <w:jc w:val="center"/>
              <w:rPr>
                <w:sz w:val="20"/>
                <w:szCs w:val="20"/>
              </w:rPr>
            </w:pPr>
            <w:r w:rsidRPr="002348C5">
              <w:rPr>
                <w:sz w:val="20"/>
                <w:szCs w:val="20"/>
              </w:rPr>
              <w:t>Yes</w:t>
            </w:r>
          </w:p>
        </w:tc>
        <w:tc>
          <w:tcPr>
            <w:tcW w:w="1752" w:type="dxa"/>
            <w:noWrap/>
            <w:vAlign w:val="center"/>
            <w:hideMark/>
          </w:tcPr>
          <w:p w14:paraId="1C29D19D" w14:textId="3A559359" w:rsidR="00D23430" w:rsidRPr="002348C5" w:rsidRDefault="00D23430" w:rsidP="00D23430">
            <w:pPr>
              <w:pStyle w:val="BodyText"/>
              <w:jc w:val="center"/>
              <w:rPr>
                <w:sz w:val="20"/>
                <w:szCs w:val="20"/>
              </w:rPr>
            </w:pPr>
            <w:r>
              <w:rPr>
                <w:sz w:val="20"/>
                <w:szCs w:val="20"/>
              </w:rPr>
              <w:t>No – already in place and to be defined in ExpressRoute core service design</w:t>
            </w:r>
          </w:p>
        </w:tc>
        <w:tc>
          <w:tcPr>
            <w:tcW w:w="1934" w:type="dxa"/>
            <w:vAlign w:val="center"/>
          </w:tcPr>
          <w:p w14:paraId="28B1B1B2" w14:textId="77777777" w:rsidR="00D23430" w:rsidRDefault="00D23430" w:rsidP="00D23430">
            <w:pPr>
              <w:pStyle w:val="BodyText"/>
              <w:ind w:left="0"/>
              <w:jc w:val="center"/>
              <w:rPr>
                <w:sz w:val="20"/>
                <w:szCs w:val="20"/>
              </w:rPr>
            </w:pPr>
          </w:p>
          <w:p w14:paraId="43FAC185" w14:textId="77777777" w:rsidR="00D23430" w:rsidRDefault="00D23430" w:rsidP="00D23430">
            <w:pPr>
              <w:pStyle w:val="BodyText"/>
              <w:ind w:left="0"/>
              <w:jc w:val="center"/>
              <w:rPr>
                <w:sz w:val="20"/>
                <w:szCs w:val="20"/>
              </w:rPr>
            </w:pPr>
            <w:proofErr w:type="spellStart"/>
            <w:r>
              <w:rPr>
                <w:sz w:val="20"/>
                <w:szCs w:val="20"/>
              </w:rPr>
              <w:t>IaC</w:t>
            </w:r>
            <w:proofErr w:type="spellEnd"/>
            <w:r>
              <w:rPr>
                <w:sz w:val="20"/>
                <w:szCs w:val="20"/>
              </w:rPr>
              <w:t xml:space="preserve"> for ExpressRoute</w:t>
            </w:r>
          </w:p>
          <w:p w14:paraId="289663E7" w14:textId="77777777" w:rsidR="00D23430" w:rsidRDefault="00D23430" w:rsidP="00D23430">
            <w:pPr>
              <w:pStyle w:val="BodyText"/>
              <w:jc w:val="center"/>
              <w:rPr>
                <w:sz w:val="20"/>
                <w:szCs w:val="20"/>
              </w:rPr>
            </w:pPr>
          </w:p>
        </w:tc>
        <w:tc>
          <w:tcPr>
            <w:tcW w:w="1821" w:type="dxa"/>
            <w:vAlign w:val="center"/>
          </w:tcPr>
          <w:p w14:paraId="42AB65E8" w14:textId="05DEEC94" w:rsidR="00D23430" w:rsidRDefault="00D23430" w:rsidP="00D23430">
            <w:pPr>
              <w:pStyle w:val="BodyText"/>
              <w:jc w:val="center"/>
              <w:rPr>
                <w:sz w:val="20"/>
                <w:szCs w:val="20"/>
              </w:rPr>
            </w:pPr>
            <w:r>
              <w:rPr>
                <w:sz w:val="20"/>
                <w:szCs w:val="20"/>
              </w:rPr>
              <w:t>At deployment of ExpressRoute</w:t>
            </w:r>
          </w:p>
        </w:tc>
      </w:tr>
      <w:tr w:rsidR="001B417C" w:rsidRPr="002348C5" w14:paraId="45707D75" w14:textId="1612DF75" w:rsidTr="001B417C">
        <w:trPr>
          <w:trHeight w:val="290"/>
        </w:trPr>
        <w:tc>
          <w:tcPr>
            <w:tcW w:w="821" w:type="dxa"/>
            <w:noWrap/>
            <w:vAlign w:val="center"/>
            <w:hideMark/>
          </w:tcPr>
          <w:p w14:paraId="4249E6CC" w14:textId="77777777" w:rsidR="00816A27" w:rsidRPr="002348C5" w:rsidRDefault="00816A27" w:rsidP="002348C5">
            <w:pPr>
              <w:pStyle w:val="BodyText"/>
              <w:rPr>
                <w:b/>
                <w:bCs/>
              </w:rPr>
            </w:pPr>
            <w:r w:rsidRPr="002348C5">
              <w:rPr>
                <w:b/>
                <w:bCs/>
              </w:rPr>
              <w:t>R13</w:t>
            </w:r>
          </w:p>
        </w:tc>
        <w:tc>
          <w:tcPr>
            <w:tcW w:w="2320" w:type="dxa"/>
            <w:hideMark/>
          </w:tcPr>
          <w:p w14:paraId="2827FCF3" w14:textId="77777777" w:rsidR="00816A27" w:rsidRPr="002348C5" w:rsidRDefault="00816A27" w:rsidP="002348C5">
            <w:pPr>
              <w:pStyle w:val="BodyText"/>
              <w:rPr>
                <w:sz w:val="20"/>
                <w:szCs w:val="20"/>
              </w:rPr>
            </w:pPr>
            <w:r w:rsidRPr="002348C5">
              <w:rPr>
                <w:sz w:val="20"/>
                <w:szCs w:val="20"/>
              </w:rPr>
              <w:t>Don't replicate on-premises perimeter network (also known as DMZ, demilitarized zone, and screened subnet) concepts and architectures into Azure.</w:t>
            </w:r>
          </w:p>
        </w:tc>
        <w:tc>
          <w:tcPr>
            <w:tcW w:w="1275" w:type="dxa"/>
            <w:noWrap/>
            <w:vAlign w:val="center"/>
            <w:hideMark/>
          </w:tcPr>
          <w:p w14:paraId="211FABC7"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570DBF4B" w14:textId="58D885F7" w:rsidR="00816A27" w:rsidRPr="002348C5" w:rsidRDefault="00D23430" w:rsidP="002348C5">
            <w:pPr>
              <w:pStyle w:val="BodyText"/>
              <w:jc w:val="center"/>
              <w:rPr>
                <w:sz w:val="20"/>
                <w:szCs w:val="20"/>
              </w:rPr>
            </w:pPr>
            <w:r>
              <w:rPr>
                <w:sz w:val="20"/>
                <w:szCs w:val="20"/>
              </w:rPr>
              <w:t>No</w:t>
            </w:r>
          </w:p>
        </w:tc>
        <w:tc>
          <w:tcPr>
            <w:tcW w:w="1934" w:type="dxa"/>
            <w:vAlign w:val="center"/>
          </w:tcPr>
          <w:p w14:paraId="7358583A" w14:textId="72BA1B1A" w:rsidR="00816A27" w:rsidRDefault="00E73014" w:rsidP="00D23430">
            <w:pPr>
              <w:pStyle w:val="BodyText"/>
              <w:jc w:val="center"/>
              <w:rPr>
                <w:sz w:val="20"/>
                <w:szCs w:val="20"/>
              </w:rPr>
            </w:pPr>
            <w:r>
              <w:rPr>
                <w:sz w:val="20"/>
                <w:szCs w:val="20"/>
              </w:rPr>
              <w:t>Governance</w:t>
            </w:r>
          </w:p>
        </w:tc>
        <w:tc>
          <w:tcPr>
            <w:tcW w:w="1821" w:type="dxa"/>
            <w:vAlign w:val="center"/>
          </w:tcPr>
          <w:p w14:paraId="6D13578E" w14:textId="41888708" w:rsidR="00816A27" w:rsidRDefault="00D23430" w:rsidP="00D23430">
            <w:pPr>
              <w:pStyle w:val="BodyText"/>
              <w:jc w:val="center"/>
              <w:rPr>
                <w:sz w:val="20"/>
                <w:szCs w:val="20"/>
              </w:rPr>
            </w:pPr>
            <w:r>
              <w:rPr>
                <w:sz w:val="20"/>
                <w:szCs w:val="20"/>
              </w:rPr>
              <w:t>Operational</w:t>
            </w:r>
          </w:p>
        </w:tc>
      </w:tr>
      <w:tr w:rsidR="001B417C" w:rsidRPr="002348C5" w14:paraId="0B12E62A" w14:textId="676F10C0" w:rsidTr="001B417C">
        <w:trPr>
          <w:trHeight w:val="580"/>
        </w:trPr>
        <w:tc>
          <w:tcPr>
            <w:tcW w:w="821" w:type="dxa"/>
            <w:noWrap/>
            <w:vAlign w:val="center"/>
            <w:hideMark/>
          </w:tcPr>
          <w:p w14:paraId="0789C9D9" w14:textId="77777777" w:rsidR="00816A27" w:rsidRPr="002348C5" w:rsidRDefault="00816A27" w:rsidP="002348C5">
            <w:pPr>
              <w:pStyle w:val="BodyText"/>
              <w:rPr>
                <w:b/>
                <w:bCs/>
              </w:rPr>
            </w:pPr>
            <w:r w:rsidRPr="002348C5">
              <w:rPr>
                <w:b/>
                <w:bCs/>
              </w:rPr>
              <w:t>R14</w:t>
            </w:r>
          </w:p>
        </w:tc>
        <w:tc>
          <w:tcPr>
            <w:tcW w:w="2320" w:type="dxa"/>
            <w:hideMark/>
          </w:tcPr>
          <w:p w14:paraId="4C11433A" w14:textId="77777777" w:rsidR="00816A27" w:rsidRPr="002348C5" w:rsidRDefault="00816A27" w:rsidP="002348C5">
            <w:pPr>
              <w:pStyle w:val="BodyText"/>
              <w:rPr>
                <w:sz w:val="20"/>
                <w:szCs w:val="20"/>
              </w:rPr>
            </w:pPr>
            <w:r w:rsidRPr="002348C5">
              <w:rPr>
                <w:sz w:val="20"/>
                <w:szCs w:val="20"/>
              </w:rPr>
              <w:t>Ensure the communication between Azure PaaS services that have been injected into a Virtual Network is locked down within the Virtual Network using user-defined routes (UDRs) and network security groups (NSGs).</w:t>
            </w:r>
          </w:p>
        </w:tc>
        <w:tc>
          <w:tcPr>
            <w:tcW w:w="1275" w:type="dxa"/>
            <w:noWrap/>
            <w:vAlign w:val="center"/>
            <w:hideMark/>
          </w:tcPr>
          <w:p w14:paraId="4D4CE727" w14:textId="77777777" w:rsidR="00816A27" w:rsidRPr="002348C5" w:rsidRDefault="00816A27" w:rsidP="002348C5">
            <w:pPr>
              <w:pStyle w:val="BodyText"/>
              <w:jc w:val="center"/>
              <w:rPr>
                <w:sz w:val="20"/>
                <w:szCs w:val="20"/>
              </w:rPr>
            </w:pPr>
            <w:r w:rsidRPr="002348C5">
              <w:rPr>
                <w:sz w:val="20"/>
                <w:szCs w:val="20"/>
              </w:rPr>
              <w:t>Yes</w:t>
            </w:r>
          </w:p>
        </w:tc>
        <w:tc>
          <w:tcPr>
            <w:tcW w:w="1752" w:type="dxa"/>
            <w:noWrap/>
            <w:vAlign w:val="center"/>
            <w:hideMark/>
          </w:tcPr>
          <w:p w14:paraId="1A4CB044" w14:textId="77777777" w:rsidR="00816A27" w:rsidRPr="002348C5" w:rsidRDefault="00816A27" w:rsidP="002348C5">
            <w:pPr>
              <w:pStyle w:val="BodyText"/>
              <w:jc w:val="center"/>
              <w:rPr>
                <w:sz w:val="20"/>
                <w:szCs w:val="20"/>
              </w:rPr>
            </w:pPr>
            <w:r w:rsidRPr="002348C5">
              <w:rPr>
                <w:sz w:val="20"/>
                <w:szCs w:val="20"/>
              </w:rPr>
              <w:t>Yes</w:t>
            </w:r>
          </w:p>
        </w:tc>
        <w:tc>
          <w:tcPr>
            <w:tcW w:w="1934" w:type="dxa"/>
            <w:vAlign w:val="center"/>
          </w:tcPr>
          <w:p w14:paraId="0C080023" w14:textId="04E2A76C" w:rsidR="00816A27" w:rsidRPr="002348C5" w:rsidRDefault="00D23430" w:rsidP="001B417C">
            <w:pPr>
              <w:pStyle w:val="BodyText"/>
              <w:jc w:val="center"/>
              <w:rPr>
                <w:sz w:val="20"/>
                <w:szCs w:val="20"/>
              </w:rPr>
            </w:pPr>
            <w:proofErr w:type="spellStart"/>
            <w:r>
              <w:rPr>
                <w:sz w:val="20"/>
                <w:szCs w:val="20"/>
              </w:rPr>
              <w:t>IaC</w:t>
            </w:r>
            <w:proofErr w:type="spellEnd"/>
          </w:p>
        </w:tc>
        <w:tc>
          <w:tcPr>
            <w:tcW w:w="1821" w:type="dxa"/>
            <w:vAlign w:val="center"/>
          </w:tcPr>
          <w:p w14:paraId="2AE27B6E" w14:textId="26157777" w:rsidR="00816A27" w:rsidRPr="002348C5" w:rsidRDefault="001B417C" w:rsidP="001B417C">
            <w:pPr>
              <w:pStyle w:val="BodyText"/>
              <w:jc w:val="center"/>
              <w:rPr>
                <w:sz w:val="20"/>
                <w:szCs w:val="20"/>
              </w:rPr>
            </w:pPr>
            <w:r>
              <w:rPr>
                <w:sz w:val="20"/>
                <w:szCs w:val="20"/>
              </w:rPr>
              <w:t>At deployment</w:t>
            </w:r>
          </w:p>
        </w:tc>
      </w:tr>
      <w:tr w:rsidR="001B417C" w:rsidRPr="002348C5" w14:paraId="25054F07" w14:textId="2A55E197" w:rsidTr="000425EC">
        <w:trPr>
          <w:trHeight w:val="290"/>
        </w:trPr>
        <w:tc>
          <w:tcPr>
            <w:tcW w:w="0" w:type="dxa"/>
            <w:noWrap/>
            <w:vAlign w:val="center"/>
            <w:hideMark/>
          </w:tcPr>
          <w:p w14:paraId="6F149B58" w14:textId="77777777" w:rsidR="00816A27" w:rsidRPr="002348C5" w:rsidRDefault="00816A27" w:rsidP="002348C5">
            <w:pPr>
              <w:pStyle w:val="BodyText"/>
              <w:rPr>
                <w:b/>
                <w:bCs/>
              </w:rPr>
            </w:pPr>
            <w:r w:rsidRPr="002348C5">
              <w:rPr>
                <w:b/>
                <w:bCs/>
              </w:rPr>
              <w:t>R15</w:t>
            </w:r>
          </w:p>
        </w:tc>
        <w:tc>
          <w:tcPr>
            <w:tcW w:w="0" w:type="dxa"/>
            <w:hideMark/>
          </w:tcPr>
          <w:p w14:paraId="049860C1" w14:textId="77777777" w:rsidR="00816A27" w:rsidRPr="002348C5" w:rsidRDefault="00816A27" w:rsidP="002348C5">
            <w:pPr>
              <w:pStyle w:val="BodyText"/>
              <w:rPr>
                <w:sz w:val="20"/>
                <w:szCs w:val="20"/>
              </w:rPr>
            </w:pPr>
            <w:r w:rsidRPr="002348C5">
              <w:rPr>
                <w:sz w:val="20"/>
                <w:szCs w:val="20"/>
              </w:rPr>
              <w:t xml:space="preserve">Don't use </w:t>
            </w:r>
            <w:proofErr w:type="spellStart"/>
            <w:r w:rsidRPr="002348C5">
              <w:rPr>
                <w:sz w:val="20"/>
                <w:szCs w:val="20"/>
              </w:rPr>
              <w:t>VNet</w:t>
            </w:r>
            <w:proofErr w:type="spellEnd"/>
            <w:r w:rsidRPr="002348C5">
              <w:rPr>
                <w:sz w:val="20"/>
                <w:szCs w:val="20"/>
              </w:rPr>
              <w:t xml:space="preserve"> Service Endpoints when there are data exfiltration concerns, unless NVA filtering is used.</w:t>
            </w:r>
          </w:p>
        </w:tc>
        <w:tc>
          <w:tcPr>
            <w:tcW w:w="0" w:type="dxa"/>
            <w:noWrap/>
            <w:vAlign w:val="center"/>
            <w:hideMark/>
          </w:tcPr>
          <w:p w14:paraId="64C4813C" w14:textId="77777777" w:rsidR="00816A27" w:rsidRPr="002348C5" w:rsidRDefault="00816A27" w:rsidP="002348C5">
            <w:pPr>
              <w:pStyle w:val="BodyText"/>
              <w:jc w:val="center"/>
              <w:rPr>
                <w:sz w:val="20"/>
                <w:szCs w:val="20"/>
              </w:rPr>
            </w:pPr>
            <w:r w:rsidRPr="002348C5">
              <w:rPr>
                <w:sz w:val="20"/>
                <w:szCs w:val="20"/>
              </w:rPr>
              <w:t>Yes</w:t>
            </w:r>
          </w:p>
        </w:tc>
        <w:tc>
          <w:tcPr>
            <w:tcW w:w="0" w:type="dxa"/>
            <w:noWrap/>
            <w:vAlign w:val="center"/>
            <w:hideMark/>
          </w:tcPr>
          <w:p w14:paraId="619ED2AE" w14:textId="604A0ACA" w:rsidR="00816A27" w:rsidRPr="002348C5" w:rsidRDefault="00816A27" w:rsidP="002348C5">
            <w:pPr>
              <w:pStyle w:val="BodyText"/>
              <w:jc w:val="center"/>
              <w:rPr>
                <w:sz w:val="20"/>
                <w:szCs w:val="20"/>
              </w:rPr>
            </w:pPr>
            <w:r>
              <w:rPr>
                <w:sz w:val="20"/>
                <w:szCs w:val="20"/>
              </w:rPr>
              <w:t>Yes</w:t>
            </w:r>
          </w:p>
        </w:tc>
        <w:tc>
          <w:tcPr>
            <w:tcW w:w="0" w:type="dxa"/>
            <w:vAlign w:val="center"/>
          </w:tcPr>
          <w:p w14:paraId="56DCCDFC" w14:textId="1C655A55" w:rsidR="00816A27" w:rsidRDefault="001B417C" w:rsidP="001B417C">
            <w:pPr>
              <w:pStyle w:val="BodyText"/>
              <w:jc w:val="center"/>
              <w:rPr>
                <w:sz w:val="20"/>
                <w:szCs w:val="20"/>
              </w:rPr>
            </w:pPr>
            <w:proofErr w:type="spellStart"/>
            <w:r>
              <w:rPr>
                <w:sz w:val="20"/>
                <w:szCs w:val="20"/>
              </w:rPr>
              <w:t>IaC</w:t>
            </w:r>
            <w:proofErr w:type="spellEnd"/>
          </w:p>
        </w:tc>
        <w:tc>
          <w:tcPr>
            <w:tcW w:w="0" w:type="dxa"/>
            <w:vAlign w:val="center"/>
          </w:tcPr>
          <w:p w14:paraId="3BBC166D" w14:textId="5C185C58" w:rsidR="00816A27" w:rsidRDefault="001B417C" w:rsidP="001B417C">
            <w:pPr>
              <w:pStyle w:val="BodyText"/>
              <w:jc w:val="center"/>
              <w:rPr>
                <w:sz w:val="20"/>
                <w:szCs w:val="20"/>
              </w:rPr>
            </w:pPr>
            <w:r>
              <w:rPr>
                <w:sz w:val="20"/>
                <w:szCs w:val="20"/>
              </w:rPr>
              <w:t>At deployment</w:t>
            </w:r>
          </w:p>
        </w:tc>
      </w:tr>
      <w:tr w:rsidR="001B417C" w:rsidRPr="002348C5" w14:paraId="2F471A1A" w14:textId="13B8480D" w:rsidTr="000425EC">
        <w:trPr>
          <w:trHeight w:val="290"/>
        </w:trPr>
        <w:tc>
          <w:tcPr>
            <w:tcW w:w="0" w:type="dxa"/>
            <w:noWrap/>
            <w:vAlign w:val="center"/>
            <w:hideMark/>
          </w:tcPr>
          <w:p w14:paraId="57B59602" w14:textId="77777777" w:rsidR="001B417C" w:rsidRPr="002348C5" w:rsidRDefault="001B417C" w:rsidP="001B417C">
            <w:pPr>
              <w:pStyle w:val="BodyText"/>
              <w:rPr>
                <w:b/>
                <w:bCs/>
              </w:rPr>
            </w:pPr>
            <w:r w:rsidRPr="002348C5">
              <w:rPr>
                <w:b/>
                <w:bCs/>
              </w:rPr>
              <w:lastRenderedPageBreak/>
              <w:t>R16</w:t>
            </w:r>
          </w:p>
        </w:tc>
        <w:tc>
          <w:tcPr>
            <w:tcW w:w="0" w:type="dxa"/>
            <w:hideMark/>
          </w:tcPr>
          <w:p w14:paraId="6C48BC17" w14:textId="77777777" w:rsidR="001B417C" w:rsidRPr="002348C5" w:rsidRDefault="001B417C" w:rsidP="001B417C">
            <w:pPr>
              <w:pStyle w:val="BodyText"/>
              <w:rPr>
                <w:sz w:val="20"/>
                <w:szCs w:val="20"/>
              </w:rPr>
            </w:pPr>
            <w:r w:rsidRPr="002348C5">
              <w:rPr>
                <w:sz w:val="20"/>
                <w:szCs w:val="20"/>
              </w:rPr>
              <w:t xml:space="preserve">Don't enable </w:t>
            </w:r>
            <w:proofErr w:type="spellStart"/>
            <w:r w:rsidRPr="002348C5">
              <w:rPr>
                <w:sz w:val="20"/>
                <w:szCs w:val="20"/>
              </w:rPr>
              <w:t>VNet</w:t>
            </w:r>
            <w:proofErr w:type="spellEnd"/>
            <w:r w:rsidRPr="002348C5">
              <w:rPr>
                <w:sz w:val="20"/>
                <w:szCs w:val="20"/>
              </w:rPr>
              <w:t xml:space="preserve"> Service Endpoints by default on all subnets.</w:t>
            </w:r>
          </w:p>
        </w:tc>
        <w:tc>
          <w:tcPr>
            <w:tcW w:w="0" w:type="dxa"/>
            <w:noWrap/>
            <w:vAlign w:val="center"/>
            <w:hideMark/>
          </w:tcPr>
          <w:p w14:paraId="3D64B7BD" w14:textId="77777777" w:rsidR="001B417C" w:rsidRPr="002348C5" w:rsidRDefault="001B417C" w:rsidP="001B417C">
            <w:pPr>
              <w:pStyle w:val="BodyText"/>
              <w:jc w:val="center"/>
              <w:rPr>
                <w:sz w:val="20"/>
                <w:szCs w:val="20"/>
              </w:rPr>
            </w:pPr>
            <w:r w:rsidRPr="002348C5">
              <w:rPr>
                <w:sz w:val="20"/>
                <w:szCs w:val="20"/>
              </w:rPr>
              <w:t>Yes</w:t>
            </w:r>
          </w:p>
        </w:tc>
        <w:tc>
          <w:tcPr>
            <w:tcW w:w="0" w:type="dxa"/>
            <w:noWrap/>
            <w:vAlign w:val="center"/>
            <w:hideMark/>
          </w:tcPr>
          <w:p w14:paraId="5BE9B163" w14:textId="77777777" w:rsidR="001B417C" w:rsidRPr="002348C5" w:rsidRDefault="001B417C" w:rsidP="001B417C">
            <w:pPr>
              <w:pStyle w:val="BodyText"/>
              <w:keepNext/>
              <w:jc w:val="center"/>
              <w:rPr>
                <w:sz w:val="20"/>
                <w:szCs w:val="20"/>
              </w:rPr>
            </w:pPr>
            <w:r w:rsidRPr="002348C5">
              <w:rPr>
                <w:sz w:val="20"/>
                <w:szCs w:val="20"/>
              </w:rPr>
              <w:t>Yes</w:t>
            </w:r>
          </w:p>
        </w:tc>
        <w:tc>
          <w:tcPr>
            <w:tcW w:w="0" w:type="dxa"/>
            <w:vAlign w:val="center"/>
          </w:tcPr>
          <w:p w14:paraId="512EBD60" w14:textId="09D1BA15" w:rsidR="001B417C" w:rsidRPr="002348C5" w:rsidRDefault="001B417C" w:rsidP="001B417C">
            <w:pPr>
              <w:pStyle w:val="BodyText"/>
              <w:keepNext/>
              <w:jc w:val="center"/>
              <w:rPr>
                <w:sz w:val="20"/>
                <w:szCs w:val="20"/>
              </w:rPr>
            </w:pPr>
            <w:proofErr w:type="spellStart"/>
            <w:r>
              <w:rPr>
                <w:sz w:val="20"/>
                <w:szCs w:val="20"/>
              </w:rPr>
              <w:t>IaC</w:t>
            </w:r>
            <w:proofErr w:type="spellEnd"/>
          </w:p>
        </w:tc>
        <w:tc>
          <w:tcPr>
            <w:tcW w:w="0" w:type="dxa"/>
            <w:vAlign w:val="center"/>
          </w:tcPr>
          <w:p w14:paraId="1FB0DD30" w14:textId="4DDC7D89" w:rsidR="001B417C" w:rsidRPr="002348C5" w:rsidRDefault="001B417C" w:rsidP="001B417C">
            <w:pPr>
              <w:pStyle w:val="BodyText"/>
              <w:keepNext/>
              <w:jc w:val="center"/>
              <w:rPr>
                <w:sz w:val="20"/>
                <w:szCs w:val="20"/>
              </w:rPr>
            </w:pPr>
            <w:r>
              <w:rPr>
                <w:sz w:val="20"/>
                <w:szCs w:val="20"/>
              </w:rPr>
              <w:t>At deployment</w:t>
            </w:r>
          </w:p>
        </w:tc>
      </w:tr>
    </w:tbl>
    <w:bookmarkEnd w:id="11"/>
    <w:p w14:paraId="0EE06FD4" w14:textId="05982C7A" w:rsidR="00F56784" w:rsidRDefault="00FA2FCD" w:rsidP="00FA2FCD">
      <w:pPr>
        <w:pStyle w:val="Caption"/>
        <w:jc w:val="center"/>
        <w:rPr>
          <w:b w:val="0"/>
          <w:bCs/>
        </w:rPr>
      </w:pPr>
      <w:r>
        <w:t xml:space="preserve">Table </w:t>
      </w:r>
      <w:r>
        <w:fldChar w:fldCharType="begin"/>
      </w:r>
      <w:r>
        <w:instrText>SEQ Table \* ARABIC</w:instrText>
      </w:r>
      <w:r>
        <w:fldChar w:fldCharType="separate"/>
      </w:r>
      <w:r w:rsidR="009E35DC">
        <w:rPr>
          <w:noProof/>
        </w:rPr>
        <w:t>3</w:t>
      </w:r>
      <w:r>
        <w:fldChar w:fldCharType="end"/>
      </w:r>
      <w:r>
        <w:t>: WAF Reliability Checklist Summary</w:t>
      </w:r>
    </w:p>
    <w:p w14:paraId="3C9E8095" w14:textId="77777777" w:rsidR="0040068E" w:rsidRDefault="0040068E" w:rsidP="000F3B77">
      <w:pPr>
        <w:pStyle w:val="BodyText"/>
        <w:rPr>
          <w:b/>
          <w:bCs/>
        </w:rPr>
      </w:pPr>
    </w:p>
    <w:p w14:paraId="7A30FF92" w14:textId="1ACE6CCD" w:rsidR="00442D9E" w:rsidRPr="00050F61" w:rsidRDefault="00442D9E" w:rsidP="00442D9E">
      <w:pPr>
        <w:pStyle w:val="Heading2"/>
        <w:rPr>
          <w:sz w:val="40"/>
          <w:szCs w:val="40"/>
        </w:rPr>
      </w:pPr>
      <w:bookmarkStart w:id="12" w:name="_Toc155611782"/>
      <w:r w:rsidRPr="00050F61">
        <w:rPr>
          <w:sz w:val="40"/>
          <w:szCs w:val="40"/>
        </w:rPr>
        <w:t>Cost Optimisation</w:t>
      </w:r>
      <w:bookmarkEnd w:id="12"/>
    </w:p>
    <w:p w14:paraId="045676B4" w14:textId="77777777" w:rsidR="009937DD" w:rsidRDefault="009937DD" w:rsidP="009937DD">
      <w:pPr>
        <w:pStyle w:val="Heading3"/>
        <w:numPr>
          <w:ilvl w:val="2"/>
          <w:numId w:val="7"/>
        </w:numPr>
      </w:pPr>
      <w:bookmarkStart w:id="13" w:name="_Toc155611783"/>
      <w:r w:rsidRPr="000F3B77">
        <w:t>Overview</w:t>
      </w:r>
      <w:bookmarkEnd w:id="13"/>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4" w:name="_Toc155611784"/>
    <w:p w14:paraId="5115B1F0" w14:textId="022CAF2C" w:rsidR="002B1410"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rsidR="002B1410">
        <w:t xml:space="preserve"> Cost Optimisation Checklist</w:t>
      </w:r>
      <w:bookmarkEnd w:id="14"/>
    </w:p>
    <w:p w14:paraId="705A6F0B" w14:textId="7E591C5D" w:rsidR="00050F61" w:rsidRDefault="000676C3" w:rsidP="00EF2C65">
      <w:pPr>
        <w:pStyle w:val="BodyText"/>
        <w:jc w:val="both"/>
      </w:pPr>
      <w:r>
        <w:t>There is no specific Cost Optimisation guidance for virtual networks themselves in the context of the Well Architected Framework</w:t>
      </w:r>
      <w:r w:rsidR="00A04630">
        <w:t xml:space="preserve">. Some guidance exists </w:t>
      </w:r>
      <w:r w:rsidR="002B130B">
        <w:t xml:space="preserve">for other network resources such as Application Gateways, Private Endpoints, </w:t>
      </w:r>
      <w:r w:rsidR="00A11305">
        <w:t xml:space="preserve">and the running cost of the services themselves, but this should be managed in their respective core service design document. </w:t>
      </w:r>
      <w:r>
        <w:t xml:space="preserve"> </w:t>
      </w:r>
    </w:p>
    <w:p w14:paraId="684F67A7" w14:textId="3EE9C645" w:rsidR="00050F61" w:rsidRDefault="00A11305" w:rsidP="00EF2C65">
      <w:pPr>
        <w:pStyle w:val="BodyText"/>
        <w:jc w:val="both"/>
      </w:pPr>
      <w:r>
        <w:t xml:space="preserve">As such there is no analysis in this section for Virtual Networks. </w:t>
      </w:r>
    </w:p>
    <w:p w14:paraId="4E94D20A" w14:textId="77777777" w:rsidR="00B329CA" w:rsidRDefault="00B329CA" w:rsidP="00EF2C65">
      <w:pPr>
        <w:pStyle w:val="BodyText"/>
        <w:jc w:val="both"/>
      </w:pPr>
    </w:p>
    <w:p w14:paraId="71DBA49E" w14:textId="090D1E75" w:rsidR="00442D9E" w:rsidRPr="00050F61" w:rsidRDefault="00442D9E" w:rsidP="00442D9E">
      <w:pPr>
        <w:pStyle w:val="Heading2"/>
        <w:rPr>
          <w:sz w:val="40"/>
          <w:szCs w:val="40"/>
        </w:rPr>
      </w:pPr>
      <w:bookmarkStart w:id="15" w:name="_Toc155611785"/>
      <w:r w:rsidRPr="00050F61">
        <w:rPr>
          <w:sz w:val="40"/>
          <w:szCs w:val="40"/>
        </w:rPr>
        <w:t>Operational Excellence</w:t>
      </w:r>
      <w:bookmarkEnd w:id="15"/>
    </w:p>
    <w:p w14:paraId="05CC32DA" w14:textId="32EB56EE" w:rsidR="002348C5" w:rsidRDefault="002348C5" w:rsidP="00B329CA">
      <w:pPr>
        <w:pStyle w:val="Heading3"/>
        <w:numPr>
          <w:ilvl w:val="2"/>
          <w:numId w:val="7"/>
        </w:numPr>
        <w:jc w:val="both"/>
      </w:pPr>
      <w:r>
        <w:t xml:space="preserve"> </w:t>
      </w:r>
      <w:bookmarkStart w:id="16" w:name="_Toc155611786"/>
      <w:r w:rsidRPr="002348C5">
        <w:t>Overview</w:t>
      </w:r>
      <w:bookmarkEnd w:id="16"/>
    </w:p>
    <w:p w14:paraId="5946DCC1" w14:textId="77777777" w:rsidR="00DA6DA9" w:rsidRDefault="002348C5" w:rsidP="00B329CA">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B329CA">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B329CA">
      <w:pPr>
        <w:pStyle w:val="BodyText"/>
        <w:numPr>
          <w:ilvl w:val="0"/>
          <w:numId w:val="29"/>
        </w:numPr>
        <w:jc w:val="both"/>
      </w:pPr>
      <w:r>
        <w:t xml:space="preserve">Understand Operational Health </w:t>
      </w:r>
    </w:p>
    <w:p w14:paraId="2C5D3B47" w14:textId="1FAD8AD4" w:rsidR="00DA6DA9" w:rsidRDefault="00DA6DA9" w:rsidP="00B329CA">
      <w:pPr>
        <w:pStyle w:val="BodyText"/>
        <w:numPr>
          <w:ilvl w:val="0"/>
          <w:numId w:val="29"/>
        </w:numPr>
        <w:jc w:val="both"/>
      </w:pPr>
      <w:r>
        <w:t>Test recovery and failure</w:t>
      </w:r>
    </w:p>
    <w:p w14:paraId="07ED08F1" w14:textId="3D447B5E" w:rsidR="00DA6DA9" w:rsidRDefault="00DA6DA9" w:rsidP="00B329CA">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B329CA">
      <w:pPr>
        <w:pStyle w:val="BodyText"/>
        <w:numPr>
          <w:ilvl w:val="0"/>
          <w:numId w:val="29"/>
        </w:numPr>
        <w:jc w:val="both"/>
      </w:pPr>
      <w:r>
        <w:t xml:space="preserve">Use loosely coupled </w:t>
      </w:r>
      <w:proofErr w:type="gramStart"/>
      <w:r>
        <w:t>architecture</w:t>
      </w:r>
      <w:proofErr w:type="gramEnd"/>
    </w:p>
    <w:bookmarkStart w:id="17" w:name="_Toc155611787"/>
    <w:p w14:paraId="78EFAA12" w14:textId="43A59126" w:rsidR="002B1410" w:rsidRDefault="00000000" w:rsidP="00B329CA">
      <w:pPr>
        <w:pStyle w:val="Heading3"/>
        <w:numPr>
          <w:ilvl w:val="2"/>
          <w:numId w:val="7"/>
        </w:numPr>
        <w:jc w:val="both"/>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rsidR="002B1410">
        <w:t xml:space="preserve"> Operational Excellence Checklist</w:t>
      </w:r>
      <w:bookmarkEnd w:id="17"/>
    </w:p>
    <w:p w14:paraId="12C2D394" w14:textId="320F3F0E" w:rsidR="002348C5" w:rsidRDefault="00B329CA" w:rsidP="00B329CA">
      <w:pPr>
        <w:pStyle w:val="BodyText"/>
        <w:jc w:val="both"/>
      </w:pPr>
      <w:r>
        <w:t xml:space="preserve">The guidance for Operational Excellence under WAF for Virtual Networks </w:t>
      </w:r>
      <w:proofErr w:type="gramStart"/>
      <w:r>
        <w:t>are</w:t>
      </w:r>
      <w:proofErr w:type="gramEnd"/>
      <w:r>
        <w:t xml:space="preserve"> all items identical to those covered under the Reliability section of this document, so this section will not be filled in to avoid duplication. </w:t>
      </w:r>
    </w:p>
    <w:p w14:paraId="1B55DE18" w14:textId="7418252F" w:rsidR="00B329CA" w:rsidRDefault="00B329CA" w:rsidP="00B329CA">
      <w:pPr>
        <w:pStyle w:val="BodyText"/>
        <w:jc w:val="both"/>
      </w:pPr>
      <w:r>
        <w:t xml:space="preserve">However, to support Operational Excellence in general </w:t>
      </w:r>
      <w:r w:rsidR="005A1CF1">
        <w:t xml:space="preserve">there will be </w:t>
      </w:r>
      <w:r w:rsidR="00AD53FB">
        <w:t xml:space="preserve">in the </w:t>
      </w:r>
      <w:hyperlink w:anchor="_Configuration_Templates" w:history="1">
        <w:r w:rsidR="00AD53FB" w:rsidRPr="00AD53FB">
          <w:rPr>
            <w:rStyle w:val="Hyperlink"/>
          </w:rPr>
          <w:t>Config</w:t>
        </w:r>
        <w:r w:rsidR="00AD53FB">
          <w:rPr>
            <w:rStyle w:val="Hyperlink"/>
          </w:rPr>
          <w:t>u</w:t>
        </w:r>
        <w:r w:rsidR="00AD53FB" w:rsidRPr="00AD53FB">
          <w:rPr>
            <w:rStyle w:val="Hyperlink"/>
          </w:rPr>
          <w:t>ration Templates</w:t>
        </w:r>
      </w:hyperlink>
      <w:r w:rsidR="00AD53FB">
        <w:t xml:space="preserve"> section</w:t>
      </w:r>
      <w:r w:rsidR="005A1CF1">
        <w:t xml:space="preserve"> and </w:t>
      </w:r>
      <w:proofErr w:type="spellStart"/>
      <w:r w:rsidR="005A1CF1">
        <w:t>IaC</w:t>
      </w:r>
      <w:proofErr w:type="spellEnd"/>
      <w:r w:rsidR="005A1CF1">
        <w:t xml:space="preserve"> templates to reduce human error and improve speed of deployments and repeatability when Virtual Networks are required. </w:t>
      </w:r>
      <w:r>
        <w:t xml:space="preserve"> </w:t>
      </w:r>
    </w:p>
    <w:p w14:paraId="2467B82B" w14:textId="77777777" w:rsidR="00050F61" w:rsidRDefault="00050F61" w:rsidP="002348C5">
      <w:pPr>
        <w:pStyle w:val="BodyText"/>
      </w:pPr>
    </w:p>
    <w:p w14:paraId="702367A5" w14:textId="77777777" w:rsidR="00050F61" w:rsidRPr="002348C5" w:rsidRDefault="00050F61" w:rsidP="002348C5">
      <w:pPr>
        <w:pStyle w:val="BodyText"/>
      </w:pPr>
    </w:p>
    <w:p w14:paraId="2C368515" w14:textId="1C2173EF" w:rsidR="00442D9E" w:rsidRPr="00050F61" w:rsidRDefault="00442D9E" w:rsidP="00442D9E">
      <w:pPr>
        <w:pStyle w:val="Heading2"/>
        <w:rPr>
          <w:sz w:val="40"/>
          <w:szCs w:val="40"/>
        </w:rPr>
      </w:pPr>
      <w:bookmarkStart w:id="18" w:name="_Toc155611788"/>
      <w:r w:rsidRPr="00050F61">
        <w:rPr>
          <w:sz w:val="40"/>
          <w:szCs w:val="40"/>
        </w:rPr>
        <w:t>Performance Efficiency</w:t>
      </w:r>
      <w:bookmarkEnd w:id="18"/>
    </w:p>
    <w:p w14:paraId="3A46ECA4" w14:textId="77777777" w:rsidR="00050F61" w:rsidRDefault="00050F61" w:rsidP="00050F61">
      <w:pPr>
        <w:pStyle w:val="Heading3"/>
        <w:numPr>
          <w:ilvl w:val="2"/>
          <w:numId w:val="7"/>
        </w:numPr>
      </w:pPr>
      <w:bookmarkStart w:id="19" w:name="_Toc155611789"/>
      <w:r w:rsidRPr="002348C5">
        <w:t>Overview</w:t>
      </w:r>
      <w:bookmarkEnd w:id="19"/>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0" w:name="_Toc155611790"/>
    <w:p w14:paraId="33F4EEB7" w14:textId="0C93F0F4" w:rsidR="008E30DC" w:rsidRDefault="0000000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rsidR="008E30DC">
        <w:t xml:space="preserve"> Performance Efficiency Checklist</w:t>
      </w:r>
      <w:bookmarkEnd w:id="20"/>
    </w:p>
    <w:p w14:paraId="3BB6C9EF" w14:textId="6A1C0FB0" w:rsidR="00DD6259" w:rsidRDefault="005975D0" w:rsidP="00B329CA">
      <w:pPr>
        <w:pStyle w:val="BodyText"/>
        <w:jc w:val="both"/>
      </w:pPr>
      <w:r>
        <w:t>There are no specific Performance Efficiency requirements in the Well Architected Framework for Virtual Networks.</w:t>
      </w:r>
      <w:r w:rsidR="004170F7">
        <w:t xml:space="preserve"> However, for monitoring performance of virtual networks, Azure Monitor is enabled by default for network insights. Additional diagnostic logs will also be configured and forwarded to the central log analytics workspace. </w:t>
      </w:r>
    </w:p>
    <w:p w14:paraId="4C03530A" w14:textId="77777777" w:rsidR="004170F7" w:rsidRDefault="004170F7" w:rsidP="00B329CA">
      <w:pPr>
        <w:pStyle w:val="BodyText"/>
        <w:jc w:val="both"/>
      </w:pPr>
    </w:p>
    <w:p w14:paraId="22263FD8" w14:textId="77777777" w:rsidR="004170F7" w:rsidRDefault="004170F7" w:rsidP="00B329CA">
      <w:pPr>
        <w:pStyle w:val="BodyText"/>
        <w:jc w:val="both"/>
      </w:pPr>
    </w:p>
    <w:p w14:paraId="3BCE34FD" w14:textId="77777777" w:rsidR="004170F7" w:rsidRDefault="004170F7" w:rsidP="00B329CA">
      <w:pPr>
        <w:pStyle w:val="BodyText"/>
        <w:jc w:val="both"/>
      </w:pPr>
    </w:p>
    <w:p w14:paraId="30803B53" w14:textId="2A36123F" w:rsidR="00524440" w:rsidRDefault="00524440" w:rsidP="00B329CA">
      <w:pPr>
        <w:pStyle w:val="BodyText"/>
        <w:jc w:val="both"/>
      </w:pPr>
    </w:p>
    <w:p w14:paraId="776D715A" w14:textId="2A36123F" w:rsidR="00524440" w:rsidRDefault="00524440" w:rsidP="00B329CA">
      <w:pPr>
        <w:pStyle w:val="BodyText"/>
        <w:jc w:val="both"/>
      </w:pPr>
    </w:p>
    <w:p w14:paraId="3F4C93DC" w14:textId="2A36123F" w:rsidR="00524440" w:rsidRDefault="00524440" w:rsidP="00B329CA">
      <w:pPr>
        <w:pStyle w:val="BodyText"/>
        <w:jc w:val="both"/>
      </w:pPr>
    </w:p>
    <w:p w14:paraId="31E87217" w14:textId="2A36123F" w:rsidR="00524440" w:rsidRDefault="00524440" w:rsidP="00B329CA">
      <w:pPr>
        <w:pStyle w:val="BodyText"/>
        <w:jc w:val="both"/>
      </w:pPr>
    </w:p>
    <w:p w14:paraId="31335908" w14:textId="2A36123F" w:rsidR="00524440" w:rsidRDefault="00524440" w:rsidP="00B329CA">
      <w:pPr>
        <w:pStyle w:val="BodyText"/>
        <w:jc w:val="both"/>
      </w:pPr>
    </w:p>
    <w:p w14:paraId="754E36DA" w14:textId="2A36123F" w:rsidR="00524440" w:rsidRDefault="00524440" w:rsidP="00B329CA">
      <w:pPr>
        <w:pStyle w:val="BodyText"/>
        <w:jc w:val="both"/>
      </w:pPr>
    </w:p>
    <w:p w14:paraId="604B0E9E" w14:textId="2A36123F" w:rsidR="00524440" w:rsidRDefault="00524440" w:rsidP="00B329CA">
      <w:pPr>
        <w:pStyle w:val="BodyText"/>
        <w:jc w:val="both"/>
      </w:pPr>
    </w:p>
    <w:p w14:paraId="59FC5B15" w14:textId="2A36123F" w:rsidR="00524440" w:rsidRDefault="00524440" w:rsidP="00B329CA">
      <w:pPr>
        <w:pStyle w:val="BodyText"/>
        <w:jc w:val="both"/>
      </w:pPr>
    </w:p>
    <w:p w14:paraId="2A600BAC" w14:textId="2A36123F" w:rsidR="00524440" w:rsidRDefault="00524440" w:rsidP="00B329CA">
      <w:pPr>
        <w:pStyle w:val="BodyText"/>
        <w:jc w:val="both"/>
      </w:pPr>
    </w:p>
    <w:p w14:paraId="163DE6C4" w14:textId="2A36123F" w:rsidR="00524440" w:rsidRDefault="00524440" w:rsidP="00B329CA">
      <w:pPr>
        <w:pStyle w:val="BodyText"/>
        <w:jc w:val="both"/>
      </w:pPr>
    </w:p>
    <w:p w14:paraId="7EF57D2D" w14:textId="2A36123F" w:rsidR="00524440" w:rsidRDefault="00524440" w:rsidP="00B329CA">
      <w:pPr>
        <w:pStyle w:val="BodyText"/>
        <w:jc w:val="both"/>
      </w:pPr>
    </w:p>
    <w:p w14:paraId="7A24A4F9" w14:textId="77777777" w:rsidR="00DD6259" w:rsidRPr="00050F61" w:rsidRDefault="00DD6259" w:rsidP="00050F61">
      <w:pPr>
        <w:pStyle w:val="BodyText"/>
      </w:pPr>
    </w:p>
    <w:p w14:paraId="1F6E6333" w14:textId="5710D6B5" w:rsidR="00442D9E" w:rsidRPr="00050F61" w:rsidRDefault="00442D9E" w:rsidP="00FE5CFE">
      <w:pPr>
        <w:pStyle w:val="Heading2"/>
        <w:rPr>
          <w:sz w:val="40"/>
          <w:szCs w:val="40"/>
        </w:rPr>
      </w:pPr>
      <w:bookmarkStart w:id="21" w:name="_Toc155611791"/>
      <w:r w:rsidRPr="00050F61">
        <w:rPr>
          <w:sz w:val="40"/>
          <w:szCs w:val="40"/>
        </w:rPr>
        <w:lastRenderedPageBreak/>
        <w:t>Security</w:t>
      </w:r>
      <w:bookmarkEnd w:id="21"/>
    </w:p>
    <w:p w14:paraId="7C4DECDC" w14:textId="77777777" w:rsidR="00050F61" w:rsidRDefault="00050F61" w:rsidP="007D289F">
      <w:pPr>
        <w:pStyle w:val="Heading3"/>
        <w:numPr>
          <w:ilvl w:val="2"/>
          <w:numId w:val="7"/>
        </w:numPr>
        <w:jc w:val="both"/>
      </w:pPr>
      <w:bookmarkStart w:id="22" w:name="_Toc155611792"/>
      <w:r w:rsidRPr="002348C5">
        <w:t>Overview</w:t>
      </w:r>
      <w:bookmarkEnd w:id="22"/>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 xml:space="preserve">Monitor system security, plan incident </w:t>
      </w:r>
      <w:proofErr w:type="gramStart"/>
      <w:r>
        <w:t>response</w:t>
      </w:r>
      <w:proofErr w:type="gramEnd"/>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25FB3DD2" w14:textId="4C4C6B27" w:rsidR="009C7B23" w:rsidRDefault="002E0E7D" w:rsidP="0002050D">
      <w:pPr>
        <w:pStyle w:val="BodyText"/>
        <w:numPr>
          <w:ilvl w:val="0"/>
          <w:numId w:val="24"/>
        </w:numPr>
        <w:jc w:val="both"/>
      </w:pPr>
      <w:r>
        <w:t>Model and test against potential threats</w:t>
      </w:r>
    </w:p>
    <w:p w14:paraId="62818605" w14:textId="77777777" w:rsidR="0002050D" w:rsidRDefault="0002050D" w:rsidP="0002050D">
      <w:pPr>
        <w:pStyle w:val="BodyText"/>
        <w:ind w:left="786"/>
        <w:jc w:val="both"/>
      </w:pPr>
    </w:p>
    <w:p w14:paraId="51F72CE5" w14:textId="77777777" w:rsidR="00E05BD4" w:rsidRDefault="009C7B23" w:rsidP="009C7B23">
      <w:pPr>
        <w:pStyle w:val="BodyText"/>
        <w:jc w:val="both"/>
      </w:pPr>
      <w:r>
        <w:t>As a security baseline, Ambulance Victoria are required to meet the Microsoft Security Benchmarks at a minimum</w:t>
      </w:r>
      <w:r w:rsidR="000153C3">
        <w:t>. The relevant security controls can be found in the DH MSCB Control Mapping Gap Analysis document (version 0.5 at the time of writing this document).</w:t>
      </w:r>
    </w:p>
    <w:p w14:paraId="72D1E72B" w14:textId="5B61052B" w:rsidR="00E05BD4" w:rsidRDefault="00E05BD4" w:rsidP="009C7B23">
      <w:pPr>
        <w:pStyle w:val="BodyText"/>
        <w:jc w:val="both"/>
      </w:pPr>
      <w:r>
        <w:t xml:space="preserve">The relevant network security controls from CSB are: </w:t>
      </w:r>
    </w:p>
    <w:p w14:paraId="6D0EBF46" w14:textId="1D7E35B2" w:rsidR="00E05BD4" w:rsidRDefault="00E05BD4" w:rsidP="00E05BD4">
      <w:pPr>
        <w:pStyle w:val="BodyText"/>
        <w:numPr>
          <w:ilvl w:val="0"/>
          <w:numId w:val="36"/>
        </w:numPr>
        <w:jc w:val="both"/>
      </w:pPr>
      <w:r>
        <w:t xml:space="preserve">NS-1: </w:t>
      </w:r>
      <w:r w:rsidRPr="00E05BD4">
        <w:t xml:space="preserve">Establish network segmentation </w:t>
      </w:r>
      <w:proofErr w:type="gramStart"/>
      <w:r w:rsidRPr="00E05BD4">
        <w:t>boundaries</w:t>
      </w:r>
      <w:proofErr w:type="gramEnd"/>
    </w:p>
    <w:p w14:paraId="54AA037E" w14:textId="295C75DA" w:rsidR="00E05BD4" w:rsidRDefault="00E05BD4" w:rsidP="00E05BD4">
      <w:pPr>
        <w:pStyle w:val="BodyText"/>
        <w:numPr>
          <w:ilvl w:val="0"/>
          <w:numId w:val="36"/>
        </w:numPr>
        <w:jc w:val="both"/>
      </w:pPr>
      <w:r>
        <w:t xml:space="preserve">NS-2: </w:t>
      </w:r>
      <w:r w:rsidRPr="00E05BD4">
        <w:t>Secure cloud native services with network controls</w:t>
      </w:r>
    </w:p>
    <w:p w14:paraId="52F85724" w14:textId="202A1539" w:rsidR="00E05BD4" w:rsidRDefault="00E05BD4" w:rsidP="00E05BD4">
      <w:pPr>
        <w:pStyle w:val="BodyText"/>
        <w:numPr>
          <w:ilvl w:val="0"/>
          <w:numId w:val="36"/>
        </w:numPr>
        <w:jc w:val="both"/>
      </w:pPr>
      <w:r w:rsidRPr="00E05BD4">
        <w:t xml:space="preserve">NS-5: Deploy DDOS </w:t>
      </w:r>
      <w:proofErr w:type="gramStart"/>
      <w:r w:rsidRPr="00E05BD4">
        <w:t>protection</w:t>
      </w:r>
      <w:proofErr w:type="gramEnd"/>
    </w:p>
    <w:p w14:paraId="5105D453" w14:textId="0355A517" w:rsidR="00E05BD4" w:rsidRDefault="00E05BD4" w:rsidP="00E05BD4">
      <w:pPr>
        <w:pStyle w:val="BodyText"/>
        <w:numPr>
          <w:ilvl w:val="0"/>
          <w:numId w:val="36"/>
        </w:numPr>
        <w:jc w:val="both"/>
      </w:pPr>
      <w:r>
        <w:t xml:space="preserve">NS-9: Connect on-premises or cloud network </w:t>
      </w:r>
      <w:proofErr w:type="gramStart"/>
      <w:r>
        <w:t>privately</w:t>
      </w:r>
      <w:proofErr w:type="gramEnd"/>
    </w:p>
    <w:p w14:paraId="2767AA34" w14:textId="31CF252C" w:rsidR="008312DB" w:rsidRDefault="0002050D" w:rsidP="009C7B23">
      <w:pPr>
        <w:pStyle w:val="BodyText"/>
        <w:jc w:val="both"/>
      </w:pPr>
      <w:r>
        <w:t xml:space="preserve"> </w:t>
      </w:r>
      <w:r w:rsidR="000153C3">
        <w:t xml:space="preserve"> </w:t>
      </w:r>
    </w:p>
    <w:p w14:paraId="36D90425" w14:textId="19005327" w:rsidR="00910733" w:rsidRDefault="00050F61" w:rsidP="007D289F">
      <w:pPr>
        <w:pStyle w:val="BodyText"/>
        <w:jc w:val="both"/>
      </w:pPr>
      <w:r>
        <w:t xml:space="preserve">In addition to the </w:t>
      </w:r>
      <w:r w:rsidR="002C297B">
        <w:t xml:space="preserve">above </w:t>
      </w:r>
      <w:r>
        <w:t xml:space="preserve">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w:t>
      </w:r>
      <w:r w:rsidR="001357CF">
        <w:t xml:space="preserve"> </w:t>
      </w:r>
    </w:p>
    <w:bookmarkStart w:id="23" w:name="_Virtual_Network_Security"/>
    <w:bookmarkStart w:id="24" w:name="_Toc155611793"/>
    <w:bookmarkEnd w:id="23"/>
    <w:p w14:paraId="1F376AAC" w14:textId="743B5682" w:rsidR="00DD6259" w:rsidRDefault="00000000" w:rsidP="00442D9E">
      <w:pPr>
        <w:pStyle w:val="Heading3"/>
        <w:numPr>
          <w:ilvl w:val="2"/>
          <w:numId w:val="7"/>
        </w:numPr>
      </w:pPr>
      <w:sdt>
        <w:sdtPr>
          <w:alias w:val="Category"/>
          <w:tag w:val=""/>
          <w:id w:val="-1597784132"/>
          <w:placeholder>
            <w:docPart w:val="27EFF13548264943BFFB569A680462F6"/>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rsidR="00DD6259">
        <w:t xml:space="preserve"> Security Checklist</w:t>
      </w:r>
      <w:bookmarkEnd w:id="24"/>
    </w:p>
    <w:tbl>
      <w:tblPr>
        <w:tblStyle w:val="AVTable1"/>
        <w:tblW w:w="9923" w:type="dxa"/>
        <w:tblLook w:val="04A0" w:firstRow="1" w:lastRow="0" w:firstColumn="1" w:lastColumn="0" w:noHBand="0" w:noVBand="1"/>
      </w:tblPr>
      <w:tblGrid>
        <w:gridCol w:w="504"/>
        <w:gridCol w:w="846"/>
        <w:gridCol w:w="1980"/>
        <w:gridCol w:w="1574"/>
        <w:gridCol w:w="1387"/>
        <w:gridCol w:w="1839"/>
        <w:gridCol w:w="1793"/>
      </w:tblGrid>
      <w:tr w:rsidR="000425EC" w:rsidRPr="002348C5" w14:paraId="418BAEFC" w14:textId="30C479B8" w:rsidTr="00910733">
        <w:trPr>
          <w:cnfStyle w:val="100000000000" w:firstRow="1" w:lastRow="0" w:firstColumn="0" w:lastColumn="0" w:oddVBand="0" w:evenVBand="0" w:oddHBand="0" w:evenHBand="0" w:firstRowFirstColumn="0" w:firstRowLastColumn="0" w:lastRowFirstColumn="0" w:lastRowLastColumn="0"/>
          <w:trHeight w:val="290"/>
        </w:trPr>
        <w:tc>
          <w:tcPr>
            <w:tcW w:w="488" w:type="dxa"/>
            <w:tcBorders>
              <w:bottom w:val="single" w:sz="4" w:space="0" w:color="002776"/>
            </w:tcBorders>
            <w:noWrap/>
            <w:vAlign w:val="center"/>
            <w:hideMark/>
          </w:tcPr>
          <w:p w14:paraId="0C489489" w14:textId="77777777" w:rsidR="003B1873" w:rsidRPr="002348C5" w:rsidRDefault="003B1873" w:rsidP="003B1873">
            <w:pPr>
              <w:pStyle w:val="BodyText"/>
              <w:rPr>
                <w:bCs/>
                <w:color w:val="FFFFFF" w:themeColor="background1"/>
              </w:rPr>
            </w:pPr>
            <w:r w:rsidRPr="002348C5">
              <w:rPr>
                <w:bCs/>
                <w:color w:val="FFFFFF" w:themeColor="background1"/>
              </w:rPr>
              <w:t>ID</w:t>
            </w:r>
          </w:p>
        </w:tc>
        <w:tc>
          <w:tcPr>
            <w:tcW w:w="852" w:type="dxa"/>
            <w:tcBorders>
              <w:bottom w:val="single" w:sz="4" w:space="0" w:color="002776"/>
            </w:tcBorders>
            <w:vAlign w:val="center"/>
          </w:tcPr>
          <w:p w14:paraId="362AD50A" w14:textId="503FEFE7" w:rsidR="003B1873" w:rsidRPr="00602014" w:rsidRDefault="003B1873" w:rsidP="003B1873">
            <w:pPr>
              <w:pStyle w:val="BodyText"/>
              <w:rPr>
                <w:color w:val="FFFFFF" w:themeColor="background1"/>
              </w:rPr>
            </w:pPr>
            <w:r w:rsidRPr="00602014">
              <w:rPr>
                <w:color w:val="FFFFFF" w:themeColor="background1"/>
              </w:rPr>
              <w:t>DH Ref.</w:t>
            </w:r>
          </w:p>
        </w:tc>
        <w:tc>
          <w:tcPr>
            <w:tcW w:w="1995" w:type="dxa"/>
            <w:tcBorders>
              <w:bottom w:val="single" w:sz="4" w:space="0" w:color="002776"/>
            </w:tcBorders>
            <w:vAlign w:val="center"/>
            <w:hideMark/>
          </w:tcPr>
          <w:p w14:paraId="5776F31B" w14:textId="0FDD419D" w:rsidR="003B1873" w:rsidRPr="002348C5" w:rsidRDefault="003B1873" w:rsidP="00387896">
            <w:pPr>
              <w:pStyle w:val="BodyText"/>
              <w:rPr>
                <w:bCs/>
                <w:color w:val="FFFFFF" w:themeColor="background1"/>
              </w:rPr>
            </w:pPr>
            <w:r w:rsidRPr="002348C5">
              <w:rPr>
                <w:bCs/>
                <w:color w:val="FFFFFF" w:themeColor="background1"/>
              </w:rPr>
              <w:t>Checklist Item</w:t>
            </w:r>
          </w:p>
        </w:tc>
        <w:tc>
          <w:tcPr>
            <w:tcW w:w="1558" w:type="dxa"/>
            <w:tcBorders>
              <w:bottom w:val="single" w:sz="4" w:space="0" w:color="002776"/>
            </w:tcBorders>
            <w:noWrap/>
            <w:vAlign w:val="center"/>
            <w:hideMark/>
          </w:tcPr>
          <w:p w14:paraId="09593A83" w14:textId="77777777" w:rsidR="003B1873" w:rsidRPr="002348C5" w:rsidRDefault="003B1873" w:rsidP="000425EC">
            <w:pPr>
              <w:pStyle w:val="BodyText"/>
              <w:jc w:val="center"/>
              <w:rPr>
                <w:bCs/>
                <w:color w:val="FFFFFF" w:themeColor="background1"/>
              </w:rPr>
            </w:pPr>
            <w:r w:rsidRPr="002348C5">
              <w:rPr>
                <w:bCs/>
                <w:color w:val="FFFFFF" w:themeColor="background1"/>
              </w:rPr>
              <w:t>Applicable to AV</w:t>
            </w:r>
          </w:p>
        </w:tc>
        <w:tc>
          <w:tcPr>
            <w:tcW w:w="1371" w:type="dxa"/>
            <w:noWrap/>
            <w:vAlign w:val="center"/>
            <w:hideMark/>
          </w:tcPr>
          <w:p w14:paraId="3F26760D" w14:textId="4D9FCCC7" w:rsidR="003B1873" w:rsidRPr="002348C5" w:rsidRDefault="003B1873" w:rsidP="000425EC">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r w:rsidRPr="002348C5" w:rsidDel="003B1873">
              <w:rPr>
                <w:bCs/>
                <w:color w:val="FFFFFF" w:themeColor="background1"/>
              </w:rPr>
              <w:t xml:space="preserve"> </w:t>
            </w:r>
          </w:p>
        </w:tc>
        <w:tc>
          <w:tcPr>
            <w:tcW w:w="1853" w:type="dxa"/>
            <w:vAlign w:val="center"/>
          </w:tcPr>
          <w:p w14:paraId="431248BE" w14:textId="05B2F269" w:rsidR="003B1873" w:rsidRPr="002348C5" w:rsidRDefault="003B1873" w:rsidP="000425EC">
            <w:pPr>
              <w:pStyle w:val="BodyText"/>
              <w:jc w:val="center"/>
              <w:rPr>
                <w:bCs/>
                <w:color w:val="FFFFFF" w:themeColor="background1"/>
              </w:rPr>
            </w:pPr>
            <w:r>
              <w:rPr>
                <w:bCs/>
                <w:color w:val="FFFFFF" w:themeColor="background1"/>
              </w:rPr>
              <w:t>Enforcement Option</w:t>
            </w:r>
          </w:p>
        </w:tc>
        <w:tc>
          <w:tcPr>
            <w:tcW w:w="1806" w:type="dxa"/>
            <w:vAlign w:val="center"/>
          </w:tcPr>
          <w:p w14:paraId="7C7E53AB" w14:textId="5D15CA0D" w:rsidR="003B1873" w:rsidRDefault="003B1873" w:rsidP="000425EC">
            <w:pPr>
              <w:pStyle w:val="BodyText"/>
              <w:jc w:val="center"/>
              <w:rPr>
                <w:bCs/>
                <w:color w:val="FFFFFF" w:themeColor="background1"/>
              </w:rPr>
            </w:pPr>
            <w:r>
              <w:rPr>
                <w:bCs/>
                <w:color w:val="FFFFFF" w:themeColor="background1"/>
              </w:rPr>
              <w:t>Applicability</w:t>
            </w:r>
          </w:p>
        </w:tc>
      </w:tr>
      <w:tr w:rsidR="00387896" w:rsidRPr="002348C5" w14:paraId="16CC2A81" w14:textId="62E6240C" w:rsidTr="00910733">
        <w:trPr>
          <w:trHeight w:val="290"/>
        </w:trPr>
        <w:tc>
          <w:tcPr>
            <w:tcW w:w="488" w:type="dxa"/>
            <w:tcBorders>
              <w:top w:val="single" w:sz="4" w:space="0" w:color="auto"/>
            </w:tcBorders>
            <w:noWrap/>
            <w:vAlign w:val="center"/>
            <w:hideMark/>
          </w:tcPr>
          <w:p w14:paraId="47A3F97F" w14:textId="659C53E8" w:rsidR="003B1873" w:rsidRPr="000425EC" w:rsidRDefault="003B1873" w:rsidP="00FE5CFE">
            <w:pPr>
              <w:pStyle w:val="BodyText"/>
              <w:rPr>
                <w:b/>
                <w:bCs/>
              </w:rPr>
            </w:pPr>
            <w:r w:rsidRPr="000425EC">
              <w:rPr>
                <w:b/>
                <w:bCs/>
              </w:rPr>
              <w:t>S2</w:t>
            </w:r>
          </w:p>
        </w:tc>
        <w:tc>
          <w:tcPr>
            <w:tcW w:w="852" w:type="dxa"/>
            <w:tcBorders>
              <w:top w:val="single" w:sz="4" w:space="0" w:color="auto"/>
            </w:tcBorders>
            <w:vAlign w:val="center"/>
          </w:tcPr>
          <w:p w14:paraId="4A64367B" w14:textId="525BC291" w:rsidR="003B1873" w:rsidRPr="00BA211F" w:rsidRDefault="003B1873" w:rsidP="00602014">
            <w:pPr>
              <w:pStyle w:val="BodyText"/>
              <w:rPr>
                <w:rFonts w:cs="Arial"/>
                <w:color w:val="000000"/>
                <w:sz w:val="20"/>
                <w:szCs w:val="20"/>
                <w:shd w:val="clear" w:color="auto" w:fill="FFFFFF"/>
              </w:rPr>
            </w:pPr>
            <w:r w:rsidRPr="00BA211F">
              <w:rPr>
                <w:rFonts w:cs="Arial"/>
                <w:color w:val="000000"/>
                <w:sz w:val="20"/>
                <w:szCs w:val="20"/>
                <w:shd w:val="clear" w:color="auto" w:fill="FFFFFF"/>
              </w:rPr>
              <w:t>12.3.1</w:t>
            </w:r>
          </w:p>
        </w:tc>
        <w:tc>
          <w:tcPr>
            <w:tcW w:w="1995" w:type="dxa"/>
            <w:tcBorders>
              <w:top w:val="single" w:sz="4" w:space="0" w:color="auto"/>
            </w:tcBorders>
          </w:tcPr>
          <w:p w14:paraId="78A7558D" w14:textId="0C3A0D60" w:rsidR="003B1873" w:rsidRPr="00BA211F" w:rsidRDefault="003B1873" w:rsidP="00FE5CFE">
            <w:pPr>
              <w:pStyle w:val="BodyText"/>
              <w:rPr>
                <w:rFonts w:cs="Arial"/>
                <w:sz w:val="20"/>
                <w:szCs w:val="20"/>
              </w:rPr>
            </w:pPr>
            <w:r w:rsidRPr="00BA211F">
              <w:rPr>
                <w:rFonts w:cs="Arial"/>
                <w:color w:val="000000"/>
                <w:sz w:val="20"/>
                <w:szCs w:val="20"/>
                <w:shd w:val="clear" w:color="auto" w:fill="FFFFFF"/>
              </w:rPr>
              <w:t xml:space="preserve">Configure trusted DNS servers on enterprise assets. Example implementations </w:t>
            </w:r>
            <w:proofErr w:type="gramStart"/>
            <w:r w:rsidRPr="00BA211F">
              <w:rPr>
                <w:rFonts w:cs="Arial"/>
                <w:color w:val="000000"/>
                <w:sz w:val="20"/>
                <w:szCs w:val="20"/>
                <w:shd w:val="clear" w:color="auto" w:fill="FFFFFF"/>
              </w:rPr>
              <w:t>include:</w:t>
            </w:r>
            <w:proofErr w:type="gramEnd"/>
            <w:r w:rsidRPr="00BA211F">
              <w:rPr>
                <w:rFonts w:cs="Arial"/>
                <w:color w:val="000000"/>
                <w:sz w:val="20"/>
                <w:szCs w:val="20"/>
                <w:shd w:val="clear" w:color="auto" w:fill="FFFFFF"/>
              </w:rPr>
              <w:t xml:space="preserve"> configuring assets to use enterprise-controlled DNS servers and/or reputable externally </w:t>
            </w:r>
            <w:r w:rsidRPr="00BA211F">
              <w:rPr>
                <w:rFonts w:cs="Arial"/>
                <w:color w:val="000000"/>
                <w:sz w:val="20"/>
                <w:szCs w:val="20"/>
                <w:shd w:val="clear" w:color="auto" w:fill="FFFFFF"/>
              </w:rPr>
              <w:lastRenderedPageBreak/>
              <w:t>accessible DNS servers.</w:t>
            </w:r>
          </w:p>
        </w:tc>
        <w:tc>
          <w:tcPr>
            <w:tcW w:w="1558" w:type="dxa"/>
            <w:tcBorders>
              <w:top w:val="single" w:sz="4" w:space="0" w:color="auto"/>
            </w:tcBorders>
            <w:noWrap/>
            <w:vAlign w:val="center"/>
          </w:tcPr>
          <w:p w14:paraId="4689E8F3" w14:textId="3B6F5B3C" w:rsidR="003B1873" w:rsidRPr="00BA211F" w:rsidRDefault="003B1873" w:rsidP="00FE5CFE">
            <w:pPr>
              <w:pStyle w:val="BodyText"/>
              <w:jc w:val="center"/>
              <w:rPr>
                <w:rFonts w:cs="Arial"/>
                <w:sz w:val="20"/>
                <w:szCs w:val="20"/>
              </w:rPr>
            </w:pPr>
            <w:r w:rsidRPr="00BA211F">
              <w:rPr>
                <w:rFonts w:cs="Arial"/>
                <w:sz w:val="20"/>
                <w:szCs w:val="20"/>
              </w:rPr>
              <w:lastRenderedPageBreak/>
              <w:t>Yes</w:t>
            </w:r>
          </w:p>
        </w:tc>
        <w:tc>
          <w:tcPr>
            <w:tcW w:w="1371" w:type="dxa"/>
            <w:noWrap/>
            <w:vAlign w:val="center"/>
          </w:tcPr>
          <w:p w14:paraId="33BA8D51" w14:textId="4F589240" w:rsidR="003B1873" w:rsidRPr="00BA211F" w:rsidRDefault="003B1873" w:rsidP="00FE5CFE">
            <w:pPr>
              <w:pStyle w:val="BodyText"/>
              <w:jc w:val="center"/>
              <w:rPr>
                <w:rFonts w:cs="Arial"/>
                <w:sz w:val="20"/>
                <w:szCs w:val="20"/>
              </w:rPr>
            </w:pPr>
            <w:r w:rsidRPr="00BA211F">
              <w:rPr>
                <w:rFonts w:cs="Arial"/>
                <w:sz w:val="20"/>
                <w:szCs w:val="20"/>
              </w:rPr>
              <w:t>Yes</w:t>
            </w:r>
          </w:p>
        </w:tc>
        <w:tc>
          <w:tcPr>
            <w:tcW w:w="1853" w:type="dxa"/>
            <w:vAlign w:val="center"/>
          </w:tcPr>
          <w:p w14:paraId="1B19A6D9" w14:textId="756E3012" w:rsidR="003B1873" w:rsidRPr="00BA211F" w:rsidRDefault="00387896" w:rsidP="00387896">
            <w:pPr>
              <w:pStyle w:val="BodyText"/>
              <w:jc w:val="center"/>
              <w:rPr>
                <w:rFonts w:cs="Arial"/>
                <w:sz w:val="20"/>
                <w:szCs w:val="20"/>
              </w:rPr>
            </w:pPr>
            <w:proofErr w:type="spellStart"/>
            <w:r>
              <w:rPr>
                <w:rFonts w:cs="Arial"/>
                <w:sz w:val="20"/>
                <w:szCs w:val="20"/>
              </w:rPr>
              <w:t>IaC</w:t>
            </w:r>
            <w:proofErr w:type="spellEnd"/>
          </w:p>
        </w:tc>
        <w:tc>
          <w:tcPr>
            <w:tcW w:w="1806" w:type="dxa"/>
            <w:vAlign w:val="center"/>
          </w:tcPr>
          <w:p w14:paraId="3201BF72" w14:textId="1440F688" w:rsidR="003B1873" w:rsidRPr="00BA211F" w:rsidRDefault="00387896" w:rsidP="00A86E48">
            <w:pPr>
              <w:pStyle w:val="BodyText"/>
              <w:jc w:val="center"/>
              <w:rPr>
                <w:rFonts w:cs="Arial"/>
                <w:sz w:val="20"/>
                <w:szCs w:val="20"/>
              </w:rPr>
            </w:pPr>
            <w:r>
              <w:rPr>
                <w:rFonts w:cs="Arial"/>
                <w:sz w:val="20"/>
                <w:szCs w:val="20"/>
              </w:rPr>
              <w:t>At deployment</w:t>
            </w:r>
          </w:p>
        </w:tc>
      </w:tr>
      <w:tr w:rsidR="00387896" w:rsidRPr="002348C5" w14:paraId="2FC519A6" w14:textId="6C94A4CA" w:rsidTr="00910733">
        <w:trPr>
          <w:trHeight w:val="290"/>
        </w:trPr>
        <w:tc>
          <w:tcPr>
            <w:tcW w:w="488" w:type="dxa"/>
            <w:noWrap/>
            <w:vAlign w:val="center"/>
            <w:hideMark/>
          </w:tcPr>
          <w:p w14:paraId="318754AE" w14:textId="75336CFA" w:rsidR="003B1873" w:rsidRPr="000425EC" w:rsidRDefault="003B1873" w:rsidP="00FE5CFE">
            <w:pPr>
              <w:pStyle w:val="BodyText"/>
              <w:rPr>
                <w:b/>
                <w:bCs/>
              </w:rPr>
            </w:pPr>
            <w:r w:rsidRPr="000425EC">
              <w:rPr>
                <w:b/>
                <w:bCs/>
              </w:rPr>
              <w:t>S3</w:t>
            </w:r>
          </w:p>
        </w:tc>
        <w:tc>
          <w:tcPr>
            <w:tcW w:w="852" w:type="dxa"/>
            <w:vAlign w:val="center"/>
          </w:tcPr>
          <w:p w14:paraId="59B011AC" w14:textId="135ACD4F" w:rsidR="003B1873" w:rsidRPr="00BA211F" w:rsidRDefault="003B1873" w:rsidP="00602014">
            <w:pPr>
              <w:spacing w:line="240" w:lineRule="auto"/>
              <w:rPr>
                <w:rFonts w:cs="Arial"/>
                <w:color w:val="000000"/>
                <w:sz w:val="20"/>
                <w:szCs w:val="20"/>
                <w:shd w:val="clear" w:color="auto" w:fill="FFFFFF"/>
              </w:rPr>
            </w:pPr>
            <w:r w:rsidRPr="00BA211F">
              <w:rPr>
                <w:rFonts w:cs="Arial"/>
                <w:color w:val="000000"/>
                <w:sz w:val="20"/>
                <w:szCs w:val="20"/>
                <w:shd w:val="clear" w:color="auto" w:fill="FFFFFF"/>
              </w:rPr>
              <w:t>16.3.4</w:t>
            </w:r>
          </w:p>
        </w:tc>
        <w:tc>
          <w:tcPr>
            <w:tcW w:w="1995" w:type="dxa"/>
          </w:tcPr>
          <w:p w14:paraId="2FC86B6F" w14:textId="496951BB"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Continuously monitor inbound and outbound network traffic to identify unusual activity or trends that could indicate intrusion and/or compromise of data.</w:t>
            </w:r>
          </w:p>
        </w:tc>
        <w:tc>
          <w:tcPr>
            <w:tcW w:w="1558" w:type="dxa"/>
            <w:noWrap/>
            <w:vAlign w:val="center"/>
          </w:tcPr>
          <w:p w14:paraId="36CE3B18" w14:textId="556ECD9B"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20BDE349" w14:textId="3E703253" w:rsidR="003B1873" w:rsidRPr="00BA211F" w:rsidRDefault="003B1873" w:rsidP="00FE5CFE">
            <w:pPr>
              <w:pStyle w:val="BodyText"/>
              <w:jc w:val="center"/>
              <w:rPr>
                <w:rFonts w:cs="Arial"/>
                <w:sz w:val="20"/>
                <w:szCs w:val="20"/>
              </w:rPr>
            </w:pPr>
            <w:r w:rsidRPr="00BA211F">
              <w:rPr>
                <w:rFonts w:cs="Arial"/>
                <w:sz w:val="20"/>
                <w:szCs w:val="20"/>
              </w:rPr>
              <w:t>Yes</w:t>
            </w:r>
          </w:p>
        </w:tc>
        <w:tc>
          <w:tcPr>
            <w:tcW w:w="1853" w:type="dxa"/>
            <w:vAlign w:val="center"/>
          </w:tcPr>
          <w:p w14:paraId="416F2EB8" w14:textId="10281DAF" w:rsidR="00A86E48" w:rsidRPr="00BA211F" w:rsidRDefault="00A86E48" w:rsidP="000425EC">
            <w:pPr>
              <w:pStyle w:val="BodyText"/>
              <w:ind w:left="0"/>
              <w:jc w:val="center"/>
              <w:rPr>
                <w:rFonts w:cs="Arial"/>
                <w:sz w:val="20"/>
                <w:szCs w:val="20"/>
              </w:rPr>
            </w:pPr>
            <w:proofErr w:type="spellStart"/>
            <w:r>
              <w:rPr>
                <w:rFonts w:cs="Arial"/>
                <w:sz w:val="20"/>
                <w:szCs w:val="20"/>
              </w:rPr>
              <w:t>IaC</w:t>
            </w:r>
            <w:proofErr w:type="spellEnd"/>
          </w:p>
        </w:tc>
        <w:tc>
          <w:tcPr>
            <w:tcW w:w="1806" w:type="dxa"/>
            <w:vAlign w:val="center"/>
          </w:tcPr>
          <w:p w14:paraId="1D82BB51" w14:textId="44565917" w:rsidR="003B1873" w:rsidRPr="00BA211F" w:rsidRDefault="00A86E48" w:rsidP="00F2299E">
            <w:pPr>
              <w:pStyle w:val="BodyText"/>
              <w:jc w:val="center"/>
              <w:rPr>
                <w:rFonts w:cs="Arial"/>
                <w:sz w:val="20"/>
                <w:szCs w:val="20"/>
              </w:rPr>
            </w:pPr>
            <w:r>
              <w:rPr>
                <w:rFonts w:cs="Arial"/>
                <w:sz w:val="20"/>
                <w:szCs w:val="20"/>
              </w:rPr>
              <w:t>Operational</w:t>
            </w:r>
            <w:r w:rsidR="009C7B23">
              <w:rPr>
                <w:rFonts w:cs="Arial"/>
                <w:sz w:val="20"/>
                <w:szCs w:val="20"/>
              </w:rPr>
              <w:t xml:space="preserve"> - Daily</w:t>
            </w:r>
          </w:p>
        </w:tc>
      </w:tr>
      <w:tr w:rsidR="00387896" w:rsidRPr="002348C5" w14:paraId="57CA82C3" w14:textId="3C328381" w:rsidTr="00910733">
        <w:trPr>
          <w:trHeight w:val="290"/>
        </w:trPr>
        <w:tc>
          <w:tcPr>
            <w:tcW w:w="488" w:type="dxa"/>
            <w:noWrap/>
            <w:vAlign w:val="center"/>
            <w:hideMark/>
          </w:tcPr>
          <w:p w14:paraId="3775BCA3" w14:textId="7A566445" w:rsidR="003B1873" w:rsidRPr="002348C5" w:rsidRDefault="003B1873" w:rsidP="00FE5CFE">
            <w:pPr>
              <w:pStyle w:val="BodyText"/>
              <w:rPr>
                <w:b/>
                <w:bCs/>
              </w:rPr>
            </w:pPr>
            <w:r>
              <w:rPr>
                <w:b/>
                <w:bCs/>
              </w:rPr>
              <w:t>S4</w:t>
            </w:r>
          </w:p>
        </w:tc>
        <w:tc>
          <w:tcPr>
            <w:tcW w:w="852" w:type="dxa"/>
            <w:vAlign w:val="center"/>
          </w:tcPr>
          <w:p w14:paraId="621C57DC" w14:textId="6FF7BE54" w:rsidR="003B1873" w:rsidRPr="00BA211F" w:rsidRDefault="003B1873" w:rsidP="00602014">
            <w:pPr>
              <w:spacing w:line="240" w:lineRule="auto"/>
              <w:rPr>
                <w:rFonts w:cs="Arial"/>
                <w:color w:val="161616"/>
                <w:sz w:val="20"/>
                <w:szCs w:val="20"/>
              </w:rPr>
            </w:pPr>
            <w:r w:rsidRPr="00BA211F">
              <w:rPr>
                <w:rFonts w:cs="Arial"/>
                <w:color w:val="000000"/>
                <w:sz w:val="20"/>
                <w:szCs w:val="20"/>
                <w:shd w:val="clear" w:color="auto" w:fill="FFFFFF"/>
              </w:rPr>
              <w:t>20.1.2</w:t>
            </w:r>
          </w:p>
        </w:tc>
        <w:tc>
          <w:tcPr>
            <w:tcW w:w="1995" w:type="dxa"/>
          </w:tcPr>
          <w:p w14:paraId="3AD2900F" w14:textId="33F14B86"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 xml:space="preserve">Establish, </w:t>
            </w:r>
            <w:proofErr w:type="gramStart"/>
            <w:r w:rsidRPr="00BA211F">
              <w:rPr>
                <w:rFonts w:cs="Arial"/>
                <w:color w:val="000000"/>
                <w:sz w:val="20"/>
                <w:szCs w:val="20"/>
                <w:shd w:val="clear" w:color="auto" w:fill="FFFFFF"/>
              </w:rPr>
              <w:t>maintain</w:t>
            </w:r>
            <w:proofErr w:type="gramEnd"/>
            <w:r w:rsidRPr="00BA211F">
              <w:rPr>
                <w:rFonts w:cs="Arial"/>
                <w:color w:val="000000"/>
                <w:sz w:val="20"/>
                <w:szCs w:val="20"/>
                <w:shd w:val="clear" w:color="auto" w:fill="FFFFFF"/>
              </w:rPr>
              <w:t xml:space="preserve"> and manage a secure network architecture. A secure network architecture must address segmentation, least privilege, and availability, at a minimum. Ensure explicit “deny all” is used on systems to prevent unauthorised outbound connections to the internet.</w:t>
            </w:r>
          </w:p>
        </w:tc>
        <w:tc>
          <w:tcPr>
            <w:tcW w:w="1558" w:type="dxa"/>
            <w:noWrap/>
            <w:vAlign w:val="center"/>
          </w:tcPr>
          <w:p w14:paraId="3AED56EE" w14:textId="0219E94A"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3E2CCD3D" w14:textId="085A955D" w:rsidR="003B1873" w:rsidRPr="00BA211F" w:rsidRDefault="003B1873" w:rsidP="00FE5CFE">
            <w:pPr>
              <w:pStyle w:val="BodyText"/>
              <w:jc w:val="center"/>
              <w:rPr>
                <w:rFonts w:cs="Arial"/>
                <w:sz w:val="20"/>
                <w:szCs w:val="20"/>
              </w:rPr>
            </w:pPr>
            <w:r w:rsidRPr="00BA211F">
              <w:rPr>
                <w:rFonts w:cs="Arial"/>
                <w:sz w:val="20"/>
                <w:szCs w:val="20"/>
              </w:rPr>
              <w:t>No - to be defined in NSG Core Service Design</w:t>
            </w:r>
          </w:p>
        </w:tc>
        <w:tc>
          <w:tcPr>
            <w:tcW w:w="1853" w:type="dxa"/>
            <w:vAlign w:val="center"/>
          </w:tcPr>
          <w:p w14:paraId="1D0B706E" w14:textId="00C20C91" w:rsidR="003B1873" w:rsidRPr="00BA211F" w:rsidRDefault="00BE2C70" w:rsidP="00BE2C70">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vAlign w:val="center"/>
          </w:tcPr>
          <w:p w14:paraId="78EBBB49" w14:textId="4FCB3F92" w:rsidR="003B1873" w:rsidRPr="00BA211F" w:rsidRDefault="00BE2C70" w:rsidP="00BE2C70">
            <w:pPr>
              <w:pStyle w:val="BodyText"/>
              <w:jc w:val="center"/>
              <w:rPr>
                <w:rFonts w:cs="Arial"/>
                <w:sz w:val="20"/>
                <w:szCs w:val="20"/>
              </w:rPr>
            </w:pPr>
            <w:r>
              <w:rPr>
                <w:rFonts w:cs="Arial"/>
                <w:sz w:val="20"/>
                <w:szCs w:val="20"/>
              </w:rPr>
              <w:t>At deployment</w:t>
            </w:r>
          </w:p>
        </w:tc>
      </w:tr>
      <w:tr w:rsidR="00387896" w:rsidRPr="002348C5" w14:paraId="1BE72851" w14:textId="7E2C0BCC" w:rsidTr="00910733">
        <w:trPr>
          <w:trHeight w:val="290"/>
        </w:trPr>
        <w:tc>
          <w:tcPr>
            <w:tcW w:w="488" w:type="dxa"/>
            <w:noWrap/>
            <w:vAlign w:val="center"/>
          </w:tcPr>
          <w:p w14:paraId="0F07585F" w14:textId="33581A65" w:rsidR="003B1873" w:rsidRPr="000425EC" w:rsidRDefault="003B1873" w:rsidP="000425EC">
            <w:pPr>
              <w:pStyle w:val="BodyText"/>
              <w:rPr>
                <w:b/>
                <w:bCs/>
              </w:rPr>
            </w:pPr>
            <w:r w:rsidRPr="000425EC">
              <w:rPr>
                <w:b/>
                <w:bCs/>
              </w:rPr>
              <w:t>S5</w:t>
            </w:r>
          </w:p>
        </w:tc>
        <w:tc>
          <w:tcPr>
            <w:tcW w:w="852" w:type="dxa"/>
            <w:vAlign w:val="center"/>
          </w:tcPr>
          <w:p w14:paraId="557E4665" w14:textId="6F9E47CF" w:rsidR="003B1873" w:rsidRPr="00BA211F" w:rsidRDefault="003B1873" w:rsidP="00602014">
            <w:pPr>
              <w:spacing w:line="240" w:lineRule="auto"/>
              <w:rPr>
                <w:rFonts w:cs="Arial"/>
                <w:color w:val="000000"/>
                <w:sz w:val="20"/>
                <w:szCs w:val="20"/>
                <w:shd w:val="clear" w:color="auto" w:fill="FFFFFF"/>
              </w:rPr>
            </w:pPr>
            <w:r w:rsidRPr="00BA211F">
              <w:rPr>
                <w:rFonts w:cs="Arial"/>
                <w:color w:val="000000"/>
                <w:sz w:val="20"/>
                <w:szCs w:val="20"/>
                <w:shd w:val="clear" w:color="auto" w:fill="FFFFFF"/>
              </w:rPr>
              <w:t>20.1.3</w:t>
            </w:r>
          </w:p>
        </w:tc>
        <w:tc>
          <w:tcPr>
            <w:tcW w:w="1995" w:type="dxa"/>
          </w:tcPr>
          <w:p w14:paraId="27D5ECB6" w14:textId="3546CAB5"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Establish and maintain architecture diagram(s) and/or other network system documentation.</w:t>
            </w:r>
          </w:p>
        </w:tc>
        <w:tc>
          <w:tcPr>
            <w:tcW w:w="1558" w:type="dxa"/>
            <w:noWrap/>
            <w:vAlign w:val="center"/>
          </w:tcPr>
          <w:p w14:paraId="54E6BE6F" w14:textId="0B4CAE5B"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33248AA2" w14:textId="6DEBA081" w:rsidR="003B1873" w:rsidRPr="00BA211F" w:rsidRDefault="003B1873" w:rsidP="00FE5CFE">
            <w:pPr>
              <w:pStyle w:val="BodyText"/>
              <w:jc w:val="center"/>
              <w:rPr>
                <w:rFonts w:cs="Arial"/>
                <w:sz w:val="20"/>
                <w:szCs w:val="20"/>
              </w:rPr>
            </w:pPr>
            <w:r w:rsidRPr="00BA211F">
              <w:rPr>
                <w:rFonts w:cs="Arial"/>
                <w:sz w:val="20"/>
                <w:szCs w:val="20"/>
              </w:rPr>
              <w:t>No</w:t>
            </w:r>
          </w:p>
        </w:tc>
        <w:tc>
          <w:tcPr>
            <w:tcW w:w="1853" w:type="dxa"/>
            <w:vAlign w:val="center"/>
          </w:tcPr>
          <w:p w14:paraId="28AE5CEB" w14:textId="02E99FD7" w:rsidR="003B1873" w:rsidRPr="00BA211F" w:rsidRDefault="00BC7D4C" w:rsidP="00EF32FB">
            <w:pPr>
              <w:pStyle w:val="BodyText"/>
              <w:jc w:val="center"/>
              <w:rPr>
                <w:rFonts w:cs="Arial"/>
                <w:sz w:val="20"/>
                <w:szCs w:val="20"/>
              </w:rPr>
            </w:pPr>
            <w:r>
              <w:rPr>
                <w:rFonts w:cs="Arial"/>
                <w:sz w:val="20"/>
                <w:szCs w:val="20"/>
              </w:rPr>
              <w:t>N/A</w:t>
            </w:r>
          </w:p>
        </w:tc>
        <w:tc>
          <w:tcPr>
            <w:tcW w:w="1806" w:type="dxa"/>
            <w:vAlign w:val="center"/>
          </w:tcPr>
          <w:p w14:paraId="7ACD9C66" w14:textId="72C63EB3" w:rsidR="003B1873" w:rsidRPr="00BA211F" w:rsidRDefault="00BC7D4C" w:rsidP="00EF32FB">
            <w:pPr>
              <w:pStyle w:val="BodyText"/>
              <w:jc w:val="center"/>
              <w:rPr>
                <w:rFonts w:cs="Arial"/>
                <w:sz w:val="20"/>
                <w:szCs w:val="20"/>
              </w:rPr>
            </w:pPr>
            <w:r>
              <w:rPr>
                <w:rFonts w:cs="Arial"/>
                <w:sz w:val="20"/>
                <w:szCs w:val="20"/>
              </w:rPr>
              <w:t>Operational – review overall architecture quarterly</w:t>
            </w:r>
          </w:p>
        </w:tc>
      </w:tr>
      <w:tr w:rsidR="00387896" w:rsidRPr="002348C5" w14:paraId="4020AFCD" w14:textId="310F39EF" w:rsidTr="00910733">
        <w:trPr>
          <w:trHeight w:val="290"/>
        </w:trPr>
        <w:tc>
          <w:tcPr>
            <w:tcW w:w="488" w:type="dxa"/>
            <w:noWrap/>
            <w:vAlign w:val="center"/>
          </w:tcPr>
          <w:p w14:paraId="0E027F80" w14:textId="196D69F5" w:rsidR="003B1873" w:rsidRDefault="003B1873" w:rsidP="00FE5CFE">
            <w:pPr>
              <w:pStyle w:val="BodyText"/>
              <w:rPr>
                <w:b/>
                <w:bCs/>
              </w:rPr>
            </w:pPr>
            <w:r>
              <w:rPr>
                <w:b/>
                <w:bCs/>
              </w:rPr>
              <w:t>S6</w:t>
            </w:r>
          </w:p>
        </w:tc>
        <w:tc>
          <w:tcPr>
            <w:tcW w:w="852" w:type="dxa"/>
            <w:vAlign w:val="center"/>
          </w:tcPr>
          <w:p w14:paraId="06D31EDC" w14:textId="5C39037C" w:rsidR="003B1873" w:rsidRPr="00BA211F" w:rsidRDefault="003B1873" w:rsidP="00602014">
            <w:pPr>
              <w:spacing w:line="240" w:lineRule="auto"/>
              <w:rPr>
                <w:rFonts w:cs="Arial"/>
                <w:color w:val="161616"/>
                <w:sz w:val="20"/>
                <w:szCs w:val="20"/>
              </w:rPr>
            </w:pPr>
            <w:r w:rsidRPr="00BA211F">
              <w:rPr>
                <w:rFonts w:cs="Arial"/>
                <w:color w:val="000000"/>
                <w:sz w:val="20"/>
                <w:szCs w:val="20"/>
                <w:shd w:val="clear" w:color="auto" w:fill="FFFFFF"/>
              </w:rPr>
              <w:t>21.2.1</w:t>
            </w:r>
          </w:p>
        </w:tc>
        <w:tc>
          <w:tcPr>
            <w:tcW w:w="1995" w:type="dxa"/>
          </w:tcPr>
          <w:p w14:paraId="10E1FD56" w14:textId="2A52295F"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Perform traffic filtering between network segments, where appropriate - the sensitivity of data needs to be taken into consideration.</w:t>
            </w:r>
          </w:p>
        </w:tc>
        <w:tc>
          <w:tcPr>
            <w:tcW w:w="1558" w:type="dxa"/>
            <w:noWrap/>
            <w:vAlign w:val="center"/>
          </w:tcPr>
          <w:p w14:paraId="48C089AF" w14:textId="46A1B302"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1D6ED651" w14:textId="59DF5534" w:rsidR="003B1873" w:rsidRPr="00BA211F" w:rsidRDefault="003B1873" w:rsidP="00FE5CFE">
            <w:pPr>
              <w:pStyle w:val="BodyText"/>
              <w:jc w:val="center"/>
              <w:rPr>
                <w:rFonts w:cs="Arial"/>
                <w:sz w:val="20"/>
                <w:szCs w:val="20"/>
              </w:rPr>
            </w:pPr>
            <w:r w:rsidRPr="00BA211F">
              <w:rPr>
                <w:rFonts w:cs="Arial"/>
                <w:sz w:val="20"/>
                <w:szCs w:val="20"/>
              </w:rPr>
              <w:t>No - to be defined in NSG Core Service Design</w:t>
            </w:r>
          </w:p>
        </w:tc>
        <w:tc>
          <w:tcPr>
            <w:tcW w:w="1853" w:type="dxa"/>
            <w:vAlign w:val="center"/>
          </w:tcPr>
          <w:p w14:paraId="20FFE627" w14:textId="77777777" w:rsidR="003B1873" w:rsidRDefault="003B1873" w:rsidP="00EF32FB">
            <w:pPr>
              <w:pStyle w:val="BodyText"/>
              <w:jc w:val="center"/>
              <w:rPr>
                <w:rFonts w:cs="Arial"/>
                <w:sz w:val="20"/>
                <w:szCs w:val="20"/>
              </w:rPr>
            </w:pPr>
          </w:p>
          <w:p w14:paraId="1C3D07D5" w14:textId="7ADA14A3" w:rsidR="00CC1F72" w:rsidRPr="00BA211F" w:rsidRDefault="00CC1F72" w:rsidP="00EF32FB">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vAlign w:val="center"/>
          </w:tcPr>
          <w:p w14:paraId="302E5DB7" w14:textId="0DAC766B" w:rsidR="003B1873" w:rsidRPr="00BA211F" w:rsidRDefault="00CC1F72" w:rsidP="00EF32FB">
            <w:pPr>
              <w:pStyle w:val="BodyText"/>
              <w:jc w:val="center"/>
              <w:rPr>
                <w:rFonts w:cs="Arial"/>
                <w:sz w:val="20"/>
                <w:szCs w:val="20"/>
              </w:rPr>
            </w:pPr>
            <w:r>
              <w:rPr>
                <w:rFonts w:cs="Arial"/>
                <w:sz w:val="20"/>
                <w:szCs w:val="20"/>
              </w:rPr>
              <w:t>At deployment</w:t>
            </w:r>
          </w:p>
        </w:tc>
      </w:tr>
      <w:tr w:rsidR="00387896" w:rsidRPr="002348C5" w14:paraId="0C4C2625" w14:textId="7D2FC4B8" w:rsidTr="00910733">
        <w:trPr>
          <w:trHeight w:val="290"/>
        </w:trPr>
        <w:tc>
          <w:tcPr>
            <w:tcW w:w="488" w:type="dxa"/>
            <w:noWrap/>
            <w:vAlign w:val="center"/>
          </w:tcPr>
          <w:p w14:paraId="41052529" w14:textId="664463F8" w:rsidR="003B1873" w:rsidRDefault="003B1873" w:rsidP="00FE5CFE">
            <w:pPr>
              <w:pStyle w:val="BodyText"/>
              <w:rPr>
                <w:b/>
                <w:bCs/>
              </w:rPr>
            </w:pPr>
            <w:r>
              <w:rPr>
                <w:b/>
                <w:bCs/>
              </w:rPr>
              <w:t>S7</w:t>
            </w:r>
          </w:p>
        </w:tc>
        <w:tc>
          <w:tcPr>
            <w:tcW w:w="852" w:type="dxa"/>
            <w:vAlign w:val="center"/>
          </w:tcPr>
          <w:p w14:paraId="041244C5" w14:textId="0AFEC8D2" w:rsidR="003B1873" w:rsidRPr="00BA211F" w:rsidRDefault="003B1873" w:rsidP="00602014">
            <w:pPr>
              <w:spacing w:line="240" w:lineRule="auto"/>
              <w:rPr>
                <w:rFonts w:cs="Arial"/>
                <w:color w:val="000000"/>
                <w:sz w:val="20"/>
                <w:szCs w:val="20"/>
                <w:shd w:val="clear" w:color="auto" w:fill="FFFFFF"/>
              </w:rPr>
            </w:pPr>
            <w:r w:rsidRPr="00BA211F">
              <w:rPr>
                <w:rFonts w:cs="Arial"/>
                <w:color w:val="000000"/>
                <w:sz w:val="20"/>
                <w:szCs w:val="20"/>
                <w:shd w:val="clear" w:color="auto" w:fill="FFFFFF"/>
              </w:rPr>
              <w:t>21.2.2</w:t>
            </w:r>
          </w:p>
        </w:tc>
        <w:tc>
          <w:tcPr>
            <w:tcW w:w="1995" w:type="dxa"/>
          </w:tcPr>
          <w:p w14:paraId="7D6F7FFD" w14:textId="0CB3BBF6"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Collect network traffic flow logs and/or network traffic to review and alert upon from network devices.</w:t>
            </w:r>
          </w:p>
        </w:tc>
        <w:tc>
          <w:tcPr>
            <w:tcW w:w="1558" w:type="dxa"/>
            <w:noWrap/>
            <w:vAlign w:val="center"/>
          </w:tcPr>
          <w:p w14:paraId="398E14E8" w14:textId="249F8500"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1AC4D5D6" w14:textId="6065B9BB" w:rsidR="003B1873" w:rsidRPr="00BA211F" w:rsidRDefault="003B1873" w:rsidP="00FE5CFE">
            <w:pPr>
              <w:pStyle w:val="BodyText"/>
              <w:jc w:val="center"/>
              <w:rPr>
                <w:rFonts w:cs="Arial"/>
                <w:b/>
                <w:bCs/>
                <w:sz w:val="20"/>
                <w:szCs w:val="20"/>
              </w:rPr>
            </w:pPr>
            <w:r w:rsidRPr="00BA211F">
              <w:rPr>
                <w:rFonts w:cs="Arial"/>
                <w:sz w:val="20"/>
                <w:szCs w:val="20"/>
              </w:rPr>
              <w:t>No - to be defined in NSG Core Service Design</w:t>
            </w:r>
          </w:p>
        </w:tc>
        <w:tc>
          <w:tcPr>
            <w:tcW w:w="1853" w:type="dxa"/>
            <w:vAlign w:val="center"/>
          </w:tcPr>
          <w:p w14:paraId="367FE062" w14:textId="547DD777" w:rsidR="003B1873" w:rsidRPr="00BA211F" w:rsidRDefault="00B676F9" w:rsidP="00EF32FB">
            <w:pPr>
              <w:pStyle w:val="BodyText"/>
              <w:jc w:val="center"/>
              <w:rPr>
                <w:rFonts w:cs="Arial"/>
                <w:sz w:val="20"/>
                <w:szCs w:val="20"/>
              </w:rPr>
            </w:pPr>
            <w:proofErr w:type="spellStart"/>
            <w:r>
              <w:rPr>
                <w:rFonts w:cs="Arial"/>
                <w:sz w:val="20"/>
                <w:szCs w:val="20"/>
              </w:rPr>
              <w:t>IaC</w:t>
            </w:r>
            <w:proofErr w:type="spellEnd"/>
            <w:r>
              <w:rPr>
                <w:rFonts w:cs="Arial"/>
                <w:sz w:val="20"/>
                <w:szCs w:val="20"/>
              </w:rPr>
              <w:t xml:space="preserve"> for NSGs</w:t>
            </w:r>
          </w:p>
        </w:tc>
        <w:tc>
          <w:tcPr>
            <w:tcW w:w="1806" w:type="dxa"/>
            <w:vAlign w:val="center"/>
          </w:tcPr>
          <w:p w14:paraId="2C9ACEC4" w14:textId="452E5046" w:rsidR="003B1873" w:rsidRPr="00BA211F" w:rsidRDefault="00EF32FB" w:rsidP="00EF32FB">
            <w:pPr>
              <w:pStyle w:val="BodyText"/>
              <w:jc w:val="center"/>
              <w:rPr>
                <w:rFonts w:cs="Arial"/>
                <w:sz w:val="20"/>
                <w:szCs w:val="20"/>
              </w:rPr>
            </w:pPr>
            <w:r>
              <w:rPr>
                <w:rFonts w:cs="Arial"/>
                <w:sz w:val="20"/>
                <w:szCs w:val="20"/>
              </w:rPr>
              <w:t>At deployment</w:t>
            </w:r>
          </w:p>
        </w:tc>
      </w:tr>
      <w:tr w:rsidR="00387896" w:rsidRPr="002348C5" w14:paraId="159633F2" w14:textId="6FD99780" w:rsidTr="00910733">
        <w:trPr>
          <w:trHeight w:val="290"/>
        </w:trPr>
        <w:tc>
          <w:tcPr>
            <w:tcW w:w="488" w:type="dxa"/>
            <w:noWrap/>
            <w:vAlign w:val="center"/>
          </w:tcPr>
          <w:p w14:paraId="60602425" w14:textId="41FA0314" w:rsidR="003B1873" w:rsidRDefault="003B1873" w:rsidP="00FE5CFE">
            <w:pPr>
              <w:pStyle w:val="BodyText"/>
              <w:rPr>
                <w:b/>
                <w:bCs/>
              </w:rPr>
            </w:pPr>
            <w:r>
              <w:rPr>
                <w:b/>
                <w:bCs/>
              </w:rPr>
              <w:t>S8</w:t>
            </w:r>
          </w:p>
        </w:tc>
        <w:tc>
          <w:tcPr>
            <w:tcW w:w="852" w:type="dxa"/>
            <w:vAlign w:val="center"/>
          </w:tcPr>
          <w:p w14:paraId="253235AA" w14:textId="5C9D7635" w:rsidR="003B1873" w:rsidRPr="00BA211F" w:rsidRDefault="003B1873" w:rsidP="00602014">
            <w:pPr>
              <w:spacing w:line="240" w:lineRule="auto"/>
              <w:rPr>
                <w:rFonts w:cs="Arial"/>
                <w:color w:val="161616"/>
                <w:sz w:val="20"/>
                <w:szCs w:val="20"/>
              </w:rPr>
            </w:pPr>
            <w:r w:rsidRPr="00BA211F">
              <w:rPr>
                <w:rFonts w:cs="Arial"/>
                <w:color w:val="000000"/>
                <w:sz w:val="20"/>
                <w:szCs w:val="20"/>
                <w:shd w:val="clear" w:color="auto" w:fill="FFFFFF"/>
              </w:rPr>
              <w:t>24.2.3</w:t>
            </w:r>
          </w:p>
        </w:tc>
        <w:tc>
          <w:tcPr>
            <w:tcW w:w="1995" w:type="dxa"/>
          </w:tcPr>
          <w:p w14:paraId="63577CF3" w14:textId="562B3043" w:rsidR="003B1873" w:rsidRPr="00BA211F" w:rsidRDefault="003B1873" w:rsidP="00FE5CFE">
            <w:pPr>
              <w:spacing w:line="240" w:lineRule="auto"/>
              <w:rPr>
                <w:rFonts w:cs="Arial"/>
                <w:color w:val="161616"/>
                <w:sz w:val="20"/>
                <w:szCs w:val="20"/>
              </w:rPr>
            </w:pPr>
            <w:r w:rsidRPr="00BA211F">
              <w:rPr>
                <w:rFonts w:cs="Arial"/>
                <w:color w:val="000000"/>
                <w:sz w:val="20"/>
                <w:szCs w:val="20"/>
                <w:shd w:val="clear" w:color="auto" w:fill="FFFFFF"/>
              </w:rPr>
              <w:t>Maintain separate environments for production and non-production systems.</w:t>
            </w:r>
          </w:p>
        </w:tc>
        <w:tc>
          <w:tcPr>
            <w:tcW w:w="1558" w:type="dxa"/>
            <w:noWrap/>
            <w:vAlign w:val="center"/>
          </w:tcPr>
          <w:p w14:paraId="2E616A7E" w14:textId="6F0F2F5D" w:rsidR="003B1873" w:rsidRPr="00BA211F" w:rsidRDefault="003B1873" w:rsidP="00FE5CFE">
            <w:pPr>
              <w:pStyle w:val="BodyText"/>
              <w:jc w:val="center"/>
              <w:rPr>
                <w:rFonts w:cs="Arial"/>
                <w:sz w:val="20"/>
                <w:szCs w:val="20"/>
              </w:rPr>
            </w:pPr>
            <w:r w:rsidRPr="00BA211F">
              <w:rPr>
                <w:rFonts w:cs="Arial"/>
                <w:sz w:val="20"/>
                <w:szCs w:val="20"/>
              </w:rPr>
              <w:t>Yes</w:t>
            </w:r>
          </w:p>
        </w:tc>
        <w:tc>
          <w:tcPr>
            <w:tcW w:w="1371" w:type="dxa"/>
            <w:noWrap/>
            <w:vAlign w:val="center"/>
          </w:tcPr>
          <w:p w14:paraId="6A3F330C" w14:textId="26A201A0" w:rsidR="003B1873" w:rsidRPr="00BA211F" w:rsidRDefault="003B1873" w:rsidP="006C5BD3">
            <w:pPr>
              <w:pStyle w:val="BodyText"/>
              <w:keepNext/>
              <w:jc w:val="center"/>
              <w:rPr>
                <w:rFonts w:cs="Arial"/>
                <w:sz w:val="20"/>
                <w:szCs w:val="20"/>
              </w:rPr>
            </w:pPr>
            <w:r w:rsidRPr="00BA211F">
              <w:rPr>
                <w:rFonts w:cs="Arial"/>
                <w:sz w:val="20"/>
                <w:szCs w:val="20"/>
              </w:rPr>
              <w:t>Yes</w:t>
            </w:r>
          </w:p>
        </w:tc>
        <w:tc>
          <w:tcPr>
            <w:tcW w:w="1853" w:type="dxa"/>
            <w:vAlign w:val="center"/>
          </w:tcPr>
          <w:p w14:paraId="2FA56899" w14:textId="62C871D5" w:rsidR="003B1873" w:rsidRPr="00BA211F" w:rsidRDefault="00EF32FB" w:rsidP="00EF32FB">
            <w:pPr>
              <w:pStyle w:val="BodyText"/>
              <w:keepNext/>
              <w:jc w:val="center"/>
              <w:rPr>
                <w:rFonts w:cs="Arial"/>
                <w:sz w:val="20"/>
                <w:szCs w:val="20"/>
              </w:rPr>
            </w:pPr>
            <w:proofErr w:type="spellStart"/>
            <w:r>
              <w:rPr>
                <w:rFonts w:cs="Arial"/>
                <w:sz w:val="20"/>
                <w:szCs w:val="20"/>
              </w:rPr>
              <w:t>IaC</w:t>
            </w:r>
            <w:proofErr w:type="spellEnd"/>
          </w:p>
        </w:tc>
        <w:tc>
          <w:tcPr>
            <w:tcW w:w="1806" w:type="dxa"/>
            <w:vAlign w:val="center"/>
          </w:tcPr>
          <w:p w14:paraId="0995EAE9" w14:textId="1C806B4A" w:rsidR="003B1873" w:rsidRPr="00BA211F" w:rsidRDefault="00EF32FB" w:rsidP="00EF32FB">
            <w:pPr>
              <w:pStyle w:val="BodyText"/>
              <w:keepNext/>
              <w:jc w:val="center"/>
              <w:rPr>
                <w:rFonts w:cs="Arial"/>
                <w:sz w:val="20"/>
                <w:szCs w:val="20"/>
              </w:rPr>
            </w:pPr>
            <w:r>
              <w:rPr>
                <w:rFonts w:cs="Arial"/>
                <w:sz w:val="20"/>
                <w:szCs w:val="20"/>
              </w:rPr>
              <w:t>At deployment</w:t>
            </w:r>
          </w:p>
        </w:tc>
      </w:tr>
    </w:tbl>
    <w:p w14:paraId="47F2C09C" w14:textId="59A04F2F" w:rsidR="0069535F" w:rsidRDefault="006C5BD3" w:rsidP="00C94016">
      <w:pPr>
        <w:pStyle w:val="Caption"/>
        <w:jc w:val="center"/>
      </w:pPr>
      <w:r>
        <w:t xml:space="preserve">Table </w:t>
      </w:r>
      <w:r>
        <w:fldChar w:fldCharType="begin"/>
      </w:r>
      <w:r>
        <w:instrText>SEQ Table \* ARABIC</w:instrText>
      </w:r>
      <w:r>
        <w:fldChar w:fldCharType="separate"/>
      </w:r>
      <w:r w:rsidR="009E35DC">
        <w:rPr>
          <w:noProof/>
        </w:rPr>
        <w:t>4</w:t>
      </w:r>
      <w:r>
        <w:fldChar w:fldCharType="end"/>
      </w:r>
      <w:r>
        <w:t>: Security Checklist Summary</w:t>
      </w:r>
    </w:p>
    <w:p w14:paraId="6B448DFD" w14:textId="77777777" w:rsidR="00525B21" w:rsidRDefault="00525B21" w:rsidP="00525B21">
      <w:pPr>
        <w:pStyle w:val="Heading1"/>
        <w:jc w:val="both"/>
        <w:rPr>
          <w:rFonts w:cs="Arial"/>
        </w:rPr>
      </w:pPr>
      <w:bookmarkStart w:id="25" w:name="_Toc152068623"/>
      <w:bookmarkStart w:id="26" w:name="_Toc152068624"/>
      <w:bookmarkStart w:id="27" w:name="_Toc152068625"/>
      <w:bookmarkStart w:id="28" w:name="_Toc152068626"/>
      <w:bookmarkStart w:id="29" w:name="_Toc152068627"/>
      <w:bookmarkStart w:id="30" w:name="_Toc152068628"/>
      <w:bookmarkStart w:id="31" w:name="_Toc152068629"/>
      <w:bookmarkStart w:id="32" w:name="_Toc152068630"/>
      <w:bookmarkStart w:id="33" w:name="_Toc152068631"/>
      <w:bookmarkStart w:id="34" w:name="_Toc152068632"/>
      <w:bookmarkStart w:id="35" w:name="_Toc152068633"/>
      <w:bookmarkStart w:id="36" w:name="_Toc152068634"/>
      <w:bookmarkStart w:id="37" w:name="_Toc152068635"/>
      <w:bookmarkStart w:id="38" w:name="_Toc152068636"/>
      <w:bookmarkStart w:id="39" w:name="_Toc152068637"/>
      <w:bookmarkStart w:id="40" w:name="_Toc152062461"/>
      <w:bookmarkStart w:id="41" w:name="_Toc152062947"/>
      <w:bookmarkStart w:id="42" w:name="_Toc152063145"/>
      <w:bookmarkStart w:id="43" w:name="_Toc152068638"/>
      <w:bookmarkStart w:id="44" w:name="_Toc152062462"/>
      <w:bookmarkStart w:id="45" w:name="_Toc152062948"/>
      <w:bookmarkStart w:id="46" w:name="_Toc152063146"/>
      <w:bookmarkStart w:id="47" w:name="_Toc152068639"/>
      <w:bookmarkStart w:id="48" w:name="_Toc152062463"/>
      <w:bookmarkStart w:id="49" w:name="_Toc152062949"/>
      <w:bookmarkStart w:id="50" w:name="_Toc152063147"/>
      <w:bookmarkStart w:id="51" w:name="_Toc152068640"/>
      <w:bookmarkStart w:id="52" w:name="_Toc152062464"/>
      <w:bookmarkStart w:id="53" w:name="_Toc152062950"/>
      <w:bookmarkStart w:id="54" w:name="_Toc152063148"/>
      <w:bookmarkStart w:id="55" w:name="_Toc152068641"/>
      <w:bookmarkStart w:id="56" w:name="_Toc152062465"/>
      <w:bookmarkStart w:id="57" w:name="_Toc152062951"/>
      <w:bookmarkStart w:id="58" w:name="_Toc152063149"/>
      <w:bookmarkStart w:id="59" w:name="_Toc152068642"/>
      <w:bookmarkStart w:id="60" w:name="_Toc15561179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Pr>
          <w:rFonts w:cs="Arial"/>
        </w:rPr>
        <w:lastRenderedPageBreak/>
        <w:t>Architecture Summary</w:t>
      </w:r>
      <w:bookmarkEnd w:id="60"/>
    </w:p>
    <w:p w14:paraId="60453F8D" w14:textId="566B6D84" w:rsidR="00E81332" w:rsidRDefault="00E81332" w:rsidP="00E81332">
      <w:pPr>
        <w:pStyle w:val="Heading2"/>
      </w:pPr>
      <w:bookmarkStart w:id="61" w:name="_Toc155611795"/>
      <w:r>
        <w:t>Resource Overview</w:t>
      </w:r>
      <w:bookmarkEnd w:id="61"/>
    </w:p>
    <w:p w14:paraId="42EC3DC0" w14:textId="3E23DB55" w:rsidR="00E26771" w:rsidRDefault="00000000" w:rsidP="00BB559D">
      <w:pPr>
        <w:pStyle w:val="BodyText"/>
        <w:jc w:val="both"/>
      </w:pPr>
      <w:sdt>
        <w:sdtPr>
          <w:alias w:val="Category"/>
          <w:tag w:val=""/>
          <w:id w:val="119117238"/>
          <w:placeholder>
            <w:docPart w:val="7A519470DC9D451DB3EB666C2A1C3F4D"/>
          </w:placeholder>
          <w:dataBinding w:prefixMappings="xmlns:ns0='http://purl.org/dc/elements/1.1/' xmlns:ns1='http://schemas.openxmlformats.org/package/2006/metadata/core-properties' " w:xpath="/ns1:coreProperties[1]/ns1:category[1]" w:storeItemID="{6C3C8BC8-F283-45AE-878A-BAB7291924A1}"/>
          <w:text/>
        </w:sdtPr>
        <w:sdtContent>
          <w:r w:rsidR="00F46032">
            <w:t>Virtual Network</w:t>
          </w:r>
        </w:sdtContent>
      </w:sdt>
      <w:r w:rsidR="00F46032">
        <w:t xml:space="preserve">s </w:t>
      </w:r>
      <w:r w:rsidR="001C37CE">
        <w:t>is</w:t>
      </w:r>
      <w:r w:rsidR="00AC659E">
        <w:t xml:space="preserve"> one of the most fundamental </w:t>
      </w:r>
      <w:r w:rsidR="000C596D">
        <w:t>services to Azure</w:t>
      </w:r>
      <w:r w:rsidR="009E127B">
        <w:rPr>
          <w:rStyle w:val="FootnoteReference"/>
        </w:rPr>
        <w:footnoteReference w:id="8"/>
      </w:r>
      <w:r w:rsidR="000C596D">
        <w:t xml:space="preserve">. </w:t>
      </w:r>
      <w:r w:rsidR="00876384">
        <w:t>They are required to facilitate communication between Azure resources</w:t>
      </w:r>
      <w:r w:rsidR="00C222AD">
        <w:t xml:space="preserve">, the internet, and between On-Premises resources. </w:t>
      </w:r>
      <w:r w:rsidR="007B3364">
        <w:t>This section references additional resources such as NSGs and Route Tables as being connected to subnets</w:t>
      </w:r>
      <w:r w:rsidR="00927D09">
        <w:t xml:space="preserve">. Note that more detailed requirements for NSGs and Route Tables will be managed in their </w:t>
      </w:r>
      <w:r w:rsidR="001E5D96">
        <w:t xml:space="preserve">respective core services design documents. </w:t>
      </w:r>
    </w:p>
    <w:p w14:paraId="2FC3B308" w14:textId="77777777" w:rsidR="00567226" w:rsidRDefault="00567226" w:rsidP="00BB559D">
      <w:pPr>
        <w:pStyle w:val="BodyText"/>
        <w:jc w:val="both"/>
      </w:pPr>
    </w:p>
    <w:p w14:paraId="0D8F9B6D" w14:textId="634D6F5C" w:rsidR="00567226" w:rsidRDefault="00E273CF" w:rsidP="00BB559D">
      <w:pPr>
        <w:pStyle w:val="BodyText"/>
        <w:jc w:val="both"/>
      </w:pPr>
      <w:r>
        <w:t>For Ambulance Victoria specifically, t</w:t>
      </w:r>
      <w:r w:rsidR="00567226">
        <w:t xml:space="preserve">o preserve symmetric routing with the Azure Firewall, the Route Tables, also known as UDRs or User Defined Routes, will need to be configured in a specific method. All traffic leaving the spoke will be routed to the Azure Firewall, which will have its own Route Table in the hub network to manage traffic flow outside of Azure and to other spokes within Azure. </w:t>
      </w:r>
    </w:p>
    <w:p w14:paraId="5B9421B1" w14:textId="6832C701" w:rsidR="008B1E00" w:rsidRDefault="008B1E00" w:rsidP="008B1E00">
      <w:pPr>
        <w:pStyle w:val="Heading2"/>
      </w:pPr>
      <w:bookmarkStart w:id="62" w:name="_Toc152062468"/>
      <w:bookmarkStart w:id="63" w:name="_Toc152062954"/>
      <w:bookmarkStart w:id="64" w:name="_Toc152063152"/>
      <w:bookmarkStart w:id="65" w:name="_Toc152068645"/>
      <w:bookmarkStart w:id="66" w:name="_Toc155611796"/>
      <w:bookmarkEnd w:id="62"/>
      <w:bookmarkEnd w:id="63"/>
      <w:bookmarkEnd w:id="64"/>
      <w:bookmarkEnd w:id="65"/>
      <w:r>
        <w:t>RBAC</w:t>
      </w:r>
      <w:bookmarkEnd w:id="66"/>
    </w:p>
    <w:p w14:paraId="487AC9E1" w14:textId="77777777" w:rsidR="00486A77" w:rsidRDefault="008B1E00" w:rsidP="00BB559D">
      <w:pPr>
        <w:pStyle w:val="BodyText"/>
        <w:jc w:val="both"/>
      </w:pPr>
      <w:r>
        <w:t>For</w:t>
      </w:r>
      <w:r w:rsidR="00486A77">
        <w:t xml:space="preserve"> the Virtual Network resource, the specific roles that can be applied are as follows:</w:t>
      </w:r>
    </w:p>
    <w:tbl>
      <w:tblPr>
        <w:tblStyle w:val="AVTable1"/>
        <w:tblW w:w="0" w:type="auto"/>
        <w:tblLook w:val="04A0" w:firstRow="1" w:lastRow="0" w:firstColumn="1" w:lastColumn="0" w:noHBand="0" w:noVBand="1"/>
      </w:tblPr>
      <w:tblGrid>
        <w:gridCol w:w="3402"/>
        <w:gridCol w:w="5625"/>
      </w:tblGrid>
      <w:tr w:rsidR="00486A77" w14:paraId="677EA0B1" w14:textId="77777777" w:rsidTr="000425EC">
        <w:trPr>
          <w:cnfStyle w:val="100000000000" w:firstRow="1" w:lastRow="0" w:firstColumn="0" w:lastColumn="0" w:oddVBand="0" w:evenVBand="0" w:oddHBand="0" w:evenHBand="0" w:firstRowFirstColumn="0" w:firstRowLastColumn="0" w:lastRowFirstColumn="0" w:lastRowLastColumn="0"/>
        </w:trPr>
        <w:tc>
          <w:tcPr>
            <w:tcW w:w="3402" w:type="dxa"/>
          </w:tcPr>
          <w:p w14:paraId="166E7BFB" w14:textId="36C24047" w:rsidR="00486A77" w:rsidRPr="000425EC" w:rsidRDefault="00486A77" w:rsidP="00BB559D">
            <w:pPr>
              <w:pStyle w:val="BodyText"/>
              <w:jc w:val="both"/>
              <w:rPr>
                <w:color w:val="FFFFFF" w:themeColor="background1"/>
              </w:rPr>
            </w:pPr>
            <w:r w:rsidRPr="000425EC">
              <w:rPr>
                <w:color w:val="FFFFFF" w:themeColor="background1"/>
              </w:rPr>
              <w:t>Role Name</w:t>
            </w:r>
          </w:p>
        </w:tc>
        <w:tc>
          <w:tcPr>
            <w:tcW w:w="5625" w:type="dxa"/>
          </w:tcPr>
          <w:p w14:paraId="279703EF" w14:textId="3EAE2874" w:rsidR="00486A77" w:rsidRPr="000425EC" w:rsidRDefault="00486A77" w:rsidP="00BB559D">
            <w:pPr>
              <w:pStyle w:val="BodyText"/>
              <w:jc w:val="both"/>
              <w:rPr>
                <w:color w:val="FFFFFF" w:themeColor="background1"/>
              </w:rPr>
            </w:pPr>
            <w:r w:rsidRPr="000425EC">
              <w:rPr>
                <w:color w:val="FFFFFF" w:themeColor="background1"/>
              </w:rPr>
              <w:t>Description</w:t>
            </w:r>
          </w:p>
        </w:tc>
      </w:tr>
      <w:tr w:rsidR="00486A77" w14:paraId="4EE7FAC7" w14:textId="77777777" w:rsidTr="000425EC">
        <w:tc>
          <w:tcPr>
            <w:tcW w:w="3402" w:type="dxa"/>
          </w:tcPr>
          <w:p w14:paraId="7FE7A154" w14:textId="5212D4BC" w:rsidR="00486A77" w:rsidRDefault="00C300A0" w:rsidP="00BB559D">
            <w:pPr>
              <w:pStyle w:val="BodyText"/>
              <w:jc w:val="both"/>
            </w:pPr>
            <w:r>
              <w:t>Classic Network Contributor</w:t>
            </w:r>
          </w:p>
        </w:tc>
        <w:tc>
          <w:tcPr>
            <w:tcW w:w="5625" w:type="dxa"/>
          </w:tcPr>
          <w:p w14:paraId="74251D75" w14:textId="30E9D90E" w:rsidR="00486A77" w:rsidRPr="000425EC" w:rsidRDefault="00C300A0" w:rsidP="000425EC">
            <w:pPr>
              <w:spacing w:line="240" w:lineRule="auto"/>
              <w:jc w:val="both"/>
              <w:rPr>
                <w:rFonts w:cs="Arial"/>
                <w:color w:val="161616"/>
              </w:rPr>
            </w:pPr>
            <w:proofErr w:type="spellStart"/>
            <w:proofErr w:type="gramStart"/>
            <w:r w:rsidRPr="000425EC">
              <w:rPr>
                <w:rFonts w:cs="Arial"/>
                <w:color w:val="161616"/>
              </w:rPr>
              <w:t>Lets</w:t>
            </w:r>
            <w:proofErr w:type="spellEnd"/>
            <w:proofErr w:type="gramEnd"/>
            <w:r w:rsidRPr="000425EC">
              <w:rPr>
                <w:rFonts w:cs="Arial"/>
                <w:color w:val="161616"/>
              </w:rPr>
              <w:t xml:space="preserve"> you manage classic networks, but not access to them.</w:t>
            </w:r>
          </w:p>
        </w:tc>
      </w:tr>
      <w:tr w:rsidR="00486A77" w14:paraId="3FC887FB" w14:textId="77777777" w:rsidTr="000425EC">
        <w:tc>
          <w:tcPr>
            <w:tcW w:w="3402" w:type="dxa"/>
          </w:tcPr>
          <w:p w14:paraId="348C8613" w14:textId="1E0DA5ED" w:rsidR="00486A77" w:rsidRDefault="00C300A0" w:rsidP="00BB559D">
            <w:pPr>
              <w:pStyle w:val="BodyText"/>
              <w:jc w:val="both"/>
            </w:pPr>
            <w:r>
              <w:t>Network Contributor</w:t>
            </w:r>
          </w:p>
        </w:tc>
        <w:tc>
          <w:tcPr>
            <w:tcW w:w="5625" w:type="dxa"/>
          </w:tcPr>
          <w:p w14:paraId="0E006251" w14:textId="404F3170" w:rsidR="00486A77" w:rsidRPr="003022C9" w:rsidRDefault="003022C9" w:rsidP="000425EC">
            <w:pPr>
              <w:pStyle w:val="BodyText"/>
              <w:keepNext/>
              <w:jc w:val="both"/>
              <w:rPr>
                <w:rFonts w:cs="Arial"/>
              </w:rPr>
            </w:pPr>
            <w:proofErr w:type="spellStart"/>
            <w:proofErr w:type="gramStart"/>
            <w:r w:rsidRPr="000425EC">
              <w:rPr>
                <w:rFonts w:cs="Arial"/>
                <w:color w:val="161616"/>
                <w:shd w:val="clear" w:color="auto" w:fill="FFFFFF"/>
              </w:rPr>
              <w:t>Lets</w:t>
            </w:r>
            <w:proofErr w:type="spellEnd"/>
            <w:proofErr w:type="gramEnd"/>
            <w:r w:rsidRPr="000425EC">
              <w:rPr>
                <w:rFonts w:cs="Arial"/>
                <w:color w:val="161616"/>
                <w:shd w:val="clear" w:color="auto" w:fill="FFFFFF"/>
              </w:rPr>
              <w:t xml:space="preserve"> you manage networks, but not access to them.</w:t>
            </w:r>
          </w:p>
        </w:tc>
      </w:tr>
    </w:tbl>
    <w:p w14:paraId="26425B5B" w14:textId="3BAB90C7" w:rsidR="003022C9" w:rsidRDefault="003022C9" w:rsidP="000425EC">
      <w:pPr>
        <w:pStyle w:val="Caption"/>
        <w:jc w:val="center"/>
      </w:pPr>
      <w:r>
        <w:t xml:space="preserve">Table </w:t>
      </w:r>
      <w:r>
        <w:fldChar w:fldCharType="begin"/>
      </w:r>
      <w:r>
        <w:instrText>SEQ Table \* ARABIC</w:instrText>
      </w:r>
      <w:r>
        <w:fldChar w:fldCharType="separate"/>
      </w:r>
      <w:r w:rsidR="009E35DC">
        <w:rPr>
          <w:noProof/>
        </w:rPr>
        <w:t>5</w:t>
      </w:r>
      <w:r>
        <w:fldChar w:fldCharType="end"/>
      </w:r>
      <w:r>
        <w:t>: RBAC roles relevant for this core service</w:t>
      </w:r>
    </w:p>
    <w:p w14:paraId="62AC88D0" w14:textId="7FEA102E" w:rsidR="002437EB" w:rsidRDefault="00223446" w:rsidP="00BB559D">
      <w:pPr>
        <w:pStyle w:val="BodyText"/>
        <w:jc w:val="both"/>
      </w:pPr>
      <w:r>
        <w:t xml:space="preserve">These are the </w:t>
      </w:r>
      <w:r w:rsidR="00CD3F95">
        <w:t>l</w:t>
      </w:r>
      <w:r>
        <w:t xml:space="preserve">east </w:t>
      </w:r>
      <w:r w:rsidR="00CD3F95">
        <w:t>p</w:t>
      </w:r>
      <w:r>
        <w:t>rivileged roles required for access to only manage Virtual Networks in Azure.</w:t>
      </w:r>
      <w:r w:rsidR="00E775DE">
        <w:t xml:space="preserve"> </w:t>
      </w:r>
      <w:r w:rsidR="003022C9">
        <w:t>For Ambulance Victoria, there are no classic networks in use, as such only Network Contributor is relevant.</w:t>
      </w:r>
    </w:p>
    <w:p w14:paraId="081B5DF9" w14:textId="77777777" w:rsidR="002437EB" w:rsidRDefault="002437EB" w:rsidP="00BB559D">
      <w:pPr>
        <w:pStyle w:val="BodyText"/>
        <w:jc w:val="both"/>
      </w:pPr>
    </w:p>
    <w:p w14:paraId="51B057DD" w14:textId="77777777" w:rsidR="002437EB" w:rsidRDefault="002437EB" w:rsidP="00BB559D">
      <w:pPr>
        <w:pStyle w:val="BodyText"/>
        <w:jc w:val="both"/>
      </w:pPr>
    </w:p>
    <w:p w14:paraId="1108AFBA" w14:textId="77777777" w:rsidR="002437EB" w:rsidRDefault="002437EB" w:rsidP="00BB559D">
      <w:pPr>
        <w:pStyle w:val="BodyText"/>
        <w:jc w:val="both"/>
      </w:pPr>
    </w:p>
    <w:p w14:paraId="0FB83152" w14:textId="77777777" w:rsidR="002437EB" w:rsidRDefault="002437EB" w:rsidP="00BB559D">
      <w:pPr>
        <w:pStyle w:val="BodyText"/>
        <w:jc w:val="both"/>
      </w:pPr>
    </w:p>
    <w:p w14:paraId="1C30A19F" w14:textId="77777777" w:rsidR="002437EB" w:rsidRDefault="002437EB" w:rsidP="00BB559D">
      <w:pPr>
        <w:pStyle w:val="BodyText"/>
        <w:jc w:val="both"/>
      </w:pPr>
    </w:p>
    <w:p w14:paraId="71A29FC2" w14:textId="77777777" w:rsidR="002437EB" w:rsidRDefault="002437EB" w:rsidP="00BB559D">
      <w:pPr>
        <w:pStyle w:val="BodyText"/>
        <w:jc w:val="both"/>
      </w:pPr>
    </w:p>
    <w:p w14:paraId="064D2E64" w14:textId="77777777" w:rsidR="002437EB" w:rsidRDefault="002437EB" w:rsidP="00BB559D">
      <w:pPr>
        <w:pStyle w:val="BodyText"/>
        <w:jc w:val="both"/>
      </w:pPr>
    </w:p>
    <w:p w14:paraId="3E68E492" w14:textId="77777777" w:rsidR="002437EB" w:rsidRDefault="002437EB" w:rsidP="00BB559D">
      <w:pPr>
        <w:pStyle w:val="BodyText"/>
        <w:jc w:val="both"/>
      </w:pPr>
    </w:p>
    <w:p w14:paraId="399696D8" w14:textId="77777777" w:rsidR="002437EB" w:rsidRDefault="002437EB" w:rsidP="00BB559D">
      <w:pPr>
        <w:pStyle w:val="BodyText"/>
        <w:jc w:val="both"/>
      </w:pPr>
    </w:p>
    <w:p w14:paraId="08A499DB" w14:textId="77777777" w:rsidR="002437EB" w:rsidRDefault="002437EB" w:rsidP="00BB559D">
      <w:pPr>
        <w:pStyle w:val="BodyText"/>
        <w:jc w:val="both"/>
      </w:pPr>
    </w:p>
    <w:p w14:paraId="79ED8DF0" w14:textId="77777777" w:rsidR="002437EB" w:rsidRDefault="002437EB" w:rsidP="00BB559D">
      <w:pPr>
        <w:pStyle w:val="BodyText"/>
        <w:jc w:val="both"/>
      </w:pPr>
    </w:p>
    <w:p w14:paraId="4FCC32D8" w14:textId="77777777" w:rsidR="002437EB" w:rsidRDefault="002437EB" w:rsidP="00BB559D">
      <w:pPr>
        <w:pStyle w:val="BodyText"/>
        <w:jc w:val="both"/>
      </w:pPr>
    </w:p>
    <w:p w14:paraId="5317EE89" w14:textId="77777777" w:rsidR="002437EB" w:rsidRDefault="002437EB" w:rsidP="00BB559D">
      <w:pPr>
        <w:pStyle w:val="BodyText"/>
        <w:jc w:val="both"/>
      </w:pPr>
    </w:p>
    <w:p w14:paraId="68CD8588" w14:textId="7CD70DBB" w:rsidR="002437EB" w:rsidRDefault="002437EB" w:rsidP="00BB559D">
      <w:pPr>
        <w:pStyle w:val="BodyText"/>
        <w:jc w:val="both"/>
        <w:sectPr w:rsidR="002437EB" w:rsidSect="00C33283">
          <w:headerReference w:type="default" r:id="rId18"/>
          <w:footerReference w:type="default" r:id="rId19"/>
          <w:headerReference w:type="first" r:id="rId20"/>
          <w:type w:val="continuous"/>
          <w:pgSz w:w="11907" w:h="16839" w:code="9"/>
          <w:pgMar w:top="1440" w:right="1440" w:bottom="1440" w:left="1440" w:header="454" w:footer="550" w:gutter="0"/>
          <w:cols w:space="708"/>
          <w:docGrid w:linePitch="360"/>
        </w:sectPr>
      </w:pPr>
    </w:p>
    <w:p w14:paraId="40082283" w14:textId="64825AAA" w:rsidR="00525B21" w:rsidRDefault="00525B21" w:rsidP="00525B21">
      <w:pPr>
        <w:pStyle w:val="Heading2"/>
      </w:pPr>
      <w:bookmarkStart w:id="67" w:name="_Toc155611797"/>
      <w:r>
        <w:lastRenderedPageBreak/>
        <w:t xml:space="preserve">Solution </w:t>
      </w:r>
      <w:r w:rsidR="00AE7D6D">
        <w:t>D</w:t>
      </w:r>
      <w:r>
        <w:t>iagram</w:t>
      </w:r>
      <w:bookmarkEnd w:id="67"/>
    </w:p>
    <w:p w14:paraId="6B48D450" w14:textId="77DD2104" w:rsidR="00321306" w:rsidRDefault="00000000" w:rsidP="00321306">
      <w:pPr>
        <w:pStyle w:val="BodyText"/>
      </w:pPr>
      <w:r>
        <w:rPr>
          <w:noProof/>
        </w:rPr>
        <w:pict w14:anchorId="5FDB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64.9pt;margin-top:1.15pt;width:567.5pt;height:340.8pt;z-index:-251658237;mso-position-horizontal-relative:text;mso-position-vertical-relative:text">
            <v:imagedata r:id="rId21" o:title=""/>
          </v:shape>
        </w:pict>
      </w:r>
    </w:p>
    <w:p w14:paraId="51498F0B" w14:textId="77777777" w:rsidR="00321306" w:rsidRDefault="00321306" w:rsidP="00321306">
      <w:pPr>
        <w:pStyle w:val="BodyText"/>
      </w:pPr>
    </w:p>
    <w:p w14:paraId="66E78133" w14:textId="77777777" w:rsidR="00321306" w:rsidRDefault="00321306" w:rsidP="00321306">
      <w:pPr>
        <w:pStyle w:val="BodyText"/>
      </w:pPr>
    </w:p>
    <w:p w14:paraId="73B1BAC1" w14:textId="77777777" w:rsidR="00321306" w:rsidRDefault="00321306" w:rsidP="00321306">
      <w:pPr>
        <w:pStyle w:val="BodyText"/>
      </w:pPr>
    </w:p>
    <w:p w14:paraId="23AD1D82" w14:textId="77777777" w:rsidR="00321306" w:rsidRDefault="00321306" w:rsidP="00321306">
      <w:pPr>
        <w:pStyle w:val="BodyText"/>
      </w:pPr>
    </w:p>
    <w:p w14:paraId="1C92950D" w14:textId="77777777" w:rsidR="00321306" w:rsidRDefault="00321306" w:rsidP="00321306">
      <w:pPr>
        <w:pStyle w:val="BodyText"/>
      </w:pPr>
    </w:p>
    <w:p w14:paraId="6EA41B61" w14:textId="77777777" w:rsidR="00321306" w:rsidRDefault="00321306" w:rsidP="00321306">
      <w:pPr>
        <w:pStyle w:val="BodyText"/>
      </w:pPr>
    </w:p>
    <w:p w14:paraId="316010DF" w14:textId="77777777" w:rsidR="00321306" w:rsidRDefault="00321306" w:rsidP="00321306">
      <w:pPr>
        <w:pStyle w:val="BodyText"/>
      </w:pPr>
    </w:p>
    <w:p w14:paraId="59FAA64E" w14:textId="77777777" w:rsidR="002437EB" w:rsidRDefault="002437EB" w:rsidP="00321306">
      <w:pPr>
        <w:pStyle w:val="BodyText"/>
      </w:pPr>
    </w:p>
    <w:p w14:paraId="6E23F14E" w14:textId="77777777" w:rsidR="002437EB" w:rsidRDefault="002437EB" w:rsidP="00321306">
      <w:pPr>
        <w:pStyle w:val="BodyText"/>
      </w:pPr>
    </w:p>
    <w:p w14:paraId="6EA0F16A" w14:textId="77777777" w:rsidR="002437EB" w:rsidRDefault="002437EB" w:rsidP="00321306">
      <w:pPr>
        <w:pStyle w:val="BodyText"/>
      </w:pPr>
    </w:p>
    <w:p w14:paraId="373DDBC0" w14:textId="77777777" w:rsidR="002437EB" w:rsidRDefault="002437EB" w:rsidP="00321306">
      <w:pPr>
        <w:pStyle w:val="BodyText"/>
      </w:pPr>
    </w:p>
    <w:p w14:paraId="14D19767" w14:textId="77777777" w:rsidR="002437EB" w:rsidRDefault="002437EB" w:rsidP="00321306">
      <w:pPr>
        <w:pStyle w:val="BodyText"/>
      </w:pPr>
    </w:p>
    <w:p w14:paraId="6175153B" w14:textId="77777777" w:rsidR="002437EB" w:rsidRDefault="002437EB" w:rsidP="00321306">
      <w:pPr>
        <w:pStyle w:val="BodyText"/>
      </w:pPr>
    </w:p>
    <w:p w14:paraId="4BC3EC8E" w14:textId="77777777" w:rsidR="002437EB" w:rsidRDefault="002437EB" w:rsidP="00321306">
      <w:pPr>
        <w:pStyle w:val="BodyText"/>
      </w:pPr>
    </w:p>
    <w:p w14:paraId="40BDEAA3" w14:textId="77777777" w:rsidR="002437EB" w:rsidRDefault="002437EB" w:rsidP="00321306">
      <w:pPr>
        <w:pStyle w:val="BodyText"/>
      </w:pPr>
    </w:p>
    <w:p w14:paraId="1F72E1BD" w14:textId="77777777" w:rsidR="002437EB" w:rsidRDefault="002437EB" w:rsidP="00321306">
      <w:pPr>
        <w:pStyle w:val="BodyText"/>
      </w:pPr>
    </w:p>
    <w:p w14:paraId="6FB70CB0" w14:textId="77777777" w:rsidR="002437EB" w:rsidRDefault="002437EB" w:rsidP="00321306">
      <w:pPr>
        <w:pStyle w:val="BodyText"/>
      </w:pPr>
    </w:p>
    <w:p w14:paraId="1BB68AF9" w14:textId="77777777" w:rsidR="002437EB" w:rsidRDefault="002437EB" w:rsidP="00321306">
      <w:pPr>
        <w:pStyle w:val="BodyText"/>
      </w:pPr>
    </w:p>
    <w:p w14:paraId="6749993E" w14:textId="459697F5" w:rsidR="002437EB" w:rsidRDefault="002437EB" w:rsidP="00321306">
      <w:pPr>
        <w:pStyle w:val="BodyText"/>
      </w:pPr>
    </w:p>
    <w:p w14:paraId="52474A6E" w14:textId="3D506FBD" w:rsidR="002437EB" w:rsidRDefault="00E10F18" w:rsidP="00321306">
      <w:pPr>
        <w:pStyle w:val="BodyText"/>
      </w:pPr>
      <w:r>
        <w:rPr>
          <w:noProof/>
        </w:rPr>
        <mc:AlternateContent>
          <mc:Choice Requires="wps">
            <w:drawing>
              <wp:anchor distT="0" distB="0" distL="114300" distR="114300" simplePos="0" relativeHeight="251658242" behindDoc="0" locked="0" layoutInCell="1" allowOverlap="1" wp14:anchorId="3F743580" wp14:editId="6A26ED39">
                <wp:simplePos x="0" y="0"/>
                <wp:positionH relativeFrom="margin">
                  <wp:posOffset>629285</wp:posOffset>
                </wp:positionH>
                <wp:positionV relativeFrom="paragraph">
                  <wp:posOffset>13335</wp:posOffset>
                </wp:positionV>
                <wp:extent cx="7491095" cy="635"/>
                <wp:effectExtent l="0" t="0" r="0" b="8255"/>
                <wp:wrapNone/>
                <wp:docPr id="97872197" name="Text Box 97872197"/>
                <wp:cNvGraphicFramePr/>
                <a:graphic xmlns:a="http://schemas.openxmlformats.org/drawingml/2006/main">
                  <a:graphicData uri="http://schemas.microsoft.com/office/word/2010/wordprocessingShape">
                    <wps:wsp>
                      <wps:cNvSpPr txBox="1"/>
                      <wps:spPr>
                        <a:xfrm>
                          <a:off x="0" y="0"/>
                          <a:ext cx="7491095" cy="635"/>
                        </a:xfrm>
                        <a:prstGeom prst="rect">
                          <a:avLst/>
                        </a:prstGeom>
                        <a:solidFill>
                          <a:prstClr val="white"/>
                        </a:solidFill>
                        <a:ln>
                          <a:noFill/>
                        </a:ln>
                      </wps:spPr>
                      <wps:txbx>
                        <w:txbxContent>
                          <w:p w14:paraId="72089EEB" w14:textId="1253E692" w:rsidR="00FC4AB6" w:rsidRPr="000360A9" w:rsidRDefault="00FC4AB6" w:rsidP="00FC4AB6">
                            <w:pPr>
                              <w:pStyle w:val="Caption"/>
                              <w:jc w:val="center"/>
                              <w:rPr>
                                <w:bCs/>
                                <w:noProof/>
                                <w:color w:val="002776"/>
                                <w:sz w:val="24"/>
                              </w:rPr>
                            </w:pPr>
                            <w:r>
                              <w:t xml:space="preserve">Figure </w:t>
                            </w:r>
                            <w:r>
                              <w:fldChar w:fldCharType="begin"/>
                            </w:r>
                            <w:r>
                              <w:instrText>SEQ Figure \* ARABIC</w:instrText>
                            </w:r>
                            <w:r>
                              <w:fldChar w:fldCharType="separate"/>
                            </w:r>
                            <w:r w:rsidR="00547752">
                              <w:rPr>
                                <w:noProof/>
                              </w:rPr>
                              <w:t>1</w:t>
                            </w:r>
                            <w:r>
                              <w:fldChar w:fldCharType="end"/>
                            </w:r>
                            <w:r>
                              <w:t>: Generalised Virtual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43580" id="_x0000_t202" coordsize="21600,21600" o:spt="202" path="m,l,21600r21600,l21600,xe">
                <v:stroke joinstyle="miter"/>
                <v:path gradientshapeok="t" o:connecttype="rect"/>
              </v:shapetype>
              <v:shape id="Text Box 97872197" o:spid="_x0000_s1027" type="#_x0000_t202" style="position:absolute;margin-left:49.55pt;margin-top:1.05pt;width:589.85pt;height:.0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" stroked="f">
                <v:textbox style="mso-fit-shape-to-text:t" inset="0,0,0,0">
                  <w:txbxContent>
                    <w:p w14:paraId="72089EEB" w14:textId="1253E692" w:rsidR="00FC4AB6" w:rsidRPr="000360A9" w:rsidRDefault="00FC4AB6" w:rsidP="00FC4AB6">
                      <w:pPr>
                        <w:pStyle w:val="Caption"/>
                        <w:jc w:val="center"/>
                        <w:rPr>
                          <w:bCs/>
                          <w:noProof/>
                          <w:color w:val="002776"/>
                          <w:sz w:val="24"/>
                        </w:rPr>
                      </w:pPr>
                      <w:r>
                        <w:t xml:space="preserve">Figure </w:t>
                      </w:r>
                      <w:r>
                        <w:fldChar w:fldCharType="begin"/>
                      </w:r>
                      <w:r>
                        <w:instrText>SEQ Figure \* ARABIC</w:instrText>
                      </w:r>
                      <w:r>
                        <w:fldChar w:fldCharType="separate"/>
                      </w:r>
                      <w:r w:rsidR="00547752">
                        <w:rPr>
                          <w:noProof/>
                        </w:rPr>
                        <w:t>1</w:t>
                      </w:r>
                      <w:r>
                        <w:fldChar w:fldCharType="end"/>
                      </w:r>
                      <w:r>
                        <w:t>: Generalised Virtual Network diagram</w:t>
                      </w:r>
                    </w:p>
                  </w:txbxContent>
                </v:textbox>
                <w10:wrap anchorx="margin"/>
              </v:shape>
            </w:pict>
          </mc:Fallback>
        </mc:AlternateContent>
      </w:r>
    </w:p>
    <w:p w14:paraId="4109A546" w14:textId="09CDEA35" w:rsidR="002437EB" w:rsidRDefault="002437EB" w:rsidP="00321306">
      <w:pPr>
        <w:pStyle w:val="BodyText"/>
      </w:pPr>
    </w:p>
    <w:p w14:paraId="4CE2971F" w14:textId="14A75596" w:rsidR="002437EB" w:rsidRDefault="00124B78" w:rsidP="00321306">
      <w:pPr>
        <w:pStyle w:val="BodyText"/>
        <w:sectPr w:rsidR="002437EB" w:rsidSect="002437EB">
          <w:pgSz w:w="16839" w:h="11907" w:orient="landscape" w:code="9"/>
          <w:pgMar w:top="1440" w:right="1440" w:bottom="1440" w:left="1440" w:header="454" w:footer="550" w:gutter="0"/>
          <w:cols w:space="708"/>
          <w:docGrid w:linePitch="360"/>
        </w:sectPr>
      </w:pPr>
      <w:r>
        <w:t>The example</w:t>
      </w:r>
      <w:r w:rsidR="00325DA8">
        <w:t xml:space="preserve"> above shows a generic </w:t>
      </w:r>
      <w:r w:rsidR="009B3009">
        <w:t xml:space="preserve">virtual network </w:t>
      </w:r>
      <w:r w:rsidR="00C8285C">
        <w:t xml:space="preserve">in a </w:t>
      </w:r>
      <w:r w:rsidR="00325DA8">
        <w:t xml:space="preserve">spoke subscription with a </w:t>
      </w:r>
      <w:r w:rsidR="00544FE6">
        <w:t>d</w:t>
      </w:r>
      <w:r w:rsidR="00325DA8">
        <w:t xml:space="preserve">isaster </w:t>
      </w:r>
      <w:r w:rsidR="00544FE6">
        <w:t>r</w:t>
      </w:r>
      <w:r w:rsidR="00325DA8">
        <w:t xml:space="preserve">ecovery spoke </w:t>
      </w:r>
      <w:r w:rsidR="00E313DC">
        <w:t xml:space="preserve">in a separate </w:t>
      </w:r>
      <w:r w:rsidR="009B4477">
        <w:t xml:space="preserve">resource </w:t>
      </w:r>
      <w:r w:rsidR="00E313DC">
        <w:t>group</w:t>
      </w:r>
      <w:r w:rsidR="00325DA8">
        <w:t xml:space="preserve"> </w:t>
      </w:r>
      <w:r w:rsidR="007768BA">
        <w:t xml:space="preserve">under the same </w:t>
      </w:r>
      <w:r w:rsidR="00325DA8">
        <w:t>subscription. The virtual networks are peered to their respective hubs with a NSG and Route Table attached to each subnet. Azure Monitor, custom DNS and diagnostic settings are enabled.</w:t>
      </w:r>
    </w:p>
    <w:p w14:paraId="76D4AAC1" w14:textId="070D475C" w:rsidR="00525B21" w:rsidRDefault="00525B21" w:rsidP="00525B21">
      <w:pPr>
        <w:pStyle w:val="Heading2"/>
      </w:pPr>
      <w:bookmarkStart w:id="68" w:name="_Toc155611798"/>
      <w:r>
        <w:lastRenderedPageBreak/>
        <w:t>Design Decisions and Justifications</w:t>
      </w:r>
      <w:bookmarkEnd w:id="68"/>
    </w:p>
    <w:p w14:paraId="427E9337" w14:textId="16172DA5"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3F5128">
            <w:t>Virtual Network</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7A3A36DF" w14:textId="1DF67511" w:rsidR="007E6646" w:rsidRDefault="007E6646" w:rsidP="007E6646">
      <w:pPr>
        <w:pStyle w:val="Heading3"/>
        <w:numPr>
          <w:ilvl w:val="2"/>
          <w:numId w:val="7"/>
        </w:numPr>
        <w:jc w:val="both"/>
      </w:pPr>
      <w:bookmarkStart w:id="69" w:name="_Toc155611799"/>
      <w:r>
        <w:t>Hub and Spoke Topology</w:t>
      </w:r>
      <w:bookmarkEnd w:id="69"/>
    </w:p>
    <w:p w14:paraId="235A7402" w14:textId="199298CB" w:rsidR="00FC78DF" w:rsidRDefault="007E6646" w:rsidP="00E63ACF">
      <w:pPr>
        <w:pStyle w:val="BodyText"/>
        <w:jc w:val="both"/>
      </w:pPr>
      <w:r w:rsidRPr="008B4A22">
        <w:rPr>
          <w:b/>
          <w:bCs/>
        </w:rPr>
        <w:t>Document Reference:</w:t>
      </w:r>
      <w:r>
        <w:t xml:space="preserve"> </w:t>
      </w:r>
      <w:r w:rsidR="008A4E05">
        <w:t xml:space="preserve">Table 2 - </w:t>
      </w:r>
      <w:hyperlink w:anchor="_Virtual_Network_Security" w:history="1">
        <w:r w:rsidR="008B4A22" w:rsidRPr="00095AEE">
          <w:rPr>
            <w:rStyle w:val="Hyperlink"/>
          </w:rPr>
          <w:t>S4, S8</w:t>
        </w:r>
      </w:hyperlink>
    </w:p>
    <w:p w14:paraId="1AAD2936" w14:textId="77777777" w:rsidR="00FC78DF" w:rsidRDefault="00FC78DF" w:rsidP="00E63ACF">
      <w:pPr>
        <w:pStyle w:val="BodyText"/>
        <w:jc w:val="both"/>
      </w:pPr>
    </w:p>
    <w:p w14:paraId="766CE1BA" w14:textId="5909F2E0" w:rsidR="007E6646" w:rsidRDefault="007E6646" w:rsidP="00E63ACF">
      <w:pPr>
        <w:pStyle w:val="BodyText"/>
        <w:jc w:val="both"/>
      </w:pPr>
      <w:r w:rsidRPr="008B4A22">
        <w:rPr>
          <w:b/>
          <w:bCs/>
        </w:rPr>
        <w:t>Design Decision:</w:t>
      </w:r>
      <w:r>
        <w:t xml:space="preserve"> all </w:t>
      </w:r>
      <w:r w:rsidR="00B279A7">
        <w:t>additional spoke</w:t>
      </w:r>
      <w:r w:rsidR="00BC0195">
        <w:t xml:space="preserve"> virtual networks</w:t>
      </w:r>
      <w:r w:rsidR="00B279A7">
        <w:t xml:space="preserve"> </w:t>
      </w:r>
      <w:r w:rsidR="00BC0195">
        <w:t>should</w:t>
      </w:r>
      <w:r w:rsidR="00B279A7">
        <w:t xml:space="preserve"> be peered to the respective hub for that region (</w:t>
      </w:r>
      <w:r w:rsidR="008B4A22">
        <w:t>except for</w:t>
      </w:r>
      <w:r w:rsidR="00B279A7">
        <w:t xml:space="preserve"> anything that is required to be isolated such as a Sandbox). </w:t>
      </w:r>
    </w:p>
    <w:p w14:paraId="498B89D5" w14:textId="77777777" w:rsidR="008B4A22" w:rsidRDefault="008B4A22" w:rsidP="00E63ACF">
      <w:pPr>
        <w:pStyle w:val="BodyText"/>
        <w:jc w:val="both"/>
      </w:pPr>
    </w:p>
    <w:p w14:paraId="18982009" w14:textId="1D95E355" w:rsidR="008B4A22" w:rsidRDefault="008B4A22" w:rsidP="00E63ACF">
      <w:pPr>
        <w:pStyle w:val="BodyText"/>
        <w:jc w:val="both"/>
      </w:pPr>
      <w:r w:rsidRPr="008B4A22">
        <w:rPr>
          <w:b/>
          <w:bCs/>
        </w:rPr>
        <w:t xml:space="preserve">Design Justification: </w:t>
      </w:r>
      <w:r>
        <w:t xml:space="preserve">Note that technically this architecture </w:t>
      </w:r>
      <w:r w:rsidR="00E76080">
        <w:t>is already in place and previously approved</w:t>
      </w:r>
      <w:r w:rsidR="008426EB">
        <w:t xml:space="preserve"> for the CAF build of the Enterprise Landing Zone</w:t>
      </w:r>
      <w:r w:rsidR="00E76080">
        <w:t xml:space="preserve">. The Hub-and-Spoke topology </w:t>
      </w:r>
      <w:r w:rsidR="00E63ACF">
        <w:t>supports segregation of applications and systems, as well as separation of environments. This also allows RBAC to be managed more effectively by splitting the spokes of each application and environment out. The only exception is for Sandboxes or isolated environments</w:t>
      </w:r>
      <w:r w:rsidR="00FB6466">
        <w:t xml:space="preserve"> that will not be peered to the hub. </w:t>
      </w:r>
    </w:p>
    <w:p w14:paraId="03DF746E" w14:textId="77777777" w:rsidR="00343460" w:rsidRDefault="00343460" w:rsidP="00E63ACF">
      <w:pPr>
        <w:pStyle w:val="BodyText"/>
        <w:jc w:val="both"/>
      </w:pPr>
    </w:p>
    <w:p w14:paraId="3D202FA2" w14:textId="2F7A86D3" w:rsidR="0044268F" w:rsidRDefault="00343460" w:rsidP="00E63ACF">
      <w:pPr>
        <w:pStyle w:val="BodyText"/>
        <w:jc w:val="both"/>
      </w:pPr>
      <w:r w:rsidRPr="00343460">
        <w:rPr>
          <w:b/>
          <w:bCs/>
        </w:rPr>
        <w:t>Design</w:t>
      </w:r>
      <w:r>
        <w:t xml:space="preserve"> </w:t>
      </w:r>
      <w:r w:rsidRPr="00343460">
        <w:rPr>
          <w:b/>
          <w:bCs/>
        </w:rPr>
        <w:t>Details:</w:t>
      </w:r>
      <w:r>
        <w:t xml:space="preserve"> </w:t>
      </w:r>
      <w:r w:rsidR="00BA23E5">
        <w:t>Every new spoke must be peered to the hub network for its respective region (Australia Southeast as Primary, and Australia East as Secondary/Disaster Recovery).</w:t>
      </w:r>
      <w:r w:rsidR="001872C2">
        <w:t xml:space="preserve"> </w:t>
      </w:r>
      <w:r w:rsidR="00A41955">
        <w:t xml:space="preserve">The </w:t>
      </w:r>
      <w:r w:rsidR="00056DBD">
        <w:t xml:space="preserve">parameters and baseline values for virtual networks will be defined in the accompanying Configuration Template document. </w:t>
      </w:r>
    </w:p>
    <w:p w14:paraId="47784121" w14:textId="77777777" w:rsidR="005A12D2" w:rsidRDefault="005A12D2" w:rsidP="00E63ACF">
      <w:pPr>
        <w:pStyle w:val="BodyText"/>
        <w:jc w:val="both"/>
      </w:pPr>
    </w:p>
    <w:p w14:paraId="21584CCC" w14:textId="68E4F5C2" w:rsidR="0092248C" w:rsidRPr="0029596D" w:rsidRDefault="0092248C" w:rsidP="0092248C">
      <w:pPr>
        <w:pStyle w:val="Heading3"/>
        <w:numPr>
          <w:ilvl w:val="2"/>
          <w:numId w:val="7"/>
        </w:numPr>
        <w:jc w:val="both"/>
      </w:pPr>
      <w:bookmarkStart w:id="70" w:name="_Toc155611800"/>
      <w:r w:rsidRPr="0029596D">
        <w:t>Public IPs</w:t>
      </w:r>
      <w:bookmarkEnd w:id="70"/>
    </w:p>
    <w:p w14:paraId="25073A67" w14:textId="22A575F1" w:rsidR="0092248C" w:rsidRPr="0029596D" w:rsidRDefault="0092248C" w:rsidP="00ED52BC">
      <w:pPr>
        <w:pStyle w:val="BodyText"/>
        <w:jc w:val="both"/>
        <w:rPr>
          <w:b/>
          <w:bCs/>
        </w:rPr>
      </w:pPr>
      <w:r w:rsidRPr="0029596D">
        <w:rPr>
          <w:b/>
          <w:bCs/>
        </w:rPr>
        <w:t>Document Reference</w:t>
      </w:r>
      <w:r w:rsidR="008132BC" w:rsidRPr="0029596D">
        <w:rPr>
          <w:b/>
          <w:bCs/>
        </w:rPr>
        <w:t xml:space="preserve">: </w:t>
      </w:r>
      <w:r w:rsidR="008A4E05" w:rsidRPr="000425EC">
        <w:t>Table 1</w:t>
      </w:r>
      <w:r w:rsidR="008A4E05">
        <w:rPr>
          <w:b/>
          <w:bCs/>
        </w:rPr>
        <w:t xml:space="preserve"> </w:t>
      </w:r>
      <w:r w:rsidR="008A4E05" w:rsidRPr="000425EC">
        <w:t>-</w:t>
      </w:r>
      <w:r w:rsidR="008A4E05">
        <w:rPr>
          <w:b/>
          <w:bCs/>
        </w:rPr>
        <w:t xml:space="preserve"> </w:t>
      </w:r>
      <w:hyperlink w:anchor="_Virtual_Network_Reliability" w:history="1">
        <w:r w:rsidR="0029596D" w:rsidRPr="00095AEE">
          <w:rPr>
            <w:rStyle w:val="Hyperlink"/>
          </w:rPr>
          <w:t>R7</w:t>
        </w:r>
      </w:hyperlink>
    </w:p>
    <w:p w14:paraId="2F20EC47" w14:textId="77777777" w:rsidR="0092248C" w:rsidRPr="0029596D" w:rsidRDefault="0092248C" w:rsidP="00ED52BC">
      <w:pPr>
        <w:pStyle w:val="BodyText"/>
        <w:jc w:val="both"/>
      </w:pPr>
    </w:p>
    <w:p w14:paraId="06A08FDD" w14:textId="04EA7834" w:rsidR="0092248C" w:rsidRPr="0029596D" w:rsidRDefault="0092248C" w:rsidP="00ED52BC">
      <w:pPr>
        <w:pStyle w:val="BodyText"/>
        <w:jc w:val="both"/>
      </w:pPr>
      <w:r w:rsidRPr="0029596D">
        <w:rPr>
          <w:b/>
          <w:bCs/>
        </w:rPr>
        <w:t>Design Decision</w:t>
      </w:r>
      <w:r w:rsidRPr="0029596D">
        <w:t xml:space="preserve">: Public IPs will not be deployed within a virtual network by </w:t>
      </w:r>
      <w:proofErr w:type="gramStart"/>
      <w:r w:rsidRPr="0029596D">
        <w:t>default</w:t>
      </w:r>
      <w:proofErr w:type="gramEnd"/>
    </w:p>
    <w:p w14:paraId="406100B3" w14:textId="77777777" w:rsidR="0092248C" w:rsidRPr="0029596D" w:rsidRDefault="0092248C" w:rsidP="00ED52BC">
      <w:pPr>
        <w:pStyle w:val="BodyText"/>
        <w:jc w:val="both"/>
      </w:pPr>
    </w:p>
    <w:p w14:paraId="057C4FFF" w14:textId="5F0B89AD" w:rsidR="0092248C" w:rsidRDefault="0092248C" w:rsidP="00ED52BC">
      <w:pPr>
        <w:pStyle w:val="BodyText"/>
        <w:jc w:val="both"/>
      </w:pPr>
      <w:r w:rsidRPr="0029596D">
        <w:rPr>
          <w:b/>
          <w:bCs/>
        </w:rPr>
        <w:t>Design Justification:</w:t>
      </w:r>
      <w:r w:rsidRPr="0029596D">
        <w:t xml:space="preserve"> To minimize the attack surface </w:t>
      </w:r>
      <w:r w:rsidR="00A66D3A" w:rsidRPr="0029596D">
        <w:t>public IPs will not be deployed with the virtual network module and will not be designed as a standard module.</w:t>
      </w:r>
      <w:r w:rsidR="0029596D" w:rsidRPr="0029596D">
        <w:t xml:space="preserve"> Any application designs requiring direct internet connectivity will require exemptions and security assessment.</w:t>
      </w:r>
      <w:r w:rsidR="0029596D">
        <w:t xml:space="preserve"> </w:t>
      </w:r>
      <w:r w:rsidR="006C3B9F">
        <w:t xml:space="preserve">The creation of Public IP resources is also currently blocked by Azure Policy, so any attempts to deploy one without an exemption will be denied. </w:t>
      </w:r>
      <w:r w:rsidR="00A66D3A">
        <w:t xml:space="preserve"> </w:t>
      </w:r>
    </w:p>
    <w:p w14:paraId="2832DFB8" w14:textId="77777777" w:rsidR="00B7030D" w:rsidRDefault="00B7030D" w:rsidP="0029596D">
      <w:pPr>
        <w:pStyle w:val="BodyText"/>
        <w:jc w:val="both"/>
      </w:pPr>
    </w:p>
    <w:p w14:paraId="25A0D34B" w14:textId="589A170E" w:rsidR="00DA6DA9" w:rsidRDefault="00930909" w:rsidP="007D289F">
      <w:pPr>
        <w:pStyle w:val="Heading3"/>
        <w:numPr>
          <w:ilvl w:val="2"/>
          <w:numId w:val="7"/>
        </w:numPr>
        <w:jc w:val="both"/>
      </w:pPr>
      <w:bookmarkStart w:id="71" w:name="_Toc155611801"/>
      <w:r>
        <w:t>DDoS Protection</w:t>
      </w:r>
      <w:bookmarkEnd w:id="71"/>
    </w:p>
    <w:p w14:paraId="492455CA" w14:textId="77777777" w:rsidR="008F2567" w:rsidRDefault="00930909" w:rsidP="00930909">
      <w:pPr>
        <w:pStyle w:val="BodyText"/>
        <w:rPr>
          <w:color w:val="auto"/>
        </w:rPr>
      </w:pPr>
      <w:r w:rsidRPr="008E60CE">
        <w:rPr>
          <w:b/>
          <w:bCs/>
          <w:color w:val="auto"/>
        </w:rPr>
        <w:t>Document reference</w:t>
      </w:r>
      <w:r w:rsidR="008F2567">
        <w:rPr>
          <w:b/>
          <w:bCs/>
          <w:color w:val="auto"/>
        </w:rPr>
        <w:t>s</w:t>
      </w:r>
      <w:r w:rsidRPr="008E60CE">
        <w:rPr>
          <w:b/>
          <w:bCs/>
          <w:color w:val="auto"/>
        </w:rPr>
        <w:t>:</w:t>
      </w:r>
      <w:r w:rsidRPr="008E60CE">
        <w:rPr>
          <w:color w:val="auto"/>
        </w:rPr>
        <w:t xml:space="preserve"> </w:t>
      </w:r>
    </w:p>
    <w:p w14:paraId="28F4D1F8" w14:textId="3AB1916A" w:rsidR="008E60CE" w:rsidRDefault="008A4E05" w:rsidP="00930909">
      <w:pPr>
        <w:pStyle w:val="BodyText"/>
        <w:rPr>
          <w:rStyle w:val="Hyperlink"/>
        </w:rPr>
      </w:pPr>
      <w:r w:rsidRPr="00FF53EE">
        <w:t>Table 1</w:t>
      </w:r>
      <w:r>
        <w:rPr>
          <w:b/>
          <w:bCs/>
        </w:rPr>
        <w:t xml:space="preserve"> </w:t>
      </w:r>
      <w:r w:rsidRPr="00FF53EE">
        <w:t>-</w:t>
      </w:r>
      <w:r>
        <w:rPr>
          <w:b/>
          <w:bCs/>
        </w:rPr>
        <w:t xml:space="preserve"> </w:t>
      </w:r>
      <w:hyperlink w:anchor="_Virtual_Network_Reliability" w:history="1">
        <w:r w:rsidR="00930909" w:rsidRPr="00095AEE">
          <w:rPr>
            <w:rStyle w:val="Hyperlink"/>
          </w:rPr>
          <w:t>R</w:t>
        </w:r>
        <w:r w:rsidR="00D45486" w:rsidRPr="00095AEE">
          <w:rPr>
            <w:rStyle w:val="Hyperlink"/>
          </w:rPr>
          <w:t>1</w:t>
        </w:r>
      </w:hyperlink>
    </w:p>
    <w:p w14:paraId="161B9070" w14:textId="0487D67E" w:rsidR="007A35C1" w:rsidRDefault="008F2567" w:rsidP="00930909">
      <w:pPr>
        <w:pStyle w:val="BodyText"/>
      </w:pPr>
      <w:r>
        <w:t>CSB Control NS-5</w:t>
      </w:r>
    </w:p>
    <w:p w14:paraId="0DCF034B" w14:textId="77777777" w:rsidR="008F2567" w:rsidRPr="00930909" w:rsidRDefault="008F2567" w:rsidP="00930909">
      <w:pPr>
        <w:pStyle w:val="BodyText"/>
      </w:pPr>
    </w:p>
    <w:p w14:paraId="567621EA" w14:textId="5146B059" w:rsidR="00D522AA" w:rsidRDefault="00DA6DA9" w:rsidP="007D289F">
      <w:pPr>
        <w:pStyle w:val="BodyText"/>
        <w:jc w:val="both"/>
      </w:pPr>
      <w:r w:rsidRPr="008B7613">
        <w:rPr>
          <w:b/>
          <w:bCs/>
        </w:rPr>
        <w:t>Design Decision</w:t>
      </w:r>
      <w:r>
        <w:t xml:space="preserve">: </w:t>
      </w:r>
      <w:r w:rsidR="00930909">
        <w:t xml:space="preserve">Use </w:t>
      </w:r>
      <w:r w:rsidR="009F2B7D">
        <w:t xml:space="preserve">the existing </w:t>
      </w:r>
      <w:r w:rsidR="009638EA">
        <w:t>DDoS Network Protection pla</w:t>
      </w:r>
      <w:r w:rsidR="0058106B">
        <w:t xml:space="preserve">n </w:t>
      </w:r>
      <w:r w:rsidR="00602DC2">
        <w:t xml:space="preserve">(ddos-prd-hub-01) </w:t>
      </w:r>
      <w:r w:rsidR="0058106B">
        <w:t>under the AZ 3 Tenant</w:t>
      </w:r>
      <w:r w:rsidR="006A2257">
        <w:t xml:space="preserve"> which should be used </w:t>
      </w:r>
      <w:r w:rsidR="00455C39">
        <w:t>across multiple subscriptions and virtual networks</w:t>
      </w:r>
      <w:r w:rsidR="00872D27">
        <w:t>.</w:t>
      </w:r>
    </w:p>
    <w:p w14:paraId="25D6AE94" w14:textId="0959D612" w:rsidR="00DA6DA9" w:rsidRDefault="00930909" w:rsidP="007D289F">
      <w:pPr>
        <w:pStyle w:val="BodyText"/>
        <w:jc w:val="both"/>
      </w:pPr>
      <w:r>
        <w:lastRenderedPageBreak/>
        <w:t xml:space="preserve">Use DDoS Protection on any networks that </w:t>
      </w:r>
      <w:r w:rsidR="0092248C">
        <w:t xml:space="preserve">do require </w:t>
      </w:r>
      <w:r>
        <w:t xml:space="preserve">public </w:t>
      </w:r>
      <w:r w:rsidR="00D64F80">
        <w:t>interfaces</w:t>
      </w:r>
      <w:r w:rsidR="0085444D">
        <w:t>.</w:t>
      </w:r>
    </w:p>
    <w:p w14:paraId="37F41E6F" w14:textId="77777777" w:rsidR="00DA6DA9" w:rsidRDefault="00DA6DA9" w:rsidP="007D289F">
      <w:pPr>
        <w:pStyle w:val="BodyText"/>
        <w:jc w:val="both"/>
      </w:pPr>
    </w:p>
    <w:p w14:paraId="614D480E" w14:textId="6DB7641F" w:rsidR="00DA6DA9" w:rsidRDefault="00DA6DA9" w:rsidP="00D64F80">
      <w:pPr>
        <w:pStyle w:val="BodyText"/>
        <w:jc w:val="both"/>
      </w:pPr>
      <w:r w:rsidRPr="008B7613">
        <w:rPr>
          <w:b/>
          <w:bCs/>
        </w:rPr>
        <w:t>Design Justification</w:t>
      </w:r>
      <w:r>
        <w:t xml:space="preserve">: </w:t>
      </w:r>
      <w:r w:rsidR="008E60CE">
        <w:t xml:space="preserve">DDoS </w:t>
      </w:r>
      <w:r w:rsidR="00CF4815">
        <w:t xml:space="preserve">Network </w:t>
      </w:r>
      <w:r w:rsidR="008E60CE">
        <w:t xml:space="preserve">Protection Standard is required for additional protection </w:t>
      </w:r>
      <w:r w:rsidR="00DB036F">
        <w:t>for the virtual networks</w:t>
      </w:r>
      <w:r w:rsidR="008E60CE">
        <w:t xml:space="preserve"> </w:t>
      </w:r>
      <w:r w:rsidR="004D0700">
        <w:t>and</w:t>
      </w:r>
      <w:r w:rsidR="008E60CE">
        <w:t xml:space="preserve"> </w:t>
      </w:r>
      <w:r w:rsidR="0092248C">
        <w:t>public internet</w:t>
      </w:r>
      <w:r w:rsidR="008E60CE">
        <w:t xml:space="preserve"> facing resources. </w:t>
      </w:r>
    </w:p>
    <w:p w14:paraId="6C5E8C48" w14:textId="77777777" w:rsidR="0085444D" w:rsidRDefault="0085444D" w:rsidP="00D64F80">
      <w:pPr>
        <w:pStyle w:val="BodyText"/>
        <w:jc w:val="both"/>
      </w:pPr>
    </w:p>
    <w:p w14:paraId="6432FF12" w14:textId="1E743EAE" w:rsidR="00D64F80" w:rsidRDefault="0085444D" w:rsidP="00D64F80">
      <w:pPr>
        <w:pStyle w:val="BodyText"/>
        <w:jc w:val="both"/>
      </w:pPr>
      <w:r w:rsidRPr="0085444D">
        <w:rPr>
          <w:b/>
          <w:bCs/>
        </w:rPr>
        <w:t>Design Details</w:t>
      </w:r>
      <w:r>
        <w:rPr>
          <w:b/>
          <w:bCs/>
        </w:rPr>
        <w:t xml:space="preserve">: </w:t>
      </w:r>
      <w:r>
        <w:t xml:space="preserve">A central DDoS Protection plan (Standard tier) will be applied to all networks and services that have a public IP or public interface. </w:t>
      </w:r>
      <w:r w:rsidR="008E60CE">
        <w:t>There is already a centralised DDoS Protection plan in the AV ALZ Connectivity subscription</w:t>
      </w:r>
      <w:r w:rsidR="00ED6AF6">
        <w:t>,</w:t>
      </w:r>
      <w:r w:rsidR="008E60CE">
        <w:t xml:space="preserve"> and this will be applied to any virtual networks in future that require a public resource. </w:t>
      </w:r>
    </w:p>
    <w:p w14:paraId="501F41B5" w14:textId="77777777" w:rsidR="00B7030D" w:rsidRDefault="00B7030D" w:rsidP="00D64F80">
      <w:pPr>
        <w:pStyle w:val="BodyText"/>
        <w:jc w:val="both"/>
      </w:pPr>
    </w:p>
    <w:p w14:paraId="5CC52809" w14:textId="05A46C52" w:rsidR="00B027D1" w:rsidRPr="00CB2E94" w:rsidRDefault="00B027D1" w:rsidP="00CB2E94">
      <w:pPr>
        <w:pStyle w:val="Heading3"/>
        <w:numPr>
          <w:ilvl w:val="2"/>
          <w:numId w:val="7"/>
        </w:numPr>
        <w:jc w:val="both"/>
      </w:pPr>
      <w:bookmarkStart w:id="72" w:name="_Toc155611802"/>
      <w:r w:rsidRPr="00CB2E94">
        <w:t>Forced Tunnelling</w:t>
      </w:r>
      <w:bookmarkEnd w:id="72"/>
    </w:p>
    <w:p w14:paraId="77D37109" w14:textId="2F88F6EB" w:rsidR="00B027D1" w:rsidRPr="00CB2E94" w:rsidRDefault="00B027D1" w:rsidP="00CB2E94">
      <w:pPr>
        <w:pStyle w:val="BodyText"/>
        <w:jc w:val="both"/>
      </w:pPr>
      <w:r w:rsidRPr="00CB2E94">
        <w:rPr>
          <w:b/>
          <w:bCs/>
        </w:rPr>
        <w:t>Document Reference:</w:t>
      </w:r>
      <w:r w:rsidR="008A4E05" w:rsidRPr="008A4E05">
        <w:t xml:space="preserve"> </w:t>
      </w:r>
      <w:r w:rsidR="008A4E05" w:rsidRPr="00FF53EE">
        <w:t>Table 1</w:t>
      </w:r>
      <w:r w:rsidR="008A4E05">
        <w:rPr>
          <w:b/>
          <w:bCs/>
        </w:rPr>
        <w:t xml:space="preserve"> </w:t>
      </w:r>
      <w:r w:rsidR="008A4E05" w:rsidRPr="00FF53EE">
        <w:t>-</w:t>
      </w:r>
      <w:r w:rsidR="008A4E05">
        <w:rPr>
          <w:b/>
          <w:bCs/>
        </w:rPr>
        <w:t xml:space="preserve"> </w:t>
      </w:r>
      <w:hyperlink w:anchor="_Virtual_Network_Reliability" w:history="1">
        <w:r w:rsidRPr="00095AEE">
          <w:rPr>
            <w:rStyle w:val="Hyperlink"/>
          </w:rPr>
          <w:t>R10</w:t>
        </w:r>
      </w:hyperlink>
    </w:p>
    <w:p w14:paraId="0083974A" w14:textId="77777777" w:rsidR="00100029" w:rsidRPr="00CB2E94" w:rsidRDefault="00100029" w:rsidP="00CB2E94">
      <w:pPr>
        <w:pStyle w:val="BodyText"/>
        <w:jc w:val="both"/>
      </w:pPr>
    </w:p>
    <w:p w14:paraId="30905738" w14:textId="4724A220" w:rsidR="00100029" w:rsidRPr="00CB2E94" w:rsidRDefault="00100029" w:rsidP="00CB2E94">
      <w:pPr>
        <w:pStyle w:val="BodyText"/>
        <w:jc w:val="both"/>
      </w:pPr>
      <w:r w:rsidRPr="00CB2E94">
        <w:rPr>
          <w:b/>
          <w:bCs/>
        </w:rPr>
        <w:t>Design Decision:</w:t>
      </w:r>
      <w:r w:rsidR="0043216E" w:rsidRPr="00CB2E94">
        <w:t xml:space="preserve"> forced tunnelling will not be used for Azure-to-Azure resource communication</w:t>
      </w:r>
      <w:r w:rsidR="00B02EDE" w:rsidRPr="00CB2E94">
        <w:t>.</w:t>
      </w:r>
      <w:r w:rsidR="00E273CF">
        <w:t xml:space="preserve"> In other </w:t>
      </w:r>
      <w:proofErr w:type="gramStart"/>
      <w:r w:rsidR="00E273CF">
        <w:t>words</w:t>
      </w:r>
      <w:proofErr w:type="gramEnd"/>
      <w:r w:rsidR="00E273CF">
        <w:t xml:space="preserve"> there will be no forced tunnelling for intra-</w:t>
      </w:r>
      <w:proofErr w:type="spellStart"/>
      <w:r w:rsidR="00E273CF">
        <w:t>vnet</w:t>
      </w:r>
      <w:proofErr w:type="spellEnd"/>
      <w:r w:rsidR="00E273CF">
        <w:t xml:space="preserve"> traffic. </w:t>
      </w:r>
      <w:r w:rsidR="00B02EDE" w:rsidRPr="00CB2E94">
        <w:t xml:space="preserve"> </w:t>
      </w:r>
    </w:p>
    <w:p w14:paraId="4B71017E" w14:textId="77777777" w:rsidR="00100029" w:rsidRPr="00CB2E94" w:rsidRDefault="00100029" w:rsidP="00CB2E94">
      <w:pPr>
        <w:pStyle w:val="BodyText"/>
        <w:jc w:val="both"/>
      </w:pPr>
    </w:p>
    <w:p w14:paraId="1234E41C" w14:textId="56651961" w:rsidR="00100029" w:rsidRDefault="00100029" w:rsidP="00CB2E94">
      <w:pPr>
        <w:pStyle w:val="BodyText"/>
        <w:jc w:val="both"/>
      </w:pPr>
      <w:r w:rsidRPr="00CB2E94">
        <w:rPr>
          <w:b/>
          <w:bCs/>
        </w:rPr>
        <w:t>Design Justification:</w:t>
      </w:r>
      <w:r w:rsidR="0043216E" w:rsidRPr="00CB2E94">
        <w:t xml:space="preserve"> using forced tunnelling for resources on the same network, or even across networks within Azure, is extremely </w:t>
      </w:r>
      <w:r w:rsidR="00CB2E94" w:rsidRPr="00CB2E94">
        <w:t>inefficient and cost intensive. It will also result in unnecessary latency, and any security concerns will be addressed with NSGs and Route Tables. As such there is no reason to use forced tunnelling for resources within Azure trying to reach each other.</w:t>
      </w:r>
      <w:r w:rsidR="00CB2E94">
        <w:t xml:space="preserve"> </w:t>
      </w:r>
    </w:p>
    <w:p w14:paraId="50882F2A" w14:textId="77777777" w:rsidR="008C42A2" w:rsidRPr="00B027D1" w:rsidRDefault="008C42A2" w:rsidP="00B027D1">
      <w:pPr>
        <w:pStyle w:val="BodyText"/>
      </w:pPr>
    </w:p>
    <w:p w14:paraId="71EA611D" w14:textId="40CB57A7" w:rsidR="00DA3E3F" w:rsidRDefault="00DA3E3F" w:rsidP="00DA3E3F">
      <w:pPr>
        <w:pStyle w:val="Heading3"/>
        <w:numPr>
          <w:ilvl w:val="2"/>
          <w:numId w:val="7"/>
        </w:numPr>
        <w:jc w:val="both"/>
      </w:pPr>
      <w:bookmarkStart w:id="73" w:name="_Toc155611803"/>
      <w:r>
        <w:t>Subnet Control</w:t>
      </w:r>
      <w:bookmarkEnd w:id="73"/>
    </w:p>
    <w:p w14:paraId="2B28D262" w14:textId="29A2B9A7" w:rsidR="00E35132" w:rsidRDefault="00E35132" w:rsidP="00D64F80">
      <w:pPr>
        <w:pStyle w:val="BodyText"/>
        <w:jc w:val="both"/>
      </w:pPr>
      <w:r w:rsidRPr="00EF3F02">
        <w:rPr>
          <w:b/>
          <w:bCs/>
        </w:rPr>
        <w:t>Document Reference:</w:t>
      </w:r>
      <w:r>
        <w:t xml:space="preserve"> </w:t>
      </w:r>
      <w:r w:rsidR="008A4E05" w:rsidRPr="00FF53EE">
        <w:t>Table 1</w:t>
      </w:r>
      <w:r w:rsidR="008A4E05">
        <w:rPr>
          <w:b/>
          <w:bCs/>
        </w:rPr>
        <w:t xml:space="preserve"> </w:t>
      </w:r>
      <w:r w:rsidR="008A4E05" w:rsidRPr="00FF53EE">
        <w:t>-</w:t>
      </w:r>
      <w:r w:rsidR="008A4E05">
        <w:rPr>
          <w:b/>
          <w:bCs/>
        </w:rPr>
        <w:t xml:space="preserve"> </w:t>
      </w:r>
      <w:hyperlink w:anchor="_Virtual_Network_Reliability" w:history="1">
        <w:r w:rsidRPr="00095AEE">
          <w:rPr>
            <w:rStyle w:val="Hyperlink"/>
          </w:rPr>
          <w:t>R14</w:t>
        </w:r>
      </w:hyperlink>
    </w:p>
    <w:p w14:paraId="045AA682" w14:textId="77777777" w:rsidR="00EF3F02" w:rsidRPr="008B7613" w:rsidRDefault="00EF3F02" w:rsidP="00D64F80">
      <w:pPr>
        <w:pStyle w:val="BodyText"/>
        <w:jc w:val="both"/>
      </w:pPr>
    </w:p>
    <w:p w14:paraId="6CD23346" w14:textId="5FCC13B1" w:rsidR="00DA6DA9" w:rsidRDefault="00DA6DA9" w:rsidP="007D289F">
      <w:pPr>
        <w:pStyle w:val="BodyText"/>
        <w:jc w:val="both"/>
      </w:pPr>
      <w:r w:rsidRPr="008B7613">
        <w:rPr>
          <w:b/>
          <w:bCs/>
        </w:rPr>
        <w:t>Design Decision:</w:t>
      </w:r>
      <w:r>
        <w:t xml:space="preserve"> </w:t>
      </w:r>
      <w:r w:rsidR="00E35132">
        <w:t xml:space="preserve">Assign an NSG and a Route Table to each </w:t>
      </w:r>
      <w:proofErr w:type="gramStart"/>
      <w:r w:rsidR="00E35132">
        <w:t>subnet</w:t>
      </w:r>
      <w:proofErr w:type="gramEnd"/>
    </w:p>
    <w:p w14:paraId="5705FDBD" w14:textId="77777777" w:rsidR="00DA6DA9" w:rsidRDefault="00DA6DA9" w:rsidP="007D289F">
      <w:pPr>
        <w:pStyle w:val="BodyText"/>
        <w:jc w:val="both"/>
        <w:rPr>
          <w:b/>
          <w:bCs/>
        </w:rPr>
      </w:pPr>
    </w:p>
    <w:p w14:paraId="3B86382A" w14:textId="254C40E0" w:rsidR="00EF3F02" w:rsidRDefault="00DA6DA9" w:rsidP="007D289F">
      <w:pPr>
        <w:pStyle w:val="BodyText"/>
        <w:tabs>
          <w:tab w:val="clear" w:pos="4536"/>
          <w:tab w:val="clear" w:pos="6804"/>
          <w:tab w:val="clear" w:pos="9638"/>
          <w:tab w:val="left" w:pos="3065"/>
        </w:tabs>
        <w:jc w:val="both"/>
        <w:rPr>
          <w:b/>
          <w:bCs/>
        </w:rPr>
      </w:pPr>
      <w:r w:rsidRPr="008B7613">
        <w:rPr>
          <w:b/>
          <w:bCs/>
        </w:rPr>
        <w:t>Design Justification:</w:t>
      </w:r>
      <w:r>
        <w:rPr>
          <w:b/>
          <w:bCs/>
        </w:rPr>
        <w:t xml:space="preserve"> </w:t>
      </w:r>
      <w:r w:rsidR="000B22A0">
        <w:t xml:space="preserve">For security and the control of traffic flow it is necessary to have an NSG and a Route Table attached to each subnet. The </w:t>
      </w:r>
      <w:proofErr w:type="spellStart"/>
      <w:r w:rsidR="000B22A0">
        <w:t>IaC</w:t>
      </w:r>
      <w:proofErr w:type="spellEnd"/>
      <w:r w:rsidR="000B22A0">
        <w:t xml:space="preserve"> template will include </w:t>
      </w:r>
      <w:r w:rsidR="00270F85">
        <w:t>references for NSGs and Route Tables for each subnet, and Azure Policy will audit for any subnets that do not have an NSG attached that should be reviewed periodically</w:t>
      </w:r>
      <w:r w:rsidR="009B1345">
        <w:t xml:space="preserve"> as a part of regular governance </w:t>
      </w:r>
      <w:r w:rsidR="001507A2">
        <w:t>process</w:t>
      </w:r>
      <w:r w:rsidR="00270F85">
        <w:t>.</w:t>
      </w:r>
      <w:r w:rsidR="00CB2E94">
        <w:t xml:space="preserve"> </w:t>
      </w:r>
      <w:r w:rsidR="00931861">
        <w:t>The</w:t>
      </w:r>
      <w:r w:rsidR="00FD717C">
        <w:t xml:space="preserve"> detail</w:t>
      </w:r>
      <w:r w:rsidR="000F6783">
        <w:t>ed</w:t>
      </w:r>
      <w:r w:rsidR="009B32B0">
        <w:t xml:space="preserve"> </w:t>
      </w:r>
      <w:r w:rsidR="00FD717C">
        <w:t xml:space="preserve">configuration requirements of NSGs and Route Tables will be defined in their respective core services design documents. </w:t>
      </w:r>
      <w:r>
        <w:rPr>
          <w:b/>
          <w:bCs/>
        </w:rPr>
        <w:tab/>
      </w:r>
    </w:p>
    <w:p w14:paraId="34AD2285" w14:textId="7E633C2E" w:rsidR="002C297B" w:rsidRDefault="002C297B" w:rsidP="002C297B">
      <w:pPr>
        <w:pStyle w:val="Heading3"/>
        <w:numPr>
          <w:ilvl w:val="2"/>
          <w:numId w:val="7"/>
        </w:numPr>
        <w:jc w:val="both"/>
      </w:pPr>
      <w:bookmarkStart w:id="74" w:name="_Toc155611804"/>
      <w:r>
        <w:t>Private Endpoints</w:t>
      </w:r>
      <w:bookmarkEnd w:id="74"/>
    </w:p>
    <w:p w14:paraId="1BE41880" w14:textId="7868F925" w:rsidR="00DA6DA9" w:rsidRDefault="002C297B" w:rsidP="007D289F">
      <w:pPr>
        <w:pStyle w:val="BodyText"/>
        <w:tabs>
          <w:tab w:val="clear" w:pos="4536"/>
          <w:tab w:val="clear" w:pos="6804"/>
          <w:tab w:val="clear" w:pos="9638"/>
          <w:tab w:val="left" w:pos="3065"/>
        </w:tabs>
        <w:jc w:val="both"/>
      </w:pPr>
      <w:r>
        <w:rPr>
          <w:b/>
          <w:bCs/>
        </w:rPr>
        <w:t xml:space="preserve">Document Reference: </w:t>
      </w:r>
      <w:r w:rsidRPr="002C297B">
        <w:t>CSB Control NS-</w:t>
      </w:r>
      <w:r w:rsidR="00BE5D1A">
        <w:t>2</w:t>
      </w:r>
    </w:p>
    <w:p w14:paraId="046838D0" w14:textId="77777777" w:rsidR="00BE5D1A" w:rsidRDefault="00BE5D1A" w:rsidP="007D289F">
      <w:pPr>
        <w:pStyle w:val="BodyText"/>
        <w:tabs>
          <w:tab w:val="clear" w:pos="4536"/>
          <w:tab w:val="clear" w:pos="6804"/>
          <w:tab w:val="clear" w:pos="9638"/>
          <w:tab w:val="left" w:pos="3065"/>
        </w:tabs>
        <w:jc w:val="both"/>
      </w:pPr>
    </w:p>
    <w:p w14:paraId="29532E31" w14:textId="71F2E2A6" w:rsidR="00BE5D1A" w:rsidRDefault="00BE5D1A" w:rsidP="007D289F">
      <w:pPr>
        <w:pStyle w:val="BodyText"/>
        <w:tabs>
          <w:tab w:val="clear" w:pos="4536"/>
          <w:tab w:val="clear" w:pos="6804"/>
          <w:tab w:val="clear" w:pos="9638"/>
          <w:tab w:val="left" w:pos="3065"/>
        </w:tabs>
        <w:jc w:val="both"/>
      </w:pPr>
      <w:r w:rsidRPr="00BE5D1A">
        <w:rPr>
          <w:b/>
          <w:bCs/>
        </w:rPr>
        <w:t>Design Decision:</w:t>
      </w:r>
      <w:r>
        <w:t xml:space="preserve"> Use Private Endpoints where available.</w:t>
      </w:r>
    </w:p>
    <w:p w14:paraId="7A40868B" w14:textId="77777777" w:rsidR="00BE5D1A" w:rsidRDefault="00BE5D1A" w:rsidP="007D289F">
      <w:pPr>
        <w:pStyle w:val="BodyText"/>
        <w:tabs>
          <w:tab w:val="clear" w:pos="4536"/>
          <w:tab w:val="clear" w:pos="6804"/>
          <w:tab w:val="clear" w:pos="9638"/>
          <w:tab w:val="left" w:pos="3065"/>
        </w:tabs>
        <w:jc w:val="both"/>
      </w:pPr>
    </w:p>
    <w:p w14:paraId="15BD3BFC" w14:textId="7B974D8E" w:rsidR="00BE5D1A" w:rsidRDefault="00BE5D1A" w:rsidP="007D289F">
      <w:pPr>
        <w:pStyle w:val="BodyText"/>
        <w:tabs>
          <w:tab w:val="clear" w:pos="4536"/>
          <w:tab w:val="clear" w:pos="6804"/>
          <w:tab w:val="clear" w:pos="9638"/>
          <w:tab w:val="left" w:pos="3065"/>
        </w:tabs>
        <w:jc w:val="both"/>
      </w:pPr>
      <w:r w:rsidRPr="00BE5D1A">
        <w:rPr>
          <w:b/>
          <w:bCs/>
        </w:rPr>
        <w:t>Design Justification:</w:t>
      </w:r>
      <w:r>
        <w:t xml:space="preserve"> The most secure method of accessing Azure resources is via Private Endpoint or Private Link functionality. Details of how Private Endpoints should be configured will be further defined in the Private Endpoint core service design document. </w:t>
      </w:r>
    </w:p>
    <w:p w14:paraId="4ADF0B79" w14:textId="77777777" w:rsidR="00456850" w:rsidRPr="008B7613" w:rsidRDefault="00456850" w:rsidP="007D289F">
      <w:pPr>
        <w:pStyle w:val="BodyText"/>
        <w:tabs>
          <w:tab w:val="clear" w:pos="4536"/>
          <w:tab w:val="clear" w:pos="6804"/>
          <w:tab w:val="clear" w:pos="9638"/>
          <w:tab w:val="left" w:pos="3065"/>
        </w:tabs>
        <w:jc w:val="both"/>
        <w:rPr>
          <w:b/>
          <w:bCs/>
        </w:rPr>
      </w:pPr>
    </w:p>
    <w:p w14:paraId="1AE4BC41" w14:textId="14EA00EA" w:rsidR="00F06034" w:rsidRDefault="00F06034" w:rsidP="00F06034">
      <w:pPr>
        <w:pStyle w:val="Heading3"/>
        <w:numPr>
          <w:ilvl w:val="2"/>
          <w:numId w:val="7"/>
        </w:numPr>
        <w:jc w:val="both"/>
      </w:pPr>
      <w:bookmarkStart w:id="75" w:name="_Toc155611805"/>
      <w:r>
        <w:lastRenderedPageBreak/>
        <w:t>Service Endpoints</w:t>
      </w:r>
      <w:bookmarkEnd w:id="75"/>
    </w:p>
    <w:p w14:paraId="4076B8C7" w14:textId="4EB7EF7A" w:rsidR="00F06034" w:rsidRDefault="00F06034" w:rsidP="00EC49DE">
      <w:pPr>
        <w:pStyle w:val="BodyText"/>
        <w:jc w:val="both"/>
      </w:pPr>
      <w:r w:rsidRPr="002B4A34">
        <w:rPr>
          <w:b/>
          <w:bCs/>
        </w:rPr>
        <w:t>Document Reference:</w:t>
      </w:r>
      <w:r>
        <w:t xml:space="preserve"> </w:t>
      </w:r>
      <w:r w:rsidR="008A4E05" w:rsidRPr="00FF53EE">
        <w:t>Table 1</w:t>
      </w:r>
      <w:r w:rsidR="008A4E05">
        <w:rPr>
          <w:b/>
          <w:bCs/>
        </w:rPr>
        <w:t xml:space="preserve"> </w:t>
      </w:r>
      <w:r w:rsidR="008A4E05">
        <w:t>–</w:t>
      </w:r>
      <w:r w:rsidR="008A4E05">
        <w:rPr>
          <w:b/>
          <w:bCs/>
        </w:rPr>
        <w:t xml:space="preserve"> </w:t>
      </w:r>
      <w:hyperlink w:anchor="_Virtual_Network_Reliability" w:history="1">
        <w:r w:rsidR="002B4A34" w:rsidRPr="00095AEE">
          <w:rPr>
            <w:rStyle w:val="Hyperlink"/>
          </w:rPr>
          <w:t xml:space="preserve">R15, </w:t>
        </w:r>
        <w:r w:rsidR="00DC59AA" w:rsidRPr="00095AEE">
          <w:rPr>
            <w:rStyle w:val="Hyperlink"/>
          </w:rPr>
          <w:t>R16</w:t>
        </w:r>
      </w:hyperlink>
    </w:p>
    <w:p w14:paraId="5DAC7D72" w14:textId="77777777" w:rsidR="00F06034" w:rsidRDefault="00F06034" w:rsidP="00EC49DE">
      <w:pPr>
        <w:pStyle w:val="BodyText"/>
        <w:jc w:val="both"/>
      </w:pPr>
    </w:p>
    <w:p w14:paraId="13070F29" w14:textId="6240361C" w:rsidR="00F06034" w:rsidRDefault="00F06034" w:rsidP="00EC49DE">
      <w:pPr>
        <w:pStyle w:val="BodyText"/>
        <w:jc w:val="both"/>
      </w:pPr>
      <w:r w:rsidRPr="00F06034">
        <w:rPr>
          <w:b/>
          <w:bCs/>
        </w:rPr>
        <w:t>Design Decision</w:t>
      </w:r>
      <w:r>
        <w:t xml:space="preserve">: Service Endpoints will not be enabled by </w:t>
      </w:r>
      <w:r w:rsidR="00DC59AA">
        <w:t xml:space="preserve">default. </w:t>
      </w:r>
    </w:p>
    <w:p w14:paraId="032D6525" w14:textId="77777777" w:rsidR="00F06034" w:rsidRDefault="00F06034" w:rsidP="00EC49DE">
      <w:pPr>
        <w:pStyle w:val="BodyText"/>
        <w:jc w:val="both"/>
      </w:pPr>
    </w:p>
    <w:p w14:paraId="7AF0AA61" w14:textId="37159F7B" w:rsidR="005A12D2" w:rsidRDefault="00F06034" w:rsidP="00EC49DE">
      <w:pPr>
        <w:pStyle w:val="BodyText"/>
        <w:jc w:val="both"/>
      </w:pPr>
      <w:r w:rsidRPr="00F06034">
        <w:rPr>
          <w:b/>
          <w:bCs/>
        </w:rPr>
        <w:t>Design Justification</w:t>
      </w:r>
      <w:r>
        <w:t>: As per WAF guidance, service endpoints will not be enabled by default, and will only be added in as required by a specific application architecture. This will be a part of the Application Landing Zone design</w:t>
      </w:r>
      <w:r w:rsidR="00A00C47">
        <w:t xml:space="preserve"> and can be added to the base Virtual Network </w:t>
      </w:r>
      <w:proofErr w:type="spellStart"/>
      <w:r w:rsidR="00A00C47">
        <w:t>IaC</w:t>
      </w:r>
      <w:proofErr w:type="spellEnd"/>
      <w:r w:rsidR="00A00C47">
        <w:t xml:space="preserve"> module for that specific deployment </w:t>
      </w:r>
      <w:proofErr w:type="gramStart"/>
      <w:r w:rsidR="00B62D9F">
        <w:t>as</w:t>
      </w:r>
      <w:r w:rsidR="00A00C47">
        <w:t xml:space="preserve"> long as</w:t>
      </w:r>
      <w:proofErr w:type="gramEnd"/>
      <w:r w:rsidR="00A00C47">
        <w:t xml:space="preserve"> the design is approved in the appropriate forums. </w:t>
      </w:r>
      <w:r>
        <w:t xml:space="preserve"> </w:t>
      </w:r>
    </w:p>
    <w:p w14:paraId="71CD0260" w14:textId="77777777" w:rsidR="00456850" w:rsidRDefault="00456850" w:rsidP="00EC49DE">
      <w:pPr>
        <w:pStyle w:val="BodyText"/>
        <w:jc w:val="both"/>
      </w:pPr>
    </w:p>
    <w:p w14:paraId="29CFCF80" w14:textId="1D9AFE76" w:rsidR="009937DD" w:rsidRDefault="00456419" w:rsidP="00FE5CFE">
      <w:pPr>
        <w:pStyle w:val="Heading3"/>
        <w:numPr>
          <w:ilvl w:val="2"/>
          <w:numId w:val="7"/>
        </w:numPr>
        <w:jc w:val="both"/>
      </w:pPr>
      <w:bookmarkStart w:id="76" w:name="_Toc152062478"/>
      <w:bookmarkStart w:id="77" w:name="_Toc152062964"/>
      <w:bookmarkStart w:id="78" w:name="_Toc152063162"/>
      <w:bookmarkStart w:id="79" w:name="_Toc152068655"/>
      <w:bookmarkStart w:id="80" w:name="_Toc155611806"/>
      <w:bookmarkEnd w:id="76"/>
      <w:bookmarkEnd w:id="77"/>
      <w:bookmarkEnd w:id="78"/>
      <w:bookmarkEnd w:id="79"/>
      <w:r>
        <w:t>Custom DNS</w:t>
      </w:r>
      <w:bookmarkEnd w:id="80"/>
    </w:p>
    <w:p w14:paraId="70E15172" w14:textId="10168846" w:rsidR="00456419" w:rsidRDefault="00456419" w:rsidP="00FD003D">
      <w:pPr>
        <w:pStyle w:val="BodyText"/>
        <w:jc w:val="both"/>
      </w:pPr>
      <w:r w:rsidRPr="00C4095A">
        <w:rPr>
          <w:b/>
          <w:bCs/>
        </w:rPr>
        <w:t>Document Reference:</w:t>
      </w:r>
      <w:r>
        <w:t xml:space="preserve"> </w:t>
      </w:r>
      <w:r w:rsidR="008A4E05">
        <w:t xml:space="preserve">Table 2 - </w:t>
      </w:r>
      <w:hyperlink w:anchor="_Virtual_Network_Security" w:history="1">
        <w:r w:rsidRPr="00095AEE">
          <w:rPr>
            <w:rStyle w:val="Hyperlink"/>
          </w:rPr>
          <w:t>S2</w:t>
        </w:r>
      </w:hyperlink>
    </w:p>
    <w:p w14:paraId="509E8A7E" w14:textId="77777777" w:rsidR="00456419" w:rsidRDefault="00456419" w:rsidP="00FD003D">
      <w:pPr>
        <w:pStyle w:val="BodyText"/>
        <w:jc w:val="both"/>
      </w:pPr>
    </w:p>
    <w:p w14:paraId="15E3EAA9" w14:textId="4F5599CA" w:rsidR="00456419" w:rsidRDefault="00456419" w:rsidP="00FD003D">
      <w:pPr>
        <w:pStyle w:val="BodyText"/>
        <w:jc w:val="both"/>
      </w:pPr>
      <w:r w:rsidRPr="00C4095A">
        <w:rPr>
          <w:b/>
          <w:bCs/>
        </w:rPr>
        <w:t>Design Decision:</w:t>
      </w:r>
      <w:r w:rsidR="00495669">
        <w:t xml:space="preserve"> </w:t>
      </w:r>
      <w:r w:rsidR="00C4095A">
        <w:t>Ambulance Victoria will use custom DNS servers on virtual networks</w:t>
      </w:r>
      <w:r w:rsidR="008D1C7E">
        <w:t>.</w:t>
      </w:r>
    </w:p>
    <w:p w14:paraId="256C3223" w14:textId="77777777" w:rsidR="00456419" w:rsidRDefault="00456419" w:rsidP="00FD003D">
      <w:pPr>
        <w:pStyle w:val="BodyText"/>
        <w:jc w:val="both"/>
      </w:pPr>
    </w:p>
    <w:p w14:paraId="26AFFEEF" w14:textId="4275C8E1" w:rsidR="00ED5027" w:rsidRDefault="00456419" w:rsidP="000425EC">
      <w:pPr>
        <w:pStyle w:val="BodyText"/>
        <w:jc w:val="both"/>
      </w:pPr>
      <w:r w:rsidRPr="006B4414">
        <w:rPr>
          <w:b/>
          <w:bCs/>
        </w:rPr>
        <w:t xml:space="preserve">Design Justification: </w:t>
      </w:r>
      <w:r w:rsidR="00F85B43">
        <w:t xml:space="preserve">To meet security requirements </w:t>
      </w:r>
      <w:r w:rsidR="00941B41">
        <w:t>this control requires the use of enterprise controlled or trusted DNS servers to be used.</w:t>
      </w:r>
      <w:r w:rsidR="00B91A4C">
        <w:t xml:space="preserve"> As such, the Domain Controllers in Azure will be used as DNS servers to </w:t>
      </w:r>
      <w:r w:rsidR="00A562F8">
        <w:t xml:space="preserve">manage name resolution across Azure resources. </w:t>
      </w:r>
      <w:r w:rsidR="00FD003D">
        <w:t xml:space="preserve">These will be defined in the </w:t>
      </w:r>
      <w:hyperlink w:anchor="_Configuration_Templates" w:history="1">
        <w:r w:rsidR="009B32B0" w:rsidRPr="009B32B0">
          <w:rPr>
            <w:rStyle w:val="Hyperlink"/>
          </w:rPr>
          <w:t>Configuration Template</w:t>
        </w:r>
      </w:hyperlink>
      <w:r w:rsidR="009B32B0">
        <w:t xml:space="preserve"> section of this document</w:t>
      </w:r>
      <w:r w:rsidR="00FD003D">
        <w:t xml:space="preserve">. </w:t>
      </w:r>
    </w:p>
    <w:p w14:paraId="345F59E2" w14:textId="77777777" w:rsidR="00456850" w:rsidRDefault="00456850" w:rsidP="000425EC">
      <w:pPr>
        <w:pStyle w:val="BodyText"/>
        <w:jc w:val="both"/>
      </w:pPr>
    </w:p>
    <w:p w14:paraId="3514A05E" w14:textId="75EF5249" w:rsidR="00ED5027" w:rsidRDefault="00ED5027" w:rsidP="00ED5027">
      <w:pPr>
        <w:pStyle w:val="Heading3"/>
        <w:numPr>
          <w:ilvl w:val="2"/>
          <w:numId w:val="7"/>
        </w:numPr>
        <w:jc w:val="both"/>
      </w:pPr>
      <w:bookmarkStart w:id="81" w:name="_Toc155611807"/>
      <w:r>
        <w:t>Monitoring</w:t>
      </w:r>
      <w:r w:rsidR="006E0DB6">
        <w:t xml:space="preserve"> and Logging</w:t>
      </w:r>
      <w:bookmarkEnd w:id="81"/>
    </w:p>
    <w:p w14:paraId="01A86AC4" w14:textId="353E7D19" w:rsidR="00ED5027" w:rsidRDefault="00ED5027" w:rsidP="00061D10">
      <w:pPr>
        <w:pStyle w:val="BodyText"/>
      </w:pPr>
      <w:r w:rsidRPr="00532E21">
        <w:rPr>
          <w:b/>
          <w:bCs/>
        </w:rPr>
        <w:t>Document Reference:</w:t>
      </w:r>
      <w:r>
        <w:t xml:space="preserve"> </w:t>
      </w:r>
      <w:r w:rsidR="008A4E05">
        <w:t xml:space="preserve">Table 2 - </w:t>
      </w:r>
      <w:hyperlink w:anchor="_Virtual_Network_Security" w:history="1">
        <w:r w:rsidRPr="00482085">
          <w:rPr>
            <w:rStyle w:val="Hyperlink"/>
          </w:rPr>
          <w:t>S3</w:t>
        </w:r>
      </w:hyperlink>
    </w:p>
    <w:p w14:paraId="714D5C0F" w14:textId="77777777" w:rsidR="000C3BDD" w:rsidRDefault="000C3BDD" w:rsidP="00061D10">
      <w:pPr>
        <w:pStyle w:val="BodyText"/>
      </w:pPr>
    </w:p>
    <w:p w14:paraId="67AAAEE5" w14:textId="0D21A873" w:rsidR="000C3BDD" w:rsidRDefault="000C3BDD" w:rsidP="00061D10">
      <w:pPr>
        <w:pStyle w:val="BodyText"/>
      </w:pPr>
      <w:r w:rsidRPr="000C3BDD">
        <w:rPr>
          <w:b/>
          <w:bCs/>
        </w:rPr>
        <w:t>Design Decision:</w:t>
      </w:r>
      <w:r>
        <w:t xml:space="preserve"> Azure Monitor by default will monitor network resources.</w:t>
      </w:r>
      <w:r w:rsidR="00C53BA3">
        <w:t xml:space="preserve"> An </w:t>
      </w:r>
      <w:r w:rsidR="003979B4">
        <w:t>additional diagnostic</w:t>
      </w:r>
      <w:r w:rsidR="00C53BA3">
        <w:t xml:space="preserve"> setting </w:t>
      </w:r>
      <w:r>
        <w:t xml:space="preserve">will be configured.  </w:t>
      </w:r>
    </w:p>
    <w:p w14:paraId="34EE4366" w14:textId="77777777" w:rsidR="000C3BDD" w:rsidRDefault="000C3BDD" w:rsidP="00061D10">
      <w:pPr>
        <w:pStyle w:val="BodyText"/>
      </w:pPr>
    </w:p>
    <w:p w14:paraId="1C5AC9E1" w14:textId="689BDB3A" w:rsidR="00E533F3" w:rsidRDefault="000C3BDD" w:rsidP="00061D10">
      <w:pPr>
        <w:pStyle w:val="BodyText"/>
      </w:pPr>
      <w:r w:rsidRPr="00C67399">
        <w:rPr>
          <w:b/>
          <w:bCs/>
        </w:rPr>
        <w:t xml:space="preserve">Design Details: </w:t>
      </w:r>
      <w:r w:rsidR="00321364" w:rsidRPr="00CD3402">
        <w:t>Azure Monitor already provides network insights without specific configuration required</w:t>
      </w:r>
      <w:r w:rsidR="00321364" w:rsidRPr="00CD3402">
        <w:rPr>
          <w:rStyle w:val="FootnoteReference"/>
        </w:rPr>
        <w:footnoteReference w:id="9"/>
      </w:r>
      <w:r w:rsidR="00321364" w:rsidRPr="00CD3402">
        <w:t>.</w:t>
      </w:r>
      <w:r w:rsidR="002A13C6">
        <w:t xml:space="preserve"> </w:t>
      </w:r>
      <w:r w:rsidR="005C2513">
        <w:t>Additionally,</w:t>
      </w:r>
      <w:r w:rsidR="00F46A26">
        <w:t xml:space="preserve"> a diagnostic setting will be created to send logs to the central log analytics workspace for that region.</w:t>
      </w:r>
    </w:p>
    <w:p w14:paraId="245A87C9" w14:textId="77777777" w:rsidR="00E533F3" w:rsidRDefault="00E533F3" w:rsidP="00061D10">
      <w:pPr>
        <w:pStyle w:val="BodyText"/>
      </w:pPr>
    </w:p>
    <w:p w14:paraId="2978538C" w14:textId="3E362659" w:rsidR="005A12D2" w:rsidRDefault="00E533F3" w:rsidP="00061D10">
      <w:pPr>
        <w:pStyle w:val="BodyText"/>
      </w:pPr>
      <w:r w:rsidRPr="00E533F3">
        <w:rPr>
          <w:b/>
          <w:bCs/>
        </w:rPr>
        <w:t>Design Details:</w:t>
      </w:r>
      <w:r>
        <w:rPr>
          <w:b/>
          <w:bCs/>
        </w:rPr>
        <w:t xml:space="preserve"> </w:t>
      </w:r>
      <w:r w:rsidR="00C011DC">
        <w:t>a diagnostic setting for the available settings of</w:t>
      </w:r>
      <w:r w:rsidR="0036544A">
        <w:t xml:space="preserve"> </w:t>
      </w:r>
      <w:proofErr w:type="spellStart"/>
      <w:r w:rsidR="0036544A">
        <w:t>allLogs</w:t>
      </w:r>
      <w:proofErr w:type="spellEnd"/>
      <w:r w:rsidR="0036544A">
        <w:t xml:space="preserve"> and </w:t>
      </w:r>
      <w:proofErr w:type="spellStart"/>
      <w:r w:rsidR="0036544A">
        <w:t>allMetrics</w:t>
      </w:r>
      <w:proofErr w:type="spellEnd"/>
      <w:r w:rsidR="0036544A">
        <w:t xml:space="preserve"> will be selected and forwarded to the log analytics workspace designated for that region which are situated in the AV ALZ Management subscription. </w:t>
      </w:r>
    </w:p>
    <w:p w14:paraId="5C0C02A1" w14:textId="77777777" w:rsidR="00456850" w:rsidRDefault="00456850" w:rsidP="00061D10">
      <w:pPr>
        <w:pStyle w:val="BodyText"/>
      </w:pPr>
    </w:p>
    <w:p w14:paraId="12636E39" w14:textId="77777777" w:rsidR="00456850" w:rsidRDefault="00456850" w:rsidP="00061D10">
      <w:pPr>
        <w:pStyle w:val="BodyText"/>
      </w:pPr>
    </w:p>
    <w:p w14:paraId="16611F61" w14:textId="77777777" w:rsidR="00456850" w:rsidRDefault="00456850" w:rsidP="00061D10">
      <w:pPr>
        <w:pStyle w:val="BodyText"/>
      </w:pPr>
    </w:p>
    <w:p w14:paraId="0A7B9B73" w14:textId="214A05A5" w:rsidR="00ED5027" w:rsidRDefault="00ED5027" w:rsidP="00ED5027">
      <w:pPr>
        <w:pStyle w:val="Heading3"/>
        <w:numPr>
          <w:ilvl w:val="2"/>
          <w:numId w:val="7"/>
        </w:numPr>
        <w:jc w:val="both"/>
      </w:pPr>
      <w:bookmarkStart w:id="82" w:name="_Toc155611808"/>
      <w:r>
        <w:lastRenderedPageBreak/>
        <w:t>Separation of Environments</w:t>
      </w:r>
      <w:bookmarkEnd w:id="82"/>
    </w:p>
    <w:p w14:paraId="0A56392D" w14:textId="748A98AA" w:rsidR="00ED5027" w:rsidRPr="00ED5027" w:rsidRDefault="00ED5027" w:rsidP="00ED5027">
      <w:pPr>
        <w:pStyle w:val="BodyText"/>
      </w:pPr>
      <w:r w:rsidRPr="00477DC1">
        <w:rPr>
          <w:b/>
          <w:bCs/>
        </w:rPr>
        <w:t>Document Reference:</w:t>
      </w:r>
      <w:r>
        <w:t xml:space="preserve"> </w:t>
      </w:r>
      <w:r w:rsidR="008A4E05">
        <w:t xml:space="preserve">Table 2 - </w:t>
      </w:r>
      <w:hyperlink w:anchor="_Virtual_Network_Security" w:history="1">
        <w:r w:rsidR="007717B8" w:rsidRPr="00095AEE">
          <w:rPr>
            <w:rStyle w:val="Hyperlink"/>
          </w:rPr>
          <w:t>S8</w:t>
        </w:r>
      </w:hyperlink>
    </w:p>
    <w:p w14:paraId="418445EE" w14:textId="77777777" w:rsidR="00ED5027" w:rsidRDefault="00ED5027" w:rsidP="00061D10">
      <w:pPr>
        <w:pStyle w:val="BodyText"/>
      </w:pPr>
    </w:p>
    <w:p w14:paraId="01C241E5" w14:textId="6320C33C" w:rsidR="00532E21" w:rsidRDefault="00532E21" w:rsidP="00787152">
      <w:pPr>
        <w:pStyle w:val="BodyText"/>
        <w:jc w:val="both"/>
      </w:pPr>
      <w:r w:rsidRPr="00D20C07">
        <w:rPr>
          <w:b/>
          <w:bCs/>
        </w:rPr>
        <w:t>Design Decision:</w:t>
      </w:r>
      <w:r>
        <w:t xml:space="preserve"> each environment for an application or service will have its own spoke. Production and </w:t>
      </w:r>
      <w:proofErr w:type="gramStart"/>
      <w:r>
        <w:t>Non-Production</w:t>
      </w:r>
      <w:proofErr w:type="gramEnd"/>
      <w:r>
        <w:t xml:space="preserve"> spokes will be kept separate, and communication between them will only be allowed by exception</w:t>
      </w:r>
      <w:r w:rsidR="00D20C07">
        <w:t xml:space="preserve"> and will pass through the Azure Firewall via the Hub peering. </w:t>
      </w:r>
    </w:p>
    <w:p w14:paraId="34B971D7" w14:textId="77777777" w:rsidR="00D20C07" w:rsidRDefault="00D20C07" w:rsidP="00787152">
      <w:pPr>
        <w:pStyle w:val="BodyText"/>
        <w:jc w:val="both"/>
      </w:pPr>
    </w:p>
    <w:p w14:paraId="5C4CA3A8" w14:textId="3E69FBD9" w:rsidR="008A4E05" w:rsidRDefault="00D20C07" w:rsidP="00787152">
      <w:pPr>
        <w:pStyle w:val="BodyText"/>
        <w:jc w:val="both"/>
      </w:pPr>
      <w:r w:rsidRPr="00D20C07">
        <w:rPr>
          <w:b/>
          <w:bCs/>
        </w:rPr>
        <w:t xml:space="preserve">Design Justification: </w:t>
      </w:r>
      <w:r>
        <w:t xml:space="preserve">segregation of environments is critical </w:t>
      </w:r>
      <w:r w:rsidR="00427FAD">
        <w:t xml:space="preserve">as </w:t>
      </w:r>
      <w:r w:rsidR="00873A75">
        <w:t xml:space="preserve">conflicts inevitably arise when production and non-production are in the same place. </w:t>
      </w:r>
      <w:r w:rsidR="00E411B9">
        <w:t xml:space="preserve">They have completely different purposes and will therefore require different restrictions. As such it is best practice to segregate environments. </w:t>
      </w:r>
    </w:p>
    <w:p w14:paraId="12B4B59B" w14:textId="77777777" w:rsidR="00E411B9" w:rsidRDefault="00E411B9" w:rsidP="00787152">
      <w:pPr>
        <w:pStyle w:val="BodyText"/>
        <w:jc w:val="both"/>
      </w:pPr>
    </w:p>
    <w:p w14:paraId="21F461D6" w14:textId="1E91BDC6" w:rsidR="00ED5027" w:rsidRDefault="00E411B9" w:rsidP="00714530">
      <w:pPr>
        <w:pStyle w:val="BodyText"/>
        <w:jc w:val="both"/>
      </w:pPr>
      <w:r w:rsidRPr="00E411B9">
        <w:rPr>
          <w:b/>
          <w:bCs/>
        </w:rPr>
        <w:t>Design Details:</w:t>
      </w:r>
      <w:r>
        <w:rPr>
          <w:b/>
          <w:bCs/>
        </w:rPr>
        <w:t xml:space="preserve"> </w:t>
      </w:r>
      <w:r>
        <w:t xml:space="preserve">The structure of the </w:t>
      </w:r>
      <w:proofErr w:type="spellStart"/>
      <w:r>
        <w:t>IaC</w:t>
      </w:r>
      <w:proofErr w:type="spellEnd"/>
      <w:r>
        <w:t xml:space="preserve"> will only allow for one environment to be deployed at a time. The parameters file will dictate which environment is being deployed, and there will be one parameters file for each environment. </w:t>
      </w:r>
    </w:p>
    <w:p w14:paraId="6C9E9A84" w14:textId="77777777" w:rsidR="00BE4221" w:rsidRDefault="00BE4221" w:rsidP="00714530">
      <w:pPr>
        <w:pStyle w:val="BodyText"/>
        <w:jc w:val="both"/>
      </w:pPr>
    </w:p>
    <w:p w14:paraId="4918FDF9" w14:textId="6552983C" w:rsidR="00BE4221" w:rsidRDefault="00BE4221" w:rsidP="00BE4221">
      <w:pPr>
        <w:pStyle w:val="Heading1"/>
        <w:jc w:val="both"/>
        <w:rPr>
          <w:rFonts w:cs="Arial"/>
        </w:rPr>
      </w:pPr>
      <w:bookmarkStart w:id="83" w:name="_Toc155611809"/>
      <w:r>
        <w:rPr>
          <w:rFonts w:cs="Arial"/>
        </w:rPr>
        <w:t>Azure Policies</w:t>
      </w:r>
      <w:bookmarkEnd w:id="83"/>
    </w:p>
    <w:p w14:paraId="08E72646" w14:textId="09381C4C" w:rsidR="00BE4221" w:rsidRDefault="001C36ED" w:rsidP="00714530">
      <w:pPr>
        <w:pStyle w:val="BodyText"/>
        <w:jc w:val="both"/>
      </w:pPr>
      <w:r>
        <w:t>The only Azure Policy required is already in place to deny the creation of public IPs.</w:t>
      </w:r>
    </w:p>
    <w:tbl>
      <w:tblPr>
        <w:tblStyle w:val="AVTable1"/>
        <w:tblW w:w="0" w:type="auto"/>
        <w:tblLook w:val="04A0" w:firstRow="1" w:lastRow="0" w:firstColumn="1" w:lastColumn="0" w:noHBand="0" w:noVBand="1"/>
      </w:tblPr>
      <w:tblGrid>
        <w:gridCol w:w="4513"/>
        <w:gridCol w:w="4514"/>
      </w:tblGrid>
      <w:tr w:rsidR="00362C8C" w14:paraId="32955824" w14:textId="77777777" w:rsidTr="00362C8C">
        <w:trPr>
          <w:cnfStyle w:val="100000000000" w:firstRow="1" w:lastRow="0" w:firstColumn="0" w:lastColumn="0" w:oddVBand="0" w:evenVBand="0" w:oddHBand="0" w:evenHBand="0" w:firstRowFirstColumn="0" w:firstRowLastColumn="0" w:lastRowFirstColumn="0" w:lastRowLastColumn="0"/>
        </w:trPr>
        <w:tc>
          <w:tcPr>
            <w:tcW w:w="4513" w:type="dxa"/>
          </w:tcPr>
          <w:p w14:paraId="524D97D5" w14:textId="3F6A0979" w:rsidR="00362C8C" w:rsidRPr="000425EC" w:rsidRDefault="009D0ADE" w:rsidP="00714530">
            <w:pPr>
              <w:pStyle w:val="BodyText"/>
              <w:jc w:val="both"/>
              <w:rPr>
                <w:color w:val="FFFFFF" w:themeColor="background1"/>
              </w:rPr>
            </w:pPr>
            <w:r w:rsidRPr="000425EC">
              <w:rPr>
                <w:color w:val="FFFFFF" w:themeColor="background1"/>
              </w:rPr>
              <w:t>Policy Name</w:t>
            </w:r>
          </w:p>
        </w:tc>
        <w:tc>
          <w:tcPr>
            <w:tcW w:w="4514" w:type="dxa"/>
          </w:tcPr>
          <w:p w14:paraId="05C6B188" w14:textId="53DF11D6" w:rsidR="00362C8C" w:rsidRPr="000425EC" w:rsidRDefault="009D0ADE" w:rsidP="00714530">
            <w:pPr>
              <w:pStyle w:val="BodyText"/>
              <w:jc w:val="both"/>
              <w:rPr>
                <w:color w:val="FFFFFF" w:themeColor="background1"/>
              </w:rPr>
            </w:pPr>
            <w:r w:rsidRPr="000425EC">
              <w:rPr>
                <w:color w:val="FFFFFF" w:themeColor="background1"/>
              </w:rPr>
              <w:t>Scope</w:t>
            </w:r>
          </w:p>
        </w:tc>
      </w:tr>
      <w:tr w:rsidR="00362C8C" w14:paraId="2015FAA8" w14:textId="77777777" w:rsidTr="00362C8C">
        <w:tc>
          <w:tcPr>
            <w:tcW w:w="4513" w:type="dxa"/>
          </w:tcPr>
          <w:p w14:paraId="26633D96" w14:textId="0E9EF235" w:rsidR="00362C8C" w:rsidRDefault="00302973" w:rsidP="00714530">
            <w:pPr>
              <w:pStyle w:val="BodyText"/>
              <w:jc w:val="both"/>
            </w:pPr>
            <w:r w:rsidRPr="000425EC">
              <w:t>Deny the creation of public IP</w:t>
            </w:r>
          </w:p>
        </w:tc>
        <w:tc>
          <w:tcPr>
            <w:tcW w:w="4514" w:type="dxa"/>
          </w:tcPr>
          <w:p w14:paraId="483E7B88" w14:textId="27AEB3E0" w:rsidR="00362C8C" w:rsidRDefault="00302973" w:rsidP="000425EC">
            <w:pPr>
              <w:pStyle w:val="BodyText"/>
              <w:keepNext/>
              <w:jc w:val="both"/>
            </w:pPr>
            <w:r>
              <w:t>a</w:t>
            </w:r>
            <w:r w:rsidR="009D0ADE">
              <w:t>v</w:t>
            </w:r>
            <w:r>
              <w:t xml:space="preserve"> management group (under Root)</w:t>
            </w:r>
          </w:p>
        </w:tc>
      </w:tr>
    </w:tbl>
    <w:p w14:paraId="7598EAA6" w14:textId="60658F6C" w:rsidR="000C2472" w:rsidRDefault="000C2472" w:rsidP="000C2472">
      <w:pPr>
        <w:pStyle w:val="Caption"/>
        <w:jc w:val="center"/>
      </w:pPr>
      <w:bookmarkStart w:id="84" w:name="_Configuration_Templates"/>
      <w:bookmarkEnd w:id="84"/>
      <w:r>
        <w:t xml:space="preserve">Table </w:t>
      </w:r>
      <w:r>
        <w:fldChar w:fldCharType="begin"/>
      </w:r>
      <w:r>
        <w:instrText>SEQ Table \* ARABIC</w:instrText>
      </w:r>
      <w:r>
        <w:fldChar w:fldCharType="separate"/>
      </w:r>
      <w:r w:rsidR="009E35DC">
        <w:rPr>
          <w:noProof/>
        </w:rPr>
        <w:t>6</w:t>
      </w:r>
      <w:r>
        <w:fldChar w:fldCharType="end"/>
      </w:r>
      <w:r>
        <w:t>: Azure Policies</w:t>
      </w:r>
    </w:p>
    <w:p w14:paraId="784D53BB" w14:textId="77777777" w:rsidR="00573415" w:rsidRDefault="00573415" w:rsidP="00573415"/>
    <w:p w14:paraId="64E99864" w14:textId="77777777" w:rsidR="00573415" w:rsidRDefault="00573415" w:rsidP="00573415"/>
    <w:p w14:paraId="1F543482" w14:textId="77777777" w:rsidR="00573415" w:rsidRDefault="00573415" w:rsidP="00573415"/>
    <w:p w14:paraId="2171EAB6" w14:textId="77777777" w:rsidR="00573415" w:rsidRDefault="00573415" w:rsidP="00573415"/>
    <w:p w14:paraId="3E8D2822" w14:textId="77777777" w:rsidR="00573415" w:rsidRDefault="00573415" w:rsidP="00573415"/>
    <w:p w14:paraId="1C80C6B0" w14:textId="77777777" w:rsidR="00573415" w:rsidRDefault="00573415" w:rsidP="00573415"/>
    <w:p w14:paraId="7F751183" w14:textId="77777777" w:rsidR="00573415" w:rsidRDefault="00573415" w:rsidP="00573415"/>
    <w:p w14:paraId="48E6E1A7" w14:textId="77777777" w:rsidR="00573415" w:rsidRDefault="00573415" w:rsidP="00573415"/>
    <w:p w14:paraId="7814CBF8" w14:textId="77777777" w:rsidR="00573415" w:rsidRDefault="00573415" w:rsidP="00573415"/>
    <w:p w14:paraId="5AE13753" w14:textId="77777777" w:rsidR="00573415" w:rsidRDefault="00573415" w:rsidP="00573415"/>
    <w:p w14:paraId="79F43C60" w14:textId="77777777" w:rsidR="00573415" w:rsidRDefault="00573415" w:rsidP="00573415"/>
    <w:p w14:paraId="05388F6A" w14:textId="77777777" w:rsidR="00573415" w:rsidRDefault="00573415" w:rsidP="00573415"/>
    <w:p w14:paraId="177A76EE" w14:textId="77777777" w:rsidR="00573415" w:rsidRDefault="00573415" w:rsidP="00573415"/>
    <w:p w14:paraId="23F1418F" w14:textId="77777777" w:rsidR="00573415" w:rsidRDefault="00573415" w:rsidP="00573415"/>
    <w:p w14:paraId="1AD98124" w14:textId="77777777" w:rsidR="00573415" w:rsidRDefault="00573415" w:rsidP="00573415"/>
    <w:p w14:paraId="16FC7732" w14:textId="77777777" w:rsidR="00573415" w:rsidRDefault="00573415" w:rsidP="00573415"/>
    <w:p w14:paraId="7B7D3046" w14:textId="77777777" w:rsidR="00573415" w:rsidRDefault="00573415" w:rsidP="00573415"/>
    <w:p w14:paraId="383224D8" w14:textId="77777777" w:rsidR="00573415" w:rsidRDefault="00573415" w:rsidP="00573415"/>
    <w:p w14:paraId="1DA761FC" w14:textId="77777777" w:rsidR="00573415" w:rsidRDefault="00573415" w:rsidP="00573415"/>
    <w:p w14:paraId="31218E86" w14:textId="77777777" w:rsidR="00573415" w:rsidRDefault="00573415" w:rsidP="00573415"/>
    <w:p w14:paraId="35646DE0" w14:textId="77777777" w:rsidR="00573415" w:rsidRDefault="00573415" w:rsidP="00573415"/>
    <w:p w14:paraId="2F55C23B" w14:textId="77777777" w:rsidR="00573415" w:rsidRDefault="00573415" w:rsidP="00573415"/>
    <w:p w14:paraId="4A16AD63" w14:textId="77777777" w:rsidR="00573415" w:rsidRDefault="00573415" w:rsidP="00573415"/>
    <w:p w14:paraId="09C55D01" w14:textId="63D03AB7" w:rsidR="00004E17" w:rsidRDefault="00E45452" w:rsidP="00004E17">
      <w:pPr>
        <w:pStyle w:val="Heading1"/>
        <w:jc w:val="both"/>
        <w:rPr>
          <w:rFonts w:cs="Arial"/>
        </w:rPr>
      </w:pPr>
      <w:bookmarkStart w:id="85" w:name="_Toc155611810"/>
      <w:r>
        <w:rPr>
          <w:rFonts w:cs="Arial"/>
        </w:rPr>
        <w:lastRenderedPageBreak/>
        <w:t>Configuration Templates</w:t>
      </w:r>
      <w:bookmarkEnd w:id="85"/>
    </w:p>
    <w:p w14:paraId="00B81FDA" w14:textId="77777777" w:rsidR="00E64F74" w:rsidRPr="00965FCB" w:rsidRDefault="00E64F74" w:rsidP="00E64F74">
      <w:pPr>
        <w:spacing w:before="120" w:after="80"/>
        <w:jc w:val="both"/>
        <w:rPr>
          <w:szCs w:val="18"/>
        </w:rPr>
      </w:pPr>
      <w:r w:rsidRPr="00965FCB">
        <w:rPr>
          <w:szCs w:val="18"/>
        </w:rPr>
        <w:t xml:space="preserve">In Azure, Virtual Networks are the primary building block for private IaaS resources as well as </w:t>
      </w:r>
      <w:r>
        <w:rPr>
          <w:szCs w:val="18"/>
        </w:rPr>
        <w:t xml:space="preserve">PaaS resources. </w:t>
      </w:r>
    </w:p>
    <w:p w14:paraId="32AA8D37" w14:textId="77777777" w:rsidR="00E64F74" w:rsidRPr="00965FCB" w:rsidRDefault="00E64F74" w:rsidP="00E64F74">
      <w:pPr>
        <w:spacing w:before="120" w:after="80"/>
        <w:jc w:val="both"/>
        <w:rPr>
          <w:szCs w:val="18"/>
        </w:rPr>
      </w:pPr>
      <w:r w:rsidRPr="00965FCB">
        <w:rPr>
          <w:szCs w:val="18"/>
        </w:rPr>
        <w:t>The address space conforms to the agreed upon network address</w:t>
      </w:r>
      <w:r>
        <w:rPr>
          <w:szCs w:val="18"/>
        </w:rPr>
        <w:t xml:space="preserve"> schema as defined by Ambulance Victoria</w:t>
      </w:r>
      <w:r w:rsidRPr="00965FCB">
        <w:rPr>
          <w:szCs w:val="18"/>
        </w:rPr>
        <w:t>.</w:t>
      </w:r>
    </w:p>
    <w:p w14:paraId="53F85876" w14:textId="77777777" w:rsidR="00E64F74" w:rsidRDefault="00E64F74" w:rsidP="00E64F74">
      <w:pPr>
        <w:spacing w:before="120" w:after="80"/>
        <w:jc w:val="both"/>
        <w:rPr>
          <w:szCs w:val="18"/>
        </w:rPr>
      </w:pPr>
      <w:r w:rsidRPr="005D4426">
        <w:rPr>
          <w:szCs w:val="18"/>
        </w:rPr>
        <w:t>Diagnostic logging is enabled for all available categories and sent to Log Analytics workspace.</w:t>
      </w:r>
    </w:p>
    <w:p w14:paraId="79669845" w14:textId="520FD5AD" w:rsidR="00E64F74" w:rsidRPr="005D4426" w:rsidRDefault="00E64F74" w:rsidP="00E64F74">
      <w:pPr>
        <w:spacing w:before="120" w:after="80"/>
        <w:jc w:val="both"/>
        <w:rPr>
          <w:szCs w:val="18"/>
        </w:rPr>
      </w:pPr>
      <w:r>
        <w:rPr>
          <w:szCs w:val="18"/>
        </w:rPr>
        <w:t xml:space="preserve">Note that for virtual networks there is no distinction between </w:t>
      </w:r>
      <w:r w:rsidR="00A4654C">
        <w:rPr>
          <w:szCs w:val="18"/>
        </w:rPr>
        <w:t>S</w:t>
      </w:r>
      <w:r>
        <w:rPr>
          <w:szCs w:val="18"/>
        </w:rPr>
        <w:t xml:space="preserve">ervice </w:t>
      </w:r>
      <w:proofErr w:type="spellStart"/>
      <w:r w:rsidR="00A4654C">
        <w:rPr>
          <w:szCs w:val="18"/>
        </w:rPr>
        <w:t>C</w:t>
      </w:r>
      <w:r>
        <w:rPr>
          <w:szCs w:val="18"/>
        </w:rPr>
        <w:t>atalog</w:t>
      </w:r>
      <w:proofErr w:type="spellEnd"/>
      <w:r>
        <w:rPr>
          <w:szCs w:val="18"/>
        </w:rPr>
        <w:t xml:space="preserve"> tiers as there are no specific configurations that can be applied to make the virtual networks operate meet these specific requirements. </w:t>
      </w:r>
    </w:p>
    <w:p w14:paraId="6FEC78B6" w14:textId="529B2AFB" w:rsidR="00E64F74" w:rsidRPr="00965FCB" w:rsidRDefault="00E64F74" w:rsidP="000425EC">
      <w:pPr>
        <w:pStyle w:val="Heading2"/>
      </w:pPr>
      <w:bookmarkStart w:id="86" w:name="_Toc149747154"/>
      <w:bookmarkStart w:id="87" w:name="_Toc155611811"/>
      <w:r>
        <w:t xml:space="preserve">Primary Region </w:t>
      </w:r>
      <w:r w:rsidRPr="00965FCB">
        <w:t>Virtual Network</w:t>
      </w:r>
      <w:bookmarkEnd w:id="86"/>
      <w:bookmarkEnd w:id="87"/>
    </w:p>
    <w:p w14:paraId="5DDFE2D0" w14:textId="2365F22C" w:rsidR="00E64F74" w:rsidRPr="00965FCB" w:rsidRDefault="00E64F74" w:rsidP="00E64F74">
      <w:pPr>
        <w:spacing w:before="120" w:after="80"/>
        <w:jc w:val="both"/>
        <w:rPr>
          <w:szCs w:val="18"/>
        </w:rPr>
      </w:pPr>
      <w:r>
        <w:rPr>
          <w:szCs w:val="18"/>
        </w:rPr>
        <w:t>The configuration below is for any virtual network being deployed in the Australia Southeast (Primary)</w:t>
      </w:r>
      <w:r w:rsidRPr="00965FCB">
        <w:rPr>
          <w:szCs w:val="18"/>
        </w:rPr>
        <w:t xml:space="preserve"> </w:t>
      </w:r>
      <w:r>
        <w:rPr>
          <w:szCs w:val="18"/>
        </w:rPr>
        <w:t xml:space="preserve">region. As a part of the current architectural standard this can be used for Production or Non-Production (Development, Testing, UAT etc.) </w:t>
      </w:r>
      <w:r w:rsidRPr="00965FCB">
        <w:rPr>
          <w:szCs w:val="18"/>
        </w:rPr>
        <w:t>resources</w:t>
      </w:r>
      <w:r w:rsidR="0010541C">
        <w:rPr>
          <w:szCs w:val="18"/>
        </w:rPr>
        <w:t xml:space="preserve">. </w:t>
      </w:r>
      <w:r>
        <w:rPr>
          <w:szCs w:val="18"/>
        </w:rPr>
        <w:t xml:space="preserve">If these resources are required to be deployed into the Secondary region an exemption must be provided, and the template for Secondary Region virtual networks may be used.  </w:t>
      </w:r>
    </w:p>
    <w:tbl>
      <w:tblPr>
        <w:tblStyle w:val="Logicalis"/>
        <w:tblW w:w="9214" w:type="dxa"/>
        <w:tblLook w:val="05A0" w:firstRow="1" w:lastRow="0" w:firstColumn="1" w:lastColumn="1" w:noHBand="0" w:noVBand="1"/>
      </w:tblPr>
      <w:tblGrid>
        <w:gridCol w:w="2526"/>
        <w:gridCol w:w="2014"/>
        <w:gridCol w:w="1329"/>
        <w:gridCol w:w="1329"/>
        <w:gridCol w:w="2016"/>
      </w:tblGrid>
      <w:tr w:rsidR="00E64F74" w:rsidRPr="00F6047E" w14:paraId="5AFBD968" w14:textId="77777777" w:rsidTr="000425EC">
        <w:trPr>
          <w:cnfStyle w:val="100000000000" w:firstRow="1" w:lastRow="0" w:firstColumn="0" w:lastColumn="0" w:oddVBand="0" w:evenVBand="0" w:oddHBand="0" w:evenHBand="0" w:firstRowFirstColumn="0" w:firstRowLastColumn="0" w:lastRowFirstColumn="0" w:lastRowLastColumn="0"/>
        </w:trPr>
        <w:tc>
          <w:tcPr>
            <w:tcW w:w="0" w:type="pct"/>
            <w:shd w:val="clear" w:color="auto" w:fill="002060"/>
          </w:tcPr>
          <w:p w14:paraId="710D39C6" w14:textId="77777777" w:rsidR="00E64F74" w:rsidRPr="00F6047E" w:rsidRDefault="00E64F74">
            <w:pPr>
              <w:rPr>
                <w:rFonts w:ascii="Arial" w:hAnsi="Arial" w:cs="Arial"/>
                <w:color w:val="FFFFFF" w:themeColor="background1"/>
              </w:rPr>
            </w:pPr>
            <w:r w:rsidRPr="00F6047E">
              <w:rPr>
                <w:rFonts w:ascii="Arial" w:hAnsi="Arial" w:cs="Arial"/>
                <w:color w:val="FFFFFF" w:themeColor="background1"/>
              </w:rPr>
              <w:t>Configuration Item</w:t>
            </w:r>
          </w:p>
        </w:tc>
        <w:tc>
          <w:tcPr>
            <w:tcW w:w="0" w:type="pct"/>
            <w:gridSpan w:val="4"/>
            <w:shd w:val="clear" w:color="auto" w:fill="002060"/>
          </w:tcPr>
          <w:p w14:paraId="236E5692" w14:textId="77777777" w:rsidR="00E64F74" w:rsidRPr="00F6047E" w:rsidRDefault="00E64F74">
            <w:pPr>
              <w:rPr>
                <w:rFonts w:ascii="Arial" w:hAnsi="Arial" w:cs="Arial"/>
                <w:color w:val="FFFFFF" w:themeColor="background1"/>
              </w:rPr>
            </w:pPr>
            <w:r w:rsidRPr="00F6047E">
              <w:rPr>
                <w:rFonts w:ascii="Arial" w:hAnsi="Arial" w:cs="Arial"/>
                <w:color w:val="FFFFFF" w:themeColor="background1"/>
              </w:rPr>
              <w:t>Configuration Details</w:t>
            </w:r>
          </w:p>
        </w:tc>
      </w:tr>
      <w:tr w:rsidR="00E64F74" w:rsidRPr="00F6047E" w14:paraId="3BC84AD5" w14:textId="77777777">
        <w:tc>
          <w:tcPr>
            <w:tcW w:w="1371" w:type="pct"/>
          </w:tcPr>
          <w:p w14:paraId="0AD057BB" w14:textId="77777777" w:rsidR="00E64F74" w:rsidRPr="00F6047E" w:rsidRDefault="00E64F74">
            <w:pPr>
              <w:rPr>
                <w:rFonts w:ascii="Arial" w:hAnsi="Arial" w:cs="Arial"/>
                <w:b/>
              </w:rPr>
            </w:pPr>
            <w:r w:rsidRPr="00F6047E">
              <w:rPr>
                <w:rFonts w:ascii="Arial" w:hAnsi="Arial" w:cs="Arial"/>
                <w:b/>
              </w:rPr>
              <w:t>Name </w:t>
            </w:r>
          </w:p>
        </w:tc>
        <w:tc>
          <w:tcPr>
            <w:tcW w:w="3629" w:type="pct"/>
            <w:gridSpan w:val="4"/>
          </w:tcPr>
          <w:p w14:paraId="75C25874" w14:textId="77777777" w:rsidR="00E64F74" w:rsidRPr="00F6047E" w:rsidRDefault="00E64F74">
            <w:pPr>
              <w:rPr>
                <w:rFonts w:ascii="Arial" w:hAnsi="Arial" w:cs="Arial"/>
                <w:lang w:eastAsia="en-AU"/>
              </w:rPr>
            </w:pPr>
            <w:proofErr w:type="spellStart"/>
            <w:r w:rsidRPr="00F6047E">
              <w:rPr>
                <w:rFonts w:ascii="Arial" w:hAnsi="Arial" w:cs="Arial"/>
              </w:rPr>
              <w:t>vnet</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]-01</w:t>
            </w:r>
          </w:p>
        </w:tc>
      </w:tr>
      <w:tr w:rsidR="00E64F74" w:rsidRPr="00F6047E" w14:paraId="737EE558" w14:textId="77777777">
        <w:tc>
          <w:tcPr>
            <w:tcW w:w="1371" w:type="pct"/>
          </w:tcPr>
          <w:p w14:paraId="0DEBAE6A" w14:textId="77777777" w:rsidR="00E64F74" w:rsidRPr="00F6047E" w:rsidRDefault="00E64F74">
            <w:pPr>
              <w:rPr>
                <w:rFonts w:ascii="Arial" w:hAnsi="Arial" w:cs="Arial"/>
                <w:b/>
              </w:rPr>
            </w:pPr>
            <w:r w:rsidRPr="00F6047E">
              <w:rPr>
                <w:rFonts w:ascii="Arial" w:hAnsi="Arial" w:cs="Arial"/>
                <w:b/>
              </w:rPr>
              <w:t>Resource Group </w:t>
            </w:r>
          </w:p>
        </w:tc>
        <w:tc>
          <w:tcPr>
            <w:tcW w:w="3629" w:type="pct"/>
            <w:gridSpan w:val="4"/>
          </w:tcPr>
          <w:p w14:paraId="258ED49A" w14:textId="77777777" w:rsidR="00E64F74" w:rsidRPr="00F6047E" w:rsidRDefault="00E64F74">
            <w:pPr>
              <w:rPr>
                <w:rFonts w:ascii="Arial" w:hAnsi="Arial" w:cs="Arial"/>
                <w:lang w:eastAsia="en-AU"/>
              </w:rPr>
            </w:pPr>
            <w:proofErr w:type="spellStart"/>
            <w:r w:rsidRPr="00F6047E">
              <w:rPr>
                <w:rFonts w:ascii="Arial" w:hAnsi="Arial" w:cs="Arial"/>
              </w:rPr>
              <w:t>rg</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]-[workload]-01</w:t>
            </w:r>
          </w:p>
        </w:tc>
      </w:tr>
      <w:tr w:rsidR="00E64F74" w:rsidRPr="00F6047E" w14:paraId="55BBFADE" w14:textId="77777777">
        <w:tc>
          <w:tcPr>
            <w:tcW w:w="1371" w:type="pct"/>
          </w:tcPr>
          <w:p w14:paraId="66315328" w14:textId="77777777" w:rsidR="00E64F74" w:rsidRPr="00F6047E" w:rsidRDefault="00E64F74">
            <w:pPr>
              <w:rPr>
                <w:rFonts w:ascii="Arial" w:hAnsi="Arial" w:cs="Arial"/>
                <w:b/>
              </w:rPr>
            </w:pPr>
            <w:r w:rsidRPr="00F6047E">
              <w:rPr>
                <w:rFonts w:ascii="Arial" w:hAnsi="Arial" w:cs="Arial"/>
                <w:b/>
              </w:rPr>
              <w:t>Subscription </w:t>
            </w:r>
          </w:p>
        </w:tc>
        <w:tc>
          <w:tcPr>
            <w:tcW w:w="3629" w:type="pct"/>
            <w:gridSpan w:val="4"/>
          </w:tcPr>
          <w:p w14:paraId="0D501ED8" w14:textId="77777777" w:rsidR="00E64F74" w:rsidRPr="00F6047E" w:rsidRDefault="00E64F74">
            <w:pPr>
              <w:rPr>
                <w:rFonts w:ascii="Arial" w:hAnsi="Arial" w:cs="Arial"/>
                <w:lang w:val="en-AU"/>
              </w:rPr>
            </w:pPr>
            <w:r w:rsidRPr="00F6047E">
              <w:rPr>
                <w:rFonts w:ascii="Arial" w:hAnsi="Arial" w:cs="Arial"/>
              </w:rPr>
              <w:t>AV ALZ [Subscription Name]</w:t>
            </w:r>
          </w:p>
        </w:tc>
      </w:tr>
      <w:tr w:rsidR="00E64F74" w:rsidRPr="00F6047E" w14:paraId="11A45B3D" w14:textId="77777777">
        <w:tc>
          <w:tcPr>
            <w:tcW w:w="1371" w:type="pct"/>
          </w:tcPr>
          <w:p w14:paraId="2793EB8B" w14:textId="77777777" w:rsidR="00E64F74" w:rsidRPr="00F6047E" w:rsidRDefault="00E64F74">
            <w:pPr>
              <w:rPr>
                <w:rFonts w:ascii="Arial" w:hAnsi="Arial" w:cs="Arial"/>
                <w:b/>
              </w:rPr>
            </w:pPr>
            <w:r w:rsidRPr="00F6047E">
              <w:rPr>
                <w:rFonts w:ascii="Arial" w:hAnsi="Arial" w:cs="Arial"/>
                <w:b/>
              </w:rPr>
              <w:t>Address Space </w:t>
            </w:r>
          </w:p>
        </w:tc>
        <w:tc>
          <w:tcPr>
            <w:tcW w:w="3629" w:type="pct"/>
            <w:gridSpan w:val="4"/>
          </w:tcPr>
          <w:p w14:paraId="70C0059D" w14:textId="77777777" w:rsidR="00E64F74" w:rsidRPr="00F6047E" w:rsidRDefault="00E64F74">
            <w:pPr>
              <w:rPr>
                <w:rFonts w:ascii="Arial" w:hAnsi="Arial" w:cs="Arial"/>
                <w:lang w:eastAsia="en-AU"/>
              </w:rPr>
            </w:pPr>
            <w:r w:rsidRPr="00F6047E">
              <w:rPr>
                <w:rFonts w:ascii="Arial" w:hAnsi="Arial" w:cs="Arial"/>
                <w:highlight w:val="yellow"/>
              </w:rPr>
              <w:t>&lt;Allocated CIDR&gt;</w:t>
            </w:r>
            <w:r w:rsidRPr="00F6047E">
              <w:rPr>
                <w:rFonts w:ascii="Arial" w:hAnsi="Arial" w:cs="Arial"/>
              </w:rPr>
              <w:t> </w:t>
            </w:r>
          </w:p>
        </w:tc>
      </w:tr>
      <w:tr w:rsidR="00E64F74" w:rsidRPr="00F6047E" w14:paraId="1BCC8ECC" w14:textId="77777777">
        <w:tc>
          <w:tcPr>
            <w:tcW w:w="1371" w:type="pct"/>
          </w:tcPr>
          <w:p w14:paraId="694CE8BB" w14:textId="77777777" w:rsidR="00E64F74" w:rsidRPr="00F6047E" w:rsidRDefault="00E64F74">
            <w:pPr>
              <w:rPr>
                <w:rFonts w:ascii="Arial" w:eastAsia="Times New Roman" w:hAnsi="Arial" w:cs="Arial"/>
                <w:b/>
                <w:lang w:eastAsia="en-AU"/>
              </w:rPr>
            </w:pPr>
            <w:r w:rsidRPr="00F6047E">
              <w:rPr>
                <w:rFonts w:ascii="Arial" w:hAnsi="Arial" w:cs="Arial"/>
                <w:b/>
              </w:rPr>
              <w:t>DDoS Protection</w:t>
            </w:r>
          </w:p>
        </w:tc>
        <w:tc>
          <w:tcPr>
            <w:tcW w:w="3629" w:type="pct"/>
            <w:gridSpan w:val="4"/>
          </w:tcPr>
          <w:p w14:paraId="46894944" w14:textId="77777777" w:rsidR="00E64F74" w:rsidRPr="00F6047E" w:rsidRDefault="00E64F74">
            <w:pPr>
              <w:rPr>
                <w:rFonts w:ascii="Arial" w:hAnsi="Arial" w:cs="Arial"/>
              </w:rPr>
            </w:pPr>
            <w:r w:rsidRPr="00F6047E">
              <w:rPr>
                <w:rFonts w:ascii="Arial" w:hAnsi="Arial" w:cs="Arial"/>
              </w:rPr>
              <w:t>Disabled</w:t>
            </w:r>
          </w:p>
        </w:tc>
      </w:tr>
      <w:tr w:rsidR="00E64F74" w:rsidRPr="00F6047E" w14:paraId="63E67F49" w14:textId="77777777">
        <w:tc>
          <w:tcPr>
            <w:tcW w:w="1371" w:type="pct"/>
          </w:tcPr>
          <w:p w14:paraId="118EDA77" w14:textId="77777777" w:rsidR="00E64F74" w:rsidRPr="00F6047E" w:rsidRDefault="00E64F74">
            <w:pPr>
              <w:rPr>
                <w:rFonts w:ascii="Arial" w:eastAsia="Times New Roman" w:hAnsi="Arial" w:cs="Arial"/>
                <w:b/>
                <w:lang w:eastAsia="en-AU"/>
              </w:rPr>
            </w:pPr>
            <w:r w:rsidRPr="00F6047E">
              <w:rPr>
                <w:rFonts w:ascii="Arial" w:hAnsi="Arial" w:cs="Arial"/>
                <w:b/>
              </w:rPr>
              <w:t>Firewall</w:t>
            </w:r>
          </w:p>
        </w:tc>
        <w:tc>
          <w:tcPr>
            <w:tcW w:w="3629" w:type="pct"/>
            <w:gridSpan w:val="4"/>
          </w:tcPr>
          <w:p w14:paraId="305FBD1B" w14:textId="77777777" w:rsidR="00E64F74" w:rsidRPr="00F6047E" w:rsidRDefault="00E64F74">
            <w:pPr>
              <w:rPr>
                <w:rFonts w:ascii="Arial" w:eastAsia="Times New Roman" w:hAnsi="Arial" w:cs="Arial"/>
                <w:lang w:eastAsia="en-AU"/>
              </w:rPr>
            </w:pPr>
            <w:r w:rsidRPr="00F6047E">
              <w:rPr>
                <w:rFonts w:ascii="Arial" w:hAnsi="Arial" w:cs="Arial"/>
              </w:rPr>
              <w:t>Disabled</w:t>
            </w:r>
          </w:p>
        </w:tc>
      </w:tr>
      <w:tr w:rsidR="00E64F74" w:rsidRPr="00F6047E" w14:paraId="3703CE6C" w14:textId="77777777">
        <w:tc>
          <w:tcPr>
            <w:tcW w:w="1371" w:type="pct"/>
          </w:tcPr>
          <w:p w14:paraId="1CAE027E" w14:textId="77777777" w:rsidR="00E64F74" w:rsidRPr="00F6047E" w:rsidRDefault="00E64F74">
            <w:pPr>
              <w:rPr>
                <w:rFonts w:ascii="Arial" w:eastAsia="Times New Roman" w:hAnsi="Arial" w:cs="Arial"/>
                <w:b/>
                <w:lang w:eastAsia="en-AU"/>
              </w:rPr>
            </w:pPr>
            <w:r w:rsidRPr="00F6047E">
              <w:rPr>
                <w:rFonts w:ascii="Arial" w:hAnsi="Arial" w:cs="Arial"/>
                <w:b/>
              </w:rPr>
              <w:t>DNS Servers (ordered) </w:t>
            </w:r>
          </w:p>
        </w:tc>
        <w:tc>
          <w:tcPr>
            <w:tcW w:w="3629" w:type="pct"/>
            <w:gridSpan w:val="4"/>
          </w:tcPr>
          <w:p w14:paraId="5AA24F9F" w14:textId="23C1DF90" w:rsidR="00E64F74" w:rsidRPr="00F6047E" w:rsidRDefault="00E64F74">
            <w:pPr>
              <w:rPr>
                <w:rFonts w:ascii="Arial" w:eastAsia="Times New Roman" w:hAnsi="Arial" w:cs="Arial"/>
                <w:lang w:eastAsia="en-AU"/>
              </w:rPr>
            </w:pPr>
            <w:r w:rsidRPr="00F6047E">
              <w:rPr>
                <w:rFonts w:ascii="Arial" w:hAnsi="Arial" w:cs="Arial"/>
              </w:rPr>
              <w:t>AZ2</w:t>
            </w:r>
            <w:r w:rsidR="001E7935" w:rsidRPr="00F6047E">
              <w:rPr>
                <w:rFonts w:ascii="Arial" w:hAnsi="Arial" w:cs="Arial"/>
              </w:rPr>
              <w:t xml:space="preserve"> (currently configured)</w:t>
            </w:r>
            <w:r w:rsidRPr="00F6047E">
              <w:rPr>
                <w:rFonts w:ascii="Arial" w:hAnsi="Arial" w:cs="Arial"/>
              </w:rPr>
              <w:t xml:space="preserve">: </w:t>
            </w:r>
          </w:p>
          <w:p w14:paraId="469A5E0C" w14:textId="77777777" w:rsidR="001E7935" w:rsidRPr="00F6047E" w:rsidRDefault="001E7935">
            <w:pPr>
              <w:rPr>
                <w:rFonts w:ascii="Arial" w:eastAsia="Times New Roman" w:hAnsi="Arial" w:cs="Arial"/>
                <w:lang w:eastAsia="en-AU"/>
              </w:rPr>
            </w:pPr>
            <w:r w:rsidRPr="00F6047E">
              <w:rPr>
                <w:rFonts w:ascii="Arial" w:hAnsi="Arial" w:cs="Arial"/>
              </w:rPr>
              <w:t>172.24.242.4</w:t>
            </w:r>
          </w:p>
          <w:p w14:paraId="4B8058DD" w14:textId="70CAFB25" w:rsidR="00E64F74" w:rsidRPr="00F6047E" w:rsidRDefault="001E7935">
            <w:pPr>
              <w:rPr>
                <w:rFonts w:ascii="Arial" w:eastAsia="Times New Roman" w:hAnsi="Arial" w:cs="Arial"/>
                <w:lang w:eastAsia="en-AU"/>
              </w:rPr>
            </w:pPr>
            <w:r w:rsidRPr="00F6047E">
              <w:rPr>
                <w:rFonts w:ascii="Arial" w:hAnsi="Arial" w:cs="Arial"/>
              </w:rPr>
              <w:t>172.24.226.4</w:t>
            </w:r>
          </w:p>
          <w:p w14:paraId="26FBA689" w14:textId="77777777" w:rsidR="001E7935" w:rsidRPr="00F6047E" w:rsidRDefault="001E7935">
            <w:pPr>
              <w:rPr>
                <w:rFonts w:ascii="Arial" w:eastAsia="Times New Roman" w:hAnsi="Arial" w:cs="Arial"/>
                <w:lang w:eastAsia="en-AU"/>
              </w:rPr>
            </w:pPr>
          </w:p>
          <w:p w14:paraId="15DDF6CC" w14:textId="5173B102" w:rsidR="00E64F74" w:rsidRPr="00F6047E" w:rsidRDefault="00E64F74">
            <w:pPr>
              <w:rPr>
                <w:rFonts w:ascii="Arial" w:eastAsia="Times New Roman" w:hAnsi="Arial" w:cs="Arial"/>
                <w:lang w:eastAsia="en-AU"/>
              </w:rPr>
            </w:pPr>
            <w:r w:rsidRPr="00F6047E">
              <w:rPr>
                <w:rFonts w:ascii="Arial" w:hAnsi="Arial" w:cs="Arial"/>
              </w:rPr>
              <w:t>AZ3 (To</w:t>
            </w:r>
            <w:r w:rsidR="00B85799" w:rsidRPr="00F6047E">
              <w:rPr>
                <w:rFonts w:ascii="Arial" w:hAnsi="Arial" w:cs="Arial"/>
              </w:rPr>
              <w:t xml:space="preserve"> b</w:t>
            </w:r>
            <w:r w:rsidRPr="00F6047E">
              <w:rPr>
                <w:rFonts w:ascii="Arial" w:hAnsi="Arial" w:cs="Arial"/>
              </w:rPr>
              <w:t xml:space="preserve">e </w:t>
            </w:r>
            <w:r w:rsidR="00B85799" w:rsidRPr="00F6047E">
              <w:rPr>
                <w:rFonts w:ascii="Arial" w:hAnsi="Arial" w:cs="Arial"/>
              </w:rPr>
              <w:t>c</w:t>
            </w:r>
            <w:r w:rsidRPr="00F6047E">
              <w:rPr>
                <w:rFonts w:ascii="Arial" w:hAnsi="Arial" w:cs="Arial"/>
              </w:rPr>
              <w:t>onfigured as the target state):</w:t>
            </w:r>
          </w:p>
          <w:p w14:paraId="7F51A1C9" w14:textId="7FD273FC" w:rsidR="00E64F74" w:rsidRPr="00F6047E" w:rsidRDefault="00E64F74">
            <w:pPr>
              <w:rPr>
                <w:rFonts w:ascii="Arial" w:eastAsia="Times New Roman" w:hAnsi="Arial" w:cs="Arial"/>
                <w:lang w:eastAsia="en-AU"/>
              </w:rPr>
            </w:pPr>
            <w:r w:rsidRPr="00F6047E">
              <w:rPr>
                <w:rFonts w:ascii="Arial" w:hAnsi="Arial" w:cs="Arial"/>
              </w:rPr>
              <w:t>10.253.</w:t>
            </w:r>
            <w:r w:rsidR="00D57445" w:rsidRPr="00F6047E">
              <w:rPr>
                <w:rFonts w:ascii="Arial" w:hAnsi="Arial" w:cs="Arial"/>
              </w:rPr>
              <w:t>24.5</w:t>
            </w:r>
          </w:p>
          <w:p w14:paraId="79B88644" w14:textId="537363FC" w:rsidR="00E64F74" w:rsidRPr="00F6047E" w:rsidRDefault="00E64F74">
            <w:pPr>
              <w:rPr>
                <w:rFonts w:ascii="Arial" w:eastAsia="Times New Roman" w:hAnsi="Arial" w:cs="Arial"/>
                <w:lang w:eastAsia="en-AU"/>
              </w:rPr>
            </w:pPr>
            <w:r w:rsidRPr="00F6047E">
              <w:rPr>
                <w:rFonts w:ascii="Arial" w:hAnsi="Arial" w:cs="Arial"/>
              </w:rPr>
              <w:t>10.253</w:t>
            </w:r>
            <w:r w:rsidR="00D57445" w:rsidRPr="00F6047E">
              <w:rPr>
                <w:rFonts w:ascii="Arial" w:hAnsi="Arial" w:cs="Arial"/>
              </w:rPr>
              <w:t>.</w:t>
            </w:r>
            <w:r w:rsidR="00B85799" w:rsidRPr="00F6047E">
              <w:rPr>
                <w:rFonts w:ascii="Arial" w:hAnsi="Arial" w:cs="Arial"/>
              </w:rPr>
              <w:t>152.5</w:t>
            </w:r>
          </w:p>
        </w:tc>
      </w:tr>
      <w:tr w:rsidR="00E64F74" w:rsidRPr="00F6047E" w14:paraId="214F536A" w14:textId="77777777">
        <w:tc>
          <w:tcPr>
            <w:tcW w:w="1371" w:type="pct"/>
          </w:tcPr>
          <w:p w14:paraId="2812D87B" w14:textId="77777777" w:rsidR="00E64F74" w:rsidRPr="00F6047E" w:rsidRDefault="00E64F74">
            <w:pPr>
              <w:rPr>
                <w:rFonts w:ascii="Arial" w:eastAsia="Times New Roman" w:hAnsi="Arial" w:cs="Arial"/>
                <w:b/>
                <w:lang w:eastAsia="en-AU"/>
              </w:rPr>
            </w:pPr>
            <w:r w:rsidRPr="00F6047E">
              <w:rPr>
                <w:rFonts w:ascii="Arial" w:hAnsi="Arial" w:cs="Arial"/>
                <w:b/>
              </w:rPr>
              <w:t>Subnets</w:t>
            </w:r>
          </w:p>
        </w:tc>
        <w:tc>
          <w:tcPr>
            <w:tcW w:w="3629" w:type="pct"/>
            <w:gridSpan w:val="4"/>
          </w:tcPr>
          <w:p w14:paraId="7607B8F4" w14:textId="77777777" w:rsidR="00E64F74" w:rsidRPr="00F6047E" w:rsidRDefault="00E64F74">
            <w:pPr>
              <w:rPr>
                <w:rFonts w:ascii="Arial" w:eastAsia="Times New Roman" w:hAnsi="Arial" w:cs="Arial"/>
                <w:lang w:eastAsia="en-AU"/>
              </w:rPr>
            </w:pPr>
          </w:p>
        </w:tc>
      </w:tr>
      <w:tr w:rsidR="00E64F74" w:rsidRPr="00F6047E" w14:paraId="27F383B7" w14:textId="77777777">
        <w:trPr>
          <w:trHeight w:val="66"/>
        </w:trPr>
        <w:tc>
          <w:tcPr>
            <w:tcW w:w="1371" w:type="pct"/>
            <w:vMerge w:val="restart"/>
          </w:tcPr>
          <w:p w14:paraId="7B3FDD33" w14:textId="77777777" w:rsidR="00E64F74" w:rsidRPr="00F6047E" w:rsidRDefault="00E64F74">
            <w:pPr>
              <w:rPr>
                <w:rFonts w:ascii="Arial" w:eastAsia="Times New Roman" w:hAnsi="Arial" w:cs="Arial"/>
                <w:bCs/>
                <w:lang w:eastAsia="en-AU"/>
              </w:rPr>
            </w:pPr>
          </w:p>
        </w:tc>
        <w:tc>
          <w:tcPr>
            <w:tcW w:w="1814" w:type="pct"/>
            <w:gridSpan w:val="2"/>
          </w:tcPr>
          <w:p w14:paraId="5C15E99B" w14:textId="77777777" w:rsidR="00E64F74" w:rsidRPr="00F6047E" w:rsidRDefault="00E64F74">
            <w:pPr>
              <w:rPr>
                <w:rFonts w:ascii="Arial" w:eastAsia="Times New Roman" w:hAnsi="Arial" w:cs="Arial"/>
                <w:lang w:eastAsia="en-AU"/>
              </w:rPr>
            </w:pPr>
            <w:r w:rsidRPr="00F6047E">
              <w:rPr>
                <w:rFonts w:ascii="Arial" w:hAnsi="Arial" w:cs="Arial"/>
                <w:b/>
              </w:rPr>
              <w:t>Subnet Name</w:t>
            </w:r>
          </w:p>
        </w:tc>
        <w:tc>
          <w:tcPr>
            <w:tcW w:w="1815" w:type="pct"/>
            <w:gridSpan w:val="2"/>
          </w:tcPr>
          <w:p w14:paraId="4FAFD7B8" w14:textId="77777777" w:rsidR="00E64F74" w:rsidRPr="00F6047E" w:rsidRDefault="00E64F74">
            <w:pPr>
              <w:rPr>
                <w:rFonts w:ascii="Arial" w:eastAsia="Times New Roman" w:hAnsi="Arial" w:cs="Arial"/>
                <w:lang w:eastAsia="en-AU"/>
              </w:rPr>
            </w:pPr>
            <w:r w:rsidRPr="00F6047E">
              <w:rPr>
                <w:rFonts w:ascii="Arial" w:hAnsi="Arial" w:cs="Arial"/>
                <w:b/>
              </w:rPr>
              <w:t>Address Range </w:t>
            </w:r>
          </w:p>
        </w:tc>
      </w:tr>
      <w:tr w:rsidR="00E64F74" w:rsidRPr="00F6047E" w14:paraId="0FD0E704" w14:textId="77777777">
        <w:trPr>
          <w:trHeight w:val="66"/>
        </w:trPr>
        <w:tc>
          <w:tcPr>
            <w:tcW w:w="1371" w:type="pct"/>
            <w:vMerge/>
          </w:tcPr>
          <w:p w14:paraId="4410BD1A" w14:textId="77777777" w:rsidR="00E64F74" w:rsidRPr="00F6047E" w:rsidRDefault="00E64F74">
            <w:pPr>
              <w:rPr>
                <w:rFonts w:ascii="Arial" w:eastAsia="Times New Roman" w:hAnsi="Arial" w:cs="Arial"/>
                <w:bCs/>
                <w:lang w:eastAsia="en-AU"/>
              </w:rPr>
            </w:pPr>
          </w:p>
        </w:tc>
        <w:tc>
          <w:tcPr>
            <w:tcW w:w="1814" w:type="pct"/>
            <w:gridSpan w:val="2"/>
          </w:tcPr>
          <w:p w14:paraId="51335C12" w14:textId="3F998AFB" w:rsidR="00E64F74" w:rsidRPr="00F6047E" w:rsidRDefault="00E64F74">
            <w:pPr>
              <w:rPr>
                <w:rFonts w:ascii="Arial" w:eastAsia="Times New Roman" w:hAnsi="Arial" w:cs="Arial"/>
                <w:lang w:eastAsia="en-AU"/>
              </w:rPr>
            </w:pPr>
            <w:proofErr w:type="spellStart"/>
            <w:r w:rsidRPr="00F6047E">
              <w:rPr>
                <w:rFonts w:ascii="Arial" w:hAnsi="Arial" w:cs="Arial"/>
              </w:rPr>
              <w:t>sn</w:t>
            </w:r>
            <w:r w:rsidR="00227E7E">
              <w:rPr>
                <w:rFonts w:ascii="Arial" w:hAnsi="Arial" w:cs="Arial"/>
              </w:rPr>
              <w:t>et</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]-[workload]-01</w:t>
            </w:r>
          </w:p>
        </w:tc>
        <w:tc>
          <w:tcPr>
            <w:tcW w:w="1815" w:type="pct"/>
            <w:gridSpan w:val="2"/>
          </w:tcPr>
          <w:p w14:paraId="3A5FFF46" w14:textId="77777777" w:rsidR="00E64F74" w:rsidRPr="00F6047E" w:rsidRDefault="00E64F74">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E64F74" w:rsidRPr="00F6047E" w14:paraId="5A4A2E32" w14:textId="77777777">
        <w:trPr>
          <w:trHeight w:val="66"/>
        </w:trPr>
        <w:tc>
          <w:tcPr>
            <w:tcW w:w="1371" w:type="pct"/>
            <w:vMerge/>
          </w:tcPr>
          <w:p w14:paraId="5C3B3BF9" w14:textId="77777777" w:rsidR="00E64F74" w:rsidRPr="00F6047E" w:rsidRDefault="00E64F74">
            <w:pPr>
              <w:rPr>
                <w:rFonts w:ascii="Arial" w:eastAsia="Times New Roman" w:hAnsi="Arial" w:cs="Arial"/>
                <w:bCs/>
                <w:lang w:eastAsia="en-AU"/>
              </w:rPr>
            </w:pPr>
          </w:p>
        </w:tc>
        <w:tc>
          <w:tcPr>
            <w:tcW w:w="1814" w:type="pct"/>
            <w:gridSpan w:val="2"/>
          </w:tcPr>
          <w:p w14:paraId="6778B026" w14:textId="399C16F1" w:rsidR="00E64F74" w:rsidRPr="00F6047E" w:rsidRDefault="00E64F74">
            <w:pPr>
              <w:rPr>
                <w:rFonts w:ascii="Arial" w:eastAsia="Times New Roman" w:hAnsi="Arial" w:cs="Arial"/>
                <w:lang w:eastAsia="en-AU"/>
              </w:rPr>
            </w:pPr>
            <w:proofErr w:type="spellStart"/>
            <w:r w:rsidRPr="00F6047E">
              <w:rPr>
                <w:rFonts w:ascii="Arial" w:hAnsi="Arial" w:cs="Arial"/>
              </w:rPr>
              <w:t>sn</w:t>
            </w:r>
            <w:r w:rsidR="00227E7E">
              <w:rPr>
                <w:rFonts w:ascii="Arial" w:hAnsi="Arial" w:cs="Arial"/>
              </w:rPr>
              <w:t>et</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]-[workload]-0x</w:t>
            </w:r>
          </w:p>
        </w:tc>
        <w:tc>
          <w:tcPr>
            <w:tcW w:w="1815" w:type="pct"/>
            <w:gridSpan w:val="2"/>
          </w:tcPr>
          <w:p w14:paraId="1C0A82D7" w14:textId="77777777" w:rsidR="00E64F74" w:rsidRPr="00F6047E" w:rsidRDefault="00E64F74">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E64F74" w:rsidRPr="00F6047E" w14:paraId="1B5CAFDB" w14:textId="77777777">
        <w:trPr>
          <w:trHeight w:val="66"/>
        </w:trPr>
        <w:tc>
          <w:tcPr>
            <w:tcW w:w="1371" w:type="pct"/>
            <w:vMerge/>
          </w:tcPr>
          <w:p w14:paraId="6ADB27ED" w14:textId="77777777" w:rsidR="00E64F74" w:rsidRPr="00F6047E" w:rsidRDefault="00E64F74">
            <w:pPr>
              <w:rPr>
                <w:rFonts w:ascii="Arial" w:eastAsia="Times New Roman" w:hAnsi="Arial" w:cs="Arial"/>
                <w:bCs/>
                <w:lang w:eastAsia="en-AU"/>
              </w:rPr>
            </w:pPr>
          </w:p>
        </w:tc>
        <w:tc>
          <w:tcPr>
            <w:tcW w:w="1814" w:type="pct"/>
            <w:gridSpan w:val="2"/>
          </w:tcPr>
          <w:p w14:paraId="7497A149" w14:textId="1EB7845E" w:rsidR="00E64F74" w:rsidRPr="00F6047E" w:rsidRDefault="00E64F74">
            <w:pPr>
              <w:rPr>
                <w:rFonts w:ascii="Arial" w:eastAsia="Times New Roman" w:hAnsi="Arial" w:cs="Arial"/>
                <w:lang w:eastAsia="en-AU"/>
              </w:rPr>
            </w:pPr>
            <w:proofErr w:type="spellStart"/>
            <w:r w:rsidRPr="00F6047E">
              <w:rPr>
                <w:rFonts w:ascii="Arial" w:hAnsi="Arial" w:cs="Arial"/>
              </w:rPr>
              <w:t>sn</w:t>
            </w:r>
            <w:r w:rsidR="00227E7E">
              <w:rPr>
                <w:rFonts w:ascii="Arial" w:hAnsi="Arial" w:cs="Arial"/>
              </w:rPr>
              <w:t>et</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]-[workload]-0x</w:t>
            </w:r>
          </w:p>
        </w:tc>
        <w:tc>
          <w:tcPr>
            <w:tcW w:w="1815" w:type="pct"/>
            <w:gridSpan w:val="2"/>
          </w:tcPr>
          <w:p w14:paraId="781366D3" w14:textId="77777777" w:rsidR="00E64F74" w:rsidRPr="00F6047E" w:rsidRDefault="00E64F74">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E64F74" w:rsidRPr="00F6047E" w14:paraId="74BBA5E0" w14:textId="77777777">
        <w:tc>
          <w:tcPr>
            <w:tcW w:w="1371" w:type="pct"/>
          </w:tcPr>
          <w:p w14:paraId="4DD31A22" w14:textId="77777777" w:rsidR="00E64F74" w:rsidRPr="00F6047E" w:rsidRDefault="00E64F74">
            <w:pPr>
              <w:rPr>
                <w:rFonts w:ascii="Arial" w:eastAsia="Times New Roman" w:hAnsi="Arial" w:cs="Arial"/>
                <w:b/>
                <w:lang w:eastAsia="en-AU"/>
              </w:rPr>
            </w:pPr>
            <w:r w:rsidRPr="00F6047E">
              <w:rPr>
                <w:rFonts w:ascii="Arial" w:hAnsi="Arial" w:cs="Arial"/>
                <w:b/>
              </w:rPr>
              <w:t>Peering</w:t>
            </w:r>
          </w:p>
        </w:tc>
        <w:tc>
          <w:tcPr>
            <w:tcW w:w="3629" w:type="pct"/>
            <w:gridSpan w:val="4"/>
          </w:tcPr>
          <w:p w14:paraId="369E5F52" w14:textId="77777777" w:rsidR="00E64F74" w:rsidRPr="00F6047E" w:rsidRDefault="00E64F74">
            <w:pPr>
              <w:rPr>
                <w:rFonts w:ascii="Arial" w:eastAsia="Times New Roman" w:hAnsi="Arial" w:cs="Arial"/>
                <w:lang w:eastAsia="en-AU"/>
              </w:rPr>
            </w:pPr>
          </w:p>
        </w:tc>
      </w:tr>
      <w:tr w:rsidR="00E64F74" w:rsidRPr="00F6047E" w14:paraId="67E9B572" w14:textId="77777777">
        <w:tc>
          <w:tcPr>
            <w:tcW w:w="1371" w:type="pct"/>
            <w:vMerge w:val="restart"/>
          </w:tcPr>
          <w:p w14:paraId="5DD78174" w14:textId="77777777" w:rsidR="00E64F74" w:rsidRPr="00F6047E" w:rsidRDefault="00E64F74">
            <w:pPr>
              <w:rPr>
                <w:rFonts w:ascii="Arial" w:eastAsia="Times New Roman" w:hAnsi="Arial" w:cs="Arial"/>
                <w:bCs/>
                <w:lang w:eastAsia="en-AU"/>
              </w:rPr>
            </w:pPr>
          </w:p>
        </w:tc>
        <w:tc>
          <w:tcPr>
            <w:tcW w:w="3629" w:type="pct"/>
            <w:gridSpan w:val="4"/>
          </w:tcPr>
          <w:p w14:paraId="2F8E1B61" w14:textId="77777777" w:rsidR="00E64F74" w:rsidRPr="00F6047E" w:rsidRDefault="00E64F74">
            <w:pPr>
              <w:rPr>
                <w:rFonts w:ascii="Arial" w:eastAsia="Times New Roman" w:hAnsi="Arial" w:cs="Arial"/>
                <w:b/>
                <w:bCs/>
                <w:lang w:eastAsia="en-AU"/>
              </w:rPr>
            </w:pPr>
            <w:r w:rsidRPr="00F6047E">
              <w:rPr>
                <w:rFonts w:ascii="Arial" w:hAnsi="Arial" w:cs="Arial"/>
                <w:b/>
              </w:rPr>
              <w:t>Local Peering Name</w:t>
            </w:r>
            <w:r w:rsidRPr="00F6047E">
              <w:rPr>
                <w:rFonts w:ascii="Arial" w:hAnsi="Arial" w:cs="Arial"/>
                <w:b/>
              </w:rPr>
              <w:tab/>
            </w:r>
          </w:p>
          <w:p w14:paraId="79BD22B7" w14:textId="77777777" w:rsidR="00E64F74" w:rsidRPr="00F6047E" w:rsidRDefault="00000000">
            <w:pPr>
              <w:rPr>
                <w:rFonts w:ascii="Arial" w:eastAsia="Times New Roman" w:hAnsi="Arial" w:cs="Arial"/>
                <w:b/>
                <w:bCs/>
                <w:lang w:eastAsia="en-AU"/>
              </w:rPr>
            </w:pPr>
            <w:hyperlink r:id="rId22" w:history="1">
              <w:proofErr w:type="spellStart"/>
              <w:r w:rsidR="00E64F74" w:rsidRPr="00F6047E">
                <w:rPr>
                  <w:rFonts w:ascii="Arial" w:hAnsi="Arial" w:cs="Arial"/>
                  <w:color w:val="auto"/>
                </w:rPr>
                <w:t>vnet</w:t>
              </w:r>
              <w:proofErr w:type="spellEnd"/>
              <w:r w:rsidR="00E64F74" w:rsidRPr="00F6047E">
                <w:rPr>
                  <w:rFonts w:ascii="Arial" w:hAnsi="Arial" w:cs="Arial"/>
                  <w:color w:val="auto"/>
                </w:rPr>
                <w:t>-</w:t>
              </w:r>
              <w:r w:rsidR="00E64F74" w:rsidRPr="00F6047E">
                <w:rPr>
                  <w:rFonts w:ascii="Arial" w:hAnsi="Arial" w:cs="Arial"/>
                </w:rPr>
                <w:t>[env]</w:t>
              </w:r>
              <w:r w:rsidR="00E64F74" w:rsidRPr="00F6047E">
                <w:rPr>
                  <w:rFonts w:ascii="Arial" w:hAnsi="Arial" w:cs="Arial"/>
                  <w:color w:val="auto"/>
                </w:rPr>
                <w:t>-</w:t>
              </w:r>
              <w:proofErr w:type="spellStart"/>
              <w:r w:rsidR="00E64F74" w:rsidRPr="00F6047E">
                <w:rPr>
                  <w:rFonts w:ascii="Arial" w:hAnsi="Arial" w:cs="Arial"/>
                  <w:color w:val="auto"/>
                </w:rPr>
                <w:t>ause</w:t>
              </w:r>
              <w:proofErr w:type="spellEnd"/>
              <w:r w:rsidR="00E64F74" w:rsidRPr="00F6047E">
                <w:rPr>
                  <w:rFonts w:ascii="Arial" w:hAnsi="Arial" w:cs="Arial"/>
                  <w:color w:val="auto"/>
                </w:rPr>
                <w:t>-</w:t>
              </w:r>
              <w:r w:rsidR="00E64F74" w:rsidRPr="00F6047E">
                <w:rPr>
                  <w:rFonts w:ascii="Arial" w:hAnsi="Arial" w:cs="Arial"/>
                </w:rPr>
                <w:t>[</w:t>
              </w:r>
              <w:proofErr w:type="spellStart"/>
              <w:r w:rsidR="00E64F74" w:rsidRPr="00F6047E">
                <w:rPr>
                  <w:rFonts w:ascii="Arial" w:hAnsi="Arial" w:cs="Arial"/>
                </w:rPr>
                <w:t>appname</w:t>
              </w:r>
              <w:proofErr w:type="spellEnd"/>
              <w:r w:rsidR="00E64F74" w:rsidRPr="00F6047E">
                <w:rPr>
                  <w:rFonts w:ascii="Arial" w:hAnsi="Arial" w:cs="Arial"/>
                </w:rPr>
                <w:t>]</w:t>
              </w:r>
              <w:r w:rsidR="00E64F74" w:rsidRPr="00F6047E">
                <w:rPr>
                  <w:rFonts w:ascii="Arial" w:hAnsi="Arial" w:cs="Arial"/>
                  <w:color w:val="auto"/>
                </w:rPr>
                <w:t>-01</w:t>
              </w:r>
            </w:hyperlink>
            <w:r w:rsidR="00E64F74" w:rsidRPr="00F6047E">
              <w:rPr>
                <w:rFonts w:ascii="Arial" w:hAnsi="Arial" w:cs="Arial"/>
              </w:rPr>
              <w:t>-to-vnet-prd-ause-hub-01</w:t>
            </w:r>
          </w:p>
        </w:tc>
      </w:tr>
      <w:tr w:rsidR="00E64F74" w:rsidRPr="00F6047E" w14:paraId="3364240E" w14:textId="77777777">
        <w:trPr>
          <w:trHeight w:val="84"/>
        </w:trPr>
        <w:tc>
          <w:tcPr>
            <w:tcW w:w="1371" w:type="pct"/>
            <w:vMerge/>
          </w:tcPr>
          <w:p w14:paraId="0BE2D712" w14:textId="77777777" w:rsidR="00E64F74" w:rsidRPr="00F6047E" w:rsidRDefault="00E64F74">
            <w:pPr>
              <w:rPr>
                <w:rFonts w:ascii="Arial" w:eastAsia="Times New Roman" w:hAnsi="Arial" w:cs="Arial"/>
                <w:bCs/>
                <w:lang w:eastAsia="en-AU"/>
              </w:rPr>
            </w:pPr>
          </w:p>
        </w:tc>
        <w:tc>
          <w:tcPr>
            <w:tcW w:w="1093" w:type="pct"/>
          </w:tcPr>
          <w:p w14:paraId="18617C4C" w14:textId="77777777" w:rsidR="00E64F74" w:rsidRPr="00F6047E" w:rsidRDefault="00E64F74">
            <w:pPr>
              <w:rPr>
                <w:rFonts w:ascii="Arial" w:eastAsia="Times New Roman" w:hAnsi="Arial" w:cs="Arial"/>
                <w:b/>
                <w:bCs/>
                <w:lang w:eastAsia="en-AU"/>
              </w:rPr>
            </w:pPr>
            <w:r w:rsidRPr="00F6047E">
              <w:rPr>
                <w:rFonts w:ascii="Arial" w:hAnsi="Arial" w:cs="Arial"/>
                <w:b/>
              </w:rPr>
              <w:t>Local VNET</w:t>
            </w:r>
          </w:p>
        </w:tc>
        <w:tc>
          <w:tcPr>
            <w:tcW w:w="1442" w:type="pct"/>
            <w:gridSpan w:val="2"/>
          </w:tcPr>
          <w:p w14:paraId="6EEA3045" w14:textId="77777777" w:rsidR="00E64F74" w:rsidRPr="00F6047E" w:rsidRDefault="00E64F74">
            <w:pPr>
              <w:rPr>
                <w:rFonts w:ascii="Arial" w:eastAsia="Times New Roman" w:hAnsi="Arial" w:cs="Arial"/>
                <w:b/>
                <w:bCs/>
                <w:lang w:eastAsia="en-AU"/>
              </w:rPr>
            </w:pPr>
            <w:r w:rsidRPr="00F6047E">
              <w:rPr>
                <w:rFonts w:ascii="Arial" w:hAnsi="Arial" w:cs="Arial"/>
                <w:b/>
              </w:rPr>
              <w:t>Configuration</w:t>
            </w:r>
          </w:p>
        </w:tc>
        <w:tc>
          <w:tcPr>
            <w:tcW w:w="1094" w:type="pct"/>
          </w:tcPr>
          <w:p w14:paraId="294ABDE8" w14:textId="77777777" w:rsidR="00E64F74" w:rsidRPr="00F6047E" w:rsidRDefault="00E64F74">
            <w:pPr>
              <w:rPr>
                <w:rFonts w:ascii="Arial" w:eastAsia="Times New Roman" w:hAnsi="Arial" w:cs="Arial"/>
                <w:b/>
                <w:bCs/>
                <w:lang w:eastAsia="en-AU"/>
              </w:rPr>
            </w:pPr>
            <w:r w:rsidRPr="00F6047E">
              <w:rPr>
                <w:rFonts w:ascii="Arial" w:hAnsi="Arial" w:cs="Arial"/>
                <w:b/>
              </w:rPr>
              <w:t>Status</w:t>
            </w:r>
          </w:p>
        </w:tc>
      </w:tr>
      <w:tr w:rsidR="00E64F74" w:rsidRPr="00F6047E" w14:paraId="708C407D" w14:textId="77777777">
        <w:trPr>
          <w:trHeight w:val="82"/>
        </w:trPr>
        <w:tc>
          <w:tcPr>
            <w:tcW w:w="1371" w:type="pct"/>
            <w:vMerge/>
          </w:tcPr>
          <w:p w14:paraId="23C7FE76" w14:textId="77777777" w:rsidR="00E64F74" w:rsidRPr="00F6047E" w:rsidRDefault="00E64F74">
            <w:pPr>
              <w:rPr>
                <w:rFonts w:ascii="Arial" w:eastAsia="Times New Roman" w:hAnsi="Arial" w:cs="Arial"/>
                <w:bCs/>
                <w:lang w:eastAsia="en-AU"/>
              </w:rPr>
            </w:pPr>
          </w:p>
        </w:tc>
        <w:tc>
          <w:tcPr>
            <w:tcW w:w="1093" w:type="pct"/>
            <w:vMerge w:val="restart"/>
            <w:vAlign w:val="center"/>
          </w:tcPr>
          <w:p w14:paraId="4A79B262" w14:textId="77777777" w:rsidR="00E64F74" w:rsidRPr="00F6047E" w:rsidRDefault="00E64F74">
            <w:pPr>
              <w:widowControl w:val="0"/>
              <w:autoSpaceDE w:val="0"/>
              <w:autoSpaceDN w:val="0"/>
              <w:spacing w:after="0" w:line="240" w:lineRule="auto"/>
              <w:rPr>
                <w:rFonts w:ascii="Arial" w:eastAsia="Times New Roman" w:hAnsi="Arial" w:cs="Arial"/>
                <w:lang w:eastAsia="en-AU"/>
              </w:rPr>
            </w:pPr>
            <w:proofErr w:type="spellStart"/>
            <w:r w:rsidRPr="00F6047E">
              <w:rPr>
                <w:rFonts w:ascii="Arial" w:hAnsi="Arial" w:cs="Arial"/>
              </w:rPr>
              <w:t>vnet</w:t>
            </w:r>
            <w:proofErr w:type="spellEnd"/>
            <w:r w:rsidRPr="00F6047E">
              <w:rPr>
                <w:rFonts w:ascii="Arial" w:hAnsi="Arial" w:cs="Arial"/>
              </w:rPr>
              <w:t>-[env]-</w:t>
            </w:r>
            <w:proofErr w:type="spellStart"/>
            <w:r w:rsidRPr="00F6047E">
              <w:rPr>
                <w:rFonts w:ascii="Arial" w:hAnsi="Arial" w:cs="Arial"/>
              </w:rPr>
              <w:t>ause</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]-01</w:t>
            </w:r>
          </w:p>
        </w:tc>
        <w:tc>
          <w:tcPr>
            <w:tcW w:w="1442" w:type="pct"/>
            <w:gridSpan w:val="2"/>
          </w:tcPr>
          <w:p w14:paraId="39BD3850" w14:textId="77777777" w:rsidR="00E64F74" w:rsidRPr="00F6047E" w:rsidRDefault="00E64F74">
            <w:pPr>
              <w:rPr>
                <w:rFonts w:ascii="Arial" w:eastAsia="Times New Roman" w:hAnsi="Arial" w:cs="Arial"/>
                <w:lang w:eastAsia="en-AU"/>
              </w:rPr>
            </w:pPr>
            <w:r w:rsidRPr="00F6047E">
              <w:rPr>
                <w:rFonts w:ascii="Arial" w:hAnsi="Arial" w:cs="Arial"/>
              </w:rPr>
              <w:t>Allow access to remote virtual network</w:t>
            </w:r>
          </w:p>
        </w:tc>
        <w:tc>
          <w:tcPr>
            <w:tcW w:w="1094" w:type="pct"/>
          </w:tcPr>
          <w:p w14:paraId="2B261F51"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5D1C7CE1" w14:textId="77777777">
        <w:trPr>
          <w:trHeight w:val="82"/>
        </w:trPr>
        <w:tc>
          <w:tcPr>
            <w:tcW w:w="1371" w:type="pct"/>
            <w:vMerge/>
          </w:tcPr>
          <w:p w14:paraId="4F92E1FD" w14:textId="77777777" w:rsidR="00E64F74" w:rsidRPr="00F6047E" w:rsidRDefault="00E64F74">
            <w:pPr>
              <w:rPr>
                <w:rFonts w:ascii="Arial" w:eastAsia="Times New Roman" w:hAnsi="Arial" w:cs="Arial"/>
                <w:bCs/>
                <w:lang w:eastAsia="en-AU"/>
              </w:rPr>
            </w:pPr>
          </w:p>
        </w:tc>
        <w:tc>
          <w:tcPr>
            <w:tcW w:w="1093" w:type="pct"/>
            <w:vMerge/>
          </w:tcPr>
          <w:p w14:paraId="50F47403" w14:textId="77777777" w:rsidR="00E64F74" w:rsidRPr="00F6047E" w:rsidRDefault="00E64F74">
            <w:pPr>
              <w:widowControl w:val="0"/>
              <w:autoSpaceDE w:val="0"/>
              <w:autoSpaceDN w:val="0"/>
              <w:spacing w:after="0" w:line="240" w:lineRule="auto"/>
              <w:rPr>
                <w:rFonts w:ascii="Arial" w:eastAsia="Times New Roman" w:hAnsi="Arial" w:cs="Arial"/>
                <w:lang w:eastAsia="en-AU"/>
              </w:rPr>
            </w:pPr>
          </w:p>
        </w:tc>
        <w:tc>
          <w:tcPr>
            <w:tcW w:w="1442" w:type="pct"/>
            <w:gridSpan w:val="2"/>
          </w:tcPr>
          <w:p w14:paraId="4D136D68" w14:textId="77777777" w:rsidR="00E64F74" w:rsidRPr="00F6047E" w:rsidRDefault="00E64F74">
            <w:pPr>
              <w:rPr>
                <w:rFonts w:ascii="Arial" w:eastAsia="Times New Roman" w:hAnsi="Arial" w:cs="Arial"/>
                <w:lang w:eastAsia="en-AU"/>
              </w:rPr>
            </w:pPr>
            <w:r w:rsidRPr="00F6047E">
              <w:rPr>
                <w:rFonts w:ascii="Arial" w:hAnsi="Arial" w:cs="Arial"/>
              </w:rPr>
              <w:t>Allow traffic forwarded from remote network</w:t>
            </w:r>
          </w:p>
        </w:tc>
        <w:tc>
          <w:tcPr>
            <w:tcW w:w="1094" w:type="pct"/>
          </w:tcPr>
          <w:p w14:paraId="7D591235"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06C2D249" w14:textId="77777777">
        <w:trPr>
          <w:trHeight w:val="82"/>
        </w:trPr>
        <w:tc>
          <w:tcPr>
            <w:tcW w:w="1371" w:type="pct"/>
            <w:vMerge/>
          </w:tcPr>
          <w:p w14:paraId="28EFA6DF" w14:textId="77777777" w:rsidR="00E64F74" w:rsidRPr="00F6047E" w:rsidRDefault="00E64F74">
            <w:pPr>
              <w:rPr>
                <w:rFonts w:ascii="Arial" w:eastAsia="Times New Roman" w:hAnsi="Arial" w:cs="Arial"/>
                <w:bCs/>
                <w:lang w:eastAsia="en-AU"/>
              </w:rPr>
            </w:pPr>
          </w:p>
        </w:tc>
        <w:tc>
          <w:tcPr>
            <w:tcW w:w="1093" w:type="pct"/>
            <w:vMerge/>
          </w:tcPr>
          <w:p w14:paraId="0CE17868" w14:textId="77777777" w:rsidR="00E64F74" w:rsidRPr="00F6047E" w:rsidRDefault="00E64F74">
            <w:pPr>
              <w:widowControl w:val="0"/>
              <w:autoSpaceDE w:val="0"/>
              <w:autoSpaceDN w:val="0"/>
              <w:spacing w:after="0" w:line="240" w:lineRule="auto"/>
              <w:rPr>
                <w:rFonts w:ascii="Arial" w:eastAsia="Times New Roman" w:hAnsi="Arial" w:cs="Arial"/>
                <w:lang w:eastAsia="en-AU"/>
              </w:rPr>
            </w:pPr>
          </w:p>
        </w:tc>
        <w:tc>
          <w:tcPr>
            <w:tcW w:w="1442" w:type="pct"/>
            <w:gridSpan w:val="2"/>
          </w:tcPr>
          <w:p w14:paraId="40D4D485" w14:textId="77777777" w:rsidR="00E64F74" w:rsidRPr="00F6047E" w:rsidRDefault="00E64F74">
            <w:pPr>
              <w:rPr>
                <w:rFonts w:ascii="Arial" w:eastAsia="Times New Roman" w:hAnsi="Arial" w:cs="Arial"/>
                <w:lang w:eastAsia="en-AU"/>
              </w:rPr>
            </w:pPr>
            <w:r w:rsidRPr="00F6047E">
              <w:rPr>
                <w:rFonts w:ascii="Arial" w:hAnsi="Arial" w:cs="Arial"/>
              </w:rPr>
              <w:t xml:space="preserve">Allow local gateway to forward traffic to hub </w:t>
            </w:r>
          </w:p>
        </w:tc>
        <w:tc>
          <w:tcPr>
            <w:tcW w:w="1094" w:type="pct"/>
          </w:tcPr>
          <w:p w14:paraId="3FE9C8A2" w14:textId="77777777" w:rsidR="00E64F74" w:rsidRPr="00F6047E" w:rsidRDefault="00E64F74">
            <w:pPr>
              <w:rPr>
                <w:rFonts w:ascii="Arial" w:eastAsia="Times New Roman" w:hAnsi="Arial" w:cs="Arial"/>
                <w:lang w:eastAsia="en-AU"/>
              </w:rPr>
            </w:pPr>
            <w:r w:rsidRPr="00F6047E">
              <w:rPr>
                <w:rFonts w:ascii="Arial" w:hAnsi="Arial" w:cs="Arial"/>
              </w:rPr>
              <w:t>Disabled</w:t>
            </w:r>
          </w:p>
        </w:tc>
      </w:tr>
      <w:tr w:rsidR="00E64F74" w:rsidRPr="00F6047E" w14:paraId="25C79AC9" w14:textId="77777777">
        <w:trPr>
          <w:trHeight w:val="82"/>
        </w:trPr>
        <w:tc>
          <w:tcPr>
            <w:tcW w:w="1371" w:type="pct"/>
            <w:vMerge/>
          </w:tcPr>
          <w:p w14:paraId="7B09EF6A" w14:textId="77777777" w:rsidR="00E64F74" w:rsidRPr="00F6047E" w:rsidRDefault="00E64F74">
            <w:pPr>
              <w:rPr>
                <w:rFonts w:ascii="Arial" w:eastAsia="Times New Roman" w:hAnsi="Arial" w:cs="Arial"/>
                <w:bCs/>
                <w:lang w:eastAsia="en-AU"/>
              </w:rPr>
            </w:pPr>
          </w:p>
        </w:tc>
        <w:tc>
          <w:tcPr>
            <w:tcW w:w="1093" w:type="pct"/>
            <w:vMerge/>
          </w:tcPr>
          <w:p w14:paraId="4732BEDA" w14:textId="77777777" w:rsidR="00E64F74" w:rsidRPr="00F6047E" w:rsidRDefault="00E64F74">
            <w:pPr>
              <w:rPr>
                <w:rFonts w:ascii="Arial" w:eastAsia="Times New Roman" w:hAnsi="Arial" w:cs="Arial"/>
                <w:lang w:eastAsia="en-AU"/>
              </w:rPr>
            </w:pPr>
          </w:p>
        </w:tc>
        <w:tc>
          <w:tcPr>
            <w:tcW w:w="1442" w:type="pct"/>
            <w:gridSpan w:val="2"/>
          </w:tcPr>
          <w:p w14:paraId="00D08917" w14:textId="77777777" w:rsidR="00E64F74" w:rsidRPr="00F6047E" w:rsidRDefault="00E64F74">
            <w:pPr>
              <w:rPr>
                <w:rFonts w:ascii="Arial" w:eastAsia="Times New Roman" w:hAnsi="Arial" w:cs="Arial"/>
                <w:lang w:eastAsia="en-AU"/>
              </w:rPr>
            </w:pPr>
            <w:r w:rsidRPr="00F6047E">
              <w:rPr>
                <w:rFonts w:ascii="Arial" w:hAnsi="Arial" w:cs="Arial"/>
              </w:rPr>
              <w:t>Allow use of remote gateway</w:t>
            </w:r>
          </w:p>
        </w:tc>
        <w:tc>
          <w:tcPr>
            <w:tcW w:w="1094" w:type="pct"/>
          </w:tcPr>
          <w:p w14:paraId="5B27ED4D"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115B16E0" w14:textId="77777777">
        <w:tc>
          <w:tcPr>
            <w:tcW w:w="1371" w:type="pct"/>
            <w:vMerge/>
          </w:tcPr>
          <w:p w14:paraId="7589E0F7" w14:textId="77777777" w:rsidR="00E64F74" w:rsidRPr="00F6047E" w:rsidRDefault="00E64F74">
            <w:pPr>
              <w:rPr>
                <w:rFonts w:ascii="Arial" w:eastAsia="Times New Roman" w:hAnsi="Arial" w:cs="Arial"/>
                <w:bCs/>
                <w:lang w:eastAsia="en-AU"/>
              </w:rPr>
            </w:pPr>
          </w:p>
        </w:tc>
        <w:tc>
          <w:tcPr>
            <w:tcW w:w="3629" w:type="pct"/>
            <w:gridSpan w:val="4"/>
          </w:tcPr>
          <w:p w14:paraId="45885CAA" w14:textId="77777777" w:rsidR="00E64F74" w:rsidRPr="00F6047E" w:rsidRDefault="00E64F74">
            <w:pPr>
              <w:rPr>
                <w:rFonts w:ascii="Arial" w:eastAsia="Times New Roman" w:hAnsi="Arial" w:cs="Arial"/>
                <w:b/>
                <w:bCs/>
                <w:lang w:eastAsia="en-AU"/>
              </w:rPr>
            </w:pPr>
            <w:r w:rsidRPr="00F6047E">
              <w:rPr>
                <w:rFonts w:ascii="Arial" w:hAnsi="Arial" w:cs="Arial"/>
                <w:b/>
              </w:rPr>
              <w:t>Remote Peering Name</w:t>
            </w:r>
            <w:r w:rsidRPr="00F6047E">
              <w:rPr>
                <w:rFonts w:ascii="Arial" w:hAnsi="Arial" w:cs="Arial"/>
                <w:b/>
              </w:rPr>
              <w:tab/>
            </w:r>
          </w:p>
          <w:p w14:paraId="1B57C631" w14:textId="77777777" w:rsidR="00E64F74" w:rsidRPr="00F6047E" w:rsidRDefault="00E64F74">
            <w:pPr>
              <w:rPr>
                <w:rFonts w:ascii="Arial" w:eastAsia="Times New Roman" w:hAnsi="Arial" w:cs="Arial"/>
                <w:b/>
                <w:bCs/>
                <w:lang w:eastAsia="en-AU"/>
              </w:rPr>
            </w:pPr>
            <w:r w:rsidRPr="00F6047E">
              <w:rPr>
                <w:rFonts w:ascii="Arial" w:hAnsi="Arial" w:cs="Arial"/>
              </w:rPr>
              <w:t>vnet-prd-ause-hub-01-to-</w:t>
            </w:r>
            <w:hyperlink r:id="rId23" w:history="1">
              <w:r w:rsidRPr="00F6047E">
                <w:rPr>
                  <w:rFonts w:ascii="Arial" w:hAnsi="Arial" w:cs="Arial"/>
                  <w:color w:val="auto"/>
                </w:rPr>
                <w:t>vnet-</w:t>
              </w:r>
              <w:r w:rsidRPr="00F6047E">
                <w:rPr>
                  <w:rFonts w:ascii="Arial" w:hAnsi="Arial" w:cs="Arial"/>
                </w:rPr>
                <w:t>[env]</w:t>
              </w:r>
              <w:r w:rsidRPr="00F6047E">
                <w:rPr>
                  <w:rFonts w:ascii="Arial" w:hAnsi="Arial" w:cs="Arial"/>
                  <w:color w:val="auto"/>
                </w:rPr>
                <w:t>-</w:t>
              </w:r>
              <w:proofErr w:type="spellStart"/>
              <w:r w:rsidRPr="00F6047E">
                <w:rPr>
                  <w:rFonts w:ascii="Arial" w:hAnsi="Arial" w:cs="Arial"/>
                  <w:color w:val="auto"/>
                </w:rPr>
                <w:t>ause</w:t>
              </w:r>
              <w:proofErr w:type="spellEnd"/>
              <w:r w:rsidRPr="00F6047E">
                <w:rPr>
                  <w:rFonts w:ascii="Arial" w:hAnsi="Arial" w:cs="Arial"/>
                  <w:color w:val="auto"/>
                </w:rPr>
                <w:t>-</w:t>
              </w:r>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t>
              </w:r>
              <w:r w:rsidRPr="00F6047E">
                <w:rPr>
                  <w:rFonts w:ascii="Arial" w:hAnsi="Arial" w:cs="Arial"/>
                  <w:color w:val="auto"/>
                </w:rPr>
                <w:t>-01</w:t>
              </w:r>
            </w:hyperlink>
          </w:p>
        </w:tc>
      </w:tr>
      <w:tr w:rsidR="00E64F74" w:rsidRPr="00F6047E" w14:paraId="68B01BC7" w14:textId="77777777">
        <w:trPr>
          <w:trHeight w:val="84"/>
        </w:trPr>
        <w:tc>
          <w:tcPr>
            <w:tcW w:w="1371" w:type="pct"/>
            <w:vMerge/>
          </w:tcPr>
          <w:p w14:paraId="6E895761" w14:textId="77777777" w:rsidR="00E64F74" w:rsidRPr="00F6047E" w:rsidRDefault="00E64F74">
            <w:pPr>
              <w:rPr>
                <w:rFonts w:ascii="Arial" w:eastAsia="Times New Roman" w:hAnsi="Arial" w:cs="Arial"/>
                <w:bCs/>
                <w:lang w:eastAsia="en-AU"/>
              </w:rPr>
            </w:pPr>
          </w:p>
        </w:tc>
        <w:tc>
          <w:tcPr>
            <w:tcW w:w="1093" w:type="pct"/>
          </w:tcPr>
          <w:p w14:paraId="25EA136F" w14:textId="77777777" w:rsidR="00E64F74" w:rsidRPr="00F6047E" w:rsidRDefault="00E64F74">
            <w:pPr>
              <w:rPr>
                <w:rFonts w:ascii="Arial" w:eastAsia="Times New Roman" w:hAnsi="Arial" w:cs="Arial"/>
                <w:b/>
                <w:bCs/>
                <w:lang w:eastAsia="en-AU"/>
              </w:rPr>
            </w:pPr>
            <w:r w:rsidRPr="00F6047E">
              <w:rPr>
                <w:rFonts w:ascii="Arial" w:hAnsi="Arial" w:cs="Arial"/>
                <w:b/>
              </w:rPr>
              <w:t>Remote VNET</w:t>
            </w:r>
          </w:p>
        </w:tc>
        <w:tc>
          <w:tcPr>
            <w:tcW w:w="1442" w:type="pct"/>
            <w:gridSpan w:val="2"/>
          </w:tcPr>
          <w:p w14:paraId="1FF85215" w14:textId="77777777" w:rsidR="00E64F74" w:rsidRPr="00F6047E" w:rsidRDefault="00E64F74">
            <w:pPr>
              <w:rPr>
                <w:rFonts w:ascii="Arial" w:eastAsia="Times New Roman" w:hAnsi="Arial" w:cs="Arial"/>
                <w:lang w:eastAsia="en-AU"/>
              </w:rPr>
            </w:pPr>
            <w:r w:rsidRPr="00F6047E">
              <w:rPr>
                <w:rFonts w:ascii="Arial" w:hAnsi="Arial" w:cs="Arial"/>
                <w:b/>
              </w:rPr>
              <w:t>Configuration</w:t>
            </w:r>
          </w:p>
        </w:tc>
        <w:tc>
          <w:tcPr>
            <w:tcW w:w="1094" w:type="pct"/>
          </w:tcPr>
          <w:p w14:paraId="1471B16B" w14:textId="77777777" w:rsidR="00E64F74" w:rsidRPr="00F6047E" w:rsidRDefault="00E64F74">
            <w:pPr>
              <w:rPr>
                <w:rFonts w:ascii="Arial" w:eastAsia="Times New Roman" w:hAnsi="Arial" w:cs="Arial"/>
                <w:b/>
                <w:bCs/>
                <w:lang w:eastAsia="en-AU"/>
              </w:rPr>
            </w:pPr>
            <w:r w:rsidRPr="00F6047E">
              <w:rPr>
                <w:rFonts w:ascii="Arial" w:hAnsi="Arial" w:cs="Arial"/>
                <w:b/>
              </w:rPr>
              <w:t>Status</w:t>
            </w:r>
          </w:p>
        </w:tc>
      </w:tr>
      <w:tr w:rsidR="00E64F74" w:rsidRPr="00F6047E" w14:paraId="14F44376" w14:textId="77777777">
        <w:trPr>
          <w:trHeight w:val="82"/>
        </w:trPr>
        <w:tc>
          <w:tcPr>
            <w:tcW w:w="1371" w:type="pct"/>
            <w:vMerge/>
          </w:tcPr>
          <w:p w14:paraId="47268D31" w14:textId="77777777" w:rsidR="00E64F74" w:rsidRPr="00F6047E" w:rsidRDefault="00E64F74">
            <w:pPr>
              <w:rPr>
                <w:rFonts w:ascii="Arial" w:eastAsia="Times New Roman" w:hAnsi="Arial" w:cs="Arial"/>
                <w:bCs/>
                <w:lang w:eastAsia="en-AU"/>
              </w:rPr>
            </w:pPr>
          </w:p>
        </w:tc>
        <w:tc>
          <w:tcPr>
            <w:tcW w:w="1093" w:type="pct"/>
            <w:vMerge w:val="restart"/>
            <w:vAlign w:val="center"/>
          </w:tcPr>
          <w:p w14:paraId="2D0359DB" w14:textId="77777777" w:rsidR="00E64F74" w:rsidRPr="00F6047E" w:rsidRDefault="00E64F74">
            <w:pPr>
              <w:rPr>
                <w:rFonts w:ascii="Arial" w:eastAsia="Times New Roman" w:hAnsi="Arial" w:cs="Arial"/>
                <w:lang w:eastAsia="en-AU"/>
              </w:rPr>
            </w:pPr>
            <w:r w:rsidRPr="00F6047E">
              <w:rPr>
                <w:rFonts w:ascii="Arial" w:hAnsi="Arial" w:cs="Arial"/>
              </w:rPr>
              <w:t>vnet-prd-ause-hub-01</w:t>
            </w:r>
          </w:p>
        </w:tc>
        <w:tc>
          <w:tcPr>
            <w:tcW w:w="1442" w:type="pct"/>
            <w:gridSpan w:val="2"/>
          </w:tcPr>
          <w:p w14:paraId="749B0437" w14:textId="77777777" w:rsidR="00E64F74" w:rsidRPr="00F6047E" w:rsidRDefault="00E64F74">
            <w:pPr>
              <w:rPr>
                <w:rFonts w:ascii="Arial" w:eastAsia="Times New Roman" w:hAnsi="Arial" w:cs="Arial"/>
                <w:lang w:eastAsia="en-AU"/>
              </w:rPr>
            </w:pPr>
            <w:r w:rsidRPr="00F6047E">
              <w:rPr>
                <w:rFonts w:ascii="Arial" w:hAnsi="Arial" w:cs="Arial"/>
              </w:rPr>
              <w:t>Allow access to remote virtual network</w:t>
            </w:r>
          </w:p>
        </w:tc>
        <w:tc>
          <w:tcPr>
            <w:tcW w:w="1094" w:type="pct"/>
          </w:tcPr>
          <w:p w14:paraId="79FDB421"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0BED3D21" w14:textId="77777777">
        <w:trPr>
          <w:trHeight w:val="82"/>
        </w:trPr>
        <w:tc>
          <w:tcPr>
            <w:tcW w:w="1371" w:type="pct"/>
            <w:vMerge/>
          </w:tcPr>
          <w:p w14:paraId="79CCC7E0" w14:textId="77777777" w:rsidR="00E64F74" w:rsidRPr="00F6047E" w:rsidRDefault="00E64F74">
            <w:pPr>
              <w:rPr>
                <w:rFonts w:ascii="Arial" w:eastAsia="Times New Roman" w:hAnsi="Arial" w:cs="Arial"/>
                <w:bCs/>
                <w:lang w:eastAsia="en-AU"/>
              </w:rPr>
            </w:pPr>
          </w:p>
        </w:tc>
        <w:tc>
          <w:tcPr>
            <w:tcW w:w="1093" w:type="pct"/>
            <w:vMerge/>
          </w:tcPr>
          <w:p w14:paraId="401CDD8D" w14:textId="77777777" w:rsidR="00E64F74" w:rsidRPr="00F6047E" w:rsidRDefault="00E64F74">
            <w:pPr>
              <w:rPr>
                <w:rFonts w:ascii="Arial" w:eastAsia="Times New Roman" w:hAnsi="Arial" w:cs="Arial"/>
                <w:lang w:eastAsia="en-AU"/>
              </w:rPr>
            </w:pPr>
          </w:p>
        </w:tc>
        <w:tc>
          <w:tcPr>
            <w:tcW w:w="1442" w:type="pct"/>
            <w:gridSpan w:val="2"/>
          </w:tcPr>
          <w:p w14:paraId="2E6C49C2" w14:textId="77777777" w:rsidR="00E64F74" w:rsidRPr="00F6047E" w:rsidRDefault="00E64F74">
            <w:pPr>
              <w:rPr>
                <w:rFonts w:ascii="Arial" w:eastAsia="Times New Roman" w:hAnsi="Arial" w:cs="Arial"/>
                <w:lang w:eastAsia="en-AU"/>
              </w:rPr>
            </w:pPr>
            <w:r w:rsidRPr="00F6047E">
              <w:rPr>
                <w:rFonts w:ascii="Arial" w:hAnsi="Arial" w:cs="Arial"/>
              </w:rPr>
              <w:t>Allow traffic forwarded from remote network</w:t>
            </w:r>
          </w:p>
        </w:tc>
        <w:tc>
          <w:tcPr>
            <w:tcW w:w="1094" w:type="pct"/>
          </w:tcPr>
          <w:p w14:paraId="0B5661A9"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727A08DF" w14:textId="77777777">
        <w:trPr>
          <w:trHeight w:val="82"/>
        </w:trPr>
        <w:tc>
          <w:tcPr>
            <w:tcW w:w="1371" w:type="pct"/>
            <w:vMerge/>
          </w:tcPr>
          <w:p w14:paraId="274EDF53" w14:textId="77777777" w:rsidR="00E64F74" w:rsidRPr="00F6047E" w:rsidRDefault="00E64F74">
            <w:pPr>
              <w:rPr>
                <w:rFonts w:ascii="Arial" w:eastAsia="Times New Roman" w:hAnsi="Arial" w:cs="Arial"/>
                <w:bCs/>
                <w:lang w:eastAsia="en-AU"/>
              </w:rPr>
            </w:pPr>
          </w:p>
        </w:tc>
        <w:tc>
          <w:tcPr>
            <w:tcW w:w="1093" w:type="pct"/>
            <w:vMerge/>
          </w:tcPr>
          <w:p w14:paraId="17DA3FCF" w14:textId="77777777" w:rsidR="00E64F74" w:rsidRPr="00F6047E" w:rsidRDefault="00E64F74">
            <w:pPr>
              <w:rPr>
                <w:rFonts w:ascii="Arial" w:eastAsia="Times New Roman" w:hAnsi="Arial" w:cs="Arial"/>
                <w:lang w:eastAsia="en-AU"/>
              </w:rPr>
            </w:pPr>
          </w:p>
        </w:tc>
        <w:tc>
          <w:tcPr>
            <w:tcW w:w="1442" w:type="pct"/>
            <w:gridSpan w:val="2"/>
          </w:tcPr>
          <w:p w14:paraId="2ACE94B5" w14:textId="77777777" w:rsidR="00E64F74" w:rsidRPr="00F6047E" w:rsidRDefault="00E64F74">
            <w:pPr>
              <w:rPr>
                <w:rFonts w:ascii="Arial" w:eastAsia="Times New Roman" w:hAnsi="Arial" w:cs="Arial"/>
                <w:lang w:eastAsia="en-AU"/>
              </w:rPr>
            </w:pPr>
            <w:r w:rsidRPr="00F6047E">
              <w:rPr>
                <w:rFonts w:ascii="Arial" w:hAnsi="Arial" w:cs="Arial"/>
              </w:rPr>
              <w:t xml:space="preserve">Allow local gateway to forward traffic to hub </w:t>
            </w:r>
          </w:p>
        </w:tc>
        <w:tc>
          <w:tcPr>
            <w:tcW w:w="1094" w:type="pct"/>
          </w:tcPr>
          <w:p w14:paraId="522BB98C" w14:textId="77777777" w:rsidR="00E64F74" w:rsidRPr="00F6047E" w:rsidRDefault="00E64F74">
            <w:pPr>
              <w:rPr>
                <w:rFonts w:ascii="Arial" w:eastAsia="Times New Roman" w:hAnsi="Arial" w:cs="Arial"/>
                <w:lang w:eastAsia="en-AU"/>
              </w:rPr>
            </w:pPr>
            <w:r w:rsidRPr="00F6047E">
              <w:rPr>
                <w:rFonts w:ascii="Arial" w:hAnsi="Arial" w:cs="Arial"/>
              </w:rPr>
              <w:t>Enabled</w:t>
            </w:r>
          </w:p>
        </w:tc>
      </w:tr>
      <w:tr w:rsidR="00E64F74" w:rsidRPr="00F6047E" w14:paraId="6907D3F3" w14:textId="77777777">
        <w:trPr>
          <w:trHeight w:val="82"/>
        </w:trPr>
        <w:tc>
          <w:tcPr>
            <w:tcW w:w="1371" w:type="pct"/>
            <w:vMerge/>
          </w:tcPr>
          <w:p w14:paraId="4EB34B1F" w14:textId="77777777" w:rsidR="00E64F74" w:rsidRPr="00F6047E" w:rsidRDefault="00E64F74">
            <w:pPr>
              <w:rPr>
                <w:rFonts w:ascii="Arial" w:eastAsia="Times New Roman" w:hAnsi="Arial" w:cs="Arial"/>
                <w:bCs/>
                <w:lang w:eastAsia="en-AU"/>
              </w:rPr>
            </w:pPr>
          </w:p>
        </w:tc>
        <w:tc>
          <w:tcPr>
            <w:tcW w:w="1093" w:type="pct"/>
            <w:vMerge/>
          </w:tcPr>
          <w:p w14:paraId="4F55C4B2" w14:textId="77777777" w:rsidR="00E64F74" w:rsidRPr="00F6047E" w:rsidRDefault="00E64F74">
            <w:pPr>
              <w:rPr>
                <w:rFonts w:ascii="Arial" w:eastAsia="Times New Roman" w:hAnsi="Arial" w:cs="Arial"/>
                <w:lang w:eastAsia="en-AU"/>
              </w:rPr>
            </w:pPr>
          </w:p>
        </w:tc>
        <w:tc>
          <w:tcPr>
            <w:tcW w:w="1442" w:type="pct"/>
            <w:gridSpan w:val="2"/>
          </w:tcPr>
          <w:p w14:paraId="2867B1BD" w14:textId="77777777" w:rsidR="00E64F74" w:rsidRPr="00F6047E" w:rsidRDefault="00E64F74">
            <w:pPr>
              <w:rPr>
                <w:rFonts w:ascii="Arial" w:eastAsia="Times New Roman" w:hAnsi="Arial" w:cs="Arial"/>
                <w:lang w:eastAsia="en-AU"/>
              </w:rPr>
            </w:pPr>
            <w:r w:rsidRPr="00F6047E">
              <w:rPr>
                <w:rFonts w:ascii="Arial" w:hAnsi="Arial" w:cs="Arial"/>
              </w:rPr>
              <w:t>Allow use of remote gateway</w:t>
            </w:r>
          </w:p>
        </w:tc>
        <w:tc>
          <w:tcPr>
            <w:tcW w:w="1094" w:type="pct"/>
          </w:tcPr>
          <w:p w14:paraId="2D1A67AB" w14:textId="77777777" w:rsidR="00E64F74" w:rsidRPr="00F6047E" w:rsidRDefault="00E64F74">
            <w:pPr>
              <w:rPr>
                <w:rFonts w:ascii="Arial" w:eastAsia="Times New Roman" w:hAnsi="Arial" w:cs="Arial"/>
                <w:lang w:eastAsia="en-AU"/>
              </w:rPr>
            </w:pPr>
            <w:r w:rsidRPr="00F6047E">
              <w:rPr>
                <w:rFonts w:ascii="Arial" w:hAnsi="Arial" w:cs="Arial"/>
              </w:rPr>
              <w:t>Disabled</w:t>
            </w:r>
          </w:p>
        </w:tc>
      </w:tr>
      <w:tr w:rsidR="00E64F74" w:rsidRPr="00F6047E" w14:paraId="604BC686" w14:textId="77777777">
        <w:tc>
          <w:tcPr>
            <w:tcW w:w="1371" w:type="pct"/>
          </w:tcPr>
          <w:p w14:paraId="6C5B0065" w14:textId="77777777" w:rsidR="00E64F74" w:rsidRPr="00F6047E" w:rsidRDefault="00E64F74">
            <w:pPr>
              <w:rPr>
                <w:rFonts w:ascii="Arial" w:eastAsia="Times New Roman" w:hAnsi="Arial" w:cs="Arial"/>
                <w:b/>
                <w:lang w:eastAsia="en-AU"/>
              </w:rPr>
            </w:pPr>
            <w:r w:rsidRPr="00F6047E">
              <w:rPr>
                <w:rFonts w:ascii="Arial" w:hAnsi="Arial" w:cs="Arial"/>
                <w:b/>
              </w:rPr>
              <w:t>Service Endpoints</w:t>
            </w:r>
          </w:p>
        </w:tc>
        <w:tc>
          <w:tcPr>
            <w:tcW w:w="3629" w:type="pct"/>
            <w:gridSpan w:val="4"/>
          </w:tcPr>
          <w:p w14:paraId="7A2B0AD7" w14:textId="77777777" w:rsidR="00E64F74" w:rsidRPr="00F6047E" w:rsidRDefault="00E64F74">
            <w:pPr>
              <w:rPr>
                <w:rFonts w:ascii="Arial" w:eastAsia="Times New Roman" w:hAnsi="Arial" w:cs="Arial"/>
                <w:b/>
                <w:lang w:eastAsia="en-AU"/>
              </w:rPr>
            </w:pPr>
          </w:p>
        </w:tc>
      </w:tr>
      <w:tr w:rsidR="00E64F74" w:rsidRPr="00F6047E" w14:paraId="49E588FB" w14:textId="77777777">
        <w:trPr>
          <w:trHeight w:val="165"/>
        </w:trPr>
        <w:tc>
          <w:tcPr>
            <w:tcW w:w="1371" w:type="pct"/>
            <w:vMerge w:val="restart"/>
          </w:tcPr>
          <w:p w14:paraId="560BFC96" w14:textId="77777777" w:rsidR="00E64F74" w:rsidRPr="00F6047E" w:rsidRDefault="00E64F74">
            <w:pPr>
              <w:rPr>
                <w:rFonts w:ascii="Arial" w:eastAsia="Times New Roman" w:hAnsi="Arial" w:cs="Arial"/>
                <w:b/>
                <w:lang w:eastAsia="en-AU"/>
              </w:rPr>
            </w:pPr>
          </w:p>
        </w:tc>
        <w:tc>
          <w:tcPr>
            <w:tcW w:w="1814" w:type="pct"/>
            <w:gridSpan w:val="2"/>
          </w:tcPr>
          <w:p w14:paraId="24E5F4A4" w14:textId="77777777" w:rsidR="00E64F74" w:rsidRPr="00F6047E" w:rsidRDefault="00E64F74">
            <w:pPr>
              <w:rPr>
                <w:rFonts w:ascii="Arial" w:eastAsia="Times New Roman" w:hAnsi="Arial" w:cs="Arial"/>
                <w:b/>
                <w:lang w:eastAsia="en-AU"/>
              </w:rPr>
            </w:pPr>
            <w:r w:rsidRPr="00F6047E">
              <w:rPr>
                <w:rFonts w:ascii="Arial" w:hAnsi="Arial" w:cs="Arial"/>
                <w:b/>
              </w:rPr>
              <w:t>Service</w:t>
            </w:r>
          </w:p>
        </w:tc>
        <w:tc>
          <w:tcPr>
            <w:tcW w:w="1815" w:type="pct"/>
            <w:gridSpan w:val="2"/>
          </w:tcPr>
          <w:p w14:paraId="24E6EB81" w14:textId="05C5D70B" w:rsidR="00E64F74" w:rsidRPr="00F6047E" w:rsidRDefault="000D30F7">
            <w:pPr>
              <w:rPr>
                <w:rFonts w:ascii="Arial" w:eastAsia="Times New Roman" w:hAnsi="Arial" w:cs="Arial"/>
                <w:lang w:eastAsia="en-AU"/>
              </w:rPr>
            </w:pPr>
            <w:r w:rsidRPr="00F6047E">
              <w:rPr>
                <w:rFonts w:ascii="Arial" w:hAnsi="Arial" w:cs="Arial"/>
              </w:rPr>
              <w:t>None enabled by default</w:t>
            </w:r>
          </w:p>
        </w:tc>
      </w:tr>
      <w:tr w:rsidR="00E64F74" w:rsidRPr="00F6047E" w14:paraId="1FAB6A7B" w14:textId="77777777">
        <w:trPr>
          <w:trHeight w:val="165"/>
        </w:trPr>
        <w:tc>
          <w:tcPr>
            <w:tcW w:w="1371" w:type="pct"/>
            <w:vMerge/>
          </w:tcPr>
          <w:p w14:paraId="05C4EC37" w14:textId="77777777" w:rsidR="00E64F74" w:rsidRPr="00F6047E" w:rsidRDefault="00E64F74">
            <w:pPr>
              <w:rPr>
                <w:rFonts w:ascii="Arial" w:eastAsia="Times New Roman" w:hAnsi="Arial" w:cs="Arial"/>
                <w:b/>
                <w:lang w:eastAsia="en-AU"/>
              </w:rPr>
            </w:pPr>
          </w:p>
        </w:tc>
        <w:tc>
          <w:tcPr>
            <w:tcW w:w="1814" w:type="pct"/>
            <w:gridSpan w:val="2"/>
          </w:tcPr>
          <w:p w14:paraId="6EA6A416" w14:textId="6656BE86" w:rsidR="00E64F74" w:rsidRPr="00F6047E" w:rsidRDefault="000D30F7">
            <w:pPr>
              <w:rPr>
                <w:rFonts w:ascii="Arial" w:eastAsia="Times New Roman" w:hAnsi="Arial" w:cs="Arial"/>
                <w:b/>
                <w:lang w:eastAsia="en-AU"/>
              </w:rPr>
            </w:pPr>
            <w:r w:rsidRPr="00F6047E">
              <w:rPr>
                <w:rFonts w:ascii="Arial" w:hAnsi="Arial" w:cs="Arial"/>
                <w:b/>
              </w:rPr>
              <w:t>Subnets</w:t>
            </w:r>
          </w:p>
        </w:tc>
        <w:tc>
          <w:tcPr>
            <w:tcW w:w="1815" w:type="pct"/>
            <w:gridSpan w:val="2"/>
          </w:tcPr>
          <w:p w14:paraId="09F1E358" w14:textId="77777777" w:rsidR="00E64F74" w:rsidRPr="00F6047E" w:rsidRDefault="00E64F74">
            <w:pPr>
              <w:rPr>
                <w:rFonts w:ascii="Arial" w:eastAsia="Times New Roman" w:hAnsi="Arial" w:cs="Arial"/>
                <w:lang w:eastAsia="en-AU"/>
              </w:rPr>
            </w:pPr>
            <w:r w:rsidRPr="00F6047E">
              <w:rPr>
                <w:rFonts w:ascii="Arial" w:hAnsi="Arial" w:cs="Arial"/>
              </w:rPr>
              <w:t>N/A</w:t>
            </w:r>
          </w:p>
        </w:tc>
      </w:tr>
      <w:tr w:rsidR="00E64F74" w:rsidRPr="00F6047E" w14:paraId="2E510CBC" w14:textId="77777777">
        <w:trPr>
          <w:trHeight w:val="165"/>
        </w:trPr>
        <w:tc>
          <w:tcPr>
            <w:tcW w:w="1371" w:type="pct"/>
          </w:tcPr>
          <w:p w14:paraId="0E20BD6A" w14:textId="77777777" w:rsidR="00E64F74" w:rsidRPr="00F6047E" w:rsidRDefault="00E64F74">
            <w:pPr>
              <w:rPr>
                <w:rFonts w:ascii="Arial" w:eastAsia="Times New Roman" w:hAnsi="Arial" w:cs="Arial"/>
                <w:b/>
                <w:lang w:eastAsia="en-AU"/>
              </w:rPr>
            </w:pPr>
            <w:r w:rsidRPr="00F6047E">
              <w:rPr>
                <w:rFonts w:ascii="Arial" w:hAnsi="Arial" w:cs="Arial"/>
                <w:b/>
              </w:rPr>
              <w:t>Private Endpoints</w:t>
            </w:r>
          </w:p>
        </w:tc>
        <w:tc>
          <w:tcPr>
            <w:tcW w:w="1814" w:type="pct"/>
            <w:gridSpan w:val="2"/>
          </w:tcPr>
          <w:p w14:paraId="190F3EFC" w14:textId="77777777" w:rsidR="00E64F74" w:rsidRPr="00F6047E" w:rsidRDefault="00E64F74">
            <w:pPr>
              <w:rPr>
                <w:rFonts w:ascii="Arial" w:eastAsia="Times New Roman" w:hAnsi="Arial" w:cs="Arial"/>
                <w:b/>
                <w:lang w:eastAsia="en-AU"/>
              </w:rPr>
            </w:pPr>
          </w:p>
        </w:tc>
        <w:tc>
          <w:tcPr>
            <w:tcW w:w="1815" w:type="pct"/>
            <w:gridSpan w:val="2"/>
          </w:tcPr>
          <w:p w14:paraId="78F01B37" w14:textId="77777777" w:rsidR="00E64F74" w:rsidRPr="00F6047E" w:rsidRDefault="00E64F74">
            <w:pPr>
              <w:rPr>
                <w:rFonts w:ascii="Arial" w:eastAsia="Times New Roman" w:hAnsi="Arial" w:cs="Arial"/>
                <w:lang w:eastAsia="en-AU"/>
              </w:rPr>
            </w:pPr>
          </w:p>
        </w:tc>
      </w:tr>
      <w:tr w:rsidR="000D30F7" w:rsidRPr="00F6047E" w14:paraId="0DB53F10" w14:textId="77777777">
        <w:trPr>
          <w:trHeight w:val="165"/>
        </w:trPr>
        <w:tc>
          <w:tcPr>
            <w:tcW w:w="1371" w:type="pct"/>
          </w:tcPr>
          <w:p w14:paraId="76625698" w14:textId="77777777" w:rsidR="000D30F7" w:rsidRPr="00F6047E" w:rsidRDefault="000D30F7" w:rsidP="000D30F7">
            <w:pPr>
              <w:rPr>
                <w:rFonts w:ascii="Arial" w:eastAsia="Times New Roman" w:hAnsi="Arial" w:cs="Arial"/>
                <w:b/>
                <w:lang w:eastAsia="en-AU"/>
              </w:rPr>
            </w:pPr>
          </w:p>
        </w:tc>
        <w:tc>
          <w:tcPr>
            <w:tcW w:w="1814" w:type="pct"/>
            <w:gridSpan w:val="2"/>
          </w:tcPr>
          <w:p w14:paraId="35A0FE4E" w14:textId="77777777" w:rsidR="000D30F7" w:rsidRPr="00F6047E" w:rsidRDefault="000D30F7" w:rsidP="000D30F7">
            <w:pPr>
              <w:rPr>
                <w:rFonts w:ascii="Arial" w:eastAsia="Times New Roman" w:hAnsi="Arial" w:cs="Arial"/>
                <w:b/>
                <w:lang w:eastAsia="en-AU"/>
              </w:rPr>
            </w:pPr>
            <w:r w:rsidRPr="00F6047E">
              <w:rPr>
                <w:rFonts w:ascii="Arial" w:hAnsi="Arial" w:cs="Arial"/>
                <w:b/>
              </w:rPr>
              <w:t>Service</w:t>
            </w:r>
          </w:p>
        </w:tc>
        <w:tc>
          <w:tcPr>
            <w:tcW w:w="1815" w:type="pct"/>
            <w:gridSpan w:val="2"/>
          </w:tcPr>
          <w:p w14:paraId="7C48BE30" w14:textId="09321831" w:rsidR="000D30F7" w:rsidRPr="00F6047E" w:rsidRDefault="001B008B" w:rsidP="000D30F7">
            <w:pPr>
              <w:rPr>
                <w:rFonts w:ascii="Arial" w:eastAsia="Times New Roman" w:hAnsi="Arial" w:cs="Arial"/>
                <w:lang w:eastAsia="en-AU"/>
              </w:rPr>
            </w:pPr>
            <w:r>
              <w:rPr>
                <w:rFonts w:ascii="Arial" w:hAnsi="Arial" w:cs="Arial"/>
              </w:rPr>
              <w:t>Configured per service requirement</w:t>
            </w:r>
          </w:p>
        </w:tc>
      </w:tr>
      <w:tr w:rsidR="000D30F7" w:rsidRPr="00F6047E" w14:paraId="77FB6143" w14:textId="77777777">
        <w:trPr>
          <w:trHeight w:val="165"/>
        </w:trPr>
        <w:tc>
          <w:tcPr>
            <w:tcW w:w="1371" w:type="pct"/>
          </w:tcPr>
          <w:p w14:paraId="7D40F398" w14:textId="77777777" w:rsidR="000D30F7" w:rsidRPr="00F6047E" w:rsidRDefault="000D30F7" w:rsidP="000D30F7">
            <w:pPr>
              <w:rPr>
                <w:rFonts w:ascii="Arial" w:eastAsia="Times New Roman" w:hAnsi="Arial" w:cs="Arial"/>
                <w:b/>
                <w:lang w:eastAsia="en-AU"/>
              </w:rPr>
            </w:pPr>
          </w:p>
        </w:tc>
        <w:tc>
          <w:tcPr>
            <w:tcW w:w="1814" w:type="pct"/>
            <w:gridSpan w:val="2"/>
          </w:tcPr>
          <w:p w14:paraId="3FCE038F" w14:textId="05B209B7" w:rsidR="000D30F7" w:rsidRPr="00F6047E" w:rsidRDefault="000D30F7" w:rsidP="000D30F7">
            <w:pPr>
              <w:rPr>
                <w:rFonts w:ascii="Arial" w:eastAsia="Times New Roman" w:hAnsi="Arial" w:cs="Arial"/>
                <w:b/>
                <w:lang w:eastAsia="en-AU"/>
              </w:rPr>
            </w:pPr>
            <w:r w:rsidRPr="00F6047E">
              <w:rPr>
                <w:rFonts w:ascii="Arial" w:hAnsi="Arial" w:cs="Arial"/>
                <w:b/>
              </w:rPr>
              <w:t>Subnets</w:t>
            </w:r>
          </w:p>
        </w:tc>
        <w:tc>
          <w:tcPr>
            <w:tcW w:w="1815" w:type="pct"/>
            <w:gridSpan w:val="2"/>
          </w:tcPr>
          <w:p w14:paraId="5D6B49CF" w14:textId="77777777" w:rsidR="000D30F7" w:rsidRPr="00F6047E" w:rsidRDefault="000D30F7" w:rsidP="000D30F7">
            <w:pPr>
              <w:rPr>
                <w:rFonts w:ascii="Arial" w:eastAsia="Times New Roman" w:hAnsi="Arial" w:cs="Arial"/>
                <w:lang w:eastAsia="en-AU"/>
              </w:rPr>
            </w:pPr>
            <w:r w:rsidRPr="00F6047E">
              <w:rPr>
                <w:rFonts w:ascii="Arial" w:hAnsi="Arial" w:cs="Arial"/>
              </w:rPr>
              <w:t>N/A</w:t>
            </w:r>
          </w:p>
        </w:tc>
      </w:tr>
      <w:tr w:rsidR="00E64F74" w:rsidRPr="00F6047E" w14:paraId="29186118" w14:textId="77777777">
        <w:trPr>
          <w:trHeight w:val="165"/>
        </w:trPr>
        <w:tc>
          <w:tcPr>
            <w:tcW w:w="1371" w:type="pct"/>
          </w:tcPr>
          <w:p w14:paraId="01CF4A18" w14:textId="77777777" w:rsidR="00E64F74" w:rsidRPr="00F6047E" w:rsidRDefault="00E64F74">
            <w:pPr>
              <w:rPr>
                <w:rFonts w:ascii="Arial" w:eastAsia="Times New Roman" w:hAnsi="Arial" w:cs="Arial"/>
                <w:b/>
                <w:lang w:eastAsia="en-AU"/>
              </w:rPr>
            </w:pPr>
            <w:r w:rsidRPr="00F6047E">
              <w:rPr>
                <w:rFonts w:ascii="Arial" w:hAnsi="Arial" w:cs="Arial"/>
                <w:b/>
              </w:rPr>
              <w:t>Diagnostics</w:t>
            </w:r>
          </w:p>
        </w:tc>
        <w:tc>
          <w:tcPr>
            <w:tcW w:w="1814" w:type="pct"/>
            <w:gridSpan w:val="2"/>
          </w:tcPr>
          <w:p w14:paraId="085A2CD9" w14:textId="77777777" w:rsidR="00E64F74" w:rsidRPr="00F6047E" w:rsidRDefault="00E64F74">
            <w:pPr>
              <w:rPr>
                <w:rFonts w:ascii="Arial" w:eastAsia="Times New Roman" w:hAnsi="Arial" w:cs="Arial"/>
                <w:lang w:eastAsia="en-AU"/>
              </w:rPr>
            </w:pPr>
          </w:p>
        </w:tc>
        <w:tc>
          <w:tcPr>
            <w:tcW w:w="1815" w:type="pct"/>
            <w:gridSpan w:val="2"/>
          </w:tcPr>
          <w:p w14:paraId="0677482C" w14:textId="77777777" w:rsidR="00E64F74" w:rsidRPr="00F6047E" w:rsidRDefault="00E64F74">
            <w:pPr>
              <w:rPr>
                <w:rFonts w:ascii="Arial" w:eastAsia="Times New Roman" w:hAnsi="Arial" w:cs="Arial"/>
                <w:lang w:eastAsia="en-AU"/>
              </w:rPr>
            </w:pPr>
          </w:p>
        </w:tc>
      </w:tr>
      <w:tr w:rsidR="00E64F74" w:rsidRPr="00F6047E" w14:paraId="1285A0F3" w14:textId="77777777">
        <w:trPr>
          <w:trHeight w:val="165"/>
        </w:trPr>
        <w:tc>
          <w:tcPr>
            <w:tcW w:w="1371" w:type="pct"/>
          </w:tcPr>
          <w:p w14:paraId="2751AB3E" w14:textId="77777777" w:rsidR="00E64F74" w:rsidRPr="00F6047E" w:rsidRDefault="00E64F74">
            <w:pPr>
              <w:rPr>
                <w:rFonts w:ascii="Arial" w:eastAsia="Times New Roman" w:hAnsi="Arial" w:cs="Arial"/>
                <w:bCs/>
                <w:lang w:eastAsia="en-AU"/>
              </w:rPr>
            </w:pPr>
          </w:p>
        </w:tc>
        <w:tc>
          <w:tcPr>
            <w:tcW w:w="1814" w:type="pct"/>
            <w:gridSpan w:val="2"/>
          </w:tcPr>
          <w:p w14:paraId="03232E16" w14:textId="01D4A925" w:rsidR="00E64F74" w:rsidRPr="00F6047E" w:rsidRDefault="00E64F74">
            <w:pPr>
              <w:rPr>
                <w:rFonts w:ascii="Arial" w:eastAsia="Times New Roman" w:hAnsi="Arial" w:cs="Arial"/>
                <w:b/>
                <w:bCs/>
                <w:lang w:eastAsia="en-AU"/>
              </w:rPr>
            </w:pPr>
            <w:r w:rsidRPr="00F6047E">
              <w:rPr>
                <w:rFonts w:ascii="Arial" w:hAnsi="Arial" w:cs="Arial"/>
                <w:b/>
                <w:bCs/>
              </w:rPr>
              <w:t>Log Analytics Workspace</w:t>
            </w:r>
          </w:p>
        </w:tc>
        <w:tc>
          <w:tcPr>
            <w:tcW w:w="1815" w:type="pct"/>
            <w:gridSpan w:val="2"/>
          </w:tcPr>
          <w:p w14:paraId="77ABBD2F" w14:textId="77777777" w:rsidR="00E64F74" w:rsidRPr="00F6047E" w:rsidRDefault="00E64F74">
            <w:pPr>
              <w:rPr>
                <w:rFonts w:ascii="Arial" w:eastAsia="Times New Roman" w:hAnsi="Arial" w:cs="Arial"/>
                <w:b/>
                <w:bCs/>
                <w:lang w:eastAsia="en-AU"/>
              </w:rPr>
            </w:pPr>
            <w:r w:rsidRPr="00F6047E">
              <w:rPr>
                <w:rFonts w:ascii="Arial" w:hAnsi="Arial" w:cs="Arial"/>
              </w:rPr>
              <w:t>law-prd-ause-mgmt-01</w:t>
            </w:r>
          </w:p>
        </w:tc>
      </w:tr>
      <w:tr w:rsidR="00E64F74" w:rsidRPr="00F6047E" w14:paraId="25D02EB7" w14:textId="77777777">
        <w:trPr>
          <w:trHeight w:val="165"/>
        </w:trPr>
        <w:tc>
          <w:tcPr>
            <w:tcW w:w="1371" w:type="pct"/>
          </w:tcPr>
          <w:p w14:paraId="2B7C51D6" w14:textId="3F0892C3" w:rsidR="00E64F74" w:rsidRPr="00F6047E" w:rsidRDefault="00E64F74">
            <w:pPr>
              <w:rPr>
                <w:rFonts w:ascii="Arial" w:eastAsia="Times New Roman" w:hAnsi="Arial" w:cs="Arial"/>
                <w:bCs/>
                <w:lang w:eastAsia="en-AU"/>
              </w:rPr>
            </w:pPr>
          </w:p>
        </w:tc>
        <w:tc>
          <w:tcPr>
            <w:tcW w:w="1814" w:type="pct"/>
            <w:gridSpan w:val="2"/>
          </w:tcPr>
          <w:p w14:paraId="5B5C4420" w14:textId="77777777" w:rsidR="00E64F74" w:rsidRPr="00F6047E" w:rsidRDefault="00E64F74">
            <w:pPr>
              <w:rPr>
                <w:rFonts w:ascii="Arial" w:eastAsia="Times New Roman" w:hAnsi="Arial" w:cs="Arial"/>
                <w:b/>
                <w:bCs/>
                <w:lang w:eastAsia="en-AU"/>
              </w:rPr>
            </w:pPr>
            <w:r w:rsidRPr="00F6047E">
              <w:rPr>
                <w:rFonts w:ascii="Arial" w:hAnsi="Arial" w:cs="Arial"/>
                <w:b/>
                <w:bCs/>
              </w:rPr>
              <w:t>Settings</w:t>
            </w:r>
          </w:p>
        </w:tc>
        <w:tc>
          <w:tcPr>
            <w:tcW w:w="1815" w:type="pct"/>
            <w:gridSpan w:val="2"/>
          </w:tcPr>
          <w:p w14:paraId="7DAE611A" w14:textId="77777777" w:rsidR="00E64F74" w:rsidRPr="00F6047E" w:rsidRDefault="00E64F74">
            <w:pPr>
              <w:rPr>
                <w:rFonts w:ascii="Arial" w:eastAsia="Times New Roman" w:hAnsi="Arial" w:cs="Arial"/>
                <w:lang w:eastAsia="en-AU"/>
              </w:rPr>
            </w:pPr>
          </w:p>
        </w:tc>
      </w:tr>
      <w:tr w:rsidR="00E64F74" w:rsidRPr="00F6047E" w14:paraId="29982353" w14:textId="77777777">
        <w:trPr>
          <w:trHeight w:val="165"/>
        </w:trPr>
        <w:tc>
          <w:tcPr>
            <w:tcW w:w="1371" w:type="pct"/>
          </w:tcPr>
          <w:p w14:paraId="3E9CD728" w14:textId="77777777" w:rsidR="00E64F74" w:rsidRPr="00F6047E" w:rsidRDefault="00E64F74">
            <w:pPr>
              <w:rPr>
                <w:rFonts w:ascii="Arial" w:eastAsia="Times New Roman" w:hAnsi="Arial" w:cs="Arial"/>
                <w:bCs/>
                <w:lang w:eastAsia="en-AU"/>
              </w:rPr>
            </w:pPr>
          </w:p>
        </w:tc>
        <w:tc>
          <w:tcPr>
            <w:tcW w:w="1814" w:type="pct"/>
            <w:gridSpan w:val="2"/>
          </w:tcPr>
          <w:p w14:paraId="21F6E79C" w14:textId="77777777" w:rsidR="00E64F74" w:rsidRPr="00F6047E" w:rsidRDefault="00E64F74">
            <w:pPr>
              <w:rPr>
                <w:rFonts w:ascii="Arial" w:eastAsia="Times New Roman" w:hAnsi="Arial" w:cs="Arial"/>
                <w:lang w:eastAsia="en-AU"/>
              </w:rPr>
            </w:pPr>
            <w:proofErr w:type="spellStart"/>
            <w:r w:rsidRPr="00F6047E">
              <w:rPr>
                <w:rFonts w:ascii="Arial" w:hAnsi="Arial" w:cs="Arial"/>
              </w:rPr>
              <w:t>allLogs</w:t>
            </w:r>
            <w:proofErr w:type="spellEnd"/>
          </w:p>
          <w:p w14:paraId="1820097E" w14:textId="77777777" w:rsidR="00E64F74" w:rsidRPr="00F6047E" w:rsidRDefault="00E64F74">
            <w:pPr>
              <w:rPr>
                <w:rFonts w:ascii="Arial" w:eastAsia="Times New Roman" w:hAnsi="Arial" w:cs="Arial"/>
                <w:lang w:eastAsia="en-AU"/>
              </w:rPr>
            </w:pPr>
            <w:proofErr w:type="spellStart"/>
            <w:r w:rsidRPr="00F6047E">
              <w:rPr>
                <w:rFonts w:ascii="Arial" w:hAnsi="Arial" w:cs="Arial"/>
              </w:rPr>
              <w:t>allMetrics</w:t>
            </w:r>
            <w:proofErr w:type="spellEnd"/>
          </w:p>
        </w:tc>
        <w:tc>
          <w:tcPr>
            <w:tcW w:w="1815" w:type="pct"/>
            <w:gridSpan w:val="2"/>
          </w:tcPr>
          <w:p w14:paraId="2018D4A2" w14:textId="77777777" w:rsidR="00E64F74" w:rsidRPr="00F6047E" w:rsidRDefault="00E64F74">
            <w:pPr>
              <w:rPr>
                <w:rFonts w:ascii="Arial" w:eastAsia="Times New Roman" w:hAnsi="Arial" w:cs="Arial"/>
                <w:lang w:eastAsia="en-AU"/>
              </w:rPr>
            </w:pPr>
            <w:r w:rsidRPr="00F6047E">
              <w:rPr>
                <w:rFonts w:ascii="Arial" w:hAnsi="Arial" w:cs="Arial"/>
              </w:rPr>
              <w:t>Enabled</w:t>
            </w:r>
          </w:p>
          <w:p w14:paraId="73A2049E" w14:textId="77777777" w:rsidR="00E64F74" w:rsidRPr="00F6047E" w:rsidRDefault="00E64F74" w:rsidP="000425EC">
            <w:pPr>
              <w:keepNext/>
              <w:rPr>
                <w:rFonts w:ascii="Arial" w:eastAsia="Times New Roman" w:hAnsi="Arial" w:cs="Arial"/>
                <w:lang w:eastAsia="en-AU"/>
              </w:rPr>
            </w:pPr>
            <w:r w:rsidRPr="00F6047E">
              <w:rPr>
                <w:rFonts w:ascii="Arial" w:hAnsi="Arial" w:cs="Arial"/>
              </w:rPr>
              <w:t>Enabled</w:t>
            </w:r>
          </w:p>
        </w:tc>
      </w:tr>
    </w:tbl>
    <w:p w14:paraId="4C8FFFCB" w14:textId="196FFC98" w:rsidR="00E64F74" w:rsidRDefault="00B57126">
      <w:pPr>
        <w:pStyle w:val="Caption"/>
        <w:jc w:val="center"/>
      </w:pPr>
      <w:r>
        <w:t xml:space="preserve">Table </w:t>
      </w:r>
      <w:r>
        <w:fldChar w:fldCharType="begin"/>
      </w:r>
      <w:r>
        <w:instrText>SEQ Table \* ARABIC</w:instrText>
      </w:r>
      <w:r>
        <w:fldChar w:fldCharType="separate"/>
      </w:r>
      <w:r w:rsidR="009E35DC">
        <w:rPr>
          <w:noProof/>
        </w:rPr>
        <w:t>7</w:t>
      </w:r>
      <w:r>
        <w:fldChar w:fldCharType="end"/>
      </w:r>
      <w:r>
        <w:t>: Baseline settings for primary region</w:t>
      </w:r>
    </w:p>
    <w:p w14:paraId="20891DCC" w14:textId="77777777" w:rsidR="00223894" w:rsidRDefault="00223894" w:rsidP="00223894"/>
    <w:p w14:paraId="33D17D54" w14:textId="77777777" w:rsidR="00223894" w:rsidRDefault="00223894" w:rsidP="00223894"/>
    <w:p w14:paraId="12FC9F85" w14:textId="77777777" w:rsidR="00F6047E" w:rsidRDefault="00F6047E" w:rsidP="00223894"/>
    <w:p w14:paraId="5A765C98" w14:textId="77777777" w:rsidR="00F6047E" w:rsidRDefault="00F6047E" w:rsidP="00223894"/>
    <w:p w14:paraId="654383F8" w14:textId="77777777" w:rsidR="00F6047E" w:rsidRDefault="00F6047E" w:rsidP="00223894"/>
    <w:p w14:paraId="12BC3C0E" w14:textId="3A090BC4" w:rsidR="00E64F74" w:rsidRPr="006C0D60" w:rsidRDefault="00E64F74" w:rsidP="000425EC">
      <w:pPr>
        <w:pStyle w:val="Heading2"/>
      </w:pPr>
      <w:bookmarkStart w:id="88" w:name="_Toc149747155"/>
      <w:bookmarkStart w:id="89" w:name="_Toc155611812"/>
      <w:r w:rsidRPr="006C0D60">
        <w:lastRenderedPageBreak/>
        <w:t xml:space="preserve">Secondary </w:t>
      </w:r>
      <w:r w:rsidR="008D6558">
        <w:t xml:space="preserve">Region </w:t>
      </w:r>
      <w:r w:rsidRPr="006C0D60">
        <w:t>Virtual Network</w:t>
      </w:r>
      <w:bookmarkEnd w:id="88"/>
      <w:bookmarkEnd w:id="89"/>
    </w:p>
    <w:p w14:paraId="5A58AD51" w14:textId="77777777" w:rsidR="00E64F74" w:rsidRPr="00965FCB" w:rsidRDefault="00E64F74" w:rsidP="00E64F74">
      <w:pPr>
        <w:spacing w:before="120" w:after="80"/>
        <w:rPr>
          <w:szCs w:val="18"/>
        </w:rPr>
      </w:pPr>
      <w:r w:rsidRPr="00965FCB">
        <w:rPr>
          <w:szCs w:val="18"/>
        </w:rPr>
        <w:t xml:space="preserve">Network boundary to segregate the </w:t>
      </w:r>
      <w:r>
        <w:rPr>
          <w:szCs w:val="18"/>
        </w:rPr>
        <w:t xml:space="preserve">Disaster Recovery </w:t>
      </w:r>
      <w:r w:rsidRPr="00965FCB">
        <w:rPr>
          <w:szCs w:val="18"/>
        </w:rPr>
        <w:t xml:space="preserve">environment resources in the </w:t>
      </w:r>
      <w:r>
        <w:rPr>
          <w:szCs w:val="18"/>
        </w:rPr>
        <w:t xml:space="preserve">Secondary </w:t>
      </w:r>
      <w:r w:rsidRPr="00965FCB">
        <w:rPr>
          <w:szCs w:val="18"/>
        </w:rPr>
        <w:t>region. </w:t>
      </w:r>
    </w:p>
    <w:tbl>
      <w:tblPr>
        <w:tblStyle w:val="Logicalis"/>
        <w:tblW w:w="9214" w:type="dxa"/>
        <w:tblLook w:val="05A0" w:firstRow="1" w:lastRow="0" w:firstColumn="1" w:lastColumn="1" w:noHBand="0" w:noVBand="1"/>
      </w:tblPr>
      <w:tblGrid>
        <w:gridCol w:w="2527"/>
        <w:gridCol w:w="2152"/>
        <w:gridCol w:w="1190"/>
        <w:gridCol w:w="1329"/>
        <w:gridCol w:w="2016"/>
      </w:tblGrid>
      <w:tr w:rsidR="00B57126" w:rsidRPr="00F6047E" w14:paraId="1795CDC3" w14:textId="77777777">
        <w:trPr>
          <w:cnfStyle w:val="100000000000" w:firstRow="1" w:lastRow="0" w:firstColumn="0" w:lastColumn="0" w:oddVBand="0" w:evenVBand="0" w:oddHBand="0" w:evenHBand="0" w:firstRowFirstColumn="0" w:firstRowLastColumn="0" w:lastRowFirstColumn="0" w:lastRowLastColumn="0"/>
        </w:trPr>
        <w:tc>
          <w:tcPr>
            <w:tcW w:w="1371" w:type="pct"/>
            <w:shd w:val="clear" w:color="auto" w:fill="002060"/>
          </w:tcPr>
          <w:p w14:paraId="33B7C36F" w14:textId="77777777" w:rsidR="00B57126" w:rsidRPr="00F6047E" w:rsidRDefault="00B57126">
            <w:pPr>
              <w:rPr>
                <w:rFonts w:ascii="Arial" w:hAnsi="Arial" w:cs="Arial"/>
                <w:color w:val="FFFFFF" w:themeColor="background1"/>
              </w:rPr>
            </w:pPr>
            <w:r w:rsidRPr="00F6047E">
              <w:rPr>
                <w:rFonts w:ascii="Arial" w:hAnsi="Arial" w:cs="Arial"/>
                <w:color w:val="FFFFFF" w:themeColor="background1"/>
              </w:rPr>
              <w:t>Configuration Item</w:t>
            </w:r>
          </w:p>
        </w:tc>
        <w:tc>
          <w:tcPr>
            <w:tcW w:w="3629" w:type="pct"/>
            <w:gridSpan w:val="4"/>
            <w:shd w:val="clear" w:color="auto" w:fill="002060"/>
          </w:tcPr>
          <w:p w14:paraId="2BD14D78" w14:textId="77777777" w:rsidR="00B57126" w:rsidRPr="00F6047E" w:rsidRDefault="00B57126">
            <w:pPr>
              <w:rPr>
                <w:rFonts w:ascii="Arial" w:hAnsi="Arial" w:cs="Arial"/>
                <w:color w:val="FFFFFF" w:themeColor="background1"/>
              </w:rPr>
            </w:pPr>
            <w:r w:rsidRPr="00F6047E">
              <w:rPr>
                <w:rFonts w:ascii="Arial" w:hAnsi="Arial" w:cs="Arial"/>
                <w:color w:val="FFFFFF" w:themeColor="background1"/>
              </w:rPr>
              <w:t>Configuration Details</w:t>
            </w:r>
          </w:p>
        </w:tc>
      </w:tr>
      <w:tr w:rsidR="00B57126" w:rsidRPr="00F6047E" w14:paraId="112F29F2" w14:textId="77777777">
        <w:tc>
          <w:tcPr>
            <w:tcW w:w="1371" w:type="pct"/>
          </w:tcPr>
          <w:p w14:paraId="69036B28" w14:textId="77777777" w:rsidR="00B57126" w:rsidRPr="00F6047E" w:rsidRDefault="00B57126">
            <w:pPr>
              <w:rPr>
                <w:rFonts w:ascii="Arial" w:hAnsi="Arial" w:cs="Arial"/>
                <w:b/>
              </w:rPr>
            </w:pPr>
            <w:r w:rsidRPr="00F6047E">
              <w:rPr>
                <w:rFonts w:ascii="Arial" w:hAnsi="Arial" w:cs="Arial"/>
                <w:b/>
              </w:rPr>
              <w:t>Name </w:t>
            </w:r>
          </w:p>
        </w:tc>
        <w:tc>
          <w:tcPr>
            <w:tcW w:w="3629" w:type="pct"/>
            <w:gridSpan w:val="4"/>
          </w:tcPr>
          <w:p w14:paraId="4332DC03" w14:textId="07C195CC" w:rsidR="00B57126" w:rsidRPr="00F6047E" w:rsidRDefault="00B57126">
            <w:pPr>
              <w:rPr>
                <w:rFonts w:ascii="Arial" w:hAnsi="Arial" w:cs="Arial"/>
                <w:highlight w:val="yellow"/>
                <w:lang w:eastAsia="en-AU"/>
              </w:rPr>
            </w:pPr>
            <w:proofErr w:type="spellStart"/>
            <w:r w:rsidRPr="00F6047E">
              <w:rPr>
                <w:rFonts w:ascii="Arial" w:hAnsi="Arial" w:cs="Arial"/>
              </w:rPr>
              <w:t>vnet</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]-01</w:t>
            </w:r>
          </w:p>
        </w:tc>
      </w:tr>
      <w:tr w:rsidR="00B57126" w:rsidRPr="00F6047E" w14:paraId="111E9FB3" w14:textId="77777777">
        <w:tc>
          <w:tcPr>
            <w:tcW w:w="1371" w:type="pct"/>
          </w:tcPr>
          <w:p w14:paraId="5968EDFF" w14:textId="77777777" w:rsidR="00B57126" w:rsidRPr="00F6047E" w:rsidRDefault="00B57126">
            <w:pPr>
              <w:rPr>
                <w:rFonts w:ascii="Arial" w:hAnsi="Arial" w:cs="Arial"/>
                <w:b/>
              </w:rPr>
            </w:pPr>
            <w:r w:rsidRPr="00F6047E">
              <w:rPr>
                <w:rFonts w:ascii="Arial" w:hAnsi="Arial" w:cs="Arial"/>
                <w:b/>
              </w:rPr>
              <w:t>Resource Group </w:t>
            </w:r>
          </w:p>
        </w:tc>
        <w:tc>
          <w:tcPr>
            <w:tcW w:w="3629" w:type="pct"/>
            <w:gridSpan w:val="4"/>
          </w:tcPr>
          <w:p w14:paraId="297F3B9C" w14:textId="44BEB41B" w:rsidR="00B57126" w:rsidRPr="00F6047E" w:rsidRDefault="00B57126">
            <w:pPr>
              <w:rPr>
                <w:rFonts w:ascii="Arial" w:hAnsi="Arial" w:cs="Arial"/>
                <w:lang w:eastAsia="en-AU"/>
              </w:rPr>
            </w:pPr>
            <w:proofErr w:type="spellStart"/>
            <w:r w:rsidRPr="00F6047E">
              <w:rPr>
                <w:rFonts w:ascii="Arial" w:hAnsi="Arial" w:cs="Arial"/>
              </w:rPr>
              <w:t>rg</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]-[workload]-01</w:t>
            </w:r>
          </w:p>
        </w:tc>
      </w:tr>
      <w:tr w:rsidR="00B57126" w:rsidRPr="00F6047E" w14:paraId="4B20D899" w14:textId="77777777">
        <w:tc>
          <w:tcPr>
            <w:tcW w:w="1371" w:type="pct"/>
          </w:tcPr>
          <w:p w14:paraId="5EE14934" w14:textId="77777777" w:rsidR="00B57126" w:rsidRPr="00F6047E" w:rsidRDefault="00B57126">
            <w:pPr>
              <w:rPr>
                <w:rFonts w:ascii="Arial" w:hAnsi="Arial" w:cs="Arial"/>
                <w:b/>
              </w:rPr>
            </w:pPr>
            <w:r w:rsidRPr="00F6047E">
              <w:rPr>
                <w:rFonts w:ascii="Arial" w:hAnsi="Arial" w:cs="Arial"/>
                <w:b/>
              </w:rPr>
              <w:t>Subscription </w:t>
            </w:r>
          </w:p>
        </w:tc>
        <w:tc>
          <w:tcPr>
            <w:tcW w:w="3629" w:type="pct"/>
            <w:gridSpan w:val="4"/>
          </w:tcPr>
          <w:p w14:paraId="03C22C0E" w14:textId="77777777" w:rsidR="00B57126" w:rsidRPr="00F6047E" w:rsidRDefault="00B57126">
            <w:pPr>
              <w:rPr>
                <w:rFonts w:ascii="Arial" w:hAnsi="Arial" w:cs="Arial"/>
                <w:lang w:val="en-AU"/>
              </w:rPr>
            </w:pPr>
            <w:r w:rsidRPr="00F6047E">
              <w:rPr>
                <w:rFonts w:ascii="Arial" w:hAnsi="Arial" w:cs="Arial"/>
              </w:rPr>
              <w:t>AV ALZ [Subscription Name]</w:t>
            </w:r>
          </w:p>
        </w:tc>
      </w:tr>
      <w:tr w:rsidR="00B57126" w:rsidRPr="00F6047E" w14:paraId="3AFCB1CE" w14:textId="77777777">
        <w:tc>
          <w:tcPr>
            <w:tcW w:w="1371" w:type="pct"/>
          </w:tcPr>
          <w:p w14:paraId="4622324F" w14:textId="77777777" w:rsidR="00B57126" w:rsidRPr="00F6047E" w:rsidRDefault="00B57126">
            <w:pPr>
              <w:rPr>
                <w:rFonts w:ascii="Arial" w:hAnsi="Arial" w:cs="Arial"/>
                <w:b/>
              </w:rPr>
            </w:pPr>
            <w:r w:rsidRPr="00F6047E">
              <w:rPr>
                <w:rFonts w:ascii="Arial" w:hAnsi="Arial" w:cs="Arial"/>
                <w:b/>
              </w:rPr>
              <w:t>Address Space </w:t>
            </w:r>
          </w:p>
        </w:tc>
        <w:tc>
          <w:tcPr>
            <w:tcW w:w="3629" w:type="pct"/>
            <w:gridSpan w:val="4"/>
          </w:tcPr>
          <w:p w14:paraId="28F0DA8A" w14:textId="77777777" w:rsidR="00B57126" w:rsidRPr="00F6047E" w:rsidRDefault="00B57126">
            <w:pPr>
              <w:rPr>
                <w:rFonts w:ascii="Arial" w:hAnsi="Arial" w:cs="Arial"/>
                <w:lang w:eastAsia="en-AU"/>
              </w:rPr>
            </w:pPr>
            <w:r w:rsidRPr="00F6047E">
              <w:rPr>
                <w:rFonts w:ascii="Arial" w:hAnsi="Arial" w:cs="Arial"/>
                <w:highlight w:val="yellow"/>
              </w:rPr>
              <w:t>&lt;Allocated CIDR&gt;</w:t>
            </w:r>
            <w:r w:rsidRPr="00F6047E">
              <w:rPr>
                <w:rFonts w:ascii="Arial" w:hAnsi="Arial" w:cs="Arial"/>
              </w:rPr>
              <w:t> </w:t>
            </w:r>
          </w:p>
        </w:tc>
      </w:tr>
      <w:tr w:rsidR="00B57126" w:rsidRPr="00F6047E" w14:paraId="7B243F5C" w14:textId="77777777">
        <w:tc>
          <w:tcPr>
            <w:tcW w:w="1371" w:type="pct"/>
          </w:tcPr>
          <w:p w14:paraId="0B3E053B" w14:textId="77777777" w:rsidR="00B57126" w:rsidRPr="00F6047E" w:rsidRDefault="00B57126">
            <w:pPr>
              <w:rPr>
                <w:rFonts w:ascii="Arial" w:eastAsia="Times New Roman" w:hAnsi="Arial" w:cs="Arial"/>
                <w:b/>
                <w:lang w:eastAsia="en-AU"/>
              </w:rPr>
            </w:pPr>
            <w:r w:rsidRPr="00F6047E">
              <w:rPr>
                <w:rFonts w:ascii="Arial" w:hAnsi="Arial" w:cs="Arial"/>
                <w:b/>
              </w:rPr>
              <w:t>DDoS Protection</w:t>
            </w:r>
          </w:p>
        </w:tc>
        <w:tc>
          <w:tcPr>
            <w:tcW w:w="3629" w:type="pct"/>
            <w:gridSpan w:val="4"/>
          </w:tcPr>
          <w:p w14:paraId="655B504B" w14:textId="77777777" w:rsidR="00B57126" w:rsidRPr="00F6047E" w:rsidRDefault="00B57126">
            <w:pPr>
              <w:rPr>
                <w:rFonts w:ascii="Arial" w:hAnsi="Arial" w:cs="Arial"/>
              </w:rPr>
            </w:pPr>
            <w:r w:rsidRPr="00F6047E">
              <w:rPr>
                <w:rFonts w:ascii="Arial" w:hAnsi="Arial" w:cs="Arial"/>
              </w:rPr>
              <w:t>Disabled</w:t>
            </w:r>
          </w:p>
        </w:tc>
      </w:tr>
      <w:tr w:rsidR="00B57126" w:rsidRPr="00F6047E" w14:paraId="68287077" w14:textId="77777777">
        <w:tc>
          <w:tcPr>
            <w:tcW w:w="1371" w:type="pct"/>
          </w:tcPr>
          <w:p w14:paraId="389F9EC3" w14:textId="77777777" w:rsidR="00B57126" w:rsidRPr="00F6047E" w:rsidRDefault="00B57126">
            <w:pPr>
              <w:rPr>
                <w:rFonts w:ascii="Arial" w:eastAsia="Times New Roman" w:hAnsi="Arial" w:cs="Arial"/>
                <w:b/>
                <w:lang w:eastAsia="en-AU"/>
              </w:rPr>
            </w:pPr>
            <w:r w:rsidRPr="00F6047E">
              <w:rPr>
                <w:rFonts w:ascii="Arial" w:hAnsi="Arial" w:cs="Arial"/>
                <w:b/>
              </w:rPr>
              <w:t>Firewall</w:t>
            </w:r>
          </w:p>
        </w:tc>
        <w:tc>
          <w:tcPr>
            <w:tcW w:w="3629" w:type="pct"/>
            <w:gridSpan w:val="4"/>
          </w:tcPr>
          <w:p w14:paraId="5E9A7FDF" w14:textId="77777777" w:rsidR="00B57126" w:rsidRPr="00F6047E" w:rsidRDefault="00B57126">
            <w:pPr>
              <w:rPr>
                <w:rFonts w:ascii="Arial" w:eastAsia="Times New Roman" w:hAnsi="Arial" w:cs="Arial"/>
                <w:lang w:eastAsia="en-AU"/>
              </w:rPr>
            </w:pPr>
            <w:r w:rsidRPr="00F6047E">
              <w:rPr>
                <w:rFonts w:ascii="Arial" w:hAnsi="Arial" w:cs="Arial"/>
              </w:rPr>
              <w:t>Disabled</w:t>
            </w:r>
          </w:p>
        </w:tc>
      </w:tr>
      <w:tr w:rsidR="00B57126" w:rsidRPr="00F6047E" w14:paraId="071D54F2" w14:textId="77777777">
        <w:tc>
          <w:tcPr>
            <w:tcW w:w="1371" w:type="pct"/>
          </w:tcPr>
          <w:p w14:paraId="726F78FE" w14:textId="77777777" w:rsidR="00B57126" w:rsidRPr="00F6047E" w:rsidRDefault="00B57126">
            <w:pPr>
              <w:rPr>
                <w:rFonts w:ascii="Arial" w:eastAsia="Times New Roman" w:hAnsi="Arial" w:cs="Arial"/>
                <w:b/>
                <w:lang w:eastAsia="en-AU"/>
              </w:rPr>
            </w:pPr>
            <w:r w:rsidRPr="00F6047E">
              <w:rPr>
                <w:rFonts w:ascii="Arial" w:hAnsi="Arial" w:cs="Arial"/>
                <w:b/>
              </w:rPr>
              <w:t>DNS Servers (ordered) </w:t>
            </w:r>
          </w:p>
        </w:tc>
        <w:tc>
          <w:tcPr>
            <w:tcW w:w="3629" w:type="pct"/>
            <w:gridSpan w:val="4"/>
          </w:tcPr>
          <w:p w14:paraId="39819A77" w14:textId="77777777" w:rsidR="00B57126" w:rsidRPr="00F6047E" w:rsidRDefault="00B57126">
            <w:pPr>
              <w:rPr>
                <w:rFonts w:ascii="Arial" w:eastAsia="Times New Roman" w:hAnsi="Arial" w:cs="Arial"/>
                <w:lang w:eastAsia="en-AU"/>
              </w:rPr>
            </w:pPr>
            <w:r w:rsidRPr="00F6047E">
              <w:rPr>
                <w:rFonts w:ascii="Arial" w:hAnsi="Arial" w:cs="Arial"/>
              </w:rPr>
              <w:t xml:space="preserve">AZ2 (currently configured): </w:t>
            </w:r>
          </w:p>
          <w:p w14:paraId="5090F0C7" w14:textId="659E5CFE" w:rsidR="00B57126" w:rsidRPr="00F6047E" w:rsidRDefault="00B57126">
            <w:pPr>
              <w:rPr>
                <w:rFonts w:ascii="Arial" w:eastAsia="Times New Roman" w:hAnsi="Arial" w:cs="Arial"/>
                <w:lang w:eastAsia="en-AU"/>
              </w:rPr>
            </w:pPr>
            <w:r w:rsidRPr="00F6047E">
              <w:rPr>
                <w:rFonts w:ascii="Arial" w:hAnsi="Arial" w:cs="Arial"/>
              </w:rPr>
              <w:t>172.24.226.4</w:t>
            </w:r>
          </w:p>
          <w:p w14:paraId="3C0F9A2D" w14:textId="59F61503" w:rsidR="00B57126" w:rsidRPr="00F6047E" w:rsidRDefault="00B57126">
            <w:pPr>
              <w:rPr>
                <w:rFonts w:ascii="Arial" w:eastAsia="Times New Roman" w:hAnsi="Arial" w:cs="Arial"/>
                <w:lang w:eastAsia="en-AU"/>
              </w:rPr>
            </w:pPr>
            <w:r w:rsidRPr="00F6047E">
              <w:rPr>
                <w:rFonts w:ascii="Arial" w:hAnsi="Arial" w:cs="Arial"/>
              </w:rPr>
              <w:t>172.24.242.4</w:t>
            </w:r>
          </w:p>
          <w:p w14:paraId="6D244010" w14:textId="77777777" w:rsidR="00B57126" w:rsidRPr="00F6047E" w:rsidRDefault="00B57126">
            <w:pPr>
              <w:rPr>
                <w:rFonts w:ascii="Arial" w:eastAsia="Times New Roman" w:hAnsi="Arial" w:cs="Arial"/>
                <w:lang w:eastAsia="en-AU"/>
              </w:rPr>
            </w:pPr>
          </w:p>
          <w:p w14:paraId="22BA9E4D" w14:textId="77777777" w:rsidR="00B57126" w:rsidRPr="00F6047E" w:rsidRDefault="00B57126">
            <w:pPr>
              <w:rPr>
                <w:rFonts w:ascii="Arial" w:eastAsia="Times New Roman" w:hAnsi="Arial" w:cs="Arial"/>
                <w:lang w:eastAsia="en-AU"/>
              </w:rPr>
            </w:pPr>
            <w:r w:rsidRPr="00F6047E">
              <w:rPr>
                <w:rFonts w:ascii="Arial" w:hAnsi="Arial" w:cs="Arial"/>
              </w:rPr>
              <w:t>AZ3 (To be configured as the target state):</w:t>
            </w:r>
          </w:p>
          <w:p w14:paraId="1316721B" w14:textId="06A67A07" w:rsidR="00B57126" w:rsidRPr="00F6047E" w:rsidRDefault="00B57126">
            <w:pPr>
              <w:rPr>
                <w:rFonts w:ascii="Arial" w:eastAsia="Times New Roman" w:hAnsi="Arial" w:cs="Arial"/>
                <w:lang w:eastAsia="en-AU"/>
              </w:rPr>
            </w:pPr>
            <w:r w:rsidRPr="00F6047E">
              <w:rPr>
                <w:rFonts w:ascii="Arial" w:hAnsi="Arial" w:cs="Arial"/>
              </w:rPr>
              <w:t>10.253.152.5</w:t>
            </w:r>
          </w:p>
          <w:p w14:paraId="79993F46" w14:textId="6CEF1DD7" w:rsidR="00B57126" w:rsidRPr="00F6047E" w:rsidRDefault="00B57126">
            <w:pPr>
              <w:rPr>
                <w:rFonts w:ascii="Arial" w:eastAsia="Times New Roman" w:hAnsi="Arial" w:cs="Arial"/>
                <w:lang w:eastAsia="en-AU"/>
              </w:rPr>
            </w:pPr>
            <w:r w:rsidRPr="00F6047E">
              <w:rPr>
                <w:rFonts w:ascii="Arial" w:hAnsi="Arial" w:cs="Arial"/>
              </w:rPr>
              <w:t>10.253.24.5</w:t>
            </w:r>
          </w:p>
        </w:tc>
      </w:tr>
      <w:tr w:rsidR="00B57126" w:rsidRPr="00F6047E" w14:paraId="168A3907" w14:textId="77777777">
        <w:tc>
          <w:tcPr>
            <w:tcW w:w="1371" w:type="pct"/>
          </w:tcPr>
          <w:p w14:paraId="0B508CC7" w14:textId="77777777" w:rsidR="00B57126" w:rsidRPr="00F6047E" w:rsidRDefault="00B57126">
            <w:pPr>
              <w:rPr>
                <w:rFonts w:ascii="Arial" w:eastAsia="Times New Roman" w:hAnsi="Arial" w:cs="Arial"/>
                <w:b/>
                <w:lang w:eastAsia="en-AU"/>
              </w:rPr>
            </w:pPr>
            <w:r w:rsidRPr="00F6047E">
              <w:rPr>
                <w:rFonts w:ascii="Arial" w:hAnsi="Arial" w:cs="Arial"/>
                <w:b/>
              </w:rPr>
              <w:t>Subnets</w:t>
            </w:r>
          </w:p>
        </w:tc>
        <w:tc>
          <w:tcPr>
            <w:tcW w:w="3629" w:type="pct"/>
            <w:gridSpan w:val="4"/>
          </w:tcPr>
          <w:p w14:paraId="2C355EFF" w14:textId="77777777" w:rsidR="00B57126" w:rsidRPr="00F6047E" w:rsidRDefault="00B57126">
            <w:pPr>
              <w:rPr>
                <w:rFonts w:ascii="Arial" w:eastAsia="Times New Roman" w:hAnsi="Arial" w:cs="Arial"/>
                <w:lang w:eastAsia="en-AU"/>
              </w:rPr>
            </w:pPr>
          </w:p>
        </w:tc>
      </w:tr>
      <w:tr w:rsidR="00B57126" w:rsidRPr="00F6047E" w14:paraId="00B278D9" w14:textId="77777777">
        <w:trPr>
          <w:trHeight w:val="66"/>
        </w:trPr>
        <w:tc>
          <w:tcPr>
            <w:tcW w:w="1371" w:type="pct"/>
            <w:vMerge w:val="restart"/>
          </w:tcPr>
          <w:p w14:paraId="4FBA7398" w14:textId="77777777" w:rsidR="00B57126" w:rsidRPr="00F6047E" w:rsidRDefault="00B57126">
            <w:pPr>
              <w:rPr>
                <w:rFonts w:ascii="Arial" w:eastAsia="Times New Roman" w:hAnsi="Arial" w:cs="Arial"/>
                <w:bCs/>
                <w:lang w:eastAsia="en-AU"/>
              </w:rPr>
            </w:pPr>
          </w:p>
        </w:tc>
        <w:tc>
          <w:tcPr>
            <w:tcW w:w="1814" w:type="pct"/>
            <w:gridSpan w:val="2"/>
          </w:tcPr>
          <w:p w14:paraId="3EF174F2" w14:textId="77777777" w:rsidR="00B57126" w:rsidRPr="00F6047E" w:rsidRDefault="00B57126">
            <w:pPr>
              <w:rPr>
                <w:rFonts w:ascii="Arial" w:eastAsia="Times New Roman" w:hAnsi="Arial" w:cs="Arial"/>
                <w:lang w:eastAsia="en-AU"/>
              </w:rPr>
            </w:pPr>
            <w:r w:rsidRPr="00F6047E">
              <w:rPr>
                <w:rFonts w:ascii="Arial" w:hAnsi="Arial" w:cs="Arial"/>
                <w:b/>
              </w:rPr>
              <w:t>Subnet Name</w:t>
            </w:r>
          </w:p>
        </w:tc>
        <w:tc>
          <w:tcPr>
            <w:tcW w:w="1815" w:type="pct"/>
            <w:gridSpan w:val="2"/>
          </w:tcPr>
          <w:p w14:paraId="502042E0" w14:textId="77777777" w:rsidR="00B57126" w:rsidRPr="00F6047E" w:rsidRDefault="00B57126">
            <w:pPr>
              <w:rPr>
                <w:rFonts w:ascii="Arial" w:eastAsia="Times New Roman" w:hAnsi="Arial" w:cs="Arial"/>
                <w:lang w:eastAsia="en-AU"/>
              </w:rPr>
            </w:pPr>
            <w:r w:rsidRPr="00F6047E">
              <w:rPr>
                <w:rFonts w:ascii="Arial" w:hAnsi="Arial" w:cs="Arial"/>
                <w:b/>
              </w:rPr>
              <w:t>Address Range </w:t>
            </w:r>
          </w:p>
        </w:tc>
      </w:tr>
      <w:tr w:rsidR="00B57126" w:rsidRPr="00F6047E" w14:paraId="2D66487E" w14:textId="77777777">
        <w:trPr>
          <w:trHeight w:val="66"/>
        </w:trPr>
        <w:tc>
          <w:tcPr>
            <w:tcW w:w="1371" w:type="pct"/>
            <w:vMerge/>
          </w:tcPr>
          <w:p w14:paraId="59D2DEC5" w14:textId="77777777" w:rsidR="00B57126" w:rsidRPr="00F6047E" w:rsidRDefault="00B57126">
            <w:pPr>
              <w:rPr>
                <w:rFonts w:ascii="Arial" w:eastAsia="Times New Roman" w:hAnsi="Arial" w:cs="Arial"/>
                <w:bCs/>
                <w:lang w:eastAsia="en-AU"/>
              </w:rPr>
            </w:pPr>
          </w:p>
        </w:tc>
        <w:tc>
          <w:tcPr>
            <w:tcW w:w="1814" w:type="pct"/>
            <w:gridSpan w:val="2"/>
          </w:tcPr>
          <w:p w14:paraId="09B8FF6A" w14:textId="27597AF3" w:rsidR="00B57126" w:rsidRPr="00F6047E" w:rsidRDefault="00B57126">
            <w:pPr>
              <w:rPr>
                <w:rFonts w:ascii="Arial" w:eastAsia="Times New Roman" w:hAnsi="Arial" w:cs="Arial"/>
                <w:lang w:eastAsia="en-AU"/>
              </w:rPr>
            </w:pPr>
            <w:proofErr w:type="spellStart"/>
            <w:r w:rsidRPr="00F6047E">
              <w:rPr>
                <w:rFonts w:ascii="Arial" w:hAnsi="Arial" w:cs="Arial"/>
              </w:rPr>
              <w:t>sn</w:t>
            </w:r>
            <w:r w:rsidR="000E2BBB">
              <w:rPr>
                <w:rFonts w:ascii="Arial" w:hAnsi="Arial" w:cs="Arial"/>
              </w:rPr>
              <w:t>et</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]-[workload]-01</w:t>
            </w:r>
          </w:p>
        </w:tc>
        <w:tc>
          <w:tcPr>
            <w:tcW w:w="1815" w:type="pct"/>
            <w:gridSpan w:val="2"/>
          </w:tcPr>
          <w:p w14:paraId="192B4E44" w14:textId="77777777" w:rsidR="00B57126" w:rsidRPr="00F6047E" w:rsidRDefault="00B57126">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B57126" w:rsidRPr="00F6047E" w14:paraId="70F2FFBA" w14:textId="77777777">
        <w:trPr>
          <w:trHeight w:val="66"/>
        </w:trPr>
        <w:tc>
          <w:tcPr>
            <w:tcW w:w="1371" w:type="pct"/>
            <w:vMerge/>
          </w:tcPr>
          <w:p w14:paraId="47F7CFAE" w14:textId="77777777" w:rsidR="00B57126" w:rsidRPr="00F6047E" w:rsidRDefault="00B57126">
            <w:pPr>
              <w:rPr>
                <w:rFonts w:ascii="Arial" w:eastAsia="Times New Roman" w:hAnsi="Arial" w:cs="Arial"/>
                <w:bCs/>
                <w:lang w:eastAsia="en-AU"/>
              </w:rPr>
            </w:pPr>
          </w:p>
        </w:tc>
        <w:tc>
          <w:tcPr>
            <w:tcW w:w="1814" w:type="pct"/>
            <w:gridSpan w:val="2"/>
          </w:tcPr>
          <w:p w14:paraId="08E7321D" w14:textId="45F4937C" w:rsidR="00B57126" w:rsidRPr="00F6047E" w:rsidRDefault="00B57126">
            <w:pPr>
              <w:rPr>
                <w:rFonts w:ascii="Arial" w:eastAsia="Times New Roman" w:hAnsi="Arial" w:cs="Arial"/>
                <w:lang w:eastAsia="en-AU"/>
              </w:rPr>
            </w:pPr>
            <w:proofErr w:type="spellStart"/>
            <w:r w:rsidRPr="00F6047E">
              <w:rPr>
                <w:rFonts w:ascii="Arial" w:hAnsi="Arial" w:cs="Arial"/>
              </w:rPr>
              <w:t>sn</w:t>
            </w:r>
            <w:r w:rsidR="000E2BBB">
              <w:rPr>
                <w:rFonts w:ascii="Arial" w:hAnsi="Arial" w:cs="Arial"/>
              </w:rPr>
              <w:t>et</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]-[workload]-0x</w:t>
            </w:r>
          </w:p>
        </w:tc>
        <w:tc>
          <w:tcPr>
            <w:tcW w:w="1815" w:type="pct"/>
            <w:gridSpan w:val="2"/>
          </w:tcPr>
          <w:p w14:paraId="287A253B" w14:textId="77777777" w:rsidR="00B57126" w:rsidRPr="00F6047E" w:rsidRDefault="00B57126">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B57126" w:rsidRPr="00F6047E" w14:paraId="240008A2" w14:textId="77777777">
        <w:trPr>
          <w:trHeight w:val="66"/>
        </w:trPr>
        <w:tc>
          <w:tcPr>
            <w:tcW w:w="1371" w:type="pct"/>
            <w:vMerge/>
          </w:tcPr>
          <w:p w14:paraId="354984B9" w14:textId="77777777" w:rsidR="00B57126" w:rsidRPr="00F6047E" w:rsidRDefault="00B57126">
            <w:pPr>
              <w:rPr>
                <w:rFonts w:ascii="Arial" w:eastAsia="Times New Roman" w:hAnsi="Arial" w:cs="Arial"/>
                <w:bCs/>
                <w:lang w:eastAsia="en-AU"/>
              </w:rPr>
            </w:pPr>
          </w:p>
        </w:tc>
        <w:tc>
          <w:tcPr>
            <w:tcW w:w="1814" w:type="pct"/>
            <w:gridSpan w:val="2"/>
          </w:tcPr>
          <w:p w14:paraId="60757450" w14:textId="15E5C3FC" w:rsidR="00B57126" w:rsidRPr="00F6047E" w:rsidRDefault="00B57126">
            <w:pPr>
              <w:rPr>
                <w:rFonts w:ascii="Arial" w:eastAsia="Times New Roman" w:hAnsi="Arial" w:cs="Arial"/>
                <w:lang w:eastAsia="en-AU"/>
              </w:rPr>
            </w:pPr>
            <w:proofErr w:type="spellStart"/>
            <w:r w:rsidRPr="00F6047E">
              <w:rPr>
                <w:rFonts w:ascii="Arial" w:hAnsi="Arial" w:cs="Arial"/>
              </w:rPr>
              <w:t>sn</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]-[workload]-0x</w:t>
            </w:r>
          </w:p>
        </w:tc>
        <w:tc>
          <w:tcPr>
            <w:tcW w:w="1815" w:type="pct"/>
            <w:gridSpan w:val="2"/>
          </w:tcPr>
          <w:p w14:paraId="14FC095E" w14:textId="77777777" w:rsidR="00B57126" w:rsidRPr="00F6047E" w:rsidRDefault="00B57126">
            <w:pPr>
              <w:rPr>
                <w:rFonts w:ascii="Arial" w:eastAsia="Times New Roman" w:hAnsi="Arial" w:cs="Arial"/>
                <w:lang w:eastAsia="en-AU"/>
              </w:rPr>
            </w:pPr>
            <w:r w:rsidRPr="00F6047E">
              <w:rPr>
                <w:rFonts w:ascii="Arial" w:hAnsi="Arial" w:cs="Arial"/>
                <w:highlight w:val="yellow"/>
              </w:rPr>
              <w:t>&lt;CIDR&gt;</w:t>
            </w:r>
            <w:r w:rsidRPr="00F6047E">
              <w:rPr>
                <w:rFonts w:ascii="Arial" w:hAnsi="Arial" w:cs="Arial"/>
              </w:rPr>
              <w:t> </w:t>
            </w:r>
          </w:p>
        </w:tc>
      </w:tr>
      <w:tr w:rsidR="00B57126" w:rsidRPr="00F6047E" w14:paraId="1BA17482" w14:textId="77777777">
        <w:tc>
          <w:tcPr>
            <w:tcW w:w="1371" w:type="pct"/>
          </w:tcPr>
          <w:p w14:paraId="3057EC25" w14:textId="77777777" w:rsidR="00B57126" w:rsidRPr="00F6047E" w:rsidRDefault="00B57126">
            <w:pPr>
              <w:rPr>
                <w:rFonts w:ascii="Arial" w:eastAsia="Times New Roman" w:hAnsi="Arial" w:cs="Arial"/>
                <w:b/>
                <w:lang w:eastAsia="en-AU"/>
              </w:rPr>
            </w:pPr>
            <w:r w:rsidRPr="00F6047E">
              <w:rPr>
                <w:rFonts w:ascii="Arial" w:hAnsi="Arial" w:cs="Arial"/>
                <w:b/>
              </w:rPr>
              <w:t>Peering</w:t>
            </w:r>
          </w:p>
        </w:tc>
        <w:tc>
          <w:tcPr>
            <w:tcW w:w="3629" w:type="pct"/>
            <w:gridSpan w:val="4"/>
          </w:tcPr>
          <w:p w14:paraId="380B113F" w14:textId="77777777" w:rsidR="00B57126" w:rsidRPr="00F6047E" w:rsidRDefault="00B57126">
            <w:pPr>
              <w:rPr>
                <w:rFonts w:ascii="Arial" w:eastAsia="Times New Roman" w:hAnsi="Arial" w:cs="Arial"/>
                <w:lang w:eastAsia="en-AU"/>
              </w:rPr>
            </w:pPr>
          </w:p>
        </w:tc>
      </w:tr>
      <w:tr w:rsidR="00B57126" w:rsidRPr="00F6047E" w14:paraId="4D8EB6AF" w14:textId="77777777">
        <w:tc>
          <w:tcPr>
            <w:tcW w:w="1371" w:type="pct"/>
            <w:vMerge w:val="restart"/>
          </w:tcPr>
          <w:p w14:paraId="1BFF51CE" w14:textId="77777777" w:rsidR="00B57126" w:rsidRPr="00F6047E" w:rsidRDefault="00B57126">
            <w:pPr>
              <w:rPr>
                <w:rFonts w:ascii="Arial" w:eastAsia="Times New Roman" w:hAnsi="Arial" w:cs="Arial"/>
                <w:bCs/>
                <w:lang w:eastAsia="en-AU"/>
              </w:rPr>
            </w:pPr>
          </w:p>
        </w:tc>
        <w:tc>
          <w:tcPr>
            <w:tcW w:w="3629" w:type="pct"/>
            <w:gridSpan w:val="4"/>
          </w:tcPr>
          <w:p w14:paraId="2CF2169E" w14:textId="77777777" w:rsidR="00B57126" w:rsidRPr="00F6047E" w:rsidRDefault="00B57126">
            <w:pPr>
              <w:rPr>
                <w:rFonts w:ascii="Arial" w:eastAsia="Times New Roman" w:hAnsi="Arial" w:cs="Arial"/>
                <w:b/>
                <w:bCs/>
                <w:lang w:eastAsia="en-AU"/>
              </w:rPr>
            </w:pPr>
            <w:r w:rsidRPr="00F6047E">
              <w:rPr>
                <w:rFonts w:ascii="Arial" w:hAnsi="Arial" w:cs="Arial"/>
                <w:b/>
              </w:rPr>
              <w:t>Local Peering Name</w:t>
            </w:r>
            <w:r w:rsidRPr="00F6047E">
              <w:rPr>
                <w:rFonts w:ascii="Arial" w:hAnsi="Arial" w:cs="Arial"/>
                <w:b/>
              </w:rPr>
              <w:tab/>
            </w:r>
          </w:p>
          <w:p w14:paraId="5E5A6983" w14:textId="53ED2574" w:rsidR="00B57126" w:rsidRPr="00F6047E" w:rsidRDefault="00000000">
            <w:pPr>
              <w:rPr>
                <w:rFonts w:ascii="Arial" w:eastAsia="Times New Roman" w:hAnsi="Arial" w:cs="Arial"/>
                <w:b/>
                <w:bCs/>
                <w:lang w:eastAsia="en-AU"/>
              </w:rPr>
            </w:pPr>
            <w:hyperlink r:id="rId24" w:history="1">
              <w:proofErr w:type="spellStart"/>
              <w:r w:rsidR="00B57126" w:rsidRPr="00F6047E">
                <w:rPr>
                  <w:rFonts w:ascii="Arial" w:hAnsi="Arial" w:cs="Arial"/>
                  <w:color w:val="auto"/>
                </w:rPr>
                <w:t>vnet</w:t>
              </w:r>
              <w:proofErr w:type="spellEnd"/>
              <w:r w:rsidR="00B57126" w:rsidRPr="00F6047E">
                <w:rPr>
                  <w:rFonts w:ascii="Arial" w:hAnsi="Arial" w:cs="Arial"/>
                  <w:color w:val="auto"/>
                </w:rPr>
                <w:t>-</w:t>
              </w:r>
              <w:r w:rsidR="00B57126" w:rsidRPr="00F6047E">
                <w:rPr>
                  <w:rFonts w:ascii="Arial" w:hAnsi="Arial" w:cs="Arial"/>
                </w:rPr>
                <w:t>[env]</w:t>
              </w:r>
              <w:r w:rsidR="00B57126" w:rsidRPr="00F6047E">
                <w:rPr>
                  <w:rFonts w:ascii="Arial" w:hAnsi="Arial" w:cs="Arial"/>
                  <w:color w:val="auto"/>
                </w:rPr>
                <w:t>-</w:t>
              </w:r>
              <w:proofErr w:type="spellStart"/>
              <w:r w:rsidR="00B57126" w:rsidRPr="00F6047E">
                <w:rPr>
                  <w:rFonts w:ascii="Arial" w:hAnsi="Arial" w:cs="Arial"/>
                  <w:color w:val="auto"/>
                </w:rPr>
                <w:t>auea</w:t>
              </w:r>
              <w:proofErr w:type="spellEnd"/>
              <w:r w:rsidR="00B57126" w:rsidRPr="00F6047E">
                <w:rPr>
                  <w:rFonts w:ascii="Arial" w:hAnsi="Arial" w:cs="Arial"/>
                  <w:color w:val="auto"/>
                </w:rPr>
                <w:t>-</w:t>
              </w:r>
              <w:r w:rsidR="00B57126" w:rsidRPr="00F6047E">
                <w:rPr>
                  <w:rFonts w:ascii="Arial" w:hAnsi="Arial" w:cs="Arial"/>
                </w:rPr>
                <w:t>[</w:t>
              </w:r>
              <w:proofErr w:type="spellStart"/>
              <w:r w:rsidR="00B57126" w:rsidRPr="00F6047E">
                <w:rPr>
                  <w:rFonts w:ascii="Arial" w:hAnsi="Arial" w:cs="Arial"/>
                </w:rPr>
                <w:t>appname</w:t>
              </w:r>
              <w:proofErr w:type="spellEnd"/>
              <w:r w:rsidR="00B57126" w:rsidRPr="00F6047E">
                <w:rPr>
                  <w:rFonts w:ascii="Arial" w:hAnsi="Arial" w:cs="Arial"/>
                </w:rPr>
                <w:t>]</w:t>
              </w:r>
              <w:r w:rsidR="00B57126" w:rsidRPr="00F6047E">
                <w:rPr>
                  <w:rFonts w:ascii="Arial" w:hAnsi="Arial" w:cs="Arial"/>
                  <w:color w:val="auto"/>
                </w:rPr>
                <w:t>-01</w:t>
              </w:r>
            </w:hyperlink>
            <w:r w:rsidR="00B57126" w:rsidRPr="00F6047E">
              <w:rPr>
                <w:rFonts w:ascii="Arial" w:hAnsi="Arial" w:cs="Arial"/>
              </w:rPr>
              <w:t>-to-vnet-prd-auea-hub-01</w:t>
            </w:r>
          </w:p>
        </w:tc>
      </w:tr>
      <w:tr w:rsidR="00B57126" w:rsidRPr="00F6047E" w14:paraId="3C2BB5FC" w14:textId="77777777" w:rsidTr="000425EC">
        <w:trPr>
          <w:trHeight w:val="84"/>
        </w:trPr>
        <w:tc>
          <w:tcPr>
            <w:tcW w:w="0" w:type="pct"/>
            <w:vMerge/>
          </w:tcPr>
          <w:p w14:paraId="77032738" w14:textId="77777777" w:rsidR="00B57126" w:rsidRPr="00F6047E" w:rsidRDefault="00B57126">
            <w:pPr>
              <w:rPr>
                <w:rFonts w:ascii="Arial" w:eastAsia="Times New Roman" w:hAnsi="Arial" w:cs="Arial"/>
                <w:bCs/>
                <w:lang w:eastAsia="en-AU"/>
              </w:rPr>
            </w:pPr>
          </w:p>
        </w:tc>
        <w:tc>
          <w:tcPr>
            <w:tcW w:w="1168" w:type="pct"/>
          </w:tcPr>
          <w:p w14:paraId="4F0492C4" w14:textId="77777777" w:rsidR="00B57126" w:rsidRPr="00F6047E" w:rsidRDefault="00B57126">
            <w:pPr>
              <w:rPr>
                <w:rFonts w:ascii="Arial" w:eastAsia="Times New Roman" w:hAnsi="Arial" w:cs="Arial"/>
                <w:b/>
                <w:bCs/>
                <w:lang w:eastAsia="en-AU"/>
              </w:rPr>
            </w:pPr>
            <w:r w:rsidRPr="00F6047E">
              <w:rPr>
                <w:rFonts w:ascii="Arial" w:hAnsi="Arial" w:cs="Arial"/>
                <w:b/>
              </w:rPr>
              <w:t>Local VNET</w:t>
            </w:r>
          </w:p>
        </w:tc>
        <w:tc>
          <w:tcPr>
            <w:tcW w:w="1367" w:type="pct"/>
            <w:gridSpan w:val="2"/>
          </w:tcPr>
          <w:p w14:paraId="7D7F5A1E" w14:textId="77777777" w:rsidR="00B57126" w:rsidRPr="00F6047E" w:rsidRDefault="00B57126">
            <w:pPr>
              <w:rPr>
                <w:rFonts w:ascii="Arial" w:eastAsia="Times New Roman" w:hAnsi="Arial" w:cs="Arial"/>
                <w:b/>
                <w:bCs/>
                <w:lang w:eastAsia="en-AU"/>
              </w:rPr>
            </w:pPr>
            <w:r w:rsidRPr="00F6047E">
              <w:rPr>
                <w:rFonts w:ascii="Arial" w:hAnsi="Arial" w:cs="Arial"/>
                <w:b/>
              </w:rPr>
              <w:t>Configuration</w:t>
            </w:r>
          </w:p>
        </w:tc>
        <w:tc>
          <w:tcPr>
            <w:tcW w:w="0" w:type="pct"/>
          </w:tcPr>
          <w:p w14:paraId="19B126D7" w14:textId="77777777" w:rsidR="00B57126" w:rsidRPr="00F6047E" w:rsidRDefault="00B57126">
            <w:pPr>
              <w:rPr>
                <w:rFonts w:ascii="Arial" w:eastAsia="Times New Roman" w:hAnsi="Arial" w:cs="Arial"/>
                <w:b/>
                <w:bCs/>
                <w:lang w:eastAsia="en-AU"/>
              </w:rPr>
            </w:pPr>
            <w:r w:rsidRPr="00F6047E">
              <w:rPr>
                <w:rFonts w:ascii="Arial" w:hAnsi="Arial" w:cs="Arial"/>
                <w:b/>
              </w:rPr>
              <w:t>Status</w:t>
            </w:r>
          </w:p>
        </w:tc>
      </w:tr>
      <w:tr w:rsidR="00B57126" w:rsidRPr="00F6047E" w14:paraId="01800E55" w14:textId="77777777" w:rsidTr="000425EC">
        <w:trPr>
          <w:trHeight w:val="82"/>
        </w:trPr>
        <w:tc>
          <w:tcPr>
            <w:tcW w:w="0" w:type="pct"/>
            <w:vMerge/>
          </w:tcPr>
          <w:p w14:paraId="73F16101" w14:textId="77777777" w:rsidR="00B57126" w:rsidRPr="00F6047E" w:rsidRDefault="00B57126">
            <w:pPr>
              <w:rPr>
                <w:rFonts w:ascii="Arial" w:eastAsia="Times New Roman" w:hAnsi="Arial" w:cs="Arial"/>
                <w:bCs/>
                <w:lang w:eastAsia="en-AU"/>
              </w:rPr>
            </w:pPr>
          </w:p>
        </w:tc>
        <w:tc>
          <w:tcPr>
            <w:tcW w:w="1168" w:type="pct"/>
            <w:vMerge w:val="restart"/>
            <w:vAlign w:val="center"/>
          </w:tcPr>
          <w:p w14:paraId="0E23691D" w14:textId="712060F2" w:rsidR="00B57126" w:rsidRPr="00F6047E" w:rsidRDefault="00B57126">
            <w:pPr>
              <w:widowControl w:val="0"/>
              <w:autoSpaceDE w:val="0"/>
              <w:autoSpaceDN w:val="0"/>
              <w:spacing w:after="0" w:line="240" w:lineRule="auto"/>
              <w:rPr>
                <w:rFonts w:ascii="Arial" w:eastAsia="Times New Roman" w:hAnsi="Arial" w:cs="Arial"/>
                <w:lang w:eastAsia="en-AU"/>
              </w:rPr>
            </w:pPr>
            <w:proofErr w:type="spellStart"/>
            <w:r w:rsidRPr="00F6047E">
              <w:rPr>
                <w:rFonts w:ascii="Arial" w:hAnsi="Arial" w:cs="Arial"/>
              </w:rPr>
              <w:t>vnet</w:t>
            </w:r>
            <w:proofErr w:type="spellEnd"/>
            <w:r w:rsidRPr="00F6047E">
              <w:rPr>
                <w:rFonts w:ascii="Arial" w:hAnsi="Arial" w:cs="Arial"/>
              </w:rPr>
              <w:t>-[env]-</w:t>
            </w:r>
            <w:proofErr w:type="spellStart"/>
            <w:r w:rsidRPr="00F6047E">
              <w:rPr>
                <w:rFonts w:ascii="Arial" w:hAnsi="Arial" w:cs="Arial"/>
              </w:rPr>
              <w:t>auea</w:t>
            </w:r>
            <w:proofErr w:type="spellEnd"/>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]-01</w:t>
            </w:r>
          </w:p>
        </w:tc>
        <w:tc>
          <w:tcPr>
            <w:tcW w:w="1367" w:type="pct"/>
            <w:gridSpan w:val="2"/>
          </w:tcPr>
          <w:p w14:paraId="7F8439D9" w14:textId="77777777" w:rsidR="00B57126" w:rsidRPr="00F6047E" w:rsidRDefault="00B57126">
            <w:pPr>
              <w:rPr>
                <w:rFonts w:ascii="Arial" w:eastAsia="Times New Roman" w:hAnsi="Arial" w:cs="Arial"/>
                <w:lang w:eastAsia="en-AU"/>
              </w:rPr>
            </w:pPr>
            <w:r w:rsidRPr="00F6047E">
              <w:rPr>
                <w:rFonts w:ascii="Arial" w:hAnsi="Arial" w:cs="Arial"/>
              </w:rPr>
              <w:t>Allow access to remote virtual network</w:t>
            </w:r>
          </w:p>
        </w:tc>
        <w:tc>
          <w:tcPr>
            <w:tcW w:w="0" w:type="pct"/>
          </w:tcPr>
          <w:p w14:paraId="0EAC4281"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4FD8E302" w14:textId="77777777" w:rsidTr="000425EC">
        <w:trPr>
          <w:trHeight w:val="82"/>
        </w:trPr>
        <w:tc>
          <w:tcPr>
            <w:tcW w:w="0" w:type="pct"/>
            <w:vMerge/>
          </w:tcPr>
          <w:p w14:paraId="28B28096" w14:textId="77777777" w:rsidR="00B57126" w:rsidRPr="00F6047E" w:rsidRDefault="00B57126">
            <w:pPr>
              <w:rPr>
                <w:rFonts w:ascii="Arial" w:eastAsia="Times New Roman" w:hAnsi="Arial" w:cs="Arial"/>
                <w:bCs/>
                <w:lang w:eastAsia="en-AU"/>
              </w:rPr>
            </w:pPr>
          </w:p>
        </w:tc>
        <w:tc>
          <w:tcPr>
            <w:tcW w:w="1168" w:type="pct"/>
            <w:vMerge/>
          </w:tcPr>
          <w:p w14:paraId="62FBCCB0" w14:textId="77777777" w:rsidR="00B57126" w:rsidRPr="00F6047E" w:rsidRDefault="00B57126">
            <w:pPr>
              <w:widowControl w:val="0"/>
              <w:autoSpaceDE w:val="0"/>
              <w:autoSpaceDN w:val="0"/>
              <w:spacing w:after="0" w:line="240" w:lineRule="auto"/>
              <w:rPr>
                <w:rFonts w:ascii="Arial" w:eastAsia="Times New Roman" w:hAnsi="Arial" w:cs="Arial"/>
                <w:lang w:eastAsia="en-AU"/>
              </w:rPr>
            </w:pPr>
          </w:p>
        </w:tc>
        <w:tc>
          <w:tcPr>
            <w:tcW w:w="1367" w:type="pct"/>
            <w:gridSpan w:val="2"/>
          </w:tcPr>
          <w:p w14:paraId="70E86B3E" w14:textId="77777777" w:rsidR="00B57126" w:rsidRPr="00F6047E" w:rsidRDefault="00B57126">
            <w:pPr>
              <w:rPr>
                <w:rFonts w:ascii="Arial" w:eastAsia="Times New Roman" w:hAnsi="Arial" w:cs="Arial"/>
                <w:lang w:eastAsia="en-AU"/>
              </w:rPr>
            </w:pPr>
            <w:r w:rsidRPr="00F6047E">
              <w:rPr>
                <w:rFonts w:ascii="Arial" w:hAnsi="Arial" w:cs="Arial"/>
              </w:rPr>
              <w:t>Allow traffic forwarded from remote network</w:t>
            </w:r>
          </w:p>
        </w:tc>
        <w:tc>
          <w:tcPr>
            <w:tcW w:w="0" w:type="pct"/>
          </w:tcPr>
          <w:p w14:paraId="1F670FE1"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2644CBF0" w14:textId="77777777" w:rsidTr="000425EC">
        <w:trPr>
          <w:trHeight w:val="82"/>
        </w:trPr>
        <w:tc>
          <w:tcPr>
            <w:tcW w:w="0" w:type="pct"/>
            <w:vMerge/>
          </w:tcPr>
          <w:p w14:paraId="4E89AD60" w14:textId="77777777" w:rsidR="00B57126" w:rsidRPr="00F6047E" w:rsidRDefault="00B57126">
            <w:pPr>
              <w:rPr>
                <w:rFonts w:ascii="Arial" w:eastAsia="Times New Roman" w:hAnsi="Arial" w:cs="Arial"/>
                <w:bCs/>
                <w:lang w:eastAsia="en-AU"/>
              </w:rPr>
            </w:pPr>
          </w:p>
        </w:tc>
        <w:tc>
          <w:tcPr>
            <w:tcW w:w="1168" w:type="pct"/>
            <w:vMerge/>
          </w:tcPr>
          <w:p w14:paraId="12CD1A10" w14:textId="77777777" w:rsidR="00B57126" w:rsidRPr="00F6047E" w:rsidRDefault="00B57126">
            <w:pPr>
              <w:widowControl w:val="0"/>
              <w:autoSpaceDE w:val="0"/>
              <w:autoSpaceDN w:val="0"/>
              <w:spacing w:after="0" w:line="240" w:lineRule="auto"/>
              <w:rPr>
                <w:rFonts w:ascii="Arial" w:eastAsia="Times New Roman" w:hAnsi="Arial" w:cs="Arial"/>
                <w:lang w:eastAsia="en-AU"/>
              </w:rPr>
            </w:pPr>
          </w:p>
        </w:tc>
        <w:tc>
          <w:tcPr>
            <w:tcW w:w="1367" w:type="pct"/>
            <w:gridSpan w:val="2"/>
          </w:tcPr>
          <w:p w14:paraId="616D97A6" w14:textId="77777777" w:rsidR="00B57126" w:rsidRPr="00F6047E" w:rsidRDefault="00B57126">
            <w:pPr>
              <w:rPr>
                <w:rFonts w:ascii="Arial" w:eastAsia="Times New Roman" w:hAnsi="Arial" w:cs="Arial"/>
                <w:lang w:eastAsia="en-AU"/>
              </w:rPr>
            </w:pPr>
            <w:r w:rsidRPr="00F6047E">
              <w:rPr>
                <w:rFonts w:ascii="Arial" w:hAnsi="Arial" w:cs="Arial"/>
              </w:rPr>
              <w:t xml:space="preserve">Allow local gateway to forward traffic to hub </w:t>
            </w:r>
          </w:p>
        </w:tc>
        <w:tc>
          <w:tcPr>
            <w:tcW w:w="0" w:type="pct"/>
          </w:tcPr>
          <w:p w14:paraId="445FB237" w14:textId="77777777" w:rsidR="00B57126" w:rsidRPr="00F6047E" w:rsidRDefault="00B57126">
            <w:pPr>
              <w:rPr>
                <w:rFonts w:ascii="Arial" w:eastAsia="Times New Roman" w:hAnsi="Arial" w:cs="Arial"/>
                <w:lang w:eastAsia="en-AU"/>
              </w:rPr>
            </w:pPr>
            <w:r w:rsidRPr="00F6047E">
              <w:rPr>
                <w:rFonts w:ascii="Arial" w:hAnsi="Arial" w:cs="Arial"/>
              </w:rPr>
              <w:t>Disabled</w:t>
            </w:r>
          </w:p>
        </w:tc>
      </w:tr>
      <w:tr w:rsidR="00B57126" w:rsidRPr="00F6047E" w14:paraId="0602FBCC" w14:textId="77777777" w:rsidTr="000425EC">
        <w:trPr>
          <w:trHeight w:val="82"/>
        </w:trPr>
        <w:tc>
          <w:tcPr>
            <w:tcW w:w="0" w:type="pct"/>
            <w:vMerge/>
          </w:tcPr>
          <w:p w14:paraId="38507581" w14:textId="77777777" w:rsidR="00B57126" w:rsidRPr="00F6047E" w:rsidRDefault="00B57126">
            <w:pPr>
              <w:rPr>
                <w:rFonts w:ascii="Arial" w:eastAsia="Times New Roman" w:hAnsi="Arial" w:cs="Arial"/>
                <w:bCs/>
                <w:lang w:eastAsia="en-AU"/>
              </w:rPr>
            </w:pPr>
          </w:p>
        </w:tc>
        <w:tc>
          <w:tcPr>
            <w:tcW w:w="1168" w:type="pct"/>
            <w:vMerge/>
          </w:tcPr>
          <w:p w14:paraId="01B89C00" w14:textId="77777777" w:rsidR="00B57126" w:rsidRPr="00F6047E" w:rsidRDefault="00B57126">
            <w:pPr>
              <w:rPr>
                <w:rFonts w:ascii="Arial" w:eastAsia="Times New Roman" w:hAnsi="Arial" w:cs="Arial"/>
                <w:lang w:eastAsia="en-AU"/>
              </w:rPr>
            </w:pPr>
          </w:p>
        </w:tc>
        <w:tc>
          <w:tcPr>
            <w:tcW w:w="1367" w:type="pct"/>
            <w:gridSpan w:val="2"/>
          </w:tcPr>
          <w:p w14:paraId="22456014" w14:textId="77777777" w:rsidR="00B57126" w:rsidRPr="00F6047E" w:rsidRDefault="00B57126">
            <w:pPr>
              <w:rPr>
                <w:rFonts w:ascii="Arial" w:eastAsia="Times New Roman" w:hAnsi="Arial" w:cs="Arial"/>
                <w:lang w:eastAsia="en-AU"/>
              </w:rPr>
            </w:pPr>
            <w:r w:rsidRPr="00F6047E">
              <w:rPr>
                <w:rFonts w:ascii="Arial" w:hAnsi="Arial" w:cs="Arial"/>
              </w:rPr>
              <w:t>Allow use of remote gateway</w:t>
            </w:r>
          </w:p>
        </w:tc>
        <w:tc>
          <w:tcPr>
            <w:tcW w:w="0" w:type="pct"/>
          </w:tcPr>
          <w:p w14:paraId="5A839BF5"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0016C2AE" w14:textId="77777777">
        <w:tc>
          <w:tcPr>
            <w:tcW w:w="1371" w:type="pct"/>
            <w:vMerge/>
          </w:tcPr>
          <w:p w14:paraId="3B8262E7" w14:textId="77777777" w:rsidR="00B57126" w:rsidRPr="00F6047E" w:rsidRDefault="00B57126">
            <w:pPr>
              <w:rPr>
                <w:rFonts w:ascii="Arial" w:eastAsia="Times New Roman" w:hAnsi="Arial" w:cs="Arial"/>
                <w:bCs/>
                <w:lang w:eastAsia="en-AU"/>
              </w:rPr>
            </w:pPr>
          </w:p>
        </w:tc>
        <w:tc>
          <w:tcPr>
            <w:tcW w:w="3629" w:type="pct"/>
            <w:gridSpan w:val="4"/>
          </w:tcPr>
          <w:p w14:paraId="14190EB0" w14:textId="77777777" w:rsidR="00B57126" w:rsidRPr="00F6047E" w:rsidRDefault="00B57126">
            <w:pPr>
              <w:rPr>
                <w:rFonts w:ascii="Arial" w:eastAsia="Times New Roman" w:hAnsi="Arial" w:cs="Arial"/>
                <w:b/>
                <w:bCs/>
                <w:lang w:eastAsia="en-AU"/>
              </w:rPr>
            </w:pPr>
            <w:r w:rsidRPr="00F6047E">
              <w:rPr>
                <w:rFonts w:ascii="Arial" w:hAnsi="Arial" w:cs="Arial"/>
                <w:b/>
              </w:rPr>
              <w:t>Remote Peering Name</w:t>
            </w:r>
            <w:r w:rsidRPr="00F6047E">
              <w:rPr>
                <w:rFonts w:ascii="Arial" w:hAnsi="Arial" w:cs="Arial"/>
                <w:b/>
              </w:rPr>
              <w:tab/>
            </w:r>
          </w:p>
          <w:p w14:paraId="20553674" w14:textId="06A864A6" w:rsidR="00B57126" w:rsidRPr="00F6047E" w:rsidRDefault="00B57126">
            <w:pPr>
              <w:rPr>
                <w:rFonts w:ascii="Arial" w:eastAsia="Times New Roman" w:hAnsi="Arial" w:cs="Arial"/>
                <w:b/>
                <w:bCs/>
                <w:lang w:eastAsia="en-AU"/>
              </w:rPr>
            </w:pPr>
            <w:r w:rsidRPr="00F6047E">
              <w:rPr>
                <w:rFonts w:ascii="Arial" w:hAnsi="Arial" w:cs="Arial"/>
              </w:rPr>
              <w:t>vnet-prd-auea-hub-01-to-</w:t>
            </w:r>
            <w:hyperlink r:id="rId25" w:history="1">
              <w:r w:rsidRPr="00F6047E">
                <w:rPr>
                  <w:rFonts w:ascii="Arial" w:hAnsi="Arial" w:cs="Arial"/>
                  <w:color w:val="auto"/>
                </w:rPr>
                <w:t>vnet-</w:t>
              </w:r>
              <w:r w:rsidRPr="00F6047E">
                <w:rPr>
                  <w:rFonts w:ascii="Arial" w:hAnsi="Arial" w:cs="Arial"/>
                </w:rPr>
                <w:t>[env]</w:t>
              </w:r>
              <w:r w:rsidRPr="00F6047E">
                <w:rPr>
                  <w:rFonts w:ascii="Arial" w:hAnsi="Arial" w:cs="Arial"/>
                  <w:color w:val="auto"/>
                </w:rPr>
                <w:t>-</w:t>
              </w:r>
              <w:proofErr w:type="spellStart"/>
              <w:r w:rsidRPr="00F6047E">
                <w:rPr>
                  <w:rFonts w:ascii="Arial" w:hAnsi="Arial" w:cs="Arial"/>
                  <w:color w:val="auto"/>
                </w:rPr>
                <w:t>auea</w:t>
              </w:r>
              <w:proofErr w:type="spellEnd"/>
              <w:r w:rsidRPr="00F6047E">
                <w:rPr>
                  <w:rFonts w:ascii="Arial" w:hAnsi="Arial" w:cs="Arial"/>
                  <w:color w:val="auto"/>
                </w:rPr>
                <w:t>-</w:t>
              </w:r>
              <w:r w:rsidRPr="00F6047E">
                <w:rPr>
                  <w:rFonts w:ascii="Arial" w:hAnsi="Arial" w:cs="Arial"/>
                </w:rPr>
                <w:t>[</w:t>
              </w:r>
              <w:proofErr w:type="spellStart"/>
              <w:r w:rsidRPr="00F6047E">
                <w:rPr>
                  <w:rFonts w:ascii="Arial" w:hAnsi="Arial" w:cs="Arial"/>
                </w:rPr>
                <w:t>appname</w:t>
              </w:r>
              <w:proofErr w:type="spellEnd"/>
              <w:r w:rsidRPr="00F6047E">
                <w:rPr>
                  <w:rFonts w:ascii="Arial" w:hAnsi="Arial" w:cs="Arial"/>
                </w:rPr>
                <w:t>]</w:t>
              </w:r>
              <w:r w:rsidRPr="00F6047E">
                <w:rPr>
                  <w:rFonts w:ascii="Arial" w:hAnsi="Arial" w:cs="Arial"/>
                  <w:color w:val="auto"/>
                </w:rPr>
                <w:t>-01</w:t>
              </w:r>
            </w:hyperlink>
          </w:p>
        </w:tc>
      </w:tr>
      <w:tr w:rsidR="00B57126" w:rsidRPr="00F6047E" w14:paraId="2B96F914" w14:textId="77777777" w:rsidTr="000425EC">
        <w:trPr>
          <w:trHeight w:val="84"/>
        </w:trPr>
        <w:tc>
          <w:tcPr>
            <w:tcW w:w="0" w:type="pct"/>
            <w:vMerge/>
          </w:tcPr>
          <w:p w14:paraId="04374C14" w14:textId="77777777" w:rsidR="00B57126" w:rsidRPr="00F6047E" w:rsidRDefault="00B57126">
            <w:pPr>
              <w:rPr>
                <w:rFonts w:ascii="Arial" w:eastAsia="Times New Roman" w:hAnsi="Arial" w:cs="Arial"/>
                <w:bCs/>
                <w:lang w:eastAsia="en-AU"/>
              </w:rPr>
            </w:pPr>
          </w:p>
        </w:tc>
        <w:tc>
          <w:tcPr>
            <w:tcW w:w="1168" w:type="pct"/>
          </w:tcPr>
          <w:p w14:paraId="586E5DF4" w14:textId="77777777" w:rsidR="00B57126" w:rsidRPr="00F6047E" w:rsidRDefault="00B57126">
            <w:pPr>
              <w:rPr>
                <w:rFonts w:ascii="Arial" w:eastAsia="Times New Roman" w:hAnsi="Arial" w:cs="Arial"/>
                <w:b/>
                <w:bCs/>
                <w:lang w:eastAsia="en-AU"/>
              </w:rPr>
            </w:pPr>
            <w:r w:rsidRPr="00F6047E">
              <w:rPr>
                <w:rFonts w:ascii="Arial" w:hAnsi="Arial" w:cs="Arial"/>
                <w:b/>
              </w:rPr>
              <w:t>Remote VNET</w:t>
            </w:r>
          </w:p>
        </w:tc>
        <w:tc>
          <w:tcPr>
            <w:tcW w:w="1367" w:type="pct"/>
            <w:gridSpan w:val="2"/>
          </w:tcPr>
          <w:p w14:paraId="1D17341A" w14:textId="77777777" w:rsidR="00B57126" w:rsidRPr="00F6047E" w:rsidRDefault="00B57126">
            <w:pPr>
              <w:rPr>
                <w:rFonts w:ascii="Arial" w:eastAsia="Times New Roman" w:hAnsi="Arial" w:cs="Arial"/>
                <w:lang w:eastAsia="en-AU"/>
              </w:rPr>
            </w:pPr>
            <w:r w:rsidRPr="00F6047E">
              <w:rPr>
                <w:rFonts w:ascii="Arial" w:hAnsi="Arial" w:cs="Arial"/>
                <w:b/>
              </w:rPr>
              <w:t>Configuration</w:t>
            </w:r>
          </w:p>
        </w:tc>
        <w:tc>
          <w:tcPr>
            <w:tcW w:w="0" w:type="pct"/>
          </w:tcPr>
          <w:p w14:paraId="1E367E46" w14:textId="77777777" w:rsidR="00B57126" w:rsidRPr="00F6047E" w:rsidRDefault="00B57126">
            <w:pPr>
              <w:rPr>
                <w:rFonts w:ascii="Arial" w:eastAsia="Times New Roman" w:hAnsi="Arial" w:cs="Arial"/>
                <w:b/>
                <w:bCs/>
                <w:lang w:eastAsia="en-AU"/>
              </w:rPr>
            </w:pPr>
            <w:r w:rsidRPr="00F6047E">
              <w:rPr>
                <w:rFonts w:ascii="Arial" w:hAnsi="Arial" w:cs="Arial"/>
                <w:b/>
              </w:rPr>
              <w:t>Status</w:t>
            </w:r>
          </w:p>
        </w:tc>
      </w:tr>
      <w:tr w:rsidR="00B57126" w:rsidRPr="00F6047E" w14:paraId="02B67E14" w14:textId="77777777" w:rsidTr="000425EC">
        <w:trPr>
          <w:trHeight w:val="82"/>
        </w:trPr>
        <w:tc>
          <w:tcPr>
            <w:tcW w:w="0" w:type="pct"/>
            <w:vMerge/>
          </w:tcPr>
          <w:p w14:paraId="59DE5034" w14:textId="77777777" w:rsidR="00B57126" w:rsidRPr="00F6047E" w:rsidRDefault="00B57126">
            <w:pPr>
              <w:rPr>
                <w:rFonts w:ascii="Arial" w:eastAsia="Times New Roman" w:hAnsi="Arial" w:cs="Arial"/>
                <w:bCs/>
                <w:lang w:eastAsia="en-AU"/>
              </w:rPr>
            </w:pPr>
          </w:p>
        </w:tc>
        <w:tc>
          <w:tcPr>
            <w:tcW w:w="1168" w:type="pct"/>
            <w:vMerge w:val="restart"/>
            <w:vAlign w:val="center"/>
          </w:tcPr>
          <w:p w14:paraId="40B7AFDC" w14:textId="234E581D" w:rsidR="00B57126" w:rsidRPr="00F6047E" w:rsidRDefault="00B57126">
            <w:pPr>
              <w:rPr>
                <w:rFonts w:ascii="Arial" w:eastAsia="Times New Roman" w:hAnsi="Arial" w:cs="Arial"/>
                <w:lang w:eastAsia="en-AU"/>
              </w:rPr>
            </w:pPr>
            <w:r w:rsidRPr="00F6047E">
              <w:rPr>
                <w:rFonts w:ascii="Arial" w:hAnsi="Arial" w:cs="Arial"/>
              </w:rPr>
              <w:t>vnet-prd-auea-hub-01</w:t>
            </w:r>
          </w:p>
        </w:tc>
        <w:tc>
          <w:tcPr>
            <w:tcW w:w="1367" w:type="pct"/>
            <w:gridSpan w:val="2"/>
          </w:tcPr>
          <w:p w14:paraId="61E26403" w14:textId="77777777" w:rsidR="00B57126" w:rsidRPr="00F6047E" w:rsidRDefault="00B57126">
            <w:pPr>
              <w:rPr>
                <w:rFonts w:ascii="Arial" w:eastAsia="Times New Roman" w:hAnsi="Arial" w:cs="Arial"/>
                <w:lang w:eastAsia="en-AU"/>
              </w:rPr>
            </w:pPr>
            <w:r w:rsidRPr="00F6047E">
              <w:rPr>
                <w:rFonts w:ascii="Arial" w:hAnsi="Arial" w:cs="Arial"/>
              </w:rPr>
              <w:t>Allow access to remote virtual network</w:t>
            </w:r>
          </w:p>
        </w:tc>
        <w:tc>
          <w:tcPr>
            <w:tcW w:w="0" w:type="pct"/>
          </w:tcPr>
          <w:p w14:paraId="45239FCE"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2AEED99B" w14:textId="77777777" w:rsidTr="000425EC">
        <w:trPr>
          <w:trHeight w:val="82"/>
        </w:trPr>
        <w:tc>
          <w:tcPr>
            <w:tcW w:w="0" w:type="pct"/>
            <w:vMerge/>
          </w:tcPr>
          <w:p w14:paraId="2E0F6962" w14:textId="77777777" w:rsidR="00B57126" w:rsidRPr="00F6047E" w:rsidRDefault="00B57126">
            <w:pPr>
              <w:rPr>
                <w:rFonts w:ascii="Arial" w:eastAsia="Times New Roman" w:hAnsi="Arial" w:cs="Arial"/>
                <w:bCs/>
                <w:lang w:eastAsia="en-AU"/>
              </w:rPr>
            </w:pPr>
          </w:p>
        </w:tc>
        <w:tc>
          <w:tcPr>
            <w:tcW w:w="1168" w:type="pct"/>
            <w:vMerge/>
          </w:tcPr>
          <w:p w14:paraId="204A9D36" w14:textId="77777777" w:rsidR="00B57126" w:rsidRPr="00F6047E" w:rsidRDefault="00B57126">
            <w:pPr>
              <w:rPr>
                <w:rFonts w:ascii="Arial" w:eastAsia="Times New Roman" w:hAnsi="Arial" w:cs="Arial"/>
                <w:lang w:eastAsia="en-AU"/>
              </w:rPr>
            </w:pPr>
          </w:p>
        </w:tc>
        <w:tc>
          <w:tcPr>
            <w:tcW w:w="1367" w:type="pct"/>
            <w:gridSpan w:val="2"/>
          </w:tcPr>
          <w:p w14:paraId="697DEB78" w14:textId="77777777" w:rsidR="00B57126" w:rsidRPr="00F6047E" w:rsidRDefault="00B57126">
            <w:pPr>
              <w:rPr>
                <w:rFonts w:ascii="Arial" w:eastAsia="Times New Roman" w:hAnsi="Arial" w:cs="Arial"/>
                <w:lang w:eastAsia="en-AU"/>
              </w:rPr>
            </w:pPr>
            <w:r w:rsidRPr="00F6047E">
              <w:rPr>
                <w:rFonts w:ascii="Arial" w:hAnsi="Arial" w:cs="Arial"/>
              </w:rPr>
              <w:t>Allow traffic forwarded from remote network</w:t>
            </w:r>
          </w:p>
        </w:tc>
        <w:tc>
          <w:tcPr>
            <w:tcW w:w="0" w:type="pct"/>
          </w:tcPr>
          <w:p w14:paraId="1EBF460B"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34D0BB75" w14:textId="77777777" w:rsidTr="000425EC">
        <w:trPr>
          <w:trHeight w:val="82"/>
        </w:trPr>
        <w:tc>
          <w:tcPr>
            <w:tcW w:w="0" w:type="pct"/>
            <w:vMerge/>
          </w:tcPr>
          <w:p w14:paraId="281EDF55" w14:textId="77777777" w:rsidR="00B57126" w:rsidRPr="00F6047E" w:rsidRDefault="00B57126">
            <w:pPr>
              <w:rPr>
                <w:rFonts w:ascii="Arial" w:eastAsia="Times New Roman" w:hAnsi="Arial" w:cs="Arial"/>
                <w:bCs/>
                <w:lang w:eastAsia="en-AU"/>
              </w:rPr>
            </w:pPr>
          </w:p>
        </w:tc>
        <w:tc>
          <w:tcPr>
            <w:tcW w:w="1168" w:type="pct"/>
            <w:vMerge/>
          </w:tcPr>
          <w:p w14:paraId="436A996B" w14:textId="77777777" w:rsidR="00B57126" w:rsidRPr="00F6047E" w:rsidRDefault="00B57126">
            <w:pPr>
              <w:rPr>
                <w:rFonts w:ascii="Arial" w:eastAsia="Times New Roman" w:hAnsi="Arial" w:cs="Arial"/>
                <w:lang w:eastAsia="en-AU"/>
              </w:rPr>
            </w:pPr>
          </w:p>
        </w:tc>
        <w:tc>
          <w:tcPr>
            <w:tcW w:w="1367" w:type="pct"/>
            <w:gridSpan w:val="2"/>
          </w:tcPr>
          <w:p w14:paraId="6B8C7A08" w14:textId="77777777" w:rsidR="00B57126" w:rsidRPr="00F6047E" w:rsidRDefault="00B57126">
            <w:pPr>
              <w:rPr>
                <w:rFonts w:ascii="Arial" w:eastAsia="Times New Roman" w:hAnsi="Arial" w:cs="Arial"/>
                <w:lang w:eastAsia="en-AU"/>
              </w:rPr>
            </w:pPr>
            <w:r w:rsidRPr="00F6047E">
              <w:rPr>
                <w:rFonts w:ascii="Arial" w:hAnsi="Arial" w:cs="Arial"/>
              </w:rPr>
              <w:t xml:space="preserve">Allow local gateway to forward traffic to hub </w:t>
            </w:r>
          </w:p>
        </w:tc>
        <w:tc>
          <w:tcPr>
            <w:tcW w:w="0" w:type="pct"/>
          </w:tcPr>
          <w:p w14:paraId="07326EC9" w14:textId="77777777" w:rsidR="00B57126" w:rsidRPr="00F6047E" w:rsidRDefault="00B57126">
            <w:pPr>
              <w:rPr>
                <w:rFonts w:ascii="Arial" w:eastAsia="Times New Roman" w:hAnsi="Arial" w:cs="Arial"/>
                <w:lang w:eastAsia="en-AU"/>
              </w:rPr>
            </w:pPr>
            <w:r w:rsidRPr="00F6047E">
              <w:rPr>
                <w:rFonts w:ascii="Arial" w:hAnsi="Arial" w:cs="Arial"/>
              </w:rPr>
              <w:t>Enabled</w:t>
            </w:r>
          </w:p>
        </w:tc>
      </w:tr>
      <w:tr w:rsidR="00B57126" w:rsidRPr="00F6047E" w14:paraId="65B35CEE" w14:textId="77777777" w:rsidTr="000425EC">
        <w:trPr>
          <w:trHeight w:val="82"/>
        </w:trPr>
        <w:tc>
          <w:tcPr>
            <w:tcW w:w="0" w:type="pct"/>
            <w:vMerge/>
          </w:tcPr>
          <w:p w14:paraId="46B45850" w14:textId="77777777" w:rsidR="00B57126" w:rsidRPr="00F6047E" w:rsidRDefault="00B57126">
            <w:pPr>
              <w:rPr>
                <w:rFonts w:ascii="Arial" w:eastAsia="Times New Roman" w:hAnsi="Arial" w:cs="Arial"/>
                <w:bCs/>
                <w:lang w:eastAsia="en-AU"/>
              </w:rPr>
            </w:pPr>
          </w:p>
        </w:tc>
        <w:tc>
          <w:tcPr>
            <w:tcW w:w="1168" w:type="pct"/>
            <w:vMerge/>
          </w:tcPr>
          <w:p w14:paraId="0FACC29E" w14:textId="77777777" w:rsidR="00B57126" w:rsidRPr="00F6047E" w:rsidRDefault="00B57126">
            <w:pPr>
              <w:rPr>
                <w:rFonts w:ascii="Arial" w:eastAsia="Times New Roman" w:hAnsi="Arial" w:cs="Arial"/>
                <w:lang w:eastAsia="en-AU"/>
              </w:rPr>
            </w:pPr>
          </w:p>
        </w:tc>
        <w:tc>
          <w:tcPr>
            <w:tcW w:w="1367" w:type="pct"/>
            <w:gridSpan w:val="2"/>
          </w:tcPr>
          <w:p w14:paraId="71B2DACC" w14:textId="77777777" w:rsidR="00B57126" w:rsidRPr="00F6047E" w:rsidRDefault="00B57126">
            <w:pPr>
              <w:rPr>
                <w:rFonts w:ascii="Arial" w:eastAsia="Times New Roman" w:hAnsi="Arial" w:cs="Arial"/>
                <w:lang w:eastAsia="en-AU"/>
              </w:rPr>
            </w:pPr>
            <w:r w:rsidRPr="00F6047E">
              <w:rPr>
                <w:rFonts w:ascii="Arial" w:hAnsi="Arial" w:cs="Arial"/>
              </w:rPr>
              <w:t>Allow use of remote gateway</w:t>
            </w:r>
          </w:p>
        </w:tc>
        <w:tc>
          <w:tcPr>
            <w:tcW w:w="0" w:type="pct"/>
          </w:tcPr>
          <w:p w14:paraId="7580B52C" w14:textId="77777777" w:rsidR="00B57126" w:rsidRPr="00F6047E" w:rsidRDefault="00B57126">
            <w:pPr>
              <w:rPr>
                <w:rFonts w:ascii="Arial" w:eastAsia="Times New Roman" w:hAnsi="Arial" w:cs="Arial"/>
                <w:lang w:eastAsia="en-AU"/>
              </w:rPr>
            </w:pPr>
            <w:r w:rsidRPr="00F6047E">
              <w:rPr>
                <w:rFonts w:ascii="Arial" w:hAnsi="Arial" w:cs="Arial"/>
              </w:rPr>
              <w:t>Disabled</w:t>
            </w:r>
          </w:p>
        </w:tc>
      </w:tr>
      <w:tr w:rsidR="00B57126" w:rsidRPr="00F6047E" w14:paraId="46198D91" w14:textId="77777777">
        <w:tc>
          <w:tcPr>
            <w:tcW w:w="1371" w:type="pct"/>
          </w:tcPr>
          <w:p w14:paraId="2D0111B8" w14:textId="77777777" w:rsidR="00B57126" w:rsidRPr="00F6047E" w:rsidRDefault="00B57126">
            <w:pPr>
              <w:rPr>
                <w:rFonts w:ascii="Arial" w:eastAsia="Times New Roman" w:hAnsi="Arial" w:cs="Arial"/>
                <w:b/>
                <w:lang w:eastAsia="en-AU"/>
              </w:rPr>
            </w:pPr>
            <w:r w:rsidRPr="00F6047E">
              <w:rPr>
                <w:rFonts w:ascii="Arial" w:hAnsi="Arial" w:cs="Arial"/>
                <w:b/>
              </w:rPr>
              <w:t>Service Endpoints</w:t>
            </w:r>
          </w:p>
        </w:tc>
        <w:tc>
          <w:tcPr>
            <w:tcW w:w="3629" w:type="pct"/>
            <w:gridSpan w:val="4"/>
          </w:tcPr>
          <w:p w14:paraId="1D1191F8" w14:textId="77777777" w:rsidR="00B57126" w:rsidRPr="00F6047E" w:rsidRDefault="00B57126">
            <w:pPr>
              <w:rPr>
                <w:rFonts w:ascii="Arial" w:eastAsia="Times New Roman" w:hAnsi="Arial" w:cs="Arial"/>
                <w:lang w:eastAsia="en-AU"/>
              </w:rPr>
            </w:pPr>
          </w:p>
        </w:tc>
      </w:tr>
      <w:tr w:rsidR="00B57126" w:rsidRPr="00F6047E" w14:paraId="7650D4A6" w14:textId="77777777">
        <w:trPr>
          <w:trHeight w:val="165"/>
        </w:trPr>
        <w:tc>
          <w:tcPr>
            <w:tcW w:w="1371" w:type="pct"/>
            <w:vMerge w:val="restart"/>
          </w:tcPr>
          <w:p w14:paraId="5D58CF89" w14:textId="77777777" w:rsidR="00B57126" w:rsidRPr="00F6047E" w:rsidRDefault="00B57126">
            <w:pPr>
              <w:rPr>
                <w:rFonts w:ascii="Arial" w:eastAsia="Times New Roman" w:hAnsi="Arial" w:cs="Arial"/>
                <w:bCs/>
                <w:lang w:eastAsia="en-AU"/>
              </w:rPr>
            </w:pPr>
          </w:p>
        </w:tc>
        <w:tc>
          <w:tcPr>
            <w:tcW w:w="1814" w:type="pct"/>
            <w:gridSpan w:val="2"/>
          </w:tcPr>
          <w:p w14:paraId="331EAF22" w14:textId="77777777" w:rsidR="00B57126" w:rsidRPr="00F6047E" w:rsidRDefault="00B57126">
            <w:pPr>
              <w:rPr>
                <w:rFonts w:ascii="Arial" w:eastAsia="Times New Roman" w:hAnsi="Arial" w:cs="Arial"/>
                <w:b/>
                <w:bCs/>
                <w:lang w:eastAsia="en-AU"/>
              </w:rPr>
            </w:pPr>
            <w:r w:rsidRPr="00F6047E">
              <w:rPr>
                <w:rFonts w:ascii="Arial" w:hAnsi="Arial" w:cs="Arial"/>
                <w:b/>
                <w:bCs/>
              </w:rPr>
              <w:t>Service</w:t>
            </w:r>
          </w:p>
        </w:tc>
        <w:tc>
          <w:tcPr>
            <w:tcW w:w="1815" w:type="pct"/>
            <w:gridSpan w:val="2"/>
          </w:tcPr>
          <w:p w14:paraId="3B318890" w14:textId="77777777" w:rsidR="00B57126" w:rsidRPr="00F6047E" w:rsidRDefault="00B57126">
            <w:pPr>
              <w:rPr>
                <w:rFonts w:ascii="Arial" w:eastAsia="Times New Roman" w:hAnsi="Arial" w:cs="Arial"/>
                <w:lang w:eastAsia="en-AU"/>
              </w:rPr>
            </w:pPr>
            <w:r w:rsidRPr="00F6047E">
              <w:rPr>
                <w:rFonts w:ascii="Arial" w:hAnsi="Arial" w:cs="Arial"/>
              </w:rPr>
              <w:t>None enabled by default</w:t>
            </w:r>
          </w:p>
        </w:tc>
      </w:tr>
      <w:tr w:rsidR="00B57126" w:rsidRPr="00F6047E" w14:paraId="16D8D5F1" w14:textId="77777777">
        <w:trPr>
          <w:trHeight w:val="165"/>
        </w:trPr>
        <w:tc>
          <w:tcPr>
            <w:tcW w:w="1371" w:type="pct"/>
            <w:vMerge/>
          </w:tcPr>
          <w:p w14:paraId="15FAEA6E" w14:textId="77777777" w:rsidR="00B57126" w:rsidRPr="00F6047E" w:rsidRDefault="00B57126">
            <w:pPr>
              <w:rPr>
                <w:rFonts w:ascii="Arial" w:eastAsia="Times New Roman" w:hAnsi="Arial" w:cs="Arial"/>
                <w:bCs/>
                <w:lang w:eastAsia="en-AU"/>
              </w:rPr>
            </w:pPr>
          </w:p>
        </w:tc>
        <w:tc>
          <w:tcPr>
            <w:tcW w:w="1814" w:type="pct"/>
            <w:gridSpan w:val="2"/>
          </w:tcPr>
          <w:p w14:paraId="560036D5" w14:textId="77777777" w:rsidR="00B57126" w:rsidRPr="00F6047E" w:rsidRDefault="00B57126">
            <w:pPr>
              <w:rPr>
                <w:rFonts w:ascii="Arial" w:eastAsia="Times New Roman" w:hAnsi="Arial" w:cs="Arial"/>
                <w:b/>
                <w:bCs/>
                <w:lang w:eastAsia="en-AU"/>
              </w:rPr>
            </w:pPr>
            <w:r w:rsidRPr="00F6047E">
              <w:rPr>
                <w:rFonts w:ascii="Arial" w:hAnsi="Arial" w:cs="Arial"/>
                <w:b/>
                <w:bCs/>
              </w:rPr>
              <w:t>Subnets</w:t>
            </w:r>
          </w:p>
        </w:tc>
        <w:tc>
          <w:tcPr>
            <w:tcW w:w="1815" w:type="pct"/>
            <w:gridSpan w:val="2"/>
          </w:tcPr>
          <w:p w14:paraId="61445E0C" w14:textId="77777777" w:rsidR="00B57126" w:rsidRPr="00F6047E" w:rsidRDefault="00B57126">
            <w:pPr>
              <w:rPr>
                <w:rFonts w:ascii="Arial" w:eastAsia="Times New Roman" w:hAnsi="Arial" w:cs="Arial"/>
                <w:lang w:eastAsia="en-AU"/>
              </w:rPr>
            </w:pPr>
            <w:r w:rsidRPr="00F6047E">
              <w:rPr>
                <w:rFonts w:ascii="Arial" w:hAnsi="Arial" w:cs="Arial"/>
              </w:rPr>
              <w:t>N/A</w:t>
            </w:r>
          </w:p>
        </w:tc>
      </w:tr>
      <w:tr w:rsidR="00B57126" w:rsidRPr="00F6047E" w14:paraId="4708E74E" w14:textId="77777777">
        <w:trPr>
          <w:trHeight w:val="165"/>
        </w:trPr>
        <w:tc>
          <w:tcPr>
            <w:tcW w:w="1371" w:type="pct"/>
          </w:tcPr>
          <w:p w14:paraId="17944164" w14:textId="77777777" w:rsidR="00B57126" w:rsidRPr="00F6047E" w:rsidRDefault="00B57126">
            <w:pPr>
              <w:rPr>
                <w:rFonts w:ascii="Arial" w:eastAsia="Times New Roman" w:hAnsi="Arial" w:cs="Arial"/>
                <w:b/>
                <w:lang w:eastAsia="en-AU"/>
              </w:rPr>
            </w:pPr>
            <w:r w:rsidRPr="00F6047E">
              <w:rPr>
                <w:rFonts w:ascii="Arial" w:hAnsi="Arial" w:cs="Arial"/>
                <w:b/>
              </w:rPr>
              <w:t>Private Endpoints</w:t>
            </w:r>
          </w:p>
        </w:tc>
        <w:tc>
          <w:tcPr>
            <w:tcW w:w="1814" w:type="pct"/>
            <w:gridSpan w:val="2"/>
          </w:tcPr>
          <w:p w14:paraId="2D9D4DB4" w14:textId="77777777" w:rsidR="00B57126" w:rsidRPr="00F6047E" w:rsidRDefault="00B57126">
            <w:pPr>
              <w:rPr>
                <w:rFonts w:ascii="Arial" w:eastAsia="Times New Roman" w:hAnsi="Arial" w:cs="Arial"/>
                <w:lang w:eastAsia="en-AU"/>
              </w:rPr>
            </w:pPr>
          </w:p>
        </w:tc>
        <w:tc>
          <w:tcPr>
            <w:tcW w:w="1815" w:type="pct"/>
            <w:gridSpan w:val="2"/>
          </w:tcPr>
          <w:p w14:paraId="06BACAF6" w14:textId="77777777" w:rsidR="00B57126" w:rsidRPr="00F6047E" w:rsidRDefault="00B57126">
            <w:pPr>
              <w:rPr>
                <w:rFonts w:ascii="Arial" w:eastAsia="Times New Roman" w:hAnsi="Arial" w:cs="Arial"/>
                <w:lang w:eastAsia="en-AU"/>
              </w:rPr>
            </w:pPr>
          </w:p>
        </w:tc>
      </w:tr>
      <w:tr w:rsidR="00B57126" w:rsidRPr="00F6047E" w14:paraId="4295EA37" w14:textId="77777777">
        <w:trPr>
          <w:trHeight w:val="165"/>
        </w:trPr>
        <w:tc>
          <w:tcPr>
            <w:tcW w:w="1371" w:type="pct"/>
          </w:tcPr>
          <w:p w14:paraId="3B9E6E0F" w14:textId="77777777" w:rsidR="00B57126" w:rsidRPr="00F6047E" w:rsidRDefault="00B57126">
            <w:pPr>
              <w:rPr>
                <w:rFonts w:ascii="Arial" w:eastAsia="Times New Roman" w:hAnsi="Arial" w:cs="Arial"/>
                <w:bCs/>
                <w:lang w:eastAsia="en-AU"/>
              </w:rPr>
            </w:pPr>
          </w:p>
        </w:tc>
        <w:tc>
          <w:tcPr>
            <w:tcW w:w="1814" w:type="pct"/>
            <w:gridSpan w:val="2"/>
          </w:tcPr>
          <w:p w14:paraId="47F0FD4E" w14:textId="77777777" w:rsidR="00B57126" w:rsidRPr="00F6047E" w:rsidRDefault="00B57126">
            <w:pPr>
              <w:rPr>
                <w:rFonts w:ascii="Arial" w:eastAsia="Times New Roman" w:hAnsi="Arial" w:cs="Arial"/>
                <w:b/>
                <w:bCs/>
                <w:lang w:eastAsia="en-AU"/>
              </w:rPr>
            </w:pPr>
            <w:r w:rsidRPr="00F6047E">
              <w:rPr>
                <w:rFonts w:ascii="Arial" w:hAnsi="Arial" w:cs="Arial"/>
                <w:b/>
                <w:bCs/>
              </w:rPr>
              <w:t>Service</w:t>
            </w:r>
          </w:p>
        </w:tc>
        <w:tc>
          <w:tcPr>
            <w:tcW w:w="1815" w:type="pct"/>
            <w:gridSpan w:val="2"/>
          </w:tcPr>
          <w:p w14:paraId="03327A99" w14:textId="06E60E47" w:rsidR="00B57126" w:rsidRPr="00F6047E" w:rsidRDefault="001B008B">
            <w:pPr>
              <w:rPr>
                <w:rFonts w:ascii="Arial" w:eastAsia="Times New Roman" w:hAnsi="Arial" w:cs="Arial"/>
                <w:lang w:eastAsia="en-AU"/>
              </w:rPr>
            </w:pPr>
            <w:r>
              <w:rPr>
                <w:rFonts w:ascii="Arial" w:hAnsi="Arial" w:cs="Arial"/>
              </w:rPr>
              <w:t>Configured per service requirement</w:t>
            </w:r>
          </w:p>
        </w:tc>
      </w:tr>
      <w:tr w:rsidR="00B57126" w:rsidRPr="00F6047E" w14:paraId="53387DD6" w14:textId="77777777">
        <w:trPr>
          <w:trHeight w:val="165"/>
        </w:trPr>
        <w:tc>
          <w:tcPr>
            <w:tcW w:w="1371" w:type="pct"/>
          </w:tcPr>
          <w:p w14:paraId="0C472763" w14:textId="77777777" w:rsidR="00B57126" w:rsidRPr="00F6047E" w:rsidRDefault="00B57126">
            <w:pPr>
              <w:rPr>
                <w:rFonts w:ascii="Arial" w:eastAsia="Times New Roman" w:hAnsi="Arial" w:cs="Arial"/>
                <w:bCs/>
                <w:lang w:eastAsia="en-AU"/>
              </w:rPr>
            </w:pPr>
          </w:p>
        </w:tc>
        <w:tc>
          <w:tcPr>
            <w:tcW w:w="1814" w:type="pct"/>
            <w:gridSpan w:val="2"/>
          </w:tcPr>
          <w:p w14:paraId="20BEBE8F" w14:textId="77777777" w:rsidR="00B57126" w:rsidRPr="00F6047E" w:rsidRDefault="00B57126">
            <w:pPr>
              <w:rPr>
                <w:rFonts w:ascii="Arial" w:eastAsia="Times New Roman" w:hAnsi="Arial" w:cs="Arial"/>
                <w:b/>
                <w:bCs/>
                <w:lang w:eastAsia="en-AU"/>
              </w:rPr>
            </w:pPr>
            <w:r w:rsidRPr="00F6047E">
              <w:rPr>
                <w:rFonts w:ascii="Arial" w:hAnsi="Arial" w:cs="Arial"/>
                <w:b/>
                <w:bCs/>
              </w:rPr>
              <w:t>Subnets</w:t>
            </w:r>
          </w:p>
        </w:tc>
        <w:tc>
          <w:tcPr>
            <w:tcW w:w="1815" w:type="pct"/>
            <w:gridSpan w:val="2"/>
          </w:tcPr>
          <w:p w14:paraId="50A13343" w14:textId="77777777" w:rsidR="00B57126" w:rsidRPr="00F6047E" w:rsidRDefault="00B57126">
            <w:pPr>
              <w:rPr>
                <w:rFonts w:ascii="Arial" w:eastAsia="Times New Roman" w:hAnsi="Arial" w:cs="Arial"/>
                <w:lang w:eastAsia="en-AU"/>
              </w:rPr>
            </w:pPr>
            <w:r w:rsidRPr="00F6047E">
              <w:rPr>
                <w:rFonts w:ascii="Arial" w:hAnsi="Arial" w:cs="Arial"/>
              </w:rPr>
              <w:t>N/A</w:t>
            </w:r>
          </w:p>
        </w:tc>
      </w:tr>
      <w:tr w:rsidR="00B57126" w:rsidRPr="00F6047E" w14:paraId="03B4CC36" w14:textId="77777777">
        <w:trPr>
          <w:trHeight w:val="165"/>
        </w:trPr>
        <w:tc>
          <w:tcPr>
            <w:tcW w:w="1371" w:type="pct"/>
          </w:tcPr>
          <w:p w14:paraId="3940552E" w14:textId="77777777" w:rsidR="00B57126" w:rsidRPr="00F6047E" w:rsidRDefault="00B57126">
            <w:pPr>
              <w:rPr>
                <w:rFonts w:ascii="Arial" w:eastAsia="Times New Roman" w:hAnsi="Arial" w:cs="Arial"/>
                <w:b/>
                <w:lang w:eastAsia="en-AU"/>
              </w:rPr>
            </w:pPr>
            <w:r w:rsidRPr="00F6047E">
              <w:rPr>
                <w:rFonts w:ascii="Arial" w:hAnsi="Arial" w:cs="Arial"/>
                <w:b/>
              </w:rPr>
              <w:t>Diagnostics</w:t>
            </w:r>
          </w:p>
        </w:tc>
        <w:tc>
          <w:tcPr>
            <w:tcW w:w="1814" w:type="pct"/>
            <w:gridSpan w:val="2"/>
          </w:tcPr>
          <w:p w14:paraId="7410A8C3" w14:textId="77777777" w:rsidR="00B57126" w:rsidRPr="00F6047E" w:rsidRDefault="00B57126">
            <w:pPr>
              <w:rPr>
                <w:rFonts w:ascii="Arial" w:eastAsia="Times New Roman" w:hAnsi="Arial" w:cs="Arial"/>
                <w:lang w:eastAsia="en-AU"/>
              </w:rPr>
            </w:pPr>
          </w:p>
        </w:tc>
        <w:tc>
          <w:tcPr>
            <w:tcW w:w="1815" w:type="pct"/>
            <w:gridSpan w:val="2"/>
          </w:tcPr>
          <w:p w14:paraId="3E2745FD" w14:textId="77777777" w:rsidR="00B57126" w:rsidRPr="00F6047E" w:rsidRDefault="00B57126">
            <w:pPr>
              <w:rPr>
                <w:rFonts w:ascii="Arial" w:eastAsia="Times New Roman" w:hAnsi="Arial" w:cs="Arial"/>
                <w:lang w:eastAsia="en-AU"/>
              </w:rPr>
            </w:pPr>
          </w:p>
        </w:tc>
      </w:tr>
      <w:tr w:rsidR="00B57126" w:rsidRPr="00F6047E" w14:paraId="6CEF5761" w14:textId="77777777">
        <w:trPr>
          <w:trHeight w:val="165"/>
        </w:trPr>
        <w:tc>
          <w:tcPr>
            <w:tcW w:w="1371" w:type="pct"/>
          </w:tcPr>
          <w:p w14:paraId="4A0AEA2A" w14:textId="77777777" w:rsidR="00B57126" w:rsidRPr="00F6047E" w:rsidRDefault="00B57126">
            <w:pPr>
              <w:rPr>
                <w:rFonts w:ascii="Arial" w:eastAsia="Times New Roman" w:hAnsi="Arial" w:cs="Arial"/>
                <w:bCs/>
                <w:lang w:eastAsia="en-AU"/>
              </w:rPr>
            </w:pPr>
          </w:p>
        </w:tc>
        <w:tc>
          <w:tcPr>
            <w:tcW w:w="1814" w:type="pct"/>
            <w:gridSpan w:val="2"/>
          </w:tcPr>
          <w:p w14:paraId="1FC63017" w14:textId="77777777" w:rsidR="00B57126" w:rsidRPr="00F6047E" w:rsidRDefault="00B57126">
            <w:pPr>
              <w:rPr>
                <w:rFonts w:ascii="Arial" w:eastAsia="Times New Roman" w:hAnsi="Arial" w:cs="Arial"/>
                <w:b/>
                <w:bCs/>
                <w:lang w:eastAsia="en-AU"/>
              </w:rPr>
            </w:pPr>
            <w:r w:rsidRPr="00F6047E">
              <w:rPr>
                <w:rFonts w:ascii="Arial" w:hAnsi="Arial" w:cs="Arial"/>
                <w:b/>
                <w:bCs/>
              </w:rPr>
              <w:t>Log Analytics Workspace</w:t>
            </w:r>
          </w:p>
        </w:tc>
        <w:tc>
          <w:tcPr>
            <w:tcW w:w="1815" w:type="pct"/>
            <w:gridSpan w:val="2"/>
          </w:tcPr>
          <w:p w14:paraId="112FAC3D" w14:textId="306009BF" w:rsidR="00B57126" w:rsidRPr="00F6047E" w:rsidRDefault="00B57126">
            <w:pPr>
              <w:rPr>
                <w:rFonts w:ascii="Arial" w:eastAsia="Times New Roman" w:hAnsi="Arial" w:cs="Arial"/>
                <w:b/>
                <w:bCs/>
                <w:lang w:eastAsia="en-AU"/>
              </w:rPr>
            </w:pPr>
            <w:r w:rsidRPr="00F6047E">
              <w:rPr>
                <w:rFonts w:ascii="Arial" w:hAnsi="Arial" w:cs="Arial"/>
              </w:rPr>
              <w:t>law-prd-au</w:t>
            </w:r>
            <w:r w:rsidR="00F14B94">
              <w:rPr>
                <w:rFonts w:ascii="Arial" w:hAnsi="Arial" w:cs="Arial"/>
              </w:rPr>
              <w:t>ea</w:t>
            </w:r>
            <w:r w:rsidRPr="00F6047E">
              <w:rPr>
                <w:rFonts w:ascii="Arial" w:hAnsi="Arial" w:cs="Arial"/>
              </w:rPr>
              <w:t>-mgmt-01</w:t>
            </w:r>
          </w:p>
        </w:tc>
      </w:tr>
      <w:tr w:rsidR="00B57126" w:rsidRPr="00F6047E" w14:paraId="33A83C39" w14:textId="77777777">
        <w:trPr>
          <w:trHeight w:val="165"/>
        </w:trPr>
        <w:tc>
          <w:tcPr>
            <w:tcW w:w="1371" w:type="pct"/>
          </w:tcPr>
          <w:p w14:paraId="34F81F6C" w14:textId="77777777" w:rsidR="00B57126" w:rsidRPr="00F6047E" w:rsidRDefault="00B57126">
            <w:pPr>
              <w:rPr>
                <w:rFonts w:ascii="Arial" w:eastAsia="Times New Roman" w:hAnsi="Arial" w:cs="Arial"/>
                <w:bCs/>
                <w:lang w:eastAsia="en-AU"/>
              </w:rPr>
            </w:pPr>
          </w:p>
        </w:tc>
        <w:tc>
          <w:tcPr>
            <w:tcW w:w="1814" w:type="pct"/>
            <w:gridSpan w:val="2"/>
          </w:tcPr>
          <w:p w14:paraId="2DDA3D64" w14:textId="77777777" w:rsidR="00B57126" w:rsidRPr="00F6047E" w:rsidRDefault="00B57126">
            <w:pPr>
              <w:rPr>
                <w:rFonts w:ascii="Arial" w:eastAsia="Times New Roman" w:hAnsi="Arial" w:cs="Arial"/>
                <w:b/>
                <w:bCs/>
                <w:lang w:eastAsia="en-AU"/>
              </w:rPr>
            </w:pPr>
            <w:r w:rsidRPr="00F6047E">
              <w:rPr>
                <w:rFonts w:ascii="Arial" w:hAnsi="Arial" w:cs="Arial"/>
                <w:b/>
                <w:bCs/>
              </w:rPr>
              <w:t>Settings</w:t>
            </w:r>
          </w:p>
        </w:tc>
        <w:tc>
          <w:tcPr>
            <w:tcW w:w="1815" w:type="pct"/>
            <w:gridSpan w:val="2"/>
          </w:tcPr>
          <w:p w14:paraId="2871DFEC" w14:textId="77777777" w:rsidR="00B57126" w:rsidRPr="00F6047E" w:rsidRDefault="00B57126">
            <w:pPr>
              <w:rPr>
                <w:rFonts w:ascii="Arial" w:eastAsia="Times New Roman" w:hAnsi="Arial" w:cs="Arial"/>
                <w:lang w:eastAsia="en-AU"/>
              </w:rPr>
            </w:pPr>
          </w:p>
        </w:tc>
      </w:tr>
      <w:tr w:rsidR="00B57126" w:rsidRPr="00F6047E" w14:paraId="0CFFB401" w14:textId="77777777">
        <w:trPr>
          <w:trHeight w:val="165"/>
        </w:trPr>
        <w:tc>
          <w:tcPr>
            <w:tcW w:w="1371" w:type="pct"/>
          </w:tcPr>
          <w:p w14:paraId="581B283A" w14:textId="77777777" w:rsidR="00B57126" w:rsidRPr="00F6047E" w:rsidRDefault="00B57126">
            <w:pPr>
              <w:rPr>
                <w:rFonts w:ascii="Arial" w:eastAsia="Times New Roman" w:hAnsi="Arial" w:cs="Arial"/>
                <w:bCs/>
                <w:lang w:eastAsia="en-AU"/>
              </w:rPr>
            </w:pPr>
          </w:p>
        </w:tc>
        <w:tc>
          <w:tcPr>
            <w:tcW w:w="1814" w:type="pct"/>
            <w:gridSpan w:val="2"/>
          </w:tcPr>
          <w:p w14:paraId="24E32AE3" w14:textId="77777777" w:rsidR="00B57126" w:rsidRPr="00F6047E" w:rsidRDefault="00B57126">
            <w:pPr>
              <w:rPr>
                <w:rFonts w:ascii="Arial" w:eastAsia="Times New Roman" w:hAnsi="Arial" w:cs="Arial"/>
                <w:lang w:eastAsia="en-AU"/>
              </w:rPr>
            </w:pPr>
            <w:proofErr w:type="spellStart"/>
            <w:r w:rsidRPr="00F6047E">
              <w:rPr>
                <w:rFonts w:ascii="Arial" w:hAnsi="Arial" w:cs="Arial"/>
              </w:rPr>
              <w:t>allLogs</w:t>
            </w:r>
            <w:proofErr w:type="spellEnd"/>
          </w:p>
          <w:p w14:paraId="39F11CEF" w14:textId="77777777" w:rsidR="00B57126" w:rsidRPr="00F6047E" w:rsidRDefault="00B57126">
            <w:pPr>
              <w:rPr>
                <w:rFonts w:ascii="Arial" w:eastAsia="Times New Roman" w:hAnsi="Arial" w:cs="Arial"/>
                <w:lang w:eastAsia="en-AU"/>
              </w:rPr>
            </w:pPr>
            <w:proofErr w:type="spellStart"/>
            <w:r w:rsidRPr="00F6047E">
              <w:rPr>
                <w:rFonts w:ascii="Arial" w:hAnsi="Arial" w:cs="Arial"/>
              </w:rPr>
              <w:t>allMetrics</w:t>
            </w:r>
            <w:proofErr w:type="spellEnd"/>
          </w:p>
        </w:tc>
        <w:tc>
          <w:tcPr>
            <w:tcW w:w="1815" w:type="pct"/>
            <w:gridSpan w:val="2"/>
          </w:tcPr>
          <w:p w14:paraId="71EFC7D3" w14:textId="77777777" w:rsidR="00B57126" w:rsidRPr="00F6047E" w:rsidRDefault="00B57126">
            <w:pPr>
              <w:rPr>
                <w:rFonts w:ascii="Arial" w:eastAsia="Times New Roman" w:hAnsi="Arial" w:cs="Arial"/>
                <w:lang w:eastAsia="en-AU"/>
              </w:rPr>
            </w:pPr>
            <w:r w:rsidRPr="00F6047E">
              <w:rPr>
                <w:rFonts w:ascii="Arial" w:hAnsi="Arial" w:cs="Arial"/>
              </w:rPr>
              <w:t>Enabled</w:t>
            </w:r>
          </w:p>
          <w:p w14:paraId="16D1E30A" w14:textId="77777777" w:rsidR="00B57126" w:rsidRPr="00F6047E" w:rsidRDefault="00B57126" w:rsidP="00B57126">
            <w:pPr>
              <w:keepNext/>
              <w:rPr>
                <w:rFonts w:ascii="Arial" w:eastAsia="Times New Roman" w:hAnsi="Arial" w:cs="Arial"/>
                <w:lang w:eastAsia="en-AU"/>
              </w:rPr>
            </w:pPr>
            <w:r w:rsidRPr="00F6047E">
              <w:rPr>
                <w:rFonts w:ascii="Arial" w:hAnsi="Arial" w:cs="Arial"/>
              </w:rPr>
              <w:t>Enabled</w:t>
            </w:r>
          </w:p>
        </w:tc>
      </w:tr>
    </w:tbl>
    <w:p w14:paraId="3D252439" w14:textId="290AAEB2" w:rsidR="00E64F74" w:rsidRPr="005D4426" w:rsidRDefault="00B57126" w:rsidP="000425EC">
      <w:pPr>
        <w:pStyle w:val="Caption"/>
        <w:jc w:val="center"/>
      </w:pPr>
      <w:r>
        <w:t xml:space="preserve">Table </w:t>
      </w:r>
      <w:r>
        <w:fldChar w:fldCharType="begin"/>
      </w:r>
      <w:r>
        <w:instrText>SEQ Table \* ARABIC</w:instrText>
      </w:r>
      <w:r>
        <w:fldChar w:fldCharType="separate"/>
      </w:r>
      <w:r w:rsidR="009E35DC">
        <w:rPr>
          <w:noProof/>
        </w:rPr>
        <w:t>8</w:t>
      </w:r>
      <w:r>
        <w:fldChar w:fldCharType="end"/>
      </w:r>
      <w:r>
        <w:t xml:space="preserve">: </w:t>
      </w:r>
      <w:r w:rsidRPr="007D7475">
        <w:t xml:space="preserve">Baseline settings for </w:t>
      </w:r>
      <w:r>
        <w:t xml:space="preserve">secondary </w:t>
      </w:r>
      <w:r w:rsidRPr="007D7475">
        <w:t>region</w:t>
      </w:r>
    </w:p>
    <w:p w14:paraId="54EB7613" w14:textId="77777777" w:rsidR="00E64F74" w:rsidRDefault="00E64F74" w:rsidP="00E64F74"/>
    <w:p w14:paraId="36813113" w14:textId="77777777" w:rsidR="00932DB7" w:rsidRDefault="00932DB7" w:rsidP="00E64F74"/>
    <w:p w14:paraId="69473C9E" w14:textId="77777777" w:rsidR="00932DB7" w:rsidRDefault="00932DB7" w:rsidP="00E64F74"/>
    <w:p w14:paraId="00B491B9" w14:textId="77777777" w:rsidR="00932DB7" w:rsidRDefault="00932DB7" w:rsidP="00E64F74"/>
    <w:p w14:paraId="66DB3654" w14:textId="77777777" w:rsidR="00932DB7" w:rsidRDefault="00932DB7" w:rsidP="00E64F74"/>
    <w:p w14:paraId="3DFF4D1E" w14:textId="77777777" w:rsidR="00932DB7" w:rsidRDefault="00932DB7" w:rsidP="00E64F74"/>
    <w:p w14:paraId="08752A9A" w14:textId="77777777" w:rsidR="00932DB7" w:rsidRDefault="00932DB7" w:rsidP="00E64F74"/>
    <w:p w14:paraId="0E599918" w14:textId="77777777" w:rsidR="00F6047E" w:rsidRDefault="00F6047E" w:rsidP="00E64F74"/>
    <w:p w14:paraId="6C766E42" w14:textId="77777777" w:rsidR="00F6047E" w:rsidRDefault="00F6047E" w:rsidP="00E64F74"/>
    <w:p w14:paraId="7DA93F7E" w14:textId="77777777" w:rsidR="00F6047E" w:rsidRDefault="00F6047E" w:rsidP="00E64F74"/>
    <w:p w14:paraId="4F9B1C41" w14:textId="77777777" w:rsidR="00F6047E" w:rsidRDefault="00F6047E" w:rsidP="00E64F74"/>
    <w:p w14:paraId="355D28E0" w14:textId="77777777" w:rsidR="00F6047E" w:rsidRDefault="00F6047E" w:rsidP="00E64F74"/>
    <w:p w14:paraId="5FEB5FE8" w14:textId="77777777" w:rsidR="00F6047E" w:rsidRDefault="00F6047E" w:rsidP="00E64F74"/>
    <w:p w14:paraId="043B02FF" w14:textId="77777777" w:rsidR="00F6047E" w:rsidRDefault="00F6047E" w:rsidP="00E64F74"/>
    <w:p w14:paraId="6B9F23C4" w14:textId="77777777" w:rsidR="00F6047E" w:rsidRDefault="00F6047E" w:rsidP="00E64F74"/>
    <w:p w14:paraId="5B229F99" w14:textId="77777777" w:rsidR="00F6047E" w:rsidRDefault="00F6047E" w:rsidP="00E64F74"/>
    <w:p w14:paraId="6B281162" w14:textId="77777777" w:rsidR="00932DB7" w:rsidRDefault="00932DB7" w:rsidP="00E64F74"/>
    <w:p w14:paraId="71FE8693" w14:textId="77777777" w:rsidR="00152EA6" w:rsidRDefault="00152EA6" w:rsidP="00E64F74"/>
    <w:p w14:paraId="470C1FD5" w14:textId="36B68AF6" w:rsidR="002D7414" w:rsidRDefault="002D7414" w:rsidP="000425EC">
      <w:pPr>
        <w:pStyle w:val="Heading1"/>
      </w:pPr>
      <w:bookmarkStart w:id="90" w:name="_Toc152068663"/>
      <w:bookmarkStart w:id="91" w:name="_Toc152068664"/>
      <w:bookmarkStart w:id="92" w:name="_Toc152068665"/>
      <w:bookmarkStart w:id="93" w:name="_Toc152068666"/>
      <w:bookmarkStart w:id="94" w:name="_Toc152068667"/>
      <w:bookmarkStart w:id="95" w:name="_Toc152068668"/>
      <w:bookmarkStart w:id="96" w:name="_Toc152068669"/>
      <w:bookmarkStart w:id="97" w:name="_Toc152068670"/>
      <w:bookmarkStart w:id="98" w:name="_Toc152068671"/>
      <w:bookmarkStart w:id="99" w:name="_Toc152068672"/>
      <w:bookmarkStart w:id="100" w:name="_Toc152068673"/>
      <w:bookmarkStart w:id="101" w:name="_Toc152068674"/>
      <w:bookmarkStart w:id="102" w:name="_Toc149056774"/>
      <w:bookmarkStart w:id="103" w:name="_Toc155611813"/>
      <w:bookmarkEnd w:id="90"/>
      <w:bookmarkEnd w:id="91"/>
      <w:bookmarkEnd w:id="92"/>
      <w:bookmarkEnd w:id="93"/>
      <w:bookmarkEnd w:id="94"/>
      <w:bookmarkEnd w:id="95"/>
      <w:bookmarkEnd w:id="96"/>
      <w:bookmarkEnd w:id="97"/>
      <w:bookmarkEnd w:id="98"/>
      <w:bookmarkEnd w:id="99"/>
      <w:bookmarkEnd w:id="100"/>
      <w:bookmarkEnd w:id="101"/>
      <w:r>
        <w:lastRenderedPageBreak/>
        <w:t>Acceptance</w:t>
      </w:r>
      <w:bookmarkEnd w:id="102"/>
      <w:bookmarkEnd w:id="103"/>
      <w:r>
        <w:t xml:space="preserve"> </w:t>
      </w:r>
    </w:p>
    <w:p w14:paraId="372DFA5B" w14:textId="7FF400D5" w:rsidR="002D7414" w:rsidRDefault="002D7414" w:rsidP="002D7414">
      <w:r>
        <w:t xml:space="preserve">Signature of this page by appropriately delegated representatives of </w:t>
      </w:r>
      <w:sdt>
        <w:sdtPr>
          <w:alias w:val="Company"/>
          <w:tag w:val=""/>
          <w:id w:val="1257555016"/>
          <w:placeholder>
            <w:docPart w:val="EE6888A66EDD473B955D7D7796C1BE77"/>
          </w:placeholder>
          <w:dataBinding w:prefixMappings="xmlns:ns0='http://schemas.openxmlformats.org/officeDocument/2006/extended-properties' " w:xpath="/ns0:Properties[1]/ns0:Company[1]" w:storeItemID="{6668398D-A668-4E3E-A5EB-62B293D839F1}"/>
          <w:text/>
        </w:sdtPr>
        <w:sdtContent>
          <w:r w:rsidR="00892297">
            <w:t>Ambulance Victoria</w:t>
          </w:r>
        </w:sdtContent>
      </w:sdt>
      <w:r>
        <w:t xml:space="preserve"> signifies acceptance of this design document.</w:t>
      </w:r>
    </w:p>
    <w:p w14:paraId="79EA55F0" w14:textId="77777777" w:rsidR="002D7414" w:rsidRDefault="002D7414" w:rsidP="002D7414"/>
    <w:p w14:paraId="2DEFD312" w14:textId="77777777" w:rsidR="002D7414" w:rsidRDefault="002D7414" w:rsidP="002D7414">
      <w:r>
        <w:t>Logicalis will commence build and implementation work once it receives a signed copy of this design document.</w:t>
      </w:r>
    </w:p>
    <w:p w14:paraId="64812F2E" w14:textId="77777777" w:rsidR="002D7414" w:rsidRDefault="002D7414" w:rsidP="002D7414"/>
    <w:tbl>
      <w:tblPr>
        <w:tblStyle w:val="Logicalis2"/>
        <w:tblW w:w="9498" w:type="dxa"/>
        <w:tblLook w:val="04A0" w:firstRow="1" w:lastRow="0" w:firstColumn="1" w:lastColumn="0" w:noHBand="0" w:noVBand="1"/>
      </w:tblPr>
      <w:tblGrid>
        <w:gridCol w:w="1407"/>
        <w:gridCol w:w="8091"/>
      </w:tblGrid>
      <w:tr w:rsidR="002D7414" w:rsidRPr="00F6047E" w14:paraId="69187923" w14:textId="77777777" w:rsidTr="000425EC">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4AFBE927"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Project</w:t>
            </w:r>
          </w:p>
        </w:tc>
        <w:tc>
          <w:tcPr>
            <w:tcW w:w="8091" w:type="dxa"/>
          </w:tcPr>
          <w:p w14:paraId="3D2C5728" w14:textId="5D759B60" w:rsidR="002D7414" w:rsidRPr="00F6047E" w:rsidRDefault="00892297"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047E">
              <w:rPr>
                <w:rFonts w:ascii="Arial" w:hAnsi="Arial" w:cs="Arial"/>
              </w:rPr>
              <w:t>Core Services</w:t>
            </w:r>
          </w:p>
        </w:tc>
      </w:tr>
      <w:tr w:rsidR="002D7414" w:rsidRPr="00F6047E" w14:paraId="070AD439" w14:textId="77777777" w:rsidTr="000425EC">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6AEC2B39"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Document Version</w:t>
            </w:r>
          </w:p>
        </w:tc>
        <w:tc>
          <w:tcPr>
            <w:tcW w:w="8091" w:type="dxa"/>
          </w:tcPr>
          <w:p w14:paraId="01431F0D" w14:textId="23DF79E2" w:rsidR="002D7414" w:rsidRPr="00F6047E" w:rsidRDefault="0076672C"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bl>
    <w:p w14:paraId="457C3F69" w14:textId="77777777" w:rsidR="002D7414" w:rsidRPr="00E14EA3" w:rsidRDefault="002D7414" w:rsidP="002D7414">
      <w:pPr>
        <w:rPr>
          <w:rFonts w:cs="Arial"/>
        </w:rPr>
      </w:pPr>
    </w:p>
    <w:p w14:paraId="4A998708" w14:textId="77777777" w:rsidR="002D7414" w:rsidRPr="00E14EA3" w:rsidRDefault="002D7414" w:rsidP="002D7414">
      <w:pPr>
        <w:rPr>
          <w:rFonts w:cs="Arial"/>
        </w:rPr>
      </w:pPr>
    </w:p>
    <w:p w14:paraId="7EDE2501" w14:textId="0F1EDCB3" w:rsidR="002D7414" w:rsidRPr="00E14EA3" w:rsidRDefault="002D7414" w:rsidP="002D7414">
      <w:pPr>
        <w:rPr>
          <w:rFonts w:cs="Arial"/>
          <w:b/>
          <w:bCs/>
        </w:rPr>
      </w:pPr>
      <w:r w:rsidRPr="00E14EA3">
        <w:rPr>
          <w:rFonts w:cs="Arial"/>
          <w:b/>
          <w:bCs/>
        </w:rPr>
        <w:t xml:space="preserve">Signed on behalf of </w:t>
      </w:r>
      <w:sdt>
        <w:sdtPr>
          <w:rPr>
            <w:rFonts w:cs="Arial"/>
            <w:b/>
            <w:bCs/>
          </w:rPr>
          <w:alias w:val="Company"/>
          <w:tag w:val=""/>
          <w:id w:val="1427923265"/>
          <w:placeholder>
            <w:docPart w:val="B4ACC12FC3504C5CBC7A3ADEBE1150D9"/>
          </w:placeholder>
          <w:dataBinding w:prefixMappings="xmlns:ns0='http://schemas.openxmlformats.org/officeDocument/2006/extended-properties' " w:xpath="/ns0:Properties[1]/ns0:Company[1]" w:storeItemID="{6668398D-A668-4E3E-A5EB-62B293D839F1}"/>
          <w:text/>
        </w:sdtPr>
        <w:sdtContent>
          <w:r w:rsidR="00892297" w:rsidRPr="00E14EA3">
            <w:rPr>
              <w:rFonts w:cs="Arial"/>
              <w:b/>
              <w:bCs/>
            </w:rPr>
            <w:t>Ambulance Victoria</w:t>
          </w:r>
        </w:sdtContent>
      </w:sdt>
    </w:p>
    <w:p w14:paraId="2B3E952B" w14:textId="77777777" w:rsidR="002D7414" w:rsidRPr="00E14EA3" w:rsidRDefault="002D7414" w:rsidP="002D7414">
      <w:pPr>
        <w:rPr>
          <w:rFonts w:cs="Arial"/>
        </w:rPr>
      </w:pPr>
    </w:p>
    <w:tbl>
      <w:tblPr>
        <w:tblStyle w:val="Logicalis2"/>
        <w:tblW w:w="9498" w:type="dxa"/>
        <w:tblLook w:val="04A0" w:firstRow="1" w:lastRow="0" w:firstColumn="1" w:lastColumn="0" w:noHBand="0" w:noVBand="1"/>
      </w:tblPr>
      <w:tblGrid>
        <w:gridCol w:w="1289"/>
        <w:gridCol w:w="8209"/>
      </w:tblGrid>
      <w:tr w:rsidR="002D7414" w:rsidRPr="00F6047E" w14:paraId="520EDCD5"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ED6B90"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Name</w:t>
            </w:r>
          </w:p>
        </w:tc>
        <w:tc>
          <w:tcPr>
            <w:tcW w:w="8209" w:type="dxa"/>
          </w:tcPr>
          <w:p w14:paraId="21443E18" w14:textId="28295F53" w:rsidR="002D7414" w:rsidRPr="00F6047E" w:rsidRDefault="00892297"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047E">
              <w:rPr>
                <w:rFonts w:ascii="Arial" w:hAnsi="Arial" w:cs="Arial"/>
              </w:rPr>
              <w:t>Dan Howarth</w:t>
            </w:r>
          </w:p>
        </w:tc>
      </w:tr>
      <w:tr w:rsidR="002D7414" w:rsidRPr="00F6047E" w14:paraId="7038E35E"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F3AC779"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Position</w:t>
            </w:r>
          </w:p>
        </w:tc>
        <w:tc>
          <w:tcPr>
            <w:tcW w:w="8209" w:type="dxa"/>
          </w:tcPr>
          <w:p w14:paraId="2D033C9B" w14:textId="77777777" w:rsidR="002D7414" w:rsidRPr="00F6047E" w:rsidRDefault="002D7414"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D7414" w:rsidRPr="00F6047E" w14:paraId="0B8DA4EF"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1777DEA"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Signature</w:t>
            </w:r>
          </w:p>
        </w:tc>
        <w:tc>
          <w:tcPr>
            <w:tcW w:w="8209" w:type="dxa"/>
          </w:tcPr>
          <w:p w14:paraId="70266215" w14:textId="77777777" w:rsidR="002D7414" w:rsidRPr="00F6047E" w:rsidRDefault="00000000"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29FF51E6">
                <v:shape id="_x0000_i1026" type="#_x0000_t75" alt="Microsoft Office Signature Line..." style="width:195.05pt;height:94.1pt">
                  <v:imagedata r:id="rId26" o:title=""/>
                  <o:lock v:ext="edit" ungrouping="t" rotation="t" cropping="t" verticies="t" text="t" grouping="t"/>
                  <o:signatureline v:ext="edit" id="{FD6F036C-0FB5-4356-8A2C-F5C62981E1EA}" provid="{00000000-0000-0000-0000-000000000000}" allowcomments="t" issignatureline="t"/>
                </v:shape>
              </w:pict>
            </w:r>
          </w:p>
        </w:tc>
      </w:tr>
      <w:tr w:rsidR="002D7414" w:rsidRPr="00F6047E" w14:paraId="465AE9F8"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3FD2E7A"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Date signed</w:t>
            </w:r>
          </w:p>
        </w:tc>
        <w:tc>
          <w:tcPr>
            <w:tcW w:w="8209" w:type="dxa"/>
          </w:tcPr>
          <w:p w14:paraId="32ECED5D" w14:textId="77777777" w:rsidR="002D7414" w:rsidRPr="00F6047E" w:rsidRDefault="002D7414"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8CE9920" w14:textId="77777777" w:rsidR="002D7414" w:rsidRPr="00E14EA3" w:rsidRDefault="002D7414" w:rsidP="002D7414">
      <w:pPr>
        <w:rPr>
          <w:rFonts w:cs="Arial"/>
        </w:rPr>
      </w:pPr>
    </w:p>
    <w:p w14:paraId="18D525C9" w14:textId="77777777" w:rsidR="002D7414" w:rsidRPr="00E14EA3" w:rsidRDefault="002D7414" w:rsidP="002D7414">
      <w:pPr>
        <w:rPr>
          <w:rFonts w:cs="Arial"/>
        </w:rPr>
      </w:pPr>
    </w:p>
    <w:p w14:paraId="44175C99" w14:textId="77777777" w:rsidR="002D7414" w:rsidRPr="00E14EA3" w:rsidRDefault="002D7414" w:rsidP="002D7414">
      <w:pPr>
        <w:rPr>
          <w:rFonts w:cs="Arial"/>
          <w:b/>
          <w:bCs/>
        </w:rPr>
      </w:pPr>
      <w:r w:rsidRPr="00E14EA3">
        <w:rPr>
          <w:rFonts w:cs="Arial"/>
          <w:b/>
          <w:bCs/>
        </w:rPr>
        <w:t>Signed on behalf of Logicalis Australia</w:t>
      </w:r>
    </w:p>
    <w:p w14:paraId="4F48257C" w14:textId="77777777" w:rsidR="002D7414" w:rsidRPr="00E14EA3" w:rsidRDefault="002D7414" w:rsidP="002D7414">
      <w:pPr>
        <w:rPr>
          <w:rFonts w:cs="Arial"/>
        </w:rPr>
      </w:pPr>
    </w:p>
    <w:tbl>
      <w:tblPr>
        <w:tblStyle w:val="Logicalis2"/>
        <w:tblW w:w="9498" w:type="dxa"/>
        <w:tblLook w:val="04A0" w:firstRow="1" w:lastRow="0" w:firstColumn="1" w:lastColumn="0" w:noHBand="0" w:noVBand="1"/>
      </w:tblPr>
      <w:tblGrid>
        <w:gridCol w:w="1289"/>
        <w:gridCol w:w="8209"/>
      </w:tblGrid>
      <w:tr w:rsidR="002D7414" w:rsidRPr="00F6047E" w14:paraId="575456FE"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DD2DFF7"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Name</w:t>
            </w:r>
          </w:p>
        </w:tc>
        <w:tc>
          <w:tcPr>
            <w:tcW w:w="8209" w:type="dxa"/>
          </w:tcPr>
          <w:p w14:paraId="3DE6B902" w14:textId="611266FA" w:rsidR="002D7414" w:rsidRPr="00F6047E" w:rsidRDefault="00892297"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047E">
              <w:rPr>
                <w:rFonts w:ascii="Arial" w:hAnsi="Arial" w:cs="Arial"/>
              </w:rPr>
              <w:t>Daniela Nikolic</w:t>
            </w:r>
          </w:p>
        </w:tc>
      </w:tr>
      <w:tr w:rsidR="002D7414" w:rsidRPr="00F6047E" w14:paraId="6DB03110"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99A433C"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Position</w:t>
            </w:r>
          </w:p>
        </w:tc>
        <w:tc>
          <w:tcPr>
            <w:tcW w:w="8209" w:type="dxa"/>
          </w:tcPr>
          <w:p w14:paraId="0E124365" w14:textId="75F757BA" w:rsidR="002D7414" w:rsidRPr="00F6047E" w:rsidRDefault="00892297"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6047E">
              <w:rPr>
                <w:rFonts w:ascii="Arial" w:hAnsi="Arial" w:cs="Arial"/>
              </w:rPr>
              <w:t>Senior Cloud Engineer</w:t>
            </w:r>
          </w:p>
        </w:tc>
      </w:tr>
      <w:tr w:rsidR="002D7414" w:rsidRPr="00F6047E" w14:paraId="07DEBFBB"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B571592"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Signature</w:t>
            </w:r>
          </w:p>
        </w:tc>
        <w:tc>
          <w:tcPr>
            <w:tcW w:w="8209" w:type="dxa"/>
          </w:tcPr>
          <w:p w14:paraId="76E34519" w14:textId="77777777" w:rsidR="002D7414" w:rsidRPr="00F6047E" w:rsidRDefault="00000000"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42F5BDF2">
                <v:shape id="_x0000_i1027" type="#_x0000_t75" alt="Microsoft Office Signature Line..." style="width:195.05pt;height:94.1pt">
                  <v:imagedata r:id="rId26" o:title=""/>
                  <o:lock v:ext="edit" ungrouping="t" rotation="t" cropping="t" verticies="t" text="t" grouping="t"/>
                  <o:signatureline v:ext="edit" id="{F4FB0ED6-258B-47BB-A690-F7CEF4E92222}" provid="{00000000-0000-0000-0000-000000000000}" allowcomments="t" issignatureline="t"/>
                </v:shape>
              </w:pict>
            </w:r>
          </w:p>
        </w:tc>
      </w:tr>
      <w:tr w:rsidR="002D7414" w:rsidRPr="00F6047E" w14:paraId="2C16EBFF" w14:textId="77777777" w:rsidTr="000425EC">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076E0EED" w14:textId="77777777" w:rsidR="002D7414" w:rsidRPr="00F6047E" w:rsidRDefault="002D7414" w:rsidP="0072627D">
            <w:pPr>
              <w:rPr>
                <w:rFonts w:ascii="Arial" w:hAnsi="Arial" w:cs="Arial"/>
                <w:color w:val="FFFFFF" w:themeColor="background1"/>
              </w:rPr>
            </w:pPr>
            <w:r w:rsidRPr="00F6047E">
              <w:rPr>
                <w:rFonts w:ascii="Arial" w:hAnsi="Arial" w:cs="Arial"/>
                <w:color w:val="FFFFFF" w:themeColor="background1"/>
              </w:rPr>
              <w:t>Date signed</w:t>
            </w:r>
          </w:p>
        </w:tc>
        <w:tc>
          <w:tcPr>
            <w:tcW w:w="8209" w:type="dxa"/>
          </w:tcPr>
          <w:p w14:paraId="243F5119" w14:textId="77777777" w:rsidR="002D7414" w:rsidRPr="00F6047E" w:rsidRDefault="002D7414" w:rsidP="00726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6686D28" w14:textId="77777777" w:rsidR="002D7414" w:rsidRDefault="002D7414" w:rsidP="002D7414"/>
    <w:p w14:paraId="6F305100" w14:textId="77777777" w:rsidR="002D7414" w:rsidRDefault="002D7414" w:rsidP="002D7414"/>
    <w:p w14:paraId="38FC7338" w14:textId="77777777" w:rsidR="00ED5027" w:rsidRPr="00714530" w:rsidRDefault="00ED5027" w:rsidP="00714530">
      <w:pPr>
        <w:pStyle w:val="BodyText"/>
        <w:jc w:val="both"/>
        <w:rPr>
          <w:b/>
        </w:rPr>
      </w:pPr>
    </w:p>
    <w:sectPr w:rsidR="00ED5027" w:rsidRPr="00714530" w:rsidSect="002437EB">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3562" w14:textId="77777777" w:rsidR="00947DE0" w:rsidRPr="00C33C38" w:rsidRDefault="00947DE0" w:rsidP="00256624">
      <w:pPr>
        <w:spacing w:line="240" w:lineRule="auto"/>
        <w:rPr>
          <w:sz w:val="19"/>
          <w:szCs w:val="19"/>
        </w:rPr>
      </w:pPr>
      <w:r w:rsidRPr="00C33C38">
        <w:rPr>
          <w:sz w:val="19"/>
          <w:szCs w:val="19"/>
        </w:rPr>
        <w:separator/>
      </w:r>
    </w:p>
    <w:p w14:paraId="4B86AA85" w14:textId="77777777" w:rsidR="00947DE0" w:rsidRDefault="00947DE0"/>
    <w:p w14:paraId="084899D2" w14:textId="77777777" w:rsidR="00947DE0" w:rsidRDefault="00947DE0"/>
    <w:p w14:paraId="6441B72C" w14:textId="77777777" w:rsidR="00947DE0" w:rsidRDefault="00947DE0"/>
  </w:endnote>
  <w:endnote w:type="continuationSeparator" w:id="0">
    <w:p w14:paraId="1BCCA8C3" w14:textId="77777777" w:rsidR="00947DE0" w:rsidRPr="00C33C38" w:rsidRDefault="00947DE0" w:rsidP="00256624">
      <w:pPr>
        <w:spacing w:line="240" w:lineRule="auto"/>
        <w:rPr>
          <w:sz w:val="19"/>
          <w:szCs w:val="19"/>
        </w:rPr>
      </w:pPr>
      <w:r w:rsidRPr="00C33C38">
        <w:rPr>
          <w:sz w:val="19"/>
          <w:szCs w:val="19"/>
        </w:rPr>
        <w:continuationSeparator/>
      </w:r>
    </w:p>
    <w:p w14:paraId="1573057A" w14:textId="77777777" w:rsidR="00947DE0" w:rsidRDefault="00947DE0"/>
    <w:p w14:paraId="78A5DB7B" w14:textId="77777777" w:rsidR="00947DE0" w:rsidRDefault="00947DE0"/>
    <w:p w14:paraId="0DE1E670" w14:textId="77777777" w:rsidR="00947DE0" w:rsidRDefault="00947DE0"/>
  </w:endnote>
  <w:endnote w:type="continuationNotice" w:id="1">
    <w:p w14:paraId="1C00C312" w14:textId="77777777" w:rsidR="00947DE0" w:rsidRDefault="00947D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40D6" w14:textId="77777777" w:rsidR="00947DE0" w:rsidRPr="005F4D7E" w:rsidRDefault="00947DE0" w:rsidP="00BF472F">
      <w:pPr>
        <w:pStyle w:val="BodyText"/>
      </w:pPr>
      <w:r w:rsidRPr="005F4D7E">
        <w:separator/>
      </w:r>
    </w:p>
    <w:p w14:paraId="24CD35A0" w14:textId="77777777" w:rsidR="00947DE0" w:rsidRDefault="00947DE0"/>
    <w:p w14:paraId="6F8EF378" w14:textId="77777777" w:rsidR="00947DE0" w:rsidRDefault="00947DE0"/>
  </w:footnote>
  <w:footnote w:type="continuationSeparator" w:id="0">
    <w:p w14:paraId="79FC78C1" w14:textId="77777777" w:rsidR="00947DE0" w:rsidRPr="00C33C38" w:rsidRDefault="00947DE0" w:rsidP="005F4D7E">
      <w:r w:rsidRPr="00C33C38">
        <w:continuationSeparator/>
      </w:r>
    </w:p>
    <w:p w14:paraId="65B171A8" w14:textId="77777777" w:rsidR="00947DE0" w:rsidRDefault="00947DE0"/>
    <w:p w14:paraId="63622973" w14:textId="77777777" w:rsidR="00947DE0" w:rsidRDefault="00947DE0"/>
  </w:footnote>
  <w:footnote w:type="continuationNotice" w:id="1">
    <w:p w14:paraId="0419EA7B" w14:textId="77777777" w:rsidR="00947DE0" w:rsidRPr="005F4D7E" w:rsidRDefault="00947DE0" w:rsidP="00C97369">
      <w:pPr>
        <w:pStyle w:val="Footer"/>
      </w:pPr>
    </w:p>
    <w:p w14:paraId="7145115A" w14:textId="77777777" w:rsidR="00947DE0" w:rsidRDefault="00947DE0"/>
    <w:p w14:paraId="01B78B08" w14:textId="77777777" w:rsidR="00947DE0" w:rsidRDefault="00947DE0"/>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EA1391F" w14:textId="4256EE7B" w:rsidR="00A2724B" w:rsidRPr="000425EC" w:rsidRDefault="00A2724B">
      <w:pPr>
        <w:pStyle w:val="FootnoteText"/>
        <w:rPr>
          <w:lang w:val="en-US"/>
        </w:rPr>
      </w:pPr>
      <w:r>
        <w:rPr>
          <w:rStyle w:val="FootnoteReference"/>
        </w:rPr>
        <w:footnoteRef/>
      </w:r>
      <w:r>
        <w:t xml:space="preserve"> </w:t>
      </w:r>
      <w:r w:rsidRPr="00A2724B">
        <w:t>https://azure.microsoft.com/en-us/pricing/details/virtual-network/</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3EFE61DD" w14:textId="77496A88" w:rsidR="009E127B" w:rsidRPr="009E127B" w:rsidRDefault="009E127B">
      <w:pPr>
        <w:pStyle w:val="FootnoteText"/>
        <w:rPr>
          <w:lang w:val="en-US"/>
        </w:rPr>
      </w:pPr>
      <w:r>
        <w:rPr>
          <w:rStyle w:val="FootnoteReference"/>
        </w:rPr>
        <w:footnoteRef/>
      </w:r>
      <w:r>
        <w:t xml:space="preserve"> </w:t>
      </w:r>
      <w:r w:rsidRPr="009E127B">
        <w:t>https://learn.microsoft.com/en-us/azure/virtual-network/virtual-networks-overview</w:t>
      </w:r>
    </w:p>
  </w:footnote>
  <w:footnote w:id="9">
    <w:p w14:paraId="574A8D0B" w14:textId="1FA45216" w:rsidR="00321364" w:rsidRPr="00321364" w:rsidRDefault="00321364">
      <w:pPr>
        <w:pStyle w:val="FootnoteText"/>
        <w:rPr>
          <w:lang w:val="en-US"/>
        </w:rPr>
      </w:pPr>
      <w:r>
        <w:rPr>
          <w:rStyle w:val="FootnoteReference"/>
        </w:rPr>
        <w:footnoteRef/>
      </w:r>
      <w:r>
        <w:t xml:space="preserve"> </w:t>
      </w:r>
      <w:r w:rsidR="00E1716C" w:rsidRPr="00E1716C">
        <w:t>https://learn.microsoft.com/en-us/azure/network-watcher/network-insights-overview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2AED24F6"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072A06A9"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F5128">
          <w:rPr>
            <w:color w:val="auto"/>
            <w:sz w:val="20"/>
            <w:szCs w:val="20"/>
          </w:rPr>
          <w:t>Virtual Network</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935E05"/>
    <w:multiLevelType w:val="hybridMultilevel"/>
    <w:tmpl w:val="72F48B9E"/>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0"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C857BE"/>
    <w:multiLevelType w:val="hybridMultilevel"/>
    <w:tmpl w:val="62DA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5"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6"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7" w15:restartNumberingAfterBreak="0">
    <w:nsid w:val="55B837B5"/>
    <w:multiLevelType w:val="hybridMultilevel"/>
    <w:tmpl w:val="B4524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9"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0"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1"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3"/>
  </w:num>
  <w:num w:numId="3" w16cid:durableId="1518273573">
    <w:abstractNumId w:val="0"/>
  </w:num>
  <w:num w:numId="4" w16cid:durableId="331490005">
    <w:abstractNumId w:val="14"/>
  </w:num>
  <w:num w:numId="5" w16cid:durableId="1883208813">
    <w:abstractNumId w:val="17"/>
  </w:num>
  <w:num w:numId="6" w16cid:durableId="1009648220">
    <w:abstractNumId w:val="24"/>
  </w:num>
  <w:num w:numId="7" w16cid:durableId="1148132004">
    <w:abstractNumId w:val="2"/>
  </w:num>
  <w:num w:numId="8" w16cid:durableId="188762563">
    <w:abstractNumId w:val="5"/>
  </w:num>
  <w:num w:numId="9" w16cid:durableId="129715755">
    <w:abstractNumId w:val="19"/>
  </w:num>
  <w:num w:numId="10" w16cid:durableId="238442199">
    <w:abstractNumId w:val="26"/>
  </w:num>
  <w:num w:numId="11" w16cid:durableId="1425227610">
    <w:abstractNumId w:val="36"/>
  </w:num>
  <w:num w:numId="12" w16cid:durableId="1809323372">
    <w:abstractNumId w:val="8"/>
  </w:num>
  <w:num w:numId="13" w16cid:durableId="570582799">
    <w:abstractNumId w:val="33"/>
  </w:num>
  <w:num w:numId="14" w16cid:durableId="1111240024">
    <w:abstractNumId w:val="21"/>
  </w:num>
  <w:num w:numId="15" w16cid:durableId="819345174">
    <w:abstractNumId w:val="3"/>
  </w:num>
  <w:num w:numId="16" w16cid:durableId="1647275130">
    <w:abstractNumId w:val="31"/>
  </w:num>
  <w:num w:numId="17" w16cid:durableId="474832808">
    <w:abstractNumId w:val="18"/>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8"/>
  </w:num>
  <w:num w:numId="25" w16cid:durableId="251087149">
    <w:abstractNumId w:val="11"/>
  </w:num>
  <w:num w:numId="26" w16cid:durableId="147866691">
    <w:abstractNumId w:val="37"/>
  </w:num>
  <w:num w:numId="27" w16cid:durableId="635766740">
    <w:abstractNumId w:val="35"/>
  </w:num>
  <w:num w:numId="28" w16cid:durableId="79109722">
    <w:abstractNumId w:val="2"/>
  </w:num>
  <w:num w:numId="29" w16cid:durableId="874195412">
    <w:abstractNumId w:val="32"/>
  </w:num>
  <w:num w:numId="30" w16cid:durableId="1736583244">
    <w:abstractNumId w:val="10"/>
  </w:num>
  <w:num w:numId="31" w16cid:durableId="263193026">
    <w:abstractNumId w:val="9"/>
  </w:num>
  <w:num w:numId="32" w16cid:durableId="1903136">
    <w:abstractNumId w:val="4"/>
  </w:num>
  <w:num w:numId="33" w16cid:durableId="11424531">
    <w:abstractNumId w:val="27"/>
  </w:num>
  <w:num w:numId="34" w16cid:durableId="1667200243">
    <w:abstractNumId w:val="2"/>
  </w:num>
  <w:num w:numId="35" w16cid:durableId="1752389852">
    <w:abstractNumId w:val="22"/>
  </w:num>
  <w:num w:numId="36" w16cid:durableId="70853165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602"/>
    <w:rsid w:val="00000EA7"/>
    <w:rsid w:val="00001628"/>
    <w:rsid w:val="000019EA"/>
    <w:rsid w:val="000035F6"/>
    <w:rsid w:val="00003ED0"/>
    <w:rsid w:val="000042FD"/>
    <w:rsid w:val="000043B6"/>
    <w:rsid w:val="00004810"/>
    <w:rsid w:val="00004A68"/>
    <w:rsid w:val="00004E17"/>
    <w:rsid w:val="00006C3A"/>
    <w:rsid w:val="00006D6F"/>
    <w:rsid w:val="00007510"/>
    <w:rsid w:val="00007614"/>
    <w:rsid w:val="0000772E"/>
    <w:rsid w:val="0001021B"/>
    <w:rsid w:val="000105A9"/>
    <w:rsid w:val="00011166"/>
    <w:rsid w:val="000123D2"/>
    <w:rsid w:val="000125A5"/>
    <w:rsid w:val="000142A8"/>
    <w:rsid w:val="0001483C"/>
    <w:rsid w:val="000153C3"/>
    <w:rsid w:val="00015E3C"/>
    <w:rsid w:val="0001659D"/>
    <w:rsid w:val="00016CDD"/>
    <w:rsid w:val="00020425"/>
    <w:rsid w:val="0002050D"/>
    <w:rsid w:val="00021D5F"/>
    <w:rsid w:val="00021E0F"/>
    <w:rsid w:val="00023619"/>
    <w:rsid w:val="000246C0"/>
    <w:rsid w:val="00025A27"/>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5EC"/>
    <w:rsid w:val="00042C1C"/>
    <w:rsid w:val="000436A1"/>
    <w:rsid w:val="00046DFC"/>
    <w:rsid w:val="00047B65"/>
    <w:rsid w:val="00050713"/>
    <w:rsid w:val="00050F61"/>
    <w:rsid w:val="00050FA5"/>
    <w:rsid w:val="00051D5C"/>
    <w:rsid w:val="00051F15"/>
    <w:rsid w:val="00052454"/>
    <w:rsid w:val="0005252A"/>
    <w:rsid w:val="00053432"/>
    <w:rsid w:val="0005444D"/>
    <w:rsid w:val="00054FBF"/>
    <w:rsid w:val="00055F1B"/>
    <w:rsid w:val="000560C0"/>
    <w:rsid w:val="0005635B"/>
    <w:rsid w:val="00056B4D"/>
    <w:rsid w:val="00056C26"/>
    <w:rsid w:val="00056D89"/>
    <w:rsid w:val="00056DBD"/>
    <w:rsid w:val="00056E21"/>
    <w:rsid w:val="00057215"/>
    <w:rsid w:val="000574CC"/>
    <w:rsid w:val="00057B52"/>
    <w:rsid w:val="00057CAE"/>
    <w:rsid w:val="00057FA5"/>
    <w:rsid w:val="000602C2"/>
    <w:rsid w:val="0006079F"/>
    <w:rsid w:val="00060B9F"/>
    <w:rsid w:val="00061256"/>
    <w:rsid w:val="00061B1F"/>
    <w:rsid w:val="00061D10"/>
    <w:rsid w:val="000634B5"/>
    <w:rsid w:val="00063B0D"/>
    <w:rsid w:val="000650B5"/>
    <w:rsid w:val="00065411"/>
    <w:rsid w:val="00066A4B"/>
    <w:rsid w:val="00066DA8"/>
    <w:rsid w:val="000676C3"/>
    <w:rsid w:val="00067A55"/>
    <w:rsid w:val="00067EBD"/>
    <w:rsid w:val="000700E6"/>
    <w:rsid w:val="0007092B"/>
    <w:rsid w:val="00070A7F"/>
    <w:rsid w:val="00072E55"/>
    <w:rsid w:val="000740BD"/>
    <w:rsid w:val="00074EF6"/>
    <w:rsid w:val="00076299"/>
    <w:rsid w:val="000763BB"/>
    <w:rsid w:val="000764DD"/>
    <w:rsid w:val="0007677A"/>
    <w:rsid w:val="00076B11"/>
    <w:rsid w:val="00076CE5"/>
    <w:rsid w:val="00076CEC"/>
    <w:rsid w:val="00081840"/>
    <w:rsid w:val="000818A1"/>
    <w:rsid w:val="0008270F"/>
    <w:rsid w:val="00082CAC"/>
    <w:rsid w:val="00083019"/>
    <w:rsid w:val="00084022"/>
    <w:rsid w:val="000840C4"/>
    <w:rsid w:val="000844FF"/>
    <w:rsid w:val="00084965"/>
    <w:rsid w:val="0008498D"/>
    <w:rsid w:val="000856E6"/>
    <w:rsid w:val="00085FD0"/>
    <w:rsid w:val="00086400"/>
    <w:rsid w:val="00086C5B"/>
    <w:rsid w:val="00087F3E"/>
    <w:rsid w:val="00090D68"/>
    <w:rsid w:val="00090EF6"/>
    <w:rsid w:val="0009129D"/>
    <w:rsid w:val="000917CC"/>
    <w:rsid w:val="00091D0C"/>
    <w:rsid w:val="00091E67"/>
    <w:rsid w:val="000924AF"/>
    <w:rsid w:val="0009322E"/>
    <w:rsid w:val="00093865"/>
    <w:rsid w:val="000946E4"/>
    <w:rsid w:val="00094BC5"/>
    <w:rsid w:val="00095522"/>
    <w:rsid w:val="00095AEE"/>
    <w:rsid w:val="0009609C"/>
    <w:rsid w:val="000961D0"/>
    <w:rsid w:val="0009653E"/>
    <w:rsid w:val="00097297"/>
    <w:rsid w:val="0009796E"/>
    <w:rsid w:val="000A043A"/>
    <w:rsid w:val="000A0A9B"/>
    <w:rsid w:val="000A0D39"/>
    <w:rsid w:val="000A0F51"/>
    <w:rsid w:val="000A1838"/>
    <w:rsid w:val="000A1A10"/>
    <w:rsid w:val="000A2042"/>
    <w:rsid w:val="000A2A5F"/>
    <w:rsid w:val="000A2AC7"/>
    <w:rsid w:val="000A3155"/>
    <w:rsid w:val="000A4268"/>
    <w:rsid w:val="000A495C"/>
    <w:rsid w:val="000A64D2"/>
    <w:rsid w:val="000A64EA"/>
    <w:rsid w:val="000A64FB"/>
    <w:rsid w:val="000A7AF1"/>
    <w:rsid w:val="000B14FD"/>
    <w:rsid w:val="000B1549"/>
    <w:rsid w:val="000B1E29"/>
    <w:rsid w:val="000B1F7F"/>
    <w:rsid w:val="000B22A0"/>
    <w:rsid w:val="000B2BBB"/>
    <w:rsid w:val="000B31A1"/>
    <w:rsid w:val="000B3A6C"/>
    <w:rsid w:val="000B3BFE"/>
    <w:rsid w:val="000B3E9E"/>
    <w:rsid w:val="000B531B"/>
    <w:rsid w:val="000B564B"/>
    <w:rsid w:val="000B59CB"/>
    <w:rsid w:val="000B5FB3"/>
    <w:rsid w:val="000B65EE"/>
    <w:rsid w:val="000B686F"/>
    <w:rsid w:val="000B69D1"/>
    <w:rsid w:val="000B6DA1"/>
    <w:rsid w:val="000B7226"/>
    <w:rsid w:val="000C036C"/>
    <w:rsid w:val="000C043D"/>
    <w:rsid w:val="000C09CF"/>
    <w:rsid w:val="000C0FDB"/>
    <w:rsid w:val="000C1ABD"/>
    <w:rsid w:val="000C1CCD"/>
    <w:rsid w:val="000C22B1"/>
    <w:rsid w:val="000C2472"/>
    <w:rsid w:val="000C269E"/>
    <w:rsid w:val="000C3390"/>
    <w:rsid w:val="000C3BDD"/>
    <w:rsid w:val="000C4B02"/>
    <w:rsid w:val="000C53ED"/>
    <w:rsid w:val="000C5734"/>
    <w:rsid w:val="000C582A"/>
    <w:rsid w:val="000C596D"/>
    <w:rsid w:val="000C7566"/>
    <w:rsid w:val="000C7A31"/>
    <w:rsid w:val="000C7BB4"/>
    <w:rsid w:val="000D01DB"/>
    <w:rsid w:val="000D1D15"/>
    <w:rsid w:val="000D1DA0"/>
    <w:rsid w:val="000D1FCB"/>
    <w:rsid w:val="000D2DCA"/>
    <w:rsid w:val="000D2DCC"/>
    <w:rsid w:val="000D2E62"/>
    <w:rsid w:val="000D30F7"/>
    <w:rsid w:val="000D3881"/>
    <w:rsid w:val="000D5967"/>
    <w:rsid w:val="000D6032"/>
    <w:rsid w:val="000D6261"/>
    <w:rsid w:val="000D66AF"/>
    <w:rsid w:val="000D6A96"/>
    <w:rsid w:val="000D73BF"/>
    <w:rsid w:val="000E0068"/>
    <w:rsid w:val="000E0537"/>
    <w:rsid w:val="000E1E10"/>
    <w:rsid w:val="000E2931"/>
    <w:rsid w:val="000E2BBB"/>
    <w:rsid w:val="000E2E35"/>
    <w:rsid w:val="000E2F22"/>
    <w:rsid w:val="000E3622"/>
    <w:rsid w:val="000E3F49"/>
    <w:rsid w:val="000E5431"/>
    <w:rsid w:val="000E608A"/>
    <w:rsid w:val="000E7057"/>
    <w:rsid w:val="000E70E9"/>
    <w:rsid w:val="000E7478"/>
    <w:rsid w:val="000E7BE6"/>
    <w:rsid w:val="000F0200"/>
    <w:rsid w:val="000F1017"/>
    <w:rsid w:val="000F21F8"/>
    <w:rsid w:val="000F3362"/>
    <w:rsid w:val="000F3B77"/>
    <w:rsid w:val="000F47F5"/>
    <w:rsid w:val="000F4D26"/>
    <w:rsid w:val="000F539C"/>
    <w:rsid w:val="000F59FB"/>
    <w:rsid w:val="000F5E55"/>
    <w:rsid w:val="000F669B"/>
    <w:rsid w:val="000F6783"/>
    <w:rsid w:val="000F6C9B"/>
    <w:rsid w:val="000F7466"/>
    <w:rsid w:val="000F7FBB"/>
    <w:rsid w:val="00100029"/>
    <w:rsid w:val="001000A5"/>
    <w:rsid w:val="0010096F"/>
    <w:rsid w:val="00101C2D"/>
    <w:rsid w:val="001026FB"/>
    <w:rsid w:val="001027D2"/>
    <w:rsid w:val="0010297B"/>
    <w:rsid w:val="00102EDA"/>
    <w:rsid w:val="001042E1"/>
    <w:rsid w:val="00104F35"/>
    <w:rsid w:val="0010501A"/>
    <w:rsid w:val="0010541C"/>
    <w:rsid w:val="00105AF0"/>
    <w:rsid w:val="0010618D"/>
    <w:rsid w:val="00107129"/>
    <w:rsid w:val="001074B4"/>
    <w:rsid w:val="0011087C"/>
    <w:rsid w:val="00110DC1"/>
    <w:rsid w:val="0011109A"/>
    <w:rsid w:val="001115BC"/>
    <w:rsid w:val="0011191A"/>
    <w:rsid w:val="0011371C"/>
    <w:rsid w:val="00114377"/>
    <w:rsid w:val="001146CA"/>
    <w:rsid w:val="00115870"/>
    <w:rsid w:val="00116264"/>
    <w:rsid w:val="001172AE"/>
    <w:rsid w:val="00117584"/>
    <w:rsid w:val="001176AC"/>
    <w:rsid w:val="00120459"/>
    <w:rsid w:val="00120578"/>
    <w:rsid w:val="00121936"/>
    <w:rsid w:val="001230A0"/>
    <w:rsid w:val="001230E8"/>
    <w:rsid w:val="00124B78"/>
    <w:rsid w:val="00124E39"/>
    <w:rsid w:val="001260F6"/>
    <w:rsid w:val="00126984"/>
    <w:rsid w:val="00127071"/>
    <w:rsid w:val="001271B7"/>
    <w:rsid w:val="00127C8A"/>
    <w:rsid w:val="00127D0A"/>
    <w:rsid w:val="0013044E"/>
    <w:rsid w:val="001320DB"/>
    <w:rsid w:val="00133CEB"/>
    <w:rsid w:val="001345C2"/>
    <w:rsid w:val="001357CF"/>
    <w:rsid w:val="0013585D"/>
    <w:rsid w:val="00135FD4"/>
    <w:rsid w:val="00136233"/>
    <w:rsid w:val="001369AB"/>
    <w:rsid w:val="00136F1B"/>
    <w:rsid w:val="00136FF0"/>
    <w:rsid w:val="00137A24"/>
    <w:rsid w:val="0014019A"/>
    <w:rsid w:val="00140BB8"/>
    <w:rsid w:val="0014108E"/>
    <w:rsid w:val="0014220A"/>
    <w:rsid w:val="0014348A"/>
    <w:rsid w:val="0014394D"/>
    <w:rsid w:val="00144DE1"/>
    <w:rsid w:val="00146947"/>
    <w:rsid w:val="0014722D"/>
    <w:rsid w:val="001503F4"/>
    <w:rsid w:val="001507A2"/>
    <w:rsid w:val="00150AD0"/>
    <w:rsid w:val="00150B7C"/>
    <w:rsid w:val="00152AF0"/>
    <w:rsid w:val="00152DEB"/>
    <w:rsid w:val="00152EA6"/>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558E"/>
    <w:rsid w:val="00166097"/>
    <w:rsid w:val="00166584"/>
    <w:rsid w:val="00166E6D"/>
    <w:rsid w:val="0016703C"/>
    <w:rsid w:val="0016704C"/>
    <w:rsid w:val="00167509"/>
    <w:rsid w:val="00167778"/>
    <w:rsid w:val="00170B7E"/>
    <w:rsid w:val="00170CD8"/>
    <w:rsid w:val="00170F4A"/>
    <w:rsid w:val="00171644"/>
    <w:rsid w:val="00171B34"/>
    <w:rsid w:val="00171E9C"/>
    <w:rsid w:val="001726D4"/>
    <w:rsid w:val="001731BA"/>
    <w:rsid w:val="00173A38"/>
    <w:rsid w:val="00174035"/>
    <w:rsid w:val="0017426D"/>
    <w:rsid w:val="00175051"/>
    <w:rsid w:val="001750A0"/>
    <w:rsid w:val="001752D2"/>
    <w:rsid w:val="001759D5"/>
    <w:rsid w:val="00176537"/>
    <w:rsid w:val="00176FB3"/>
    <w:rsid w:val="0017706B"/>
    <w:rsid w:val="00177140"/>
    <w:rsid w:val="00177640"/>
    <w:rsid w:val="00180088"/>
    <w:rsid w:val="001802F6"/>
    <w:rsid w:val="00182313"/>
    <w:rsid w:val="001827CC"/>
    <w:rsid w:val="0018426D"/>
    <w:rsid w:val="00184490"/>
    <w:rsid w:val="001844C6"/>
    <w:rsid w:val="001845EF"/>
    <w:rsid w:val="00184F10"/>
    <w:rsid w:val="00184FAE"/>
    <w:rsid w:val="001872C2"/>
    <w:rsid w:val="001874D7"/>
    <w:rsid w:val="00190365"/>
    <w:rsid w:val="0019051E"/>
    <w:rsid w:val="00190F39"/>
    <w:rsid w:val="001936C2"/>
    <w:rsid w:val="00193CE4"/>
    <w:rsid w:val="001942E2"/>
    <w:rsid w:val="001948DE"/>
    <w:rsid w:val="00194B60"/>
    <w:rsid w:val="001956D0"/>
    <w:rsid w:val="00195CFA"/>
    <w:rsid w:val="00195D19"/>
    <w:rsid w:val="001961FE"/>
    <w:rsid w:val="001965DE"/>
    <w:rsid w:val="00196F2E"/>
    <w:rsid w:val="001A0832"/>
    <w:rsid w:val="001A093A"/>
    <w:rsid w:val="001A1BB4"/>
    <w:rsid w:val="001A3352"/>
    <w:rsid w:val="001A3695"/>
    <w:rsid w:val="001A405A"/>
    <w:rsid w:val="001A63D9"/>
    <w:rsid w:val="001A6CF4"/>
    <w:rsid w:val="001A7727"/>
    <w:rsid w:val="001A7EF4"/>
    <w:rsid w:val="001B008B"/>
    <w:rsid w:val="001B0E58"/>
    <w:rsid w:val="001B1992"/>
    <w:rsid w:val="001B1B2B"/>
    <w:rsid w:val="001B1D98"/>
    <w:rsid w:val="001B2870"/>
    <w:rsid w:val="001B2AD4"/>
    <w:rsid w:val="001B3405"/>
    <w:rsid w:val="001B35AE"/>
    <w:rsid w:val="001B3EA6"/>
    <w:rsid w:val="001B417C"/>
    <w:rsid w:val="001B5EAD"/>
    <w:rsid w:val="001B5FF2"/>
    <w:rsid w:val="001B667B"/>
    <w:rsid w:val="001B688C"/>
    <w:rsid w:val="001B6D41"/>
    <w:rsid w:val="001B7EE4"/>
    <w:rsid w:val="001C0BAE"/>
    <w:rsid w:val="001C145F"/>
    <w:rsid w:val="001C2358"/>
    <w:rsid w:val="001C2511"/>
    <w:rsid w:val="001C26DD"/>
    <w:rsid w:val="001C36ED"/>
    <w:rsid w:val="001C37CE"/>
    <w:rsid w:val="001C4064"/>
    <w:rsid w:val="001C48EB"/>
    <w:rsid w:val="001C502B"/>
    <w:rsid w:val="001C502E"/>
    <w:rsid w:val="001C55D1"/>
    <w:rsid w:val="001C60A0"/>
    <w:rsid w:val="001C75D1"/>
    <w:rsid w:val="001C77F1"/>
    <w:rsid w:val="001C7946"/>
    <w:rsid w:val="001C79A2"/>
    <w:rsid w:val="001D2276"/>
    <w:rsid w:val="001D39F8"/>
    <w:rsid w:val="001D3B02"/>
    <w:rsid w:val="001D586F"/>
    <w:rsid w:val="001D5C3F"/>
    <w:rsid w:val="001D63D0"/>
    <w:rsid w:val="001E04A2"/>
    <w:rsid w:val="001E04BC"/>
    <w:rsid w:val="001E132B"/>
    <w:rsid w:val="001E2412"/>
    <w:rsid w:val="001E274C"/>
    <w:rsid w:val="001E322E"/>
    <w:rsid w:val="001E3E6C"/>
    <w:rsid w:val="001E48B8"/>
    <w:rsid w:val="001E4E3D"/>
    <w:rsid w:val="001E5369"/>
    <w:rsid w:val="001E539A"/>
    <w:rsid w:val="001E56FB"/>
    <w:rsid w:val="001E5D96"/>
    <w:rsid w:val="001E6421"/>
    <w:rsid w:val="001E6674"/>
    <w:rsid w:val="001E7225"/>
    <w:rsid w:val="001E72FD"/>
    <w:rsid w:val="001E7427"/>
    <w:rsid w:val="001E7935"/>
    <w:rsid w:val="001F0B3F"/>
    <w:rsid w:val="001F2D7D"/>
    <w:rsid w:val="001F31BD"/>
    <w:rsid w:val="001F44D3"/>
    <w:rsid w:val="001F4F94"/>
    <w:rsid w:val="001F5040"/>
    <w:rsid w:val="001F509C"/>
    <w:rsid w:val="001F55A0"/>
    <w:rsid w:val="001F797E"/>
    <w:rsid w:val="00200A6F"/>
    <w:rsid w:val="00202628"/>
    <w:rsid w:val="00202D57"/>
    <w:rsid w:val="0020353C"/>
    <w:rsid w:val="00203F20"/>
    <w:rsid w:val="00206566"/>
    <w:rsid w:val="002068CE"/>
    <w:rsid w:val="0020707C"/>
    <w:rsid w:val="002071C2"/>
    <w:rsid w:val="00207359"/>
    <w:rsid w:val="00207596"/>
    <w:rsid w:val="002076E7"/>
    <w:rsid w:val="00210DFD"/>
    <w:rsid w:val="0021105E"/>
    <w:rsid w:val="002114AD"/>
    <w:rsid w:val="00211B7F"/>
    <w:rsid w:val="00211D61"/>
    <w:rsid w:val="0021200B"/>
    <w:rsid w:val="00212389"/>
    <w:rsid w:val="0021307D"/>
    <w:rsid w:val="00213631"/>
    <w:rsid w:val="002146AD"/>
    <w:rsid w:val="0021563A"/>
    <w:rsid w:val="00215847"/>
    <w:rsid w:val="002173F9"/>
    <w:rsid w:val="002178E1"/>
    <w:rsid w:val="0022074F"/>
    <w:rsid w:val="00220935"/>
    <w:rsid w:val="00220FAA"/>
    <w:rsid w:val="00221E6C"/>
    <w:rsid w:val="0022226E"/>
    <w:rsid w:val="00222422"/>
    <w:rsid w:val="0022267A"/>
    <w:rsid w:val="00223446"/>
    <w:rsid w:val="0022355E"/>
    <w:rsid w:val="0022383C"/>
    <w:rsid w:val="00223894"/>
    <w:rsid w:val="00224386"/>
    <w:rsid w:val="002243B5"/>
    <w:rsid w:val="00224459"/>
    <w:rsid w:val="002257B4"/>
    <w:rsid w:val="00225FD7"/>
    <w:rsid w:val="00226225"/>
    <w:rsid w:val="002266B7"/>
    <w:rsid w:val="002269C5"/>
    <w:rsid w:val="00226E27"/>
    <w:rsid w:val="00227585"/>
    <w:rsid w:val="00227C96"/>
    <w:rsid w:val="00227E7E"/>
    <w:rsid w:val="00230874"/>
    <w:rsid w:val="00231903"/>
    <w:rsid w:val="0023269F"/>
    <w:rsid w:val="00232D3E"/>
    <w:rsid w:val="00233B8B"/>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37EB"/>
    <w:rsid w:val="002448CB"/>
    <w:rsid w:val="00246234"/>
    <w:rsid w:val="0024629C"/>
    <w:rsid w:val="00246892"/>
    <w:rsid w:val="00247DAF"/>
    <w:rsid w:val="00250821"/>
    <w:rsid w:val="002510AB"/>
    <w:rsid w:val="002515DA"/>
    <w:rsid w:val="00254061"/>
    <w:rsid w:val="0025408E"/>
    <w:rsid w:val="00255EBA"/>
    <w:rsid w:val="0025626D"/>
    <w:rsid w:val="0025637F"/>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4177"/>
    <w:rsid w:val="00264910"/>
    <w:rsid w:val="00265C0D"/>
    <w:rsid w:val="00265D70"/>
    <w:rsid w:val="00266435"/>
    <w:rsid w:val="0026655E"/>
    <w:rsid w:val="00266DC2"/>
    <w:rsid w:val="00270B2E"/>
    <w:rsid w:val="00270BEE"/>
    <w:rsid w:val="00270F85"/>
    <w:rsid w:val="00271C8E"/>
    <w:rsid w:val="002722EC"/>
    <w:rsid w:val="0027240B"/>
    <w:rsid w:val="002726B6"/>
    <w:rsid w:val="00274B13"/>
    <w:rsid w:val="00274D13"/>
    <w:rsid w:val="00274DED"/>
    <w:rsid w:val="0027759D"/>
    <w:rsid w:val="00280075"/>
    <w:rsid w:val="002806E5"/>
    <w:rsid w:val="00281D5B"/>
    <w:rsid w:val="0028219A"/>
    <w:rsid w:val="002834E2"/>
    <w:rsid w:val="00283DEB"/>
    <w:rsid w:val="00283EA9"/>
    <w:rsid w:val="00284193"/>
    <w:rsid w:val="00284AA1"/>
    <w:rsid w:val="00284AA5"/>
    <w:rsid w:val="00284C87"/>
    <w:rsid w:val="002857D1"/>
    <w:rsid w:val="002859D1"/>
    <w:rsid w:val="00285BF7"/>
    <w:rsid w:val="00286DCF"/>
    <w:rsid w:val="00287FD0"/>
    <w:rsid w:val="00290C42"/>
    <w:rsid w:val="0029187A"/>
    <w:rsid w:val="002953E2"/>
    <w:rsid w:val="0029596D"/>
    <w:rsid w:val="00296514"/>
    <w:rsid w:val="00296E15"/>
    <w:rsid w:val="00297C2D"/>
    <w:rsid w:val="002A04E1"/>
    <w:rsid w:val="002A0A44"/>
    <w:rsid w:val="002A0CEE"/>
    <w:rsid w:val="002A0D0D"/>
    <w:rsid w:val="002A11B8"/>
    <w:rsid w:val="002A13C6"/>
    <w:rsid w:val="002A175E"/>
    <w:rsid w:val="002A24A3"/>
    <w:rsid w:val="002A4F8D"/>
    <w:rsid w:val="002A5761"/>
    <w:rsid w:val="002A6614"/>
    <w:rsid w:val="002A670F"/>
    <w:rsid w:val="002A68DC"/>
    <w:rsid w:val="002A7D81"/>
    <w:rsid w:val="002B118F"/>
    <w:rsid w:val="002B130B"/>
    <w:rsid w:val="002B1410"/>
    <w:rsid w:val="002B1C73"/>
    <w:rsid w:val="002B23F8"/>
    <w:rsid w:val="002B2613"/>
    <w:rsid w:val="002B349C"/>
    <w:rsid w:val="002B3A00"/>
    <w:rsid w:val="002B4799"/>
    <w:rsid w:val="002B49A2"/>
    <w:rsid w:val="002B4A34"/>
    <w:rsid w:val="002B4A7C"/>
    <w:rsid w:val="002B4A82"/>
    <w:rsid w:val="002B5A41"/>
    <w:rsid w:val="002B6180"/>
    <w:rsid w:val="002B6B22"/>
    <w:rsid w:val="002B7038"/>
    <w:rsid w:val="002B708E"/>
    <w:rsid w:val="002B742D"/>
    <w:rsid w:val="002B7B5A"/>
    <w:rsid w:val="002B7F31"/>
    <w:rsid w:val="002C017A"/>
    <w:rsid w:val="002C02B3"/>
    <w:rsid w:val="002C0A65"/>
    <w:rsid w:val="002C297B"/>
    <w:rsid w:val="002C37A5"/>
    <w:rsid w:val="002C3B94"/>
    <w:rsid w:val="002C42BF"/>
    <w:rsid w:val="002C5D6F"/>
    <w:rsid w:val="002C75A5"/>
    <w:rsid w:val="002D03C8"/>
    <w:rsid w:val="002D2031"/>
    <w:rsid w:val="002D21C9"/>
    <w:rsid w:val="002D2577"/>
    <w:rsid w:val="002D277A"/>
    <w:rsid w:val="002D2A80"/>
    <w:rsid w:val="002D2D1D"/>
    <w:rsid w:val="002D31B5"/>
    <w:rsid w:val="002D3240"/>
    <w:rsid w:val="002D36E7"/>
    <w:rsid w:val="002D44EE"/>
    <w:rsid w:val="002D4C04"/>
    <w:rsid w:val="002D4DEB"/>
    <w:rsid w:val="002D525E"/>
    <w:rsid w:val="002D533B"/>
    <w:rsid w:val="002D544D"/>
    <w:rsid w:val="002D6AEF"/>
    <w:rsid w:val="002D7114"/>
    <w:rsid w:val="002D7414"/>
    <w:rsid w:val="002D762C"/>
    <w:rsid w:val="002D772A"/>
    <w:rsid w:val="002D7740"/>
    <w:rsid w:val="002D7AA5"/>
    <w:rsid w:val="002D7B07"/>
    <w:rsid w:val="002D7B48"/>
    <w:rsid w:val="002E0E7D"/>
    <w:rsid w:val="002E0ED2"/>
    <w:rsid w:val="002E1030"/>
    <w:rsid w:val="002E15C3"/>
    <w:rsid w:val="002E1738"/>
    <w:rsid w:val="002E3000"/>
    <w:rsid w:val="002E3155"/>
    <w:rsid w:val="002E34C5"/>
    <w:rsid w:val="002E3829"/>
    <w:rsid w:val="002E4582"/>
    <w:rsid w:val="002E4A9B"/>
    <w:rsid w:val="002E4E4D"/>
    <w:rsid w:val="002E4FBD"/>
    <w:rsid w:val="002E5C59"/>
    <w:rsid w:val="002E5E0C"/>
    <w:rsid w:val="002E6528"/>
    <w:rsid w:val="002E674E"/>
    <w:rsid w:val="002E6E22"/>
    <w:rsid w:val="002E7DCC"/>
    <w:rsid w:val="002F00B2"/>
    <w:rsid w:val="002F0D9F"/>
    <w:rsid w:val="002F1467"/>
    <w:rsid w:val="002F1FD5"/>
    <w:rsid w:val="002F28CE"/>
    <w:rsid w:val="002F329F"/>
    <w:rsid w:val="002F3731"/>
    <w:rsid w:val="002F3831"/>
    <w:rsid w:val="002F3ED9"/>
    <w:rsid w:val="002F47C0"/>
    <w:rsid w:val="002F5212"/>
    <w:rsid w:val="002F5B9E"/>
    <w:rsid w:val="002F5C56"/>
    <w:rsid w:val="003007C6"/>
    <w:rsid w:val="003008C0"/>
    <w:rsid w:val="003008C9"/>
    <w:rsid w:val="00301647"/>
    <w:rsid w:val="003022C9"/>
    <w:rsid w:val="0030259D"/>
    <w:rsid w:val="00302973"/>
    <w:rsid w:val="0030427C"/>
    <w:rsid w:val="003042E2"/>
    <w:rsid w:val="00306578"/>
    <w:rsid w:val="00306C20"/>
    <w:rsid w:val="0031173C"/>
    <w:rsid w:val="0031211F"/>
    <w:rsid w:val="0031288D"/>
    <w:rsid w:val="003135D8"/>
    <w:rsid w:val="00314284"/>
    <w:rsid w:val="00314734"/>
    <w:rsid w:val="00315198"/>
    <w:rsid w:val="00315D95"/>
    <w:rsid w:val="00316518"/>
    <w:rsid w:val="00316EC8"/>
    <w:rsid w:val="003172A7"/>
    <w:rsid w:val="00317D2D"/>
    <w:rsid w:val="00320293"/>
    <w:rsid w:val="0032074B"/>
    <w:rsid w:val="0032084F"/>
    <w:rsid w:val="00321306"/>
    <w:rsid w:val="00321364"/>
    <w:rsid w:val="00322350"/>
    <w:rsid w:val="0032443B"/>
    <w:rsid w:val="00324B72"/>
    <w:rsid w:val="00325018"/>
    <w:rsid w:val="00325069"/>
    <w:rsid w:val="003253FC"/>
    <w:rsid w:val="00325DA8"/>
    <w:rsid w:val="00325E0A"/>
    <w:rsid w:val="0032602F"/>
    <w:rsid w:val="003266B9"/>
    <w:rsid w:val="00326E21"/>
    <w:rsid w:val="00326E64"/>
    <w:rsid w:val="00326E87"/>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D51"/>
    <w:rsid w:val="00340F88"/>
    <w:rsid w:val="00341858"/>
    <w:rsid w:val="00341D4C"/>
    <w:rsid w:val="003425C3"/>
    <w:rsid w:val="003429EB"/>
    <w:rsid w:val="00342FF8"/>
    <w:rsid w:val="00343100"/>
    <w:rsid w:val="00343460"/>
    <w:rsid w:val="00343F93"/>
    <w:rsid w:val="0034413F"/>
    <w:rsid w:val="00344DAF"/>
    <w:rsid w:val="00344FFE"/>
    <w:rsid w:val="0034506E"/>
    <w:rsid w:val="00345980"/>
    <w:rsid w:val="003459BB"/>
    <w:rsid w:val="00345F29"/>
    <w:rsid w:val="0034659F"/>
    <w:rsid w:val="00346ADF"/>
    <w:rsid w:val="003477ED"/>
    <w:rsid w:val="00347812"/>
    <w:rsid w:val="00351245"/>
    <w:rsid w:val="003516D3"/>
    <w:rsid w:val="0035206E"/>
    <w:rsid w:val="003536B2"/>
    <w:rsid w:val="0035771F"/>
    <w:rsid w:val="00357E1C"/>
    <w:rsid w:val="00357EA6"/>
    <w:rsid w:val="003602BF"/>
    <w:rsid w:val="00360723"/>
    <w:rsid w:val="00361ECA"/>
    <w:rsid w:val="0036258B"/>
    <w:rsid w:val="003626FB"/>
    <w:rsid w:val="00362C8C"/>
    <w:rsid w:val="00362FDC"/>
    <w:rsid w:val="00363F4F"/>
    <w:rsid w:val="003647D0"/>
    <w:rsid w:val="00364D0E"/>
    <w:rsid w:val="0036544A"/>
    <w:rsid w:val="00365808"/>
    <w:rsid w:val="00366113"/>
    <w:rsid w:val="003667EB"/>
    <w:rsid w:val="00366E1B"/>
    <w:rsid w:val="003670C0"/>
    <w:rsid w:val="003674EB"/>
    <w:rsid w:val="00367C18"/>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1A1"/>
    <w:rsid w:val="003824AA"/>
    <w:rsid w:val="00382C4B"/>
    <w:rsid w:val="00382D0A"/>
    <w:rsid w:val="0038455A"/>
    <w:rsid w:val="00387731"/>
    <w:rsid w:val="00387896"/>
    <w:rsid w:val="003915C3"/>
    <w:rsid w:val="0039282D"/>
    <w:rsid w:val="0039293D"/>
    <w:rsid w:val="003930BB"/>
    <w:rsid w:val="00393BB5"/>
    <w:rsid w:val="0039401F"/>
    <w:rsid w:val="0039477E"/>
    <w:rsid w:val="00394CD7"/>
    <w:rsid w:val="003954FA"/>
    <w:rsid w:val="00395773"/>
    <w:rsid w:val="003960B3"/>
    <w:rsid w:val="0039701A"/>
    <w:rsid w:val="003972DF"/>
    <w:rsid w:val="003979B4"/>
    <w:rsid w:val="00397F7A"/>
    <w:rsid w:val="003A02AE"/>
    <w:rsid w:val="003A0965"/>
    <w:rsid w:val="003A0F33"/>
    <w:rsid w:val="003A205E"/>
    <w:rsid w:val="003A2F93"/>
    <w:rsid w:val="003A362B"/>
    <w:rsid w:val="003A3FB4"/>
    <w:rsid w:val="003A420F"/>
    <w:rsid w:val="003A4666"/>
    <w:rsid w:val="003A6115"/>
    <w:rsid w:val="003A6699"/>
    <w:rsid w:val="003A6A80"/>
    <w:rsid w:val="003A738E"/>
    <w:rsid w:val="003A76AB"/>
    <w:rsid w:val="003A7E6D"/>
    <w:rsid w:val="003B06EB"/>
    <w:rsid w:val="003B14B9"/>
    <w:rsid w:val="003B1873"/>
    <w:rsid w:val="003B198A"/>
    <w:rsid w:val="003B1D18"/>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B95"/>
    <w:rsid w:val="003C2C0D"/>
    <w:rsid w:val="003C2C66"/>
    <w:rsid w:val="003C300B"/>
    <w:rsid w:val="003C396B"/>
    <w:rsid w:val="003C3B57"/>
    <w:rsid w:val="003C3B67"/>
    <w:rsid w:val="003C3E74"/>
    <w:rsid w:val="003C4C72"/>
    <w:rsid w:val="003C5282"/>
    <w:rsid w:val="003C6FCD"/>
    <w:rsid w:val="003C792A"/>
    <w:rsid w:val="003C79B3"/>
    <w:rsid w:val="003D0C47"/>
    <w:rsid w:val="003D1B95"/>
    <w:rsid w:val="003D5533"/>
    <w:rsid w:val="003D574D"/>
    <w:rsid w:val="003D61DD"/>
    <w:rsid w:val="003D63A2"/>
    <w:rsid w:val="003D70B4"/>
    <w:rsid w:val="003D70C8"/>
    <w:rsid w:val="003D7539"/>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F0877"/>
    <w:rsid w:val="003F0B33"/>
    <w:rsid w:val="003F0C6C"/>
    <w:rsid w:val="003F1170"/>
    <w:rsid w:val="003F1A32"/>
    <w:rsid w:val="003F1A4D"/>
    <w:rsid w:val="003F20AA"/>
    <w:rsid w:val="003F38A2"/>
    <w:rsid w:val="003F4DFC"/>
    <w:rsid w:val="003F5128"/>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C72"/>
    <w:rsid w:val="00411F1C"/>
    <w:rsid w:val="00412653"/>
    <w:rsid w:val="00412ABA"/>
    <w:rsid w:val="0041376D"/>
    <w:rsid w:val="00413CE5"/>
    <w:rsid w:val="00414276"/>
    <w:rsid w:val="00414C7D"/>
    <w:rsid w:val="004153C7"/>
    <w:rsid w:val="00415DAB"/>
    <w:rsid w:val="004164F2"/>
    <w:rsid w:val="004170F7"/>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4A3C"/>
    <w:rsid w:val="0042535C"/>
    <w:rsid w:val="00425417"/>
    <w:rsid w:val="004256A5"/>
    <w:rsid w:val="0042583F"/>
    <w:rsid w:val="00426B30"/>
    <w:rsid w:val="00426F5A"/>
    <w:rsid w:val="00427FAD"/>
    <w:rsid w:val="00430175"/>
    <w:rsid w:val="00430313"/>
    <w:rsid w:val="00430442"/>
    <w:rsid w:val="00430A40"/>
    <w:rsid w:val="0043216E"/>
    <w:rsid w:val="004325A7"/>
    <w:rsid w:val="0043315F"/>
    <w:rsid w:val="004335DB"/>
    <w:rsid w:val="004335F0"/>
    <w:rsid w:val="004338BE"/>
    <w:rsid w:val="00433F43"/>
    <w:rsid w:val="00434060"/>
    <w:rsid w:val="004350A2"/>
    <w:rsid w:val="004352F7"/>
    <w:rsid w:val="004358EA"/>
    <w:rsid w:val="00435F9B"/>
    <w:rsid w:val="00436175"/>
    <w:rsid w:val="00436F59"/>
    <w:rsid w:val="00436F81"/>
    <w:rsid w:val="00437842"/>
    <w:rsid w:val="0043786F"/>
    <w:rsid w:val="00440496"/>
    <w:rsid w:val="00441002"/>
    <w:rsid w:val="0044145F"/>
    <w:rsid w:val="004418A6"/>
    <w:rsid w:val="00441A99"/>
    <w:rsid w:val="00441C6D"/>
    <w:rsid w:val="00442606"/>
    <w:rsid w:val="0044268F"/>
    <w:rsid w:val="00442D9E"/>
    <w:rsid w:val="004431E3"/>
    <w:rsid w:val="004435BE"/>
    <w:rsid w:val="00444688"/>
    <w:rsid w:val="00445633"/>
    <w:rsid w:val="004457B5"/>
    <w:rsid w:val="00445B71"/>
    <w:rsid w:val="00446A79"/>
    <w:rsid w:val="00450809"/>
    <w:rsid w:val="0045080F"/>
    <w:rsid w:val="00450F63"/>
    <w:rsid w:val="00451123"/>
    <w:rsid w:val="00451994"/>
    <w:rsid w:val="00452294"/>
    <w:rsid w:val="00452568"/>
    <w:rsid w:val="00452795"/>
    <w:rsid w:val="004529C2"/>
    <w:rsid w:val="00452E74"/>
    <w:rsid w:val="00454250"/>
    <w:rsid w:val="004547DD"/>
    <w:rsid w:val="00455994"/>
    <w:rsid w:val="00455C39"/>
    <w:rsid w:val="00455D13"/>
    <w:rsid w:val="00456419"/>
    <w:rsid w:val="00456850"/>
    <w:rsid w:val="00456BDA"/>
    <w:rsid w:val="0045796F"/>
    <w:rsid w:val="00460147"/>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5F"/>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65A"/>
    <w:rsid w:val="00476E07"/>
    <w:rsid w:val="00476E1A"/>
    <w:rsid w:val="0047727F"/>
    <w:rsid w:val="00477C86"/>
    <w:rsid w:val="00477DC1"/>
    <w:rsid w:val="004801AC"/>
    <w:rsid w:val="0048095A"/>
    <w:rsid w:val="0048113F"/>
    <w:rsid w:val="00481250"/>
    <w:rsid w:val="00481819"/>
    <w:rsid w:val="00481A08"/>
    <w:rsid w:val="00481B94"/>
    <w:rsid w:val="00481F7F"/>
    <w:rsid w:val="00482085"/>
    <w:rsid w:val="0048263F"/>
    <w:rsid w:val="00483319"/>
    <w:rsid w:val="0048370C"/>
    <w:rsid w:val="00483804"/>
    <w:rsid w:val="00483A93"/>
    <w:rsid w:val="00483F16"/>
    <w:rsid w:val="00484F7A"/>
    <w:rsid w:val="00485859"/>
    <w:rsid w:val="00486331"/>
    <w:rsid w:val="0048667B"/>
    <w:rsid w:val="004867EE"/>
    <w:rsid w:val="00486A77"/>
    <w:rsid w:val="00487320"/>
    <w:rsid w:val="00487817"/>
    <w:rsid w:val="00490510"/>
    <w:rsid w:val="00490CD1"/>
    <w:rsid w:val="004912BA"/>
    <w:rsid w:val="004914B0"/>
    <w:rsid w:val="00492527"/>
    <w:rsid w:val="004928B5"/>
    <w:rsid w:val="00494D37"/>
    <w:rsid w:val="004951CA"/>
    <w:rsid w:val="00495669"/>
    <w:rsid w:val="0049709B"/>
    <w:rsid w:val="004979B9"/>
    <w:rsid w:val="004A108E"/>
    <w:rsid w:val="004A2FE2"/>
    <w:rsid w:val="004A3769"/>
    <w:rsid w:val="004A4225"/>
    <w:rsid w:val="004A42E3"/>
    <w:rsid w:val="004A4B42"/>
    <w:rsid w:val="004A4D9A"/>
    <w:rsid w:val="004A4EB1"/>
    <w:rsid w:val="004A5EB0"/>
    <w:rsid w:val="004A74BB"/>
    <w:rsid w:val="004A7E84"/>
    <w:rsid w:val="004B0613"/>
    <w:rsid w:val="004B0CEE"/>
    <w:rsid w:val="004B2721"/>
    <w:rsid w:val="004B35FF"/>
    <w:rsid w:val="004B39B6"/>
    <w:rsid w:val="004B40AB"/>
    <w:rsid w:val="004B49B3"/>
    <w:rsid w:val="004B5875"/>
    <w:rsid w:val="004B5E17"/>
    <w:rsid w:val="004B61BF"/>
    <w:rsid w:val="004B6791"/>
    <w:rsid w:val="004B6FD7"/>
    <w:rsid w:val="004B7293"/>
    <w:rsid w:val="004B764E"/>
    <w:rsid w:val="004C0249"/>
    <w:rsid w:val="004C03CA"/>
    <w:rsid w:val="004C1248"/>
    <w:rsid w:val="004C2263"/>
    <w:rsid w:val="004C3D39"/>
    <w:rsid w:val="004C4381"/>
    <w:rsid w:val="004C4521"/>
    <w:rsid w:val="004C5440"/>
    <w:rsid w:val="004C562B"/>
    <w:rsid w:val="004C60D2"/>
    <w:rsid w:val="004C68F9"/>
    <w:rsid w:val="004C6BCC"/>
    <w:rsid w:val="004C6E0D"/>
    <w:rsid w:val="004C6FC3"/>
    <w:rsid w:val="004C7B70"/>
    <w:rsid w:val="004D0335"/>
    <w:rsid w:val="004D0663"/>
    <w:rsid w:val="004D0700"/>
    <w:rsid w:val="004D085E"/>
    <w:rsid w:val="004D0CA6"/>
    <w:rsid w:val="004D279C"/>
    <w:rsid w:val="004D457F"/>
    <w:rsid w:val="004D5882"/>
    <w:rsid w:val="004D59A9"/>
    <w:rsid w:val="004D5A05"/>
    <w:rsid w:val="004D5E29"/>
    <w:rsid w:val="004D635E"/>
    <w:rsid w:val="004D7736"/>
    <w:rsid w:val="004D777B"/>
    <w:rsid w:val="004D7836"/>
    <w:rsid w:val="004D7A9B"/>
    <w:rsid w:val="004E0C0A"/>
    <w:rsid w:val="004E2062"/>
    <w:rsid w:val="004E23A6"/>
    <w:rsid w:val="004E23DA"/>
    <w:rsid w:val="004E26EC"/>
    <w:rsid w:val="004E2B69"/>
    <w:rsid w:val="004E3608"/>
    <w:rsid w:val="004E4150"/>
    <w:rsid w:val="004E449C"/>
    <w:rsid w:val="004E60F4"/>
    <w:rsid w:val="004E657C"/>
    <w:rsid w:val="004E78B5"/>
    <w:rsid w:val="004F01A6"/>
    <w:rsid w:val="004F02A8"/>
    <w:rsid w:val="004F03F3"/>
    <w:rsid w:val="004F06E6"/>
    <w:rsid w:val="004F093B"/>
    <w:rsid w:val="004F12D9"/>
    <w:rsid w:val="004F14BF"/>
    <w:rsid w:val="004F1770"/>
    <w:rsid w:val="004F18E8"/>
    <w:rsid w:val="004F2932"/>
    <w:rsid w:val="004F2BB6"/>
    <w:rsid w:val="004F3E3A"/>
    <w:rsid w:val="004F4681"/>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1C9"/>
    <w:rsid w:val="005105E2"/>
    <w:rsid w:val="005115DE"/>
    <w:rsid w:val="0051216D"/>
    <w:rsid w:val="005134D4"/>
    <w:rsid w:val="00513D22"/>
    <w:rsid w:val="00513E47"/>
    <w:rsid w:val="005153DC"/>
    <w:rsid w:val="00515DC2"/>
    <w:rsid w:val="005167F2"/>
    <w:rsid w:val="00517E9C"/>
    <w:rsid w:val="005202C1"/>
    <w:rsid w:val="00520860"/>
    <w:rsid w:val="00521502"/>
    <w:rsid w:val="00522412"/>
    <w:rsid w:val="00524440"/>
    <w:rsid w:val="005251E9"/>
    <w:rsid w:val="0052590C"/>
    <w:rsid w:val="00525B21"/>
    <w:rsid w:val="0052671C"/>
    <w:rsid w:val="00526728"/>
    <w:rsid w:val="0052686B"/>
    <w:rsid w:val="0052700E"/>
    <w:rsid w:val="005272DD"/>
    <w:rsid w:val="00527796"/>
    <w:rsid w:val="00527BD6"/>
    <w:rsid w:val="005304C0"/>
    <w:rsid w:val="00531BE4"/>
    <w:rsid w:val="00532782"/>
    <w:rsid w:val="005327B9"/>
    <w:rsid w:val="00532E21"/>
    <w:rsid w:val="00533304"/>
    <w:rsid w:val="00533487"/>
    <w:rsid w:val="0053481B"/>
    <w:rsid w:val="00534C52"/>
    <w:rsid w:val="00535041"/>
    <w:rsid w:val="00535B30"/>
    <w:rsid w:val="005367BF"/>
    <w:rsid w:val="00536999"/>
    <w:rsid w:val="0053703D"/>
    <w:rsid w:val="00537683"/>
    <w:rsid w:val="005376A9"/>
    <w:rsid w:val="0053776D"/>
    <w:rsid w:val="00541545"/>
    <w:rsid w:val="00542301"/>
    <w:rsid w:val="005423F5"/>
    <w:rsid w:val="005425F5"/>
    <w:rsid w:val="00542977"/>
    <w:rsid w:val="005448A6"/>
    <w:rsid w:val="00544C40"/>
    <w:rsid w:val="00544D97"/>
    <w:rsid w:val="00544EA9"/>
    <w:rsid w:val="00544FE6"/>
    <w:rsid w:val="00545192"/>
    <w:rsid w:val="00545EFD"/>
    <w:rsid w:val="00546412"/>
    <w:rsid w:val="0054742B"/>
    <w:rsid w:val="00547752"/>
    <w:rsid w:val="00547CE4"/>
    <w:rsid w:val="00550CF5"/>
    <w:rsid w:val="005516A4"/>
    <w:rsid w:val="005516E4"/>
    <w:rsid w:val="0055198C"/>
    <w:rsid w:val="0055254F"/>
    <w:rsid w:val="00553612"/>
    <w:rsid w:val="00553ABD"/>
    <w:rsid w:val="005542F9"/>
    <w:rsid w:val="00554655"/>
    <w:rsid w:val="00554A12"/>
    <w:rsid w:val="00557481"/>
    <w:rsid w:val="00557983"/>
    <w:rsid w:val="00557A61"/>
    <w:rsid w:val="00560232"/>
    <w:rsid w:val="00560B95"/>
    <w:rsid w:val="00560D2E"/>
    <w:rsid w:val="00561458"/>
    <w:rsid w:val="00561DAB"/>
    <w:rsid w:val="00561FA0"/>
    <w:rsid w:val="005627CD"/>
    <w:rsid w:val="005632C9"/>
    <w:rsid w:val="005640D2"/>
    <w:rsid w:val="00564DAF"/>
    <w:rsid w:val="00565168"/>
    <w:rsid w:val="005652BD"/>
    <w:rsid w:val="005664B7"/>
    <w:rsid w:val="00566786"/>
    <w:rsid w:val="00566E04"/>
    <w:rsid w:val="00567226"/>
    <w:rsid w:val="00567DAB"/>
    <w:rsid w:val="00570D70"/>
    <w:rsid w:val="00570F6F"/>
    <w:rsid w:val="00572ACE"/>
    <w:rsid w:val="00573415"/>
    <w:rsid w:val="00573A99"/>
    <w:rsid w:val="00573E5B"/>
    <w:rsid w:val="00573E71"/>
    <w:rsid w:val="00574171"/>
    <w:rsid w:val="00574913"/>
    <w:rsid w:val="00574C7C"/>
    <w:rsid w:val="00575492"/>
    <w:rsid w:val="00575582"/>
    <w:rsid w:val="005755D2"/>
    <w:rsid w:val="005760E9"/>
    <w:rsid w:val="00576440"/>
    <w:rsid w:val="00576543"/>
    <w:rsid w:val="00576894"/>
    <w:rsid w:val="005808C1"/>
    <w:rsid w:val="00580E6D"/>
    <w:rsid w:val="0058106B"/>
    <w:rsid w:val="0058137B"/>
    <w:rsid w:val="005820A8"/>
    <w:rsid w:val="00582406"/>
    <w:rsid w:val="005824BE"/>
    <w:rsid w:val="00582686"/>
    <w:rsid w:val="00582B69"/>
    <w:rsid w:val="00582D43"/>
    <w:rsid w:val="005839B2"/>
    <w:rsid w:val="00583B06"/>
    <w:rsid w:val="0058646E"/>
    <w:rsid w:val="005864D6"/>
    <w:rsid w:val="00586B37"/>
    <w:rsid w:val="00587502"/>
    <w:rsid w:val="0059088B"/>
    <w:rsid w:val="00591876"/>
    <w:rsid w:val="005918F2"/>
    <w:rsid w:val="00591BE2"/>
    <w:rsid w:val="005929BC"/>
    <w:rsid w:val="00592B8E"/>
    <w:rsid w:val="00593334"/>
    <w:rsid w:val="00593601"/>
    <w:rsid w:val="0059378B"/>
    <w:rsid w:val="00593876"/>
    <w:rsid w:val="00593EF8"/>
    <w:rsid w:val="005947B6"/>
    <w:rsid w:val="00594853"/>
    <w:rsid w:val="005975D0"/>
    <w:rsid w:val="00597C8E"/>
    <w:rsid w:val="00597D79"/>
    <w:rsid w:val="005A0691"/>
    <w:rsid w:val="005A091F"/>
    <w:rsid w:val="005A09FD"/>
    <w:rsid w:val="005A12D2"/>
    <w:rsid w:val="005A1CF1"/>
    <w:rsid w:val="005A345C"/>
    <w:rsid w:val="005A372D"/>
    <w:rsid w:val="005A46E2"/>
    <w:rsid w:val="005A47ED"/>
    <w:rsid w:val="005A4C99"/>
    <w:rsid w:val="005A56E5"/>
    <w:rsid w:val="005A5F39"/>
    <w:rsid w:val="005A69D8"/>
    <w:rsid w:val="005A72BA"/>
    <w:rsid w:val="005A7C37"/>
    <w:rsid w:val="005B1F1B"/>
    <w:rsid w:val="005B311D"/>
    <w:rsid w:val="005B4396"/>
    <w:rsid w:val="005B4B6C"/>
    <w:rsid w:val="005B6B22"/>
    <w:rsid w:val="005B772F"/>
    <w:rsid w:val="005B774B"/>
    <w:rsid w:val="005C0530"/>
    <w:rsid w:val="005C084E"/>
    <w:rsid w:val="005C0D0C"/>
    <w:rsid w:val="005C0DAF"/>
    <w:rsid w:val="005C1D4E"/>
    <w:rsid w:val="005C1E38"/>
    <w:rsid w:val="005C2513"/>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D7CED"/>
    <w:rsid w:val="005E0268"/>
    <w:rsid w:val="005E0979"/>
    <w:rsid w:val="005E1111"/>
    <w:rsid w:val="005E2331"/>
    <w:rsid w:val="005E562C"/>
    <w:rsid w:val="005E56C9"/>
    <w:rsid w:val="005E58E2"/>
    <w:rsid w:val="005E69D4"/>
    <w:rsid w:val="005E6A00"/>
    <w:rsid w:val="005F0A6A"/>
    <w:rsid w:val="005F1098"/>
    <w:rsid w:val="005F1C91"/>
    <w:rsid w:val="005F2224"/>
    <w:rsid w:val="005F253E"/>
    <w:rsid w:val="005F2AD6"/>
    <w:rsid w:val="005F2FD2"/>
    <w:rsid w:val="005F359F"/>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DC2"/>
    <w:rsid w:val="00602FA0"/>
    <w:rsid w:val="006039DD"/>
    <w:rsid w:val="00603CE8"/>
    <w:rsid w:val="00603F2E"/>
    <w:rsid w:val="00604376"/>
    <w:rsid w:val="0060492D"/>
    <w:rsid w:val="00604B4C"/>
    <w:rsid w:val="00605ECF"/>
    <w:rsid w:val="00606E2A"/>
    <w:rsid w:val="0060715B"/>
    <w:rsid w:val="00607178"/>
    <w:rsid w:val="00607E04"/>
    <w:rsid w:val="00610636"/>
    <w:rsid w:val="006107EF"/>
    <w:rsid w:val="006114F0"/>
    <w:rsid w:val="00611AF6"/>
    <w:rsid w:val="00611BC7"/>
    <w:rsid w:val="00611FB3"/>
    <w:rsid w:val="00612169"/>
    <w:rsid w:val="0061394B"/>
    <w:rsid w:val="00613FE0"/>
    <w:rsid w:val="006145C0"/>
    <w:rsid w:val="0061497C"/>
    <w:rsid w:val="00614C5E"/>
    <w:rsid w:val="0061654A"/>
    <w:rsid w:val="00616561"/>
    <w:rsid w:val="00616D97"/>
    <w:rsid w:val="00616EC0"/>
    <w:rsid w:val="00616FE2"/>
    <w:rsid w:val="00617062"/>
    <w:rsid w:val="00617C92"/>
    <w:rsid w:val="00617CBC"/>
    <w:rsid w:val="006212E7"/>
    <w:rsid w:val="00621F59"/>
    <w:rsid w:val="00622CE8"/>
    <w:rsid w:val="00623280"/>
    <w:rsid w:val="00623492"/>
    <w:rsid w:val="00624DF3"/>
    <w:rsid w:val="00624F6B"/>
    <w:rsid w:val="006254C4"/>
    <w:rsid w:val="00625689"/>
    <w:rsid w:val="006265A6"/>
    <w:rsid w:val="0062730A"/>
    <w:rsid w:val="00627FD3"/>
    <w:rsid w:val="00630386"/>
    <w:rsid w:val="00630EAB"/>
    <w:rsid w:val="0063141B"/>
    <w:rsid w:val="006319C4"/>
    <w:rsid w:val="00631BA5"/>
    <w:rsid w:val="00632211"/>
    <w:rsid w:val="00632F36"/>
    <w:rsid w:val="0063360F"/>
    <w:rsid w:val="00633B64"/>
    <w:rsid w:val="006358BC"/>
    <w:rsid w:val="00635921"/>
    <w:rsid w:val="006364F7"/>
    <w:rsid w:val="00636E9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B52"/>
    <w:rsid w:val="00657F2D"/>
    <w:rsid w:val="0066034F"/>
    <w:rsid w:val="006605CA"/>
    <w:rsid w:val="0066072A"/>
    <w:rsid w:val="00661693"/>
    <w:rsid w:val="00661F4E"/>
    <w:rsid w:val="00662E98"/>
    <w:rsid w:val="00663633"/>
    <w:rsid w:val="00663D04"/>
    <w:rsid w:val="00664075"/>
    <w:rsid w:val="006642E5"/>
    <w:rsid w:val="0066591C"/>
    <w:rsid w:val="00665B44"/>
    <w:rsid w:val="00665E29"/>
    <w:rsid w:val="0066625B"/>
    <w:rsid w:val="00666960"/>
    <w:rsid w:val="00667539"/>
    <w:rsid w:val="00671BE7"/>
    <w:rsid w:val="00672F1B"/>
    <w:rsid w:val="006730D3"/>
    <w:rsid w:val="0067478C"/>
    <w:rsid w:val="00674DD9"/>
    <w:rsid w:val="006757AD"/>
    <w:rsid w:val="00677476"/>
    <w:rsid w:val="00677CF9"/>
    <w:rsid w:val="00681312"/>
    <w:rsid w:val="00682117"/>
    <w:rsid w:val="0068260B"/>
    <w:rsid w:val="006831DA"/>
    <w:rsid w:val="006838F2"/>
    <w:rsid w:val="00683A1B"/>
    <w:rsid w:val="006841B1"/>
    <w:rsid w:val="00684D60"/>
    <w:rsid w:val="006850B6"/>
    <w:rsid w:val="00685204"/>
    <w:rsid w:val="00685CEE"/>
    <w:rsid w:val="00687A04"/>
    <w:rsid w:val="00687FED"/>
    <w:rsid w:val="006906B8"/>
    <w:rsid w:val="00690DB1"/>
    <w:rsid w:val="00691348"/>
    <w:rsid w:val="00691ED4"/>
    <w:rsid w:val="00691F19"/>
    <w:rsid w:val="00692A46"/>
    <w:rsid w:val="00694A03"/>
    <w:rsid w:val="006952F9"/>
    <w:rsid w:val="0069535F"/>
    <w:rsid w:val="00695625"/>
    <w:rsid w:val="006956B4"/>
    <w:rsid w:val="00695CB5"/>
    <w:rsid w:val="00697182"/>
    <w:rsid w:val="00697C15"/>
    <w:rsid w:val="00697DDB"/>
    <w:rsid w:val="006A0EE1"/>
    <w:rsid w:val="006A1289"/>
    <w:rsid w:val="006A1E97"/>
    <w:rsid w:val="006A1F33"/>
    <w:rsid w:val="006A2257"/>
    <w:rsid w:val="006A3767"/>
    <w:rsid w:val="006A384C"/>
    <w:rsid w:val="006A4297"/>
    <w:rsid w:val="006A6683"/>
    <w:rsid w:val="006B0408"/>
    <w:rsid w:val="006B0A47"/>
    <w:rsid w:val="006B1957"/>
    <w:rsid w:val="006B2053"/>
    <w:rsid w:val="006B27FA"/>
    <w:rsid w:val="006B286A"/>
    <w:rsid w:val="006B2E14"/>
    <w:rsid w:val="006B36BE"/>
    <w:rsid w:val="006B4414"/>
    <w:rsid w:val="006B45D1"/>
    <w:rsid w:val="006B45FE"/>
    <w:rsid w:val="006B4B75"/>
    <w:rsid w:val="006B4CED"/>
    <w:rsid w:val="006B511E"/>
    <w:rsid w:val="006B5312"/>
    <w:rsid w:val="006B5E75"/>
    <w:rsid w:val="006B69E4"/>
    <w:rsid w:val="006B6A6F"/>
    <w:rsid w:val="006B772C"/>
    <w:rsid w:val="006B7ABF"/>
    <w:rsid w:val="006B7C92"/>
    <w:rsid w:val="006C0B97"/>
    <w:rsid w:val="006C0D60"/>
    <w:rsid w:val="006C287F"/>
    <w:rsid w:val="006C2899"/>
    <w:rsid w:val="006C3B9F"/>
    <w:rsid w:val="006C5505"/>
    <w:rsid w:val="006C5BD3"/>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DB6"/>
    <w:rsid w:val="006E0FAB"/>
    <w:rsid w:val="006E1506"/>
    <w:rsid w:val="006E2917"/>
    <w:rsid w:val="006E2B12"/>
    <w:rsid w:val="006E3088"/>
    <w:rsid w:val="006E40EA"/>
    <w:rsid w:val="006E56EC"/>
    <w:rsid w:val="006E6D63"/>
    <w:rsid w:val="006E6DDD"/>
    <w:rsid w:val="006E7E29"/>
    <w:rsid w:val="006E7EB4"/>
    <w:rsid w:val="006F04BD"/>
    <w:rsid w:val="006F06AF"/>
    <w:rsid w:val="006F0733"/>
    <w:rsid w:val="006F0EA3"/>
    <w:rsid w:val="006F1DED"/>
    <w:rsid w:val="006F213C"/>
    <w:rsid w:val="006F2700"/>
    <w:rsid w:val="006F2791"/>
    <w:rsid w:val="006F36CC"/>
    <w:rsid w:val="006F3A6D"/>
    <w:rsid w:val="006F4220"/>
    <w:rsid w:val="006F4310"/>
    <w:rsid w:val="006F52FF"/>
    <w:rsid w:val="006F5723"/>
    <w:rsid w:val="006F5E48"/>
    <w:rsid w:val="006F670B"/>
    <w:rsid w:val="006F67D6"/>
    <w:rsid w:val="006F7104"/>
    <w:rsid w:val="0070077A"/>
    <w:rsid w:val="00701020"/>
    <w:rsid w:val="007011CA"/>
    <w:rsid w:val="007015F1"/>
    <w:rsid w:val="007031CB"/>
    <w:rsid w:val="00703CB5"/>
    <w:rsid w:val="007040D7"/>
    <w:rsid w:val="00704771"/>
    <w:rsid w:val="00704C1B"/>
    <w:rsid w:val="00704F34"/>
    <w:rsid w:val="00705233"/>
    <w:rsid w:val="0070524C"/>
    <w:rsid w:val="007052EF"/>
    <w:rsid w:val="00705590"/>
    <w:rsid w:val="00705DF4"/>
    <w:rsid w:val="0070652B"/>
    <w:rsid w:val="00707384"/>
    <w:rsid w:val="0070748E"/>
    <w:rsid w:val="00707CA1"/>
    <w:rsid w:val="007108D1"/>
    <w:rsid w:val="00710F41"/>
    <w:rsid w:val="00711374"/>
    <w:rsid w:val="007113ED"/>
    <w:rsid w:val="00712433"/>
    <w:rsid w:val="00712F84"/>
    <w:rsid w:val="0071366C"/>
    <w:rsid w:val="00714530"/>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8C3"/>
    <w:rsid w:val="00724A3D"/>
    <w:rsid w:val="00724E16"/>
    <w:rsid w:val="00725754"/>
    <w:rsid w:val="007257E3"/>
    <w:rsid w:val="0072627D"/>
    <w:rsid w:val="00726382"/>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5B1"/>
    <w:rsid w:val="00737F14"/>
    <w:rsid w:val="00740F5A"/>
    <w:rsid w:val="00743527"/>
    <w:rsid w:val="00743D78"/>
    <w:rsid w:val="00743EEF"/>
    <w:rsid w:val="00744138"/>
    <w:rsid w:val="00744949"/>
    <w:rsid w:val="0074566A"/>
    <w:rsid w:val="00745894"/>
    <w:rsid w:val="007459EF"/>
    <w:rsid w:val="00745BAF"/>
    <w:rsid w:val="00745C7B"/>
    <w:rsid w:val="0074669C"/>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72C"/>
    <w:rsid w:val="00766D74"/>
    <w:rsid w:val="007678BD"/>
    <w:rsid w:val="0076791F"/>
    <w:rsid w:val="00767A66"/>
    <w:rsid w:val="007706BC"/>
    <w:rsid w:val="007709EE"/>
    <w:rsid w:val="007715C5"/>
    <w:rsid w:val="007717B8"/>
    <w:rsid w:val="00771942"/>
    <w:rsid w:val="00771C50"/>
    <w:rsid w:val="00772083"/>
    <w:rsid w:val="007721CE"/>
    <w:rsid w:val="007725BD"/>
    <w:rsid w:val="00772602"/>
    <w:rsid w:val="00773A4D"/>
    <w:rsid w:val="007752BA"/>
    <w:rsid w:val="00775D4A"/>
    <w:rsid w:val="0077620E"/>
    <w:rsid w:val="007762BD"/>
    <w:rsid w:val="0077634C"/>
    <w:rsid w:val="007768BA"/>
    <w:rsid w:val="0077702B"/>
    <w:rsid w:val="00777A97"/>
    <w:rsid w:val="00777C7B"/>
    <w:rsid w:val="0078097C"/>
    <w:rsid w:val="00780A66"/>
    <w:rsid w:val="00781783"/>
    <w:rsid w:val="00781974"/>
    <w:rsid w:val="00782A2E"/>
    <w:rsid w:val="00782A9F"/>
    <w:rsid w:val="007837DE"/>
    <w:rsid w:val="007844D4"/>
    <w:rsid w:val="00785516"/>
    <w:rsid w:val="007864F8"/>
    <w:rsid w:val="007866A6"/>
    <w:rsid w:val="00786AF1"/>
    <w:rsid w:val="00786E3C"/>
    <w:rsid w:val="0078704D"/>
    <w:rsid w:val="007870CB"/>
    <w:rsid w:val="00787152"/>
    <w:rsid w:val="00787561"/>
    <w:rsid w:val="007878E7"/>
    <w:rsid w:val="00787BEB"/>
    <w:rsid w:val="00787CB2"/>
    <w:rsid w:val="007904B1"/>
    <w:rsid w:val="00790701"/>
    <w:rsid w:val="007909A5"/>
    <w:rsid w:val="00790E2E"/>
    <w:rsid w:val="0079170F"/>
    <w:rsid w:val="00791D86"/>
    <w:rsid w:val="007923B1"/>
    <w:rsid w:val="00792D28"/>
    <w:rsid w:val="00792D58"/>
    <w:rsid w:val="00792EB0"/>
    <w:rsid w:val="0079383D"/>
    <w:rsid w:val="00795A3E"/>
    <w:rsid w:val="00795D98"/>
    <w:rsid w:val="00796548"/>
    <w:rsid w:val="00796BD1"/>
    <w:rsid w:val="00797ACC"/>
    <w:rsid w:val="007A0BB3"/>
    <w:rsid w:val="007A0CFA"/>
    <w:rsid w:val="007A0EE2"/>
    <w:rsid w:val="007A1B86"/>
    <w:rsid w:val="007A1F1B"/>
    <w:rsid w:val="007A35C1"/>
    <w:rsid w:val="007A3A14"/>
    <w:rsid w:val="007A5E84"/>
    <w:rsid w:val="007A6FB3"/>
    <w:rsid w:val="007A72E0"/>
    <w:rsid w:val="007B08AD"/>
    <w:rsid w:val="007B1032"/>
    <w:rsid w:val="007B152F"/>
    <w:rsid w:val="007B1CBE"/>
    <w:rsid w:val="007B2716"/>
    <w:rsid w:val="007B2ABD"/>
    <w:rsid w:val="007B3364"/>
    <w:rsid w:val="007B4D16"/>
    <w:rsid w:val="007B5191"/>
    <w:rsid w:val="007B5D97"/>
    <w:rsid w:val="007B6990"/>
    <w:rsid w:val="007B6F31"/>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1AB9"/>
    <w:rsid w:val="007D1C3F"/>
    <w:rsid w:val="007D230B"/>
    <w:rsid w:val="007D289F"/>
    <w:rsid w:val="007D2E44"/>
    <w:rsid w:val="007D3508"/>
    <w:rsid w:val="007D38D6"/>
    <w:rsid w:val="007D3982"/>
    <w:rsid w:val="007D4F87"/>
    <w:rsid w:val="007D53F9"/>
    <w:rsid w:val="007D59C9"/>
    <w:rsid w:val="007D59F2"/>
    <w:rsid w:val="007D6B92"/>
    <w:rsid w:val="007D6D43"/>
    <w:rsid w:val="007D7003"/>
    <w:rsid w:val="007D7B46"/>
    <w:rsid w:val="007E0C1D"/>
    <w:rsid w:val="007E16E5"/>
    <w:rsid w:val="007E19F2"/>
    <w:rsid w:val="007E2B73"/>
    <w:rsid w:val="007E45B5"/>
    <w:rsid w:val="007E522F"/>
    <w:rsid w:val="007E524A"/>
    <w:rsid w:val="007E54D2"/>
    <w:rsid w:val="007E60D9"/>
    <w:rsid w:val="007E6646"/>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3A3"/>
    <w:rsid w:val="007F667C"/>
    <w:rsid w:val="007F75EA"/>
    <w:rsid w:val="007F787A"/>
    <w:rsid w:val="007F7EDD"/>
    <w:rsid w:val="007F7F44"/>
    <w:rsid w:val="00801064"/>
    <w:rsid w:val="008011F4"/>
    <w:rsid w:val="00801DBE"/>
    <w:rsid w:val="00801F14"/>
    <w:rsid w:val="00802228"/>
    <w:rsid w:val="00803778"/>
    <w:rsid w:val="00803998"/>
    <w:rsid w:val="00804B4A"/>
    <w:rsid w:val="00805233"/>
    <w:rsid w:val="00805BCE"/>
    <w:rsid w:val="00806816"/>
    <w:rsid w:val="00807215"/>
    <w:rsid w:val="00807819"/>
    <w:rsid w:val="008078A9"/>
    <w:rsid w:val="00807963"/>
    <w:rsid w:val="00810A3D"/>
    <w:rsid w:val="00811425"/>
    <w:rsid w:val="0081171A"/>
    <w:rsid w:val="00811722"/>
    <w:rsid w:val="0081324A"/>
    <w:rsid w:val="008132BC"/>
    <w:rsid w:val="00813EB4"/>
    <w:rsid w:val="008145A3"/>
    <w:rsid w:val="008145DD"/>
    <w:rsid w:val="00815950"/>
    <w:rsid w:val="00816106"/>
    <w:rsid w:val="008163D1"/>
    <w:rsid w:val="008166A5"/>
    <w:rsid w:val="0081679D"/>
    <w:rsid w:val="00816A27"/>
    <w:rsid w:val="008175EF"/>
    <w:rsid w:val="008177C6"/>
    <w:rsid w:val="00817B01"/>
    <w:rsid w:val="00820643"/>
    <w:rsid w:val="00820A6B"/>
    <w:rsid w:val="00824530"/>
    <w:rsid w:val="00824C66"/>
    <w:rsid w:val="00825311"/>
    <w:rsid w:val="0082639C"/>
    <w:rsid w:val="00826499"/>
    <w:rsid w:val="008267F6"/>
    <w:rsid w:val="00826B64"/>
    <w:rsid w:val="00826F38"/>
    <w:rsid w:val="0082737B"/>
    <w:rsid w:val="00830076"/>
    <w:rsid w:val="00831124"/>
    <w:rsid w:val="008312DB"/>
    <w:rsid w:val="00831628"/>
    <w:rsid w:val="00831C65"/>
    <w:rsid w:val="00832A33"/>
    <w:rsid w:val="00832A9C"/>
    <w:rsid w:val="008333F6"/>
    <w:rsid w:val="0083435D"/>
    <w:rsid w:val="0083440F"/>
    <w:rsid w:val="008346EA"/>
    <w:rsid w:val="00834F97"/>
    <w:rsid w:val="0083537A"/>
    <w:rsid w:val="008353AA"/>
    <w:rsid w:val="00835C6A"/>
    <w:rsid w:val="0083624E"/>
    <w:rsid w:val="0083677C"/>
    <w:rsid w:val="00837434"/>
    <w:rsid w:val="0083767B"/>
    <w:rsid w:val="008404D4"/>
    <w:rsid w:val="008407E2"/>
    <w:rsid w:val="00840F2D"/>
    <w:rsid w:val="008426EB"/>
    <w:rsid w:val="008426F0"/>
    <w:rsid w:val="00842A4B"/>
    <w:rsid w:val="00843122"/>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44D"/>
    <w:rsid w:val="008546FB"/>
    <w:rsid w:val="008547D8"/>
    <w:rsid w:val="008562D8"/>
    <w:rsid w:val="008562E0"/>
    <w:rsid w:val="00856706"/>
    <w:rsid w:val="00856BE8"/>
    <w:rsid w:val="008570CF"/>
    <w:rsid w:val="00857505"/>
    <w:rsid w:val="008576F1"/>
    <w:rsid w:val="008600BC"/>
    <w:rsid w:val="008623B2"/>
    <w:rsid w:val="008625C9"/>
    <w:rsid w:val="008625F4"/>
    <w:rsid w:val="0086261A"/>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2D27"/>
    <w:rsid w:val="0087308A"/>
    <w:rsid w:val="00873815"/>
    <w:rsid w:val="00873832"/>
    <w:rsid w:val="00873A75"/>
    <w:rsid w:val="00873E58"/>
    <w:rsid w:val="00874AFF"/>
    <w:rsid w:val="00874BC4"/>
    <w:rsid w:val="00875EB7"/>
    <w:rsid w:val="00876384"/>
    <w:rsid w:val="008768B4"/>
    <w:rsid w:val="00876A26"/>
    <w:rsid w:val="0087733C"/>
    <w:rsid w:val="0087785C"/>
    <w:rsid w:val="00877C87"/>
    <w:rsid w:val="0088004D"/>
    <w:rsid w:val="00880E76"/>
    <w:rsid w:val="00881D41"/>
    <w:rsid w:val="00882352"/>
    <w:rsid w:val="0088381B"/>
    <w:rsid w:val="00883AFC"/>
    <w:rsid w:val="00883F8D"/>
    <w:rsid w:val="008857B7"/>
    <w:rsid w:val="00887493"/>
    <w:rsid w:val="00890263"/>
    <w:rsid w:val="008906BE"/>
    <w:rsid w:val="00890C65"/>
    <w:rsid w:val="00890F8D"/>
    <w:rsid w:val="008914AD"/>
    <w:rsid w:val="00892297"/>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4E05"/>
    <w:rsid w:val="008A5680"/>
    <w:rsid w:val="008A57DD"/>
    <w:rsid w:val="008A67A7"/>
    <w:rsid w:val="008A76B6"/>
    <w:rsid w:val="008A7DDE"/>
    <w:rsid w:val="008A7EC1"/>
    <w:rsid w:val="008B020C"/>
    <w:rsid w:val="008B06E2"/>
    <w:rsid w:val="008B10A3"/>
    <w:rsid w:val="008B18C9"/>
    <w:rsid w:val="008B1E00"/>
    <w:rsid w:val="008B224E"/>
    <w:rsid w:val="008B3930"/>
    <w:rsid w:val="008B3C0F"/>
    <w:rsid w:val="008B4A22"/>
    <w:rsid w:val="008B4C12"/>
    <w:rsid w:val="008B4FA4"/>
    <w:rsid w:val="008B513F"/>
    <w:rsid w:val="008B51B4"/>
    <w:rsid w:val="008B51D2"/>
    <w:rsid w:val="008B6318"/>
    <w:rsid w:val="008B636F"/>
    <w:rsid w:val="008B6882"/>
    <w:rsid w:val="008B6B6E"/>
    <w:rsid w:val="008B6C6F"/>
    <w:rsid w:val="008B7098"/>
    <w:rsid w:val="008B7613"/>
    <w:rsid w:val="008C1547"/>
    <w:rsid w:val="008C1A44"/>
    <w:rsid w:val="008C2638"/>
    <w:rsid w:val="008C2659"/>
    <w:rsid w:val="008C2779"/>
    <w:rsid w:val="008C28AD"/>
    <w:rsid w:val="008C2FB7"/>
    <w:rsid w:val="008C42A2"/>
    <w:rsid w:val="008C4C0E"/>
    <w:rsid w:val="008C4EDA"/>
    <w:rsid w:val="008C5770"/>
    <w:rsid w:val="008C5A3E"/>
    <w:rsid w:val="008C638B"/>
    <w:rsid w:val="008C63BB"/>
    <w:rsid w:val="008C6A24"/>
    <w:rsid w:val="008D118E"/>
    <w:rsid w:val="008D1451"/>
    <w:rsid w:val="008D17E6"/>
    <w:rsid w:val="008D1C7E"/>
    <w:rsid w:val="008D2381"/>
    <w:rsid w:val="008D27A1"/>
    <w:rsid w:val="008D2A7D"/>
    <w:rsid w:val="008D2C37"/>
    <w:rsid w:val="008D2E2F"/>
    <w:rsid w:val="008D37CE"/>
    <w:rsid w:val="008D3B85"/>
    <w:rsid w:val="008D41CA"/>
    <w:rsid w:val="008D53CB"/>
    <w:rsid w:val="008D544B"/>
    <w:rsid w:val="008D5739"/>
    <w:rsid w:val="008D6558"/>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6EB"/>
    <w:rsid w:val="008E29D1"/>
    <w:rsid w:val="008E30DC"/>
    <w:rsid w:val="008E37E7"/>
    <w:rsid w:val="008E3B77"/>
    <w:rsid w:val="008E4978"/>
    <w:rsid w:val="008E4B5F"/>
    <w:rsid w:val="008E4C6F"/>
    <w:rsid w:val="008E4D17"/>
    <w:rsid w:val="008E5DC8"/>
    <w:rsid w:val="008E60CE"/>
    <w:rsid w:val="008E6341"/>
    <w:rsid w:val="008E6956"/>
    <w:rsid w:val="008E77AF"/>
    <w:rsid w:val="008E7E66"/>
    <w:rsid w:val="008F03AC"/>
    <w:rsid w:val="008F0BCE"/>
    <w:rsid w:val="008F1D01"/>
    <w:rsid w:val="008F1DF6"/>
    <w:rsid w:val="008F2567"/>
    <w:rsid w:val="008F2B26"/>
    <w:rsid w:val="008F55C8"/>
    <w:rsid w:val="008F5757"/>
    <w:rsid w:val="008F7501"/>
    <w:rsid w:val="00900129"/>
    <w:rsid w:val="009004A6"/>
    <w:rsid w:val="0090090A"/>
    <w:rsid w:val="00900C0C"/>
    <w:rsid w:val="00900E43"/>
    <w:rsid w:val="0090120B"/>
    <w:rsid w:val="00903693"/>
    <w:rsid w:val="00904F2D"/>
    <w:rsid w:val="009063BC"/>
    <w:rsid w:val="0090644F"/>
    <w:rsid w:val="009068BC"/>
    <w:rsid w:val="0090780F"/>
    <w:rsid w:val="0090788B"/>
    <w:rsid w:val="00910243"/>
    <w:rsid w:val="00910733"/>
    <w:rsid w:val="0091073A"/>
    <w:rsid w:val="00910879"/>
    <w:rsid w:val="00911357"/>
    <w:rsid w:val="00912521"/>
    <w:rsid w:val="00912CF7"/>
    <w:rsid w:val="00913328"/>
    <w:rsid w:val="00913B7A"/>
    <w:rsid w:val="009142A9"/>
    <w:rsid w:val="00914B74"/>
    <w:rsid w:val="0091799E"/>
    <w:rsid w:val="00917E74"/>
    <w:rsid w:val="00920056"/>
    <w:rsid w:val="00920A1A"/>
    <w:rsid w:val="00920B66"/>
    <w:rsid w:val="0092210E"/>
    <w:rsid w:val="0092248C"/>
    <w:rsid w:val="0092261F"/>
    <w:rsid w:val="00922647"/>
    <w:rsid w:val="00922BAF"/>
    <w:rsid w:val="009232A6"/>
    <w:rsid w:val="00923B98"/>
    <w:rsid w:val="00924EDB"/>
    <w:rsid w:val="0092562A"/>
    <w:rsid w:val="00925975"/>
    <w:rsid w:val="009266BD"/>
    <w:rsid w:val="00927D09"/>
    <w:rsid w:val="00930909"/>
    <w:rsid w:val="00930D95"/>
    <w:rsid w:val="0093115A"/>
    <w:rsid w:val="00931861"/>
    <w:rsid w:val="00931896"/>
    <w:rsid w:val="00931941"/>
    <w:rsid w:val="00931BA4"/>
    <w:rsid w:val="0093292E"/>
    <w:rsid w:val="00932999"/>
    <w:rsid w:val="00932C92"/>
    <w:rsid w:val="00932DB7"/>
    <w:rsid w:val="009335F7"/>
    <w:rsid w:val="009337AC"/>
    <w:rsid w:val="009338B9"/>
    <w:rsid w:val="00934701"/>
    <w:rsid w:val="00934B3E"/>
    <w:rsid w:val="009352B2"/>
    <w:rsid w:val="0093548A"/>
    <w:rsid w:val="00937054"/>
    <w:rsid w:val="00940A90"/>
    <w:rsid w:val="00940C6F"/>
    <w:rsid w:val="00940F4E"/>
    <w:rsid w:val="0094198B"/>
    <w:rsid w:val="00941AC7"/>
    <w:rsid w:val="00941B41"/>
    <w:rsid w:val="00941C38"/>
    <w:rsid w:val="0094230A"/>
    <w:rsid w:val="00942831"/>
    <w:rsid w:val="009435EC"/>
    <w:rsid w:val="00943D1A"/>
    <w:rsid w:val="00944933"/>
    <w:rsid w:val="0094574D"/>
    <w:rsid w:val="0094658C"/>
    <w:rsid w:val="00947800"/>
    <w:rsid w:val="00947DE0"/>
    <w:rsid w:val="009504E5"/>
    <w:rsid w:val="00952061"/>
    <w:rsid w:val="00952E11"/>
    <w:rsid w:val="00953333"/>
    <w:rsid w:val="00953F45"/>
    <w:rsid w:val="00954406"/>
    <w:rsid w:val="00955607"/>
    <w:rsid w:val="00955793"/>
    <w:rsid w:val="0095594E"/>
    <w:rsid w:val="009559C4"/>
    <w:rsid w:val="00957AF5"/>
    <w:rsid w:val="00957E19"/>
    <w:rsid w:val="00960BDA"/>
    <w:rsid w:val="00960EE6"/>
    <w:rsid w:val="00961003"/>
    <w:rsid w:val="009619D0"/>
    <w:rsid w:val="009621BE"/>
    <w:rsid w:val="009622D5"/>
    <w:rsid w:val="0096240E"/>
    <w:rsid w:val="0096293D"/>
    <w:rsid w:val="00962AAE"/>
    <w:rsid w:val="00963185"/>
    <w:rsid w:val="009636D4"/>
    <w:rsid w:val="009638EA"/>
    <w:rsid w:val="009640A1"/>
    <w:rsid w:val="009640C0"/>
    <w:rsid w:val="009640FE"/>
    <w:rsid w:val="009643BE"/>
    <w:rsid w:val="00964840"/>
    <w:rsid w:val="00964BBF"/>
    <w:rsid w:val="00966724"/>
    <w:rsid w:val="00966AC0"/>
    <w:rsid w:val="00970331"/>
    <w:rsid w:val="00970D2E"/>
    <w:rsid w:val="00971624"/>
    <w:rsid w:val="0097248E"/>
    <w:rsid w:val="0097253D"/>
    <w:rsid w:val="00973512"/>
    <w:rsid w:val="0097353F"/>
    <w:rsid w:val="00973A7E"/>
    <w:rsid w:val="00973B2B"/>
    <w:rsid w:val="00973C7F"/>
    <w:rsid w:val="00973EB7"/>
    <w:rsid w:val="00974427"/>
    <w:rsid w:val="009745FD"/>
    <w:rsid w:val="00974C27"/>
    <w:rsid w:val="00974FFA"/>
    <w:rsid w:val="00975798"/>
    <w:rsid w:val="00975CC7"/>
    <w:rsid w:val="00976414"/>
    <w:rsid w:val="0097651A"/>
    <w:rsid w:val="00976D6E"/>
    <w:rsid w:val="009773C9"/>
    <w:rsid w:val="00977AB7"/>
    <w:rsid w:val="00980559"/>
    <w:rsid w:val="00980611"/>
    <w:rsid w:val="00980D9D"/>
    <w:rsid w:val="009818CA"/>
    <w:rsid w:val="00981DDD"/>
    <w:rsid w:val="00981E69"/>
    <w:rsid w:val="00982BCC"/>
    <w:rsid w:val="009832DC"/>
    <w:rsid w:val="00983860"/>
    <w:rsid w:val="009840C0"/>
    <w:rsid w:val="00984322"/>
    <w:rsid w:val="009848DE"/>
    <w:rsid w:val="00984EAC"/>
    <w:rsid w:val="00985B1A"/>
    <w:rsid w:val="009865B9"/>
    <w:rsid w:val="00986781"/>
    <w:rsid w:val="00986B7D"/>
    <w:rsid w:val="00987226"/>
    <w:rsid w:val="00987C39"/>
    <w:rsid w:val="00990EE2"/>
    <w:rsid w:val="00990F4D"/>
    <w:rsid w:val="00992389"/>
    <w:rsid w:val="00992DC5"/>
    <w:rsid w:val="00993061"/>
    <w:rsid w:val="009937DD"/>
    <w:rsid w:val="00993EF6"/>
    <w:rsid w:val="0099409A"/>
    <w:rsid w:val="00994251"/>
    <w:rsid w:val="0099513A"/>
    <w:rsid w:val="00995567"/>
    <w:rsid w:val="009957DF"/>
    <w:rsid w:val="00995AEE"/>
    <w:rsid w:val="00997097"/>
    <w:rsid w:val="0099712F"/>
    <w:rsid w:val="00997788"/>
    <w:rsid w:val="009979D7"/>
    <w:rsid w:val="00997FA3"/>
    <w:rsid w:val="009A0CCF"/>
    <w:rsid w:val="009A0F38"/>
    <w:rsid w:val="009A19A5"/>
    <w:rsid w:val="009A27FF"/>
    <w:rsid w:val="009A2B6B"/>
    <w:rsid w:val="009A2C7E"/>
    <w:rsid w:val="009A4128"/>
    <w:rsid w:val="009A46D3"/>
    <w:rsid w:val="009A4954"/>
    <w:rsid w:val="009A504A"/>
    <w:rsid w:val="009A54C5"/>
    <w:rsid w:val="009A567D"/>
    <w:rsid w:val="009A57D5"/>
    <w:rsid w:val="009A5A0E"/>
    <w:rsid w:val="009A65F3"/>
    <w:rsid w:val="009A687D"/>
    <w:rsid w:val="009A6ACE"/>
    <w:rsid w:val="009A7701"/>
    <w:rsid w:val="009A78D4"/>
    <w:rsid w:val="009B0526"/>
    <w:rsid w:val="009B0F0F"/>
    <w:rsid w:val="009B0FBD"/>
    <w:rsid w:val="009B1345"/>
    <w:rsid w:val="009B17A1"/>
    <w:rsid w:val="009B2E13"/>
    <w:rsid w:val="009B3009"/>
    <w:rsid w:val="009B32B0"/>
    <w:rsid w:val="009B3B6E"/>
    <w:rsid w:val="009B4477"/>
    <w:rsid w:val="009C058E"/>
    <w:rsid w:val="009C0735"/>
    <w:rsid w:val="009C0F9D"/>
    <w:rsid w:val="009C1540"/>
    <w:rsid w:val="009C1676"/>
    <w:rsid w:val="009C27D3"/>
    <w:rsid w:val="009C3E6B"/>
    <w:rsid w:val="009C44E9"/>
    <w:rsid w:val="009C5DBD"/>
    <w:rsid w:val="009C72D5"/>
    <w:rsid w:val="009C76BC"/>
    <w:rsid w:val="009C77FB"/>
    <w:rsid w:val="009C7B23"/>
    <w:rsid w:val="009C7F8C"/>
    <w:rsid w:val="009D01DD"/>
    <w:rsid w:val="009D0ADE"/>
    <w:rsid w:val="009D13F3"/>
    <w:rsid w:val="009D151C"/>
    <w:rsid w:val="009D1908"/>
    <w:rsid w:val="009D1C02"/>
    <w:rsid w:val="009D2082"/>
    <w:rsid w:val="009D246B"/>
    <w:rsid w:val="009D3564"/>
    <w:rsid w:val="009D3875"/>
    <w:rsid w:val="009D42D3"/>
    <w:rsid w:val="009D43B2"/>
    <w:rsid w:val="009D4706"/>
    <w:rsid w:val="009D5A6A"/>
    <w:rsid w:val="009D6565"/>
    <w:rsid w:val="009D66DD"/>
    <w:rsid w:val="009D780A"/>
    <w:rsid w:val="009D789D"/>
    <w:rsid w:val="009D7B61"/>
    <w:rsid w:val="009E0460"/>
    <w:rsid w:val="009E11B8"/>
    <w:rsid w:val="009E127B"/>
    <w:rsid w:val="009E1509"/>
    <w:rsid w:val="009E1572"/>
    <w:rsid w:val="009E2EA2"/>
    <w:rsid w:val="009E3197"/>
    <w:rsid w:val="009E3508"/>
    <w:rsid w:val="009E35DC"/>
    <w:rsid w:val="009E40CF"/>
    <w:rsid w:val="009E4330"/>
    <w:rsid w:val="009E51E9"/>
    <w:rsid w:val="009E5907"/>
    <w:rsid w:val="009E6EE3"/>
    <w:rsid w:val="009E6EFE"/>
    <w:rsid w:val="009E6F06"/>
    <w:rsid w:val="009E7348"/>
    <w:rsid w:val="009E7AA9"/>
    <w:rsid w:val="009E7CC5"/>
    <w:rsid w:val="009F0E59"/>
    <w:rsid w:val="009F1912"/>
    <w:rsid w:val="009F1D5A"/>
    <w:rsid w:val="009F25A3"/>
    <w:rsid w:val="009F28C7"/>
    <w:rsid w:val="009F2B7D"/>
    <w:rsid w:val="009F3669"/>
    <w:rsid w:val="009F66F7"/>
    <w:rsid w:val="009F6749"/>
    <w:rsid w:val="009F692A"/>
    <w:rsid w:val="009F6D0A"/>
    <w:rsid w:val="009F7761"/>
    <w:rsid w:val="009F7F58"/>
    <w:rsid w:val="00A00C47"/>
    <w:rsid w:val="00A0172F"/>
    <w:rsid w:val="00A01DCD"/>
    <w:rsid w:val="00A02687"/>
    <w:rsid w:val="00A027A4"/>
    <w:rsid w:val="00A037E2"/>
    <w:rsid w:val="00A03C45"/>
    <w:rsid w:val="00A04630"/>
    <w:rsid w:val="00A05145"/>
    <w:rsid w:val="00A05B0B"/>
    <w:rsid w:val="00A06282"/>
    <w:rsid w:val="00A06647"/>
    <w:rsid w:val="00A11123"/>
    <w:rsid w:val="00A11305"/>
    <w:rsid w:val="00A11490"/>
    <w:rsid w:val="00A117F4"/>
    <w:rsid w:val="00A12922"/>
    <w:rsid w:val="00A13BA1"/>
    <w:rsid w:val="00A142E5"/>
    <w:rsid w:val="00A14A66"/>
    <w:rsid w:val="00A158EC"/>
    <w:rsid w:val="00A163AC"/>
    <w:rsid w:val="00A16DF6"/>
    <w:rsid w:val="00A171DB"/>
    <w:rsid w:val="00A179C5"/>
    <w:rsid w:val="00A17E54"/>
    <w:rsid w:val="00A20D7A"/>
    <w:rsid w:val="00A21928"/>
    <w:rsid w:val="00A21E85"/>
    <w:rsid w:val="00A236AE"/>
    <w:rsid w:val="00A2375C"/>
    <w:rsid w:val="00A23809"/>
    <w:rsid w:val="00A23A5B"/>
    <w:rsid w:val="00A24A7C"/>
    <w:rsid w:val="00A24B4B"/>
    <w:rsid w:val="00A2568B"/>
    <w:rsid w:val="00A261BF"/>
    <w:rsid w:val="00A2724B"/>
    <w:rsid w:val="00A272A7"/>
    <w:rsid w:val="00A277D3"/>
    <w:rsid w:val="00A27B03"/>
    <w:rsid w:val="00A30B3A"/>
    <w:rsid w:val="00A30C5B"/>
    <w:rsid w:val="00A32C09"/>
    <w:rsid w:val="00A33520"/>
    <w:rsid w:val="00A3363F"/>
    <w:rsid w:val="00A33910"/>
    <w:rsid w:val="00A34705"/>
    <w:rsid w:val="00A34AC1"/>
    <w:rsid w:val="00A34DDF"/>
    <w:rsid w:val="00A3515B"/>
    <w:rsid w:val="00A35371"/>
    <w:rsid w:val="00A35D0A"/>
    <w:rsid w:val="00A3606E"/>
    <w:rsid w:val="00A36261"/>
    <w:rsid w:val="00A367AB"/>
    <w:rsid w:val="00A375EF"/>
    <w:rsid w:val="00A376B4"/>
    <w:rsid w:val="00A4102E"/>
    <w:rsid w:val="00A41955"/>
    <w:rsid w:val="00A41C40"/>
    <w:rsid w:val="00A42B29"/>
    <w:rsid w:val="00A42B41"/>
    <w:rsid w:val="00A451A2"/>
    <w:rsid w:val="00A455D6"/>
    <w:rsid w:val="00A45A3B"/>
    <w:rsid w:val="00A45B8E"/>
    <w:rsid w:val="00A4654C"/>
    <w:rsid w:val="00A46E0E"/>
    <w:rsid w:val="00A46F6D"/>
    <w:rsid w:val="00A46F93"/>
    <w:rsid w:val="00A47083"/>
    <w:rsid w:val="00A508FE"/>
    <w:rsid w:val="00A50CC4"/>
    <w:rsid w:val="00A515AC"/>
    <w:rsid w:val="00A51A13"/>
    <w:rsid w:val="00A51E51"/>
    <w:rsid w:val="00A523E2"/>
    <w:rsid w:val="00A52AEC"/>
    <w:rsid w:val="00A52DF7"/>
    <w:rsid w:val="00A53164"/>
    <w:rsid w:val="00A5347C"/>
    <w:rsid w:val="00A53FA5"/>
    <w:rsid w:val="00A547B3"/>
    <w:rsid w:val="00A549C0"/>
    <w:rsid w:val="00A54CFA"/>
    <w:rsid w:val="00A55E78"/>
    <w:rsid w:val="00A562F8"/>
    <w:rsid w:val="00A56EAA"/>
    <w:rsid w:val="00A57121"/>
    <w:rsid w:val="00A57A87"/>
    <w:rsid w:val="00A57F24"/>
    <w:rsid w:val="00A60E59"/>
    <w:rsid w:val="00A61A2B"/>
    <w:rsid w:val="00A61F26"/>
    <w:rsid w:val="00A62989"/>
    <w:rsid w:val="00A63094"/>
    <w:rsid w:val="00A63AC6"/>
    <w:rsid w:val="00A643B2"/>
    <w:rsid w:val="00A648A0"/>
    <w:rsid w:val="00A64F11"/>
    <w:rsid w:val="00A66D3A"/>
    <w:rsid w:val="00A66F4B"/>
    <w:rsid w:val="00A677D1"/>
    <w:rsid w:val="00A67A2C"/>
    <w:rsid w:val="00A70215"/>
    <w:rsid w:val="00A71B72"/>
    <w:rsid w:val="00A71D1D"/>
    <w:rsid w:val="00A7209C"/>
    <w:rsid w:val="00A73423"/>
    <w:rsid w:val="00A74D57"/>
    <w:rsid w:val="00A75786"/>
    <w:rsid w:val="00A75D5D"/>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8DF"/>
    <w:rsid w:val="00A86E48"/>
    <w:rsid w:val="00A86E56"/>
    <w:rsid w:val="00A870CA"/>
    <w:rsid w:val="00A871D6"/>
    <w:rsid w:val="00A87653"/>
    <w:rsid w:val="00A903B8"/>
    <w:rsid w:val="00A9105D"/>
    <w:rsid w:val="00A91763"/>
    <w:rsid w:val="00A93204"/>
    <w:rsid w:val="00A936FC"/>
    <w:rsid w:val="00A9388E"/>
    <w:rsid w:val="00A93FED"/>
    <w:rsid w:val="00A96171"/>
    <w:rsid w:val="00AA1BF9"/>
    <w:rsid w:val="00AA1BFB"/>
    <w:rsid w:val="00AA20DB"/>
    <w:rsid w:val="00AA23F1"/>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3F75"/>
    <w:rsid w:val="00AB43C6"/>
    <w:rsid w:val="00AB4DFD"/>
    <w:rsid w:val="00AB5EDF"/>
    <w:rsid w:val="00AB67CB"/>
    <w:rsid w:val="00AB6C50"/>
    <w:rsid w:val="00AB75BF"/>
    <w:rsid w:val="00AB75EA"/>
    <w:rsid w:val="00AC001C"/>
    <w:rsid w:val="00AC0759"/>
    <w:rsid w:val="00AC1292"/>
    <w:rsid w:val="00AC277F"/>
    <w:rsid w:val="00AC56C3"/>
    <w:rsid w:val="00AC5F3E"/>
    <w:rsid w:val="00AC659E"/>
    <w:rsid w:val="00AC6A9B"/>
    <w:rsid w:val="00AC72F0"/>
    <w:rsid w:val="00AD1B5F"/>
    <w:rsid w:val="00AD1E9C"/>
    <w:rsid w:val="00AD28F7"/>
    <w:rsid w:val="00AD2A58"/>
    <w:rsid w:val="00AD3168"/>
    <w:rsid w:val="00AD329C"/>
    <w:rsid w:val="00AD3907"/>
    <w:rsid w:val="00AD3B28"/>
    <w:rsid w:val="00AD45CA"/>
    <w:rsid w:val="00AD4B18"/>
    <w:rsid w:val="00AD5026"/>
    <w:rsid w:val="00AD527E"/>
    <w:rsid w:val="00AD5316"/>
    <w:rsid w:val="00AD53FB"/>
    <w:rsid w:val="00AD57A8"/>
    <w:rsid w:val="00AD60C1"/>
    <w:rsid w:val="00AD6DB1"/>
    <w:rsid w:val="00AD7688"/>
    <w:rsid w:val="00AD7C2D"/>
    <w:rsid w:val="00AE0455"/>
    <w:rsid w:val="00AE1158"/>
    <w:rsid w:val="00AE11FA"/>
    <w:rsid w:val="00AE1241"/>
    <w:rsid w:val="00AE1838"/>
    <w:rsid w:val="00AE1AB7"/>
    <w:rsid w:val="00AE1CAC"/>
    <w:rsid w:val="00AE1F0F"/>
    <w:rsid w:val="00AE2E4A"/>
    <w:rsid w:val="00AE3D90"/>
    <w:rsid w:val="00AE457B"/>
    <w:rsid w:val="00AE4845"/>
    <w:rsid w:val="00AE4AA7"/>
    <w:rsid w:val="00AE4ABE"/>
    <w:rsid w:val="00AE4BDB"/>
    <w:rsid w:val="00AE4D23"/>
    <w:rsid w:val="00AE4E2B"/>
    <w:rsid w:val="00AE5749"/>
    <w:rsid w:val="00AE5A85"/>
    <w:rsid w:val="00AE5C12"/>
    <w:rsid w:val="00AE61C0"/>
    <w:rsid w:val="00AE63ED"/>
    <w:rsid w:val="00AE6FD4"/>
    <w:rsid w:val="00AE752E"/>
    <w:rsid w:val="00AE7877"/>
    <w:rsid w:val="00AE7D6D"/>
    <w:rsid w:val="00AF019A"/>
    <w:rsid w:val="00AF0ACB"/>
    <w:rsid w:val="00AF1330"/>
    <w:rsid w:val="00AF1E3A"/>
    <w:rsid w:val="00AF1F43"/>
    <w:rsid w:val="00AF28CA"/>
    <w:rsid w:val="00AF2B4C"/>
    <w:rsid w:val="00AF47DC"/>
    <w:rsid w:val="00AF6110"/>
    <w:rsid w:val="00B00538"/>
    <w:rsid w:val="00B00BCE"/>
    <w:rsid w:val="00B00D50"/>
    <w:rsid w:val="00B01507"/>
    <w:rsid w:val="00B01604"/>
    <w:rsid w:val="00B01AE9"/>
    <w:rsid w:val="00B01CBA"/>
    <w:rsid w:val="00B01DB8"/>
    <w:rsid w:val="00B027D1"/>
    <w:rsid w:val="00B02B8C"/>
    <w:rsid w:val="00B02EDE"/>
    <w:rsid w:val="00B035CE"/>
    <w:rsid w:val="00B04079"/>
    <w:rsid w:val="00B0583B"/>
    <w:rsid w:val="00B05E5D"/>
    <w:rsid w:val="00B05FD5"/>
    <w:rsid w:val="00B060B6"/>
    <w:rsid w:val="00B06297"/>
    <w:rsid w:val="00B06844"/>
    <w:rsid w:val="00B06F39"/>
    <w:rsid w:val="00B104AF"/>
    <w:rsid w:val="00B107AC"/>
    <w:rsid w:val="00B114B2"/>
    <w:rsid w:val="00B11A0C"/>
    <w:rsid w:val="00B12295"/>
    <w:rsid w:val="00B123E8"/>
    <w:rsid w:val="00B12915"/>
    <w:rsid w:val="00B12F54"/>
    <w:rsid w:val="00B1301C"/>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3B0D"/>
    <w:rsid w:val="00B25909"/>
    <w:rsid w:val="00B26495"/>
    <w:rsid w:val="00B26540"/>
    <w:rsid w:val="00B279A7"/>
    <w:rsid w:val="00B27C5F"/>
    <w:rsid w:val="00B307F9"/>
    <w:rsid w:val="00B312D8"/>
    <w:rsid w:val="00B315B2"/>
    <w:rsid w:val="00B316A1"/>
    <w:rsid w:val="00B31931"/>
    <w:rsid w:val="00B31EE8"/>
    <w:rsid w:val="00B329CA"/>
    <w:rsid w:val="00B3393F"/>
    <w:rsid w:val="00B340FF"/>
    <w:rsid w:val="00B3496C"/>
    <w:rsid w:val="00B34F24"/>
    <w:rsid w:val="00B34F72"/>
    <w:rsid w:val="00B3560D"/>
    <w:rsid w:val="00B35B06"/>
    <w:rsid w:val="00B3623E"/>
    <w:rsid w:val="00B36966"/>
    <w:rsid w:val="00B36E71"/>
    <w:rsid w:val="00B37969"/>
    <w:rsid w:val="00B41782"/>
    <w:rsid w:val="00B419FF"/>
    <w:rsid w:val="00B41FD4"/>
    <w:rsid w:val="00B4269D"/>
    <w:rsid w:val="00B4280D"/>
    <w:rsid w:val="00B43659"/>
    <w:rsid w:val="00B43B6D"/>
    <w:rsid w:val="00B43EB7"/>
    <w:rsid w:val="00B452F1"/>
    <w:rsid w:val="00B466AB"/>
    <w:rsid w:val="00B50082"/>
    <w:rsid w:val="00B50A96"/>
    <w:rsid w:val="00B50B42"/>
    <w:rsid w:val="00B51B7C"/>
    <w:rsid w:val="00B51E7B"/>
    <w:rsid w:val="00B52448"/>
    <w:rsid w:val="00B52662"/>
    <w:rsid w:val="00B52A44"/>
    <w:rsid w:val="00B531EB"/>
    <w:rsid w:val="00B5394A"/>
    <w:rsid w:val="00B547EB"/>
    <w:rsid w:val="00B54AC4"/>
    <w:rsid w:val="00B54DEE"/>
    <w:rsid w:val="00B5507E"/>
    <w:rsid w:val="00B55114"/>
    <w:rsid w:val="00B558B9"/>
    <w:rsid w:val="00B57126"/>
    <w:rsid w:val="00B57880"/>
    <w:rsid w:val="00B60235"/>
    <w:rsid w:val="00B604D0"/>
    <w:rsid w:val="00B60798"/>
    <w:rsid w:val="00B60800"/>
    <w:rsid w:val="00B60C9E"/>
    <w:rsid w:val="00B612D2"/>
    <w:rsid w:val="00B617FF"/>
    <w:rsid w:val="00B6182E"/>
    <w:rsid w:val="00B61F83"/>
    <w:rsid w:val="00B620F0"/>
    <w:rsid w:val="00B62225"/>
    <w:rsid w:val="00B62D9F"/>
    <w:rsid w:val="00B63287"/>
    <w:rsid w:val="00B63D72"/>
    <w:rsid w:val="00B63EF2"/>
    <w:rsid w:val="00B64632"/>
    <w:rsid w:val="00B64942"/>
    <w:rsid w:val="00B64F42"/>
    <w:rsid w:val="00B65B86"/>
    <w:rsid w:val="00B66B79"/>
    <w:rsid w:val="00B671BD"/>
    <w:rsid w:val="00B67530"/>
    <w:rsid w:val="00B676F9"/>
    <w:rsid w:val="00B6778A"/>
    <w:rsid w:val="00B67E43"/>
    <w:rsid w:val="00B7030D"/>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969"/>
    <w:rsid w:val="00B83ECE"/>
    <w:rsid w:val="00B840CA"/>
    <w:rsid w:val="00B84684"/>
    <w:rsid w:val="00B8471A"/>
    <w:rsid w:val="00B8482A"/>
    <w:rsid w:val="00B84FDB"/>
    <w:rsid w:val="00B854A2"/>
    <w:rsid w:val="00B85799"/>
    <w:rsid w:val="00B87F60"/>
    <w:rsid w:val="00B9049F"/>
    <w:rsid w:val="00B904B0"/>
    <w:rsid w:val="00B90C75"/>
    <w:rsid w:val="00B90E59"/>
    <w:rsid w:val="00B915AE"/>
    <w:rsid w:val="00B91A4C"/>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11F"/>
    <w:rsid w:val="00BA2314"/>
    <w:rsid w:val="00BA23E5"/>
    <w:rsid w:val="00BA28E6"/>
    <w:rsid w:val="00BA3DCE"/>
    <w:rsid w:val="00BA3E37"/>
    <w:rsid w:val="00BA4ED5"/>
    <w:rsid w:val="00BA5293"/>
    <w:rsid w:val="00BA52AF"/>
    <w:rsid w:val="00BA53F8"/>
    <w:rsid w:val="00BA552E"/>
    <w:rsid w:val="00BA5590"/>
    <w:rsid w:val="00BA6608"/>
    <w:rsid w:val="00BA6662"/>
    <w:rsid w:val="00BA6888"/>
    <w:rsid w:val="00BA7071"/>
    <w:rsid w:val="00BA7332"/>
    <w:rsid w:val="00BB10E5"/>
    <w:rsid w:val="00BB14E5"/>
    <w:rsid w:val="00BB1F8D"/>
    <w:rsid w:val="00BB246D"/>
    <w:rsid w:val="00BB2959"/>
    <w:rsid w:val="00BB472F"/>
    <w:rsid w:val="00BB554E"/>
    <w:rsid w:val="00BB559D"/>
    <w:rsid w:val="00BB65E7"/>
    <w:rsid w:val="00BB71DF"/>
    <w:rsid w:val="00BB75D1"/>
    <w:rsid w:val="00BB78B1"/>
    <w:rsid w:val="00BB7E87"/>
    <w:rsid w:val="00BC0195"/>
    <w:rsid w:val="00BC1AD4"/>
    <w:rsid w:val="00BC1B43"/>
    <w:rsid w:val="00BC28B3"/>
    <w:rsid w:val="00BC2ECB"/>
    <w:rsid w:val="00BC3211"/>
    <w:rsid w:val="00BC3A68"/>
    <w:rsid w:val="00BC40C9"/>
    <w:rsid w:val="00BC4965"/>
    <w:rsid w:val="00BC531C"/>
    <w:rsid w:val="00BC5383"/>
    <w:rsid w:val="00BC5397"/>
    <w:rsid w:val="00BC5C16"/>
    <w:rsid w:val="00BC61E5"/>
    <w:rsid w:val="00BC674F"/>
    <w:rsid w:val="00BC69FC"/>
    <w:rsid w:val="00BC6D91"/>
    <w:rsid w:val="00BC737F"/>
    <w:rsid w:val="00BC7C2D"/>
    <w:rsid w:val="00BC7D4C"/>
    <w:rsid w:val="00BD17E8"/>
    <w:rsid w:val="00BD1B0F"/>
    <w:rsid w:val="00BD23A9"/>
    <w:rsid w:val="00BD280E"/>
    <w:rsid w:val="00BD369A"/>
    <w:rsid w:val="00BD3C50"/>
    <w:rsid w:val="00BD76DA"/>
    <w:rsid w:val="00BD7C03"/>
    <w:rsid w:val="00BE0A9C"/>
    <w:rsid w:val="00BE0C89"/>
    <w:rsid w:val="00BE1505"/>
    <w:rsid w:val="00BE1632"/>
    <w:rsid w:val="00BE174A"/>
    <w:rsid w:val="00BE1B7A"/>
    <w:rsid w:val="00BE1DAC"/>
    <w:rsid w:val="00BE1E57"/>
    <w:rsid w:val="00BE2C70"/>
    <w:rsid w:val="00BE4221"/>
    <w:rsid w:val="00BE46F6"/>
    <w:rsid w:val="00BE489A"/>
    <w:rsid w:val="00BE4E28"/>
    <w:rsid w:val="00BE510A"/>
    <w:rsid w:val="00BE5282"/>
    <w:rsid w:val="00BE5933"/>
    <w:rsid w:val="00BE5D1A"/>
    <w:rsid w:val="00BE5E35"/>
    <w:rsid w:val="00BE6DD1"/>
    <w:rsid w:val="00BE6E5F"/>
    <w:rsid w:val="00BE732B"/>
    <w:rsid w:val="00BE7FF0"/>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B88"/>
    <w:rsid w:val="00BF6CC9"/>
    <w:rsid w:val="00BF7E14"/>
    <w:rsid w:val="00C006BE"/>
    <w:rsid w:val="00C00814"/>
    <w:rsid w:val="00C00DB6"/>
    <w:rsid w:val="00C011DC"/>
    <w:rsid w:val="00C02F28"/>
    <w:rsid w:val="00C03BE5"/>
    <w:rsid w:val="00C03DDC"/>
    <w:rsid w:val="00C03FB0"/>
    <w:rsid w:val="00C04577"/>
    <w:rsid w:val="00C06464"/>
    <w:rsid w:val="00C0656C"/>
    <w:rsid w:val="00C0687B"/>
    <w:rsid w:val="00C0699E"/>
    <w:rsid w:val="00C0734A"/>
    <w:rsid w:val="00C07A2E"/>
    <w:rsid w:val="00C07AA8"/>
    <w:rsid w:val="00C11C2F"/>
    <w:rsid w:val="00C11D23"/>
    <w:rsid w:val="00C11FF6"/>
    <w:rsid w:val="00C1237D"/>
    <w:rsid w:val="00C1277E"/>
    <w:rsid w:val="00C12B79"/>
    <w:rsid w:val="00C138ED"/>
    <w:rsid w:val="00C148D4"/>
    <w:rsid w:val="00C14EE0"/>
    <w:rsid w:val="00C15471"/>
    <w:rsid w:val="00C15C6A"/>
    <w:rsid w:val="00C162DB"/>
    <w:rsid w:val="00C16830"/>
    <w:rsid w:val="00C16FBB"/>
    <w:rsid w:val="00C2058A"/>
    <w:rsid w:val="00C20DFF"/>
    <w:rsid w:val="00C21D91"/>
    <w:rsid w:val="00C222AD"/>
    <w:rsid w:val="00C232F9"/>
    <w:rsid w:val="00C25EC4"/>
    <w:rsid w:val="00C269CE"/>
    <w:rsid w:val="00C27679"/>
    <w:rsid w:val="00C300A0"/>
    <w:rsid w:val="00C308CE"/>
    <w:rsid w:val="00C30EEE"/>
    <w:rsid w:val="00C31B5D"/>
    <w:rsid w:val="00C33159"/>
    <w:rsid w:val="00C33283"/>
    <w:rsid w:val="00C339C7"/>
    <w:rsid w:val="00C33C38"/>
    <w:rsid w:val="00C33F8D"/>
    <w:rsid w:val="00C34FEA"/>
    <w:rsid w:val="00C3636F"/>
    <w:rsid w:val="00C367B4"/>
    <w:rsid w:val="00C37456"/>
    <w:rsid w:val="00C37DCF"/>
    <w:rsid w:val="00C4095A"/>
    <w:rsid w:val="00C40A0F"/>
    <w:rsid w:val="00C410DC"/>
    <w:rsid w:val="00C41238"/>
    <w:rsid w:val="00C4338C"/>
    <w:rsid w:val="00C4365E"/>
    <w:rsid w:val="00C4391E"/>
    <w:rsid w:val="00C441EB"/>
    <w:rsid w:val="00C44908"/>
    <w:rsid w:val="00C44C8A"/>
    <w:rsid w:val="00C462AC"/>
    <w:rsid w:val="00C46552"/>
    <w:rsid w:val="00C46A06"/>
    <w:rsid w:val="00C46EC2"/>
    <w:rsid w:val="00C46F32"/>
    <w:rsid w:val="00C504AE"/>
    <w:rsid w:val="00C51065"/>
    <w:rsid w:val="00C5112F"/>
    <w:rsid w:val="00C51C29"/>
    <w:rsid w:val="00C51E5C"/>
    <w:rsid w:val="00C51F26"/>
    <w:rsid w:val="00C51F33"/>
    <w:rsid w:val="00C52463"/>
    <w:rsid w:val="00C52518"/>
    <w:rsid w:val="00C52D21"/>
    <w:rsid w:val="00C539E6"/>
    <w:rsid w:val="00C53BA3"/>
    <w:rsid w:val="00C55251"/>
    <w:rsid w:val="00C554B5"/>
    <w:rsid w:val="00C55D67"/>
    <w:rsid w:val="00C55DB9"/>
    <w:rsid w:val="00C55EC3"/>
    <w:rsid w:val="00C56633"/>
    <w:rsid w:val="00C56F93"/>
    <w:rsid w:val="00C57A78"/>
    <w:rsid w:val="00C57B35"/>
    <w:rsid w:val="00C57FA5"/>
    <w:rsid w:val="00C6084A"/>
    <w:rsid w:val="00C617AF"/>
    <w:rsid w:val="00C6246E"/>
    <w:rsid w:val="00C62F1B"/>
    <w:rsid w:val="00C64A8A"/>
    <w:rsid w:val="00C656C0"/>
    <w:rsid w:val="00C65937"/>
    <w:rsid w:val="00C66081"/>
    <w:rsid w:val="00C6612A"/>
    <w:rsid w:val="00C66224"/>
    <w:rsid w:val="00C67399"/>
    <w:rsid w:val="00C67644"/>
    <w:rsid w:val="00C70317"/>
    <w:rsid w:val="00C70929"/>
    <w:rsid w:val="00C70D5E"/>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85C"/>
    <w:rsid w:val="00C82D8F"/>
    <w:rsid w:val="00C830FB"/>
    <w:rsid w:val="00C83442"/>
    <w:rsid w:val="00C83DF0"/>
    <w:rsid w:val="00C84519"/>
    <w:rsid w:val="00C847FA"/>
    <w:rsid w:val="00C854BC"/>
    <w:rsid w:val="00C85F98"/>
    <w:rsid w:val="00C863FC"/>
    <w:rsid w:val="00C8647A"/>
    <w:rsid w:val="00C86516"/>
    <w:rsid w:val="00C86E63"/>
    <w:rsid w:val="00C86FE8"/>
    <w:rsid w:val="00C8731F"/>
    <w:rsid w:val="00C8741C"/>
    <w:rsid w:val="00C87B61"/>
    <w:rsid w:val="00C905BB"/>
    <w:rsid w:val="00C92E86"/>
    <w:rsid w:val="00C9332D"/>
    <w:rsid w:val="00C938B8"/>
    <w:rsid w:val="00C94016"/>
    <w:rsid w:val="00C94844"/>
    <w:rsid w:val="00C94E76"/>
    <w:rsid w:val="00C9527B"/>
    <w:rsid w:val="00C96FF1"/>
    <w:rsid w:val="00C97062"/>
    <w:rsid w:val="00C97248"/>
    <w:rsid w:val="00C97369"/>
    <w:rsid w:val="00CA000A"/>
    <w:rsid w:val="00CA01A7"/>
    <w:rsid w:val="00CA028A"/>
    <w:rsid w:val="00CA0C5D"/>
    <w:rsid w:val="00CA259F"/>
    <w:rsid w:val="00CA276D"/>
    <w:rsid w:val="00CA4061"/>
    <w:rsid w:val="00CA41C7"/>
    <w:rsid w:val="00CA4341"/>
    <w:rsid w:val="00CA44AB"/>
    <w:rsid w:val="00CA471A"/>
    <w:rsid w:val="00CA4B34"/>
    <w:rsid w:val="00CA4DFB"/>
    <w:rsid w:val="00CA559B"/>
    <w:rsid w:val="00CA5FBB"/>
    <w:rsid w:val="00CA62F9"/>
    <w:rsid w:val="00CA679B"/>
    <w:rsid w:val="00CA739C"/>
    <w:rsid w:val="00CA74E0"/>
    <w:rsid w:val="00CA7B39"/>
    <w:rsid w:val="00CB07C4"/>
    <w:rsid w:val="00CB0DE0"/>
    <w:rsid w:val="00CB1147"/>
    <w:rsid w:val="00CB2E94"/>
    <w:rsid w:val="00CB2F0A"/>
    <w:rsid w:val="00CB32E0"/>
    <w:rsid w:val="00CB42B2"/>
    <w:rsid w:val="00CB4676"/>
    <w:rsid w:val="00CB4A47"/>
    <w:rsid w:val="00CB4BB9"/>
    <w:rsid w:val="00CB51E5"/>
    <w:rsid w:val="00CB5D62"/>
    <w:rsid w:val="00CB5F5C"/>
    <w:rsid w:val="00CB60AE"/>
    <w:rsid w:val="00CB648D"/>
    <w:rsid w:val="00CB65DE"/>
    <w:rsid w:val="00CB674C"/>
    <w:rsid w:val="00CB6CC1"/>
    <w:rsid w:val="00CC0FDA"/>
    <w:rsid w:val="00CC1311"/>
    <w:rsid w:val="00CC1793"/>
    <w:rsid w:val="00CC1F72"/>
    <w:rsid w:val="00CC277B"/>
    <w:rsid w:val="00CC2CB8"/>
    <w:rsid w:val="00CC35A4"/>
    <w:rsid w:val="00CC4E85"/>
    <w:rsid w:val="00CC5633"/>
    <w:rsid w:val="00CC5C9B"/>
    <w:rsid w:val="00CC6367"/>
    <w:rsid w:val="00CC6734"/>
    <w:rsid w:val="00CC7991"/>
    <w:rsid w:val="00CC7A85"/>
    <w:rsid w:val="00CC7B2D"/>
    <w:rsid w:val="00CD0326"/>
    <w:rsid w:val="00CD1351"/>
    <w:rsid w:val="00CD13C7"/>
    <w:rsid w:val="00CD2632"/>
    <w:rsid w:val="00CD270D"/>
    <w:rsid w:val="00CD2A6F"/>
    <w:rsid w:val="00CD2BF8"/>
    <w:rsid w:val="00CD3240"/>
    <w:rsid w:val="00CD3402"/>
    <w:rsid w:val="00CD3552"/>
    <w:rsid w:val="00CD35CB"/>
    <w:rsid w:val="00CD3F95"/>
    <w:rsid w:val="00CD44EF"/>
    <w:rsid w:val="00CD5C99"/>
    <w:rsid w:val="00CD6538"/>
    <w:rsid w:val="00CD717B"/>
    <w:rsid w:val="00CD73F0"/>
    <w:rsid w:val="00CD7889"/>
    <w:rsid w:val="00CD78D6"/>
    <w:rsid w:val="00CD7E51"/>
    <w:rsid w:val="00CE04BE"/>
    <w:rsid w:val="00CE0671"/>
    <w:rsid w:val="00CE0779"/>
    <w:rsid w:val="00CE0D2C"/>
    <w:rsid w:val="00CE1238"/>
    <w:rsid w:val="00CE156E"/>
    <w:rsid w:val="00CE16C0"/>
    <w:rsid w:val="00CE182D"/>
    <w:rsid w:val="00CE1C60"/>
    <w:rsid w:val="00CE1D9C"/>
    <w:rsid w:val="00CE2BB8"/>
    <w:rsid w:val="00CE31A3"/>
    <w:rsid w:val="00CE325F"/>
    <w:rsid w:val="00CE3BCF"/>
    <w:rsid w:val="00CE476F"/>
    <w:rsid w:val="00CE4AE6"/>
    <w:rsid w:val="00CE4C6C"/>
    <w:rsid w:val="00CE5F60"/>
    <w:rsid w:val="00CE76FD"/>
    <w:rsid w:val="00CE7F79"/>
    <w:rsid w:val="00CF0972"/>
    <w:rsid w:val="00CF0B8A"/>
    <w:rsid w:val="00CF0D8D"/>
    <w:rsid w:val="00CF1281"/>
    <w:rsid w:val="00CF13C6"/>
    <w:rsid w:val="00CF13F3"/>
    <w:rsid w:val="00CF1F74"/>
    <w:rsid w:val="00CF2C67"/>
    <w:rsid w:val="00CF41EC"/>
    <w:rsid w:val="00CF4252"/>
    <w:rsid w:val="00CF4815"/>
    <w:rsid w:val="00CF48F5"/>
    <w:rsid w:val="00CF4AF9"/>
    <w:rsid w:val="00CF58FE"/>
    <w:rsid w:val="00CF6A86"/>
    <w:rsid w:val="00CF6C9D"/>
    <w:rsid w:val="00CF71F2"/>
    <w:rsid w:val="00CF760B"/>
    <w:rsid w:val="00CF766A"/>
    <w:rsid w:val="00D01382"/>
    <w:rsid w:val="00D0206E"/>
    <w:rsid w:val="00D02685"/>
    <w:rsid w:val="00D02CDC"/>
    <w:rsid w:val="00D03010"/>
    <w:rsid w:val="00D04112"/>
    <w:rsid w:val="00D05169"/>
    <w:rsid w:val="00D05FB0"/>
    <w:rsid w:val="00D060E9"/>
    <w:rsid w:val="00D062EE"/>
    <w:rsid w:val="00D06726"/>
    <w:rsid w:val="00D06B7A"/>
    <w:rsid w:val="00D07F25"/>
    <w:rsid w:val="00D10CCF"/>
    <w:rsid w:val="00D13148"/>
    <w:rsid w:val="00D1336B"/>
    <w:rsid w:val="00D13B54"/>
    <w:rsid w:val="00D13DA6"/>
    <w:rsid w:val="00D1483D"/>
    <w:rsid w:val="00D15798"/>
    <w:rsid w:val="00D15997"/>
    <w:rsid w:val="00D1668C"/>
    <w:rsid w:val="00D17349"/>
    <w:rsid w:val="00D17867"/>
    <w:rsid w:val="00D20C07"/>
    <w:rsid w:val="00D21666"/>
    <w:rsid w:val="00D21B91"/>
    <w:rsid w:val="00D22E4F"/>
    <w:rsid w:val="00D231D4"/>
    <w:rsid w:val="00D2321D"/>
    <w:rsid w:val="00D23430"/>
    <w:rsid w:val="00D2427A"/>
    <w:rsid w:val="00D26285"/>
    <w:rsid w:val="00D26C16"/>
    <w:rsid w:val="00D305E0"/>
    <w:rsid w:val="00D30B3E"/>
    <w:rsid w:val="00D312EF"/>
    <w:rsid w:val="00D315B3"/>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5486"/>
    <w:rsid w:val="00D46BE1"/>
    <w:rsid w:val="00D4710B"/>
    <w:rsid w:val="00D479BB"/>
    <w:rsid w:val="00D5086E"/>
    <w:rsid w:val="00D513F7"/>
    <w:rsid w:val="00D514FA"/>
    <w:rsid w:val="00D5184A"/>
    <w:rsid w:val="00D51B3A"/>
    <w:rsid w:val="00D51B89"/>
    <w:rsid w:val="00D51E2C"/>
    <w:rsid w:val="00D522AA"/>
    <w:rsid w:val="00D539E9"/>
    <w:rsid w:val="00D53FB2"/>
    <w:rsid w:val="00D540F9"/>
    <w:rsid w:val="00D544DD"/>
    <w:rsid w:val="00D55B0C"/>
    <w:rsid w:val="00D55B8F"/>
    <w:rsid w:val="00D570AD"/>
    <w:rsid w:val="00D573F1"/>
    <w:rsid w:val="00D57445"/>
    <w:rsid w:val="00D5772F"/>
    <w:rsid w:val="00D57DDF"/>
    <w:rsid w:val="00D5F207"/>
    <w:rsid w:val="00D6041B"/>
    <w:rsid w:val="00D60A5E"/>
    <w:rsid w:val="00D61842"/>
    <w:rsid w:val="00D626F8"/>
    <w:rsid w:val="00D63097"/>
    <w:rsid w:val="00D636B1"/>
    <w:rsid w:val="00D64513"/>
    <w:rsid w:val="00D64C53"/>
    <w:rsid w:val="00D64F80"/>
    <w:rsid w:val="00D6543A"/>
    <w:rsid w:val="00D656BB"/>
    <w:rsid w:val="00D66FC1"/>
    <w:rsid w:val="00D6733C"/>
    <w:rsid w:val="00D7144D"/>
    <w:rsid w:val="00D727CE"/>
    <w:rsid w:val="00D72DAB"/>
    <w:rsid w:val="00D72F9D"/>
    <w:rsid w:val="00D73382"/>
    <w:rsid w:val="00D737DE"/>
    <w:rsid w:val="00D741BC"/>
    <w:rsid w:val="00D74AEE"/>
    <w:rsid w:val="00D74E71"/>
    <w:rsid w:val="00D750B5"/>
    <w:rsid w:val="00D75A0B"/>
    <w:rsid w:val="00D76112"/>
    <w:rsid w:val="00D76E7C"/>
    <w:rsid w:val="00D77614"/>
    <w:rsid w:val="00D77643"/>
    <w:rsid w:val="00D77F3E"/>
    <w:rsid w:val="00D811D6"/>
    <w:rsid w:val="00D82869"/>
    <w:rsid w:val="00D82C16"/>
    <w:rsid w:val="00D8387E"/>
    <w:rsid w:val="00D83951"/>
    <w:rsid w:val="00D855D6"/>
    <w:rsid w:val="00D85B09"/>
    <w:rsid w:val="00D860C7"/>
    <w:rsid w:val="00D863D7"/>
    <w:rsid w:val="00D86D45"/>
    <w:rsid w:val="00D870B7"/>
    <w:rsid w:val="00D905E9"/>
    <w:rsid w:val="00D912D5"/>
    <w:rsid w:val="00D9145B"/>
    <w:rsid w:val="00D93102"/>
    <w:rsid w:val="00D93971"/>
    <w:rsid w:val="00D94560"/>
    <w:rsid w:val="00D958DF"/>
    <w:rsid w:val="00D95BF2"/>
    <w:rsid w:val="00D95EA5"/>
    <w:rsid w:val="00D967BB"/>
    <w:rsid w:val="00D96B71"/>
    <w:rsid w:val="00D97BBC"/>
    <w:rsid w:val="00D97F67"/>
    <w:rsid w:val="00D97F87"/>
    <w:rsid w:val="00DA0443"/>
    <w:rsid w:val="00DA0C39"/>
    <w:rsid w:val="00DA18D1"/>
    <w:rsid w:val="00DA191C"/>
    <w:rsid w:val="00DA1D2B"/>
    <w:rsid w:val="00DA231D"/>
    <w:rsid w:val="00DA26E5"/>
    <w:rsid w:val="00DA2736"/>
    <w:rsid w:val="00DA2B58"/>
    <w:rsid w:val="00DA2D26"/>
    <w:rsid w:val="00DA3546"/>
    <w:rsid w:val="00DA3644"/>
    <w:rsid w:val="00DA3E3F"/>
    <w:rsid w:val="00DA3F67"/>
    <w:rsid w:val="00DA56D2"/>
    <w:rsid w:val="00DA655D"/>
    <w:rsid w:val="00DA6DA9"/>
    <w:rsid w:val="00DB02F7"/>
    <w:rsid w:val="00DB036F"/>
    <w:rsid w:val="00DB08CD"/>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87B"/>
    <w:rsid w:val="00DC3C32"/>
    <w:rsid w:val="00DC44FB"/>
    <w:rsid w:val="00DC4EC5"/>
    <w:rsid w:val="00DC532F"/>
    <w:rsid w:val="00DC540E"/>
    <w:rsid w:val="00DC59AA"/>
    <w:rsid w:val="00DC5CDC"/>
    <w:rsid w:val="00DC63B8"/>
    <w:rsid w:val="00DC68AB"/>
    <w:rsid w:val="00DC7DDA"/>
    <w:rsid w:val="00DC7E5B"/>
    <w:rsid w:val="00DD19E6"/>
    <w:rsid w:val="00DD19F5"/>
    <w:rsid w:val="00DD1E98"/>
    <w:rsid w:val="00DD2875"/>
    <w:rsid w:val="00DD2A94"/>
    <w:rsid w:val="00DD2BE6"/>
    <w:rsid w:val="00DD2C71"/>
    <w:rsid w:val="00DD2D80"/>
    <w:rsid w:val="00DD320D"/>
    <w:rsid w:val="00DD4F89"/>
    <w:rsid w:val="00DD4FB3"/>
    <w:rsid w:val="00DD5427"/>
    <w:rsid w:val="00DD6259"/>
    <w:rsid w:val="00DD65C4"/>
    <w:rsid w:val="00DD7311"/>
    <w:rsid w:val="00DD74BB"/>
    <w:rsid w:val="00DD791E"/>
    <w:rsid w:val="00DE0110"/>
    <w:rsid w:val="00DE0541"/>
    <w:rsid w:val="00DE0BA7"/>
    <w:rsid w:val="00DE0E30"/>
    <w:rsid w:val="00DE0EFA"/>
    <w:rsid w:val="00DE1895"/>
    <w:rsid w:val="00DE2230"/>
    <w:rsid w:val="00DE2F24"/>
    <w:rsid w:val="00DE30B5"/>
    <w:rsid w:val="00DE3403"/>
    <w:rsid w:val="00DE3A7D"/>
    <w:rsid w:val="00DE3C95"/>
    <w:rsid w:val="00DE3E27"/>
    <w:rsid w:val="00DE4070"/>
    <w:rsid w:val="00DE52B2"/>
    <w:rsid w:val="00DE549F"/>
    <w:rsid w:val="00DE5602"/>
    <w:rsid w:val="00DE574D"/>
    <w:rsid w:val="00DE6056"/>
    <w:rsid w:val="00DE726B"/>
    <w:rsid w:val="00DE7DA6"/>
    <w:rsid w:val="00DE7F09"/>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2456"/>
    <w:rsid w:val="00E02B2F"/>
    <w:rsid w:val="00E0334E"/>
    <w:rsid w:val="00E03613"/>
    <w:rsid w:val="00E03FB4"/>
    <w:rsid w:val="00E04141"/>
    <w:rsid w:val="00E0419F"/>
    <w:rsid w:val="00E042FE"/>
    <w:rsid w:val="00E04968"/>
    <w:rsid w:val="00E053EB"/>
    <w:rsid w:val="00E05BCC"/>
    <w:rsid w:val="00E05BD4"/>
    <w:rsid w:val="00E05CB2"/>
    <w:rsid w:val="00E05EB2"/>
    <w:rsid w:val="00E06A34"/>
    <w:rsid w:val="00E06BFB"/>
    <w:rsid w:val="00E100AE"/>
    <w:rsid w:val="00E10149"/>
    <w:rsid w:val="00E1034D"/>
    <w:rsid w:val="00E1041A"/>
    <w:rsid w:val="00E10DF0"/>
    <w:rsid w:val="00E10F18"/>
    <w:rsid w:val="00E11EEA"/>
    <w:rsid w:val="00E125D9"/>
    <w:rsid w:val="00E128F3"/>
    <w:rsid w:val="00E13A68"/>
    <w:rsid w:val="00E13E43"/>
    <w:rsid w:val="00E14321"/>
    <w:rsid w:val="00E14D42"/>
    <w:rsid w:val="00E14EA3"/>
    <w:rsid w:val="00E1716C"/>
    <w:rsid w:val="00E178DD"/>
    <w:rsid w:val="00E20745"/>
    <w:rsid w:val="00E212F8"/>
    <w:rsid w:val="00E214FC"/>
    <w:rsid w:val="00E215E7"/>
    <w:rsid w:val="00E21F4C"/>
    <w:rsid w:val="00E2200F"/>
    <w:rsid w:val="00E2321B"/>
    <w:rsid w:val="00E2322B"/>
    <w:rsid w:val="00E23324"/>
    <w:rsid w:val="00E24A72"/>
    <w:rsid w:val="00E24F62"/>
    <w:rsid w:val="00E252D4"/>
    <w:rsid w:val="00E26215"/>
    <w:rsid w:val="00E26771"/>
    <w:rsid w:val="00E273CF"/>
    <w:rsid w:val="00E279BB"/>
    <w:rsid w:val="00E3067D"/>
    <w:rsid w:val="00E30844"/>
    <w:rsid w:val="00E31098"/>
    <w:rsid w:val="00E313DC"/>
    <w:rsid w:val="00E316D8"/>
    <w:rsid w:val="00E323ED"/>
    <w:rsid w:val="00E32675"/>
    <w:rsid w:val="00E32D10"/>
    <w:rsid w:val="00E32E84"/>
    <w:rsid w:val="00E33296"/>
    <w:rsid w:val="00E33606"/>
    <w:rsid w:val="00E33E6A"/>
    <w:rsid w:val="00E33F95"/>
    <w:rsid w:val="00E340F1"/>
    <w:rsid w:val="00E34124"/>
    <w:rsid w:val="00E342A5"/>
    <w:rsid w:val="00E345E9"/>
    <w:rsid w:val="00E3471E"/>
    <w:rsid w:val="00E34BF0"/>
    <w:rsid w:val="00E35132"/>
    <w:rsid w:val="00E35BAD"/>
    <w:rsid w:val="00E4021B"/>
    <w:rsid w:val="00E4057B"/>
    <w:rsid w:val="00E40F80"/>
    <w:rsid w:val="00E410A3"/>
    <w:rsid w:val="00E4115C"/>
    <w:rsid w:val="00E411B9"/>
    <w:rsid w:val="00E41AD1"/>
    <w:rsid w:val="00E41D0D"/>
    <w:rsid w:val="00E42204"/>
    <w:rsid w:val="00E432AB"/>
    <w:rsid w:val="00E44D87"/>
    <w:rsid w:val="00E452F1"/>
    <w:rsid w:val="00E45452"/>
    <w:rsid w:val="00E45601"/>
    <w:rsid w:val="00E45866"/>
    <w:rsid w:val="00E45DDA"/>
    <w:rsid w:val="00E45F23"/>
    <w:rsid w:val="00E45F9C"/>
    <w:rsid w:val="00E4601F"/>
    <w:rsid w:val="00E461A4"/>
    <w:rsid w:val="00E4638F"/>
    <w:rsid w:val="00E4675C"/>
    <w:rsid w:val="00E468AB"/>
    <w:rsid w:val="00E500A3"/>
    <w:rsid w:val="00E505B3"/>
    <w:rsid w:val="00E50D98"/>
    <w:rsid w:val="00E5130B"/>
    <w:rsid w:val="00E52040"/>
    <w:rsid w:val="00E52652"/>
    <w:rsid w:val="00E526EB"/>
    <w:rsid w:val="00E533F3"/>
    <w:rsid w:val="00E5344A"/>
    <w:rsid w:val="00E5409A"/>
    <w:rsid w:val="00E5413E"/>
    <w:rsid w:val="00E5507A"/>
    <w:rsid w:val="00E561D1"/>
    <w:rsid w:val="00E56B83"/>
    <w:rsid w:val="00E578EC"/>
    <w:rsid w:val="00E57C04"/>
    <w:rsid w:val="00E60575"/>
    <w:rsid w:val="00E61574"/>
    <w:rsid w:val="00E61690"/>
    <w:rsid w:val="00E61AEC"/>
    <w:rsid w:val="00E6239C"/>
    <w:rsid w:val="00E627F7"/>
    <w:rsid w:val="00E63ACF"/>
    <w:rsid w:val="00E63BB0"/>
    <w:rsid w:val="00E63D14"/>
    <w:rsid w:val="00E64179"/>
    <w:rsid w:val="00E643F9"/>
    <w:rsid w:val="00E64A11"/>
    <w:rsid w:val="00E64AA3"/>
    <w:rsid w:val="00E64F74"/>
    <w:rsid w:val="00E65977"/>
    <w:rsid w:val="00E65D1E"/>
    <w:rsid w:val="00E65F77"/>
    <w:rsid w:val="00E664BF"/>
    <w:rsid w:val="00E66A4B"/>
    <w:rsid w:val="00E66DDE"/>
    <w:rsid w:val="00E6711E"/>
    <w:rsid w:val="00E67E23"/>
    <w:rsid w:val="00E7013C"/>
    <w:rsid w:val="00E71C0A"/>
    <w:rsid w:val="00E71D6B"/>
    <w:rsid w:val="00E72F53"/>
    <w:rsid w:val="00E73014"/>
    <w:rsid w:val="00E7340B"/>
    <w:rsid w:val="00E76080"/>
    <w:rsid w:val="00E76430"/>
    <w:rsid w:val="00E76492"/>
    <w:rsid w:val="00E775DE"/>
    <w:rsid w:val="00E77ED4"/>
    <w:rsid w:val="00E81332"/>
    <w:rsid w:val="00E817BF"/>
    <w:rsid w:val="00E818B8"/>
    <w:rsid w:val="00E835ED"/>
    <w:rsid w:val="00E85C53"/>
    <w:rsid w:val="00E8627D"/>
    <w:rsid w:val="00E86678"/>
    <w:rsid w:val="00E870A7"/>
    <w:rsid w:val="00E91375"/>
    <w:rsid w:val="00E9292F"/>
    <w:rsid w:val="00E92C93"/>
    <w:rsid w:val="00E9301F"/>
    <w:rsid w:val="00E9371B"/>
    <w:rsid w:val="00E95A6C"/>
    <w:rsid w:val="00E96107"/>
    <w:rsid w:val="00E96EE9"/>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4FEE"/>
    <w:rsid w:val="00EB55A7"/>
    <w:rsid w:val="00EB577A"/>
    <w:rsid w:val="00EB5EEC"/>
    <w:rsid w:val="00EB6488"/>
    <w:rsid w:val="00EB7108"/>
    <w:rsid w:val="00EC12C9"/>
    <w:rsid w:val="00EC14C7"/>
    <w:rsid w:val="00EC1AF1"/>
    <w:rsid w:val="00EC439D"/>
    <w:rsid w:val="00EC462F"/>
    <w:rsid w:val="00EC4687"/>
    <w:rsid w:val="00EC49A0"/>
    <w:rsid w:val="00EC49DE"/>
    <w:rsid w:val="00EC505F"/>
    <w:rsid w:val="00EC51D3"/>
    <w:rsid w:val="00EC591E"/>
    <w:rsid w:val="00EC59EA"/>
    <w:rsid w:val="00EC6FBE"/>
    <w:rsid w:val="00EC7925"/>
    <w:rsid w:val="00EC7D3B"/>
    <w:rsid w:val="00ED0A1C"/>
    <w:rsid w:val="00ED230B"/>
    <w:rsid w:val="00ED3006"/>
    <w:rsid w:val="00ED312A"/>
    <w:rsid w:val="00ED326C"/>
    <w:rsid w:val="00ED4447"/>
    <w:rsid w:val="00ED5027"/>
    <w:rsid w:val="00ED52BC"/>
    <w:rsid w:val="00ED6179"/>
    <w:rsid w:val="00ED6AF6"/>
    <w:rsid w:val="00ED7B8A"/>
    <w:rsid w:val="00EE0C93"/>
    <w:rsid w:val="00EE1BAA"/>
    <w:rsid w:val="00EE3C2F"/>
    <w:rsid w:val="00EE3CBE"/>
    <w:rsid w:val="00EE441E"/>
    <w:rsid w:val="00EE47B3"/>
    <w:rsid w:val="00EE49E4"/>
    <w:rsid w:val="00EE4D8F"/>
    <w:rsid w:val="00EE521D"/>
    <w:rsid w:val="00EE5605"/>
    <w:rsid w:val="00EE6483"/>
    <w:rsid w:val="00EE6632"/>
    <w:rsid w:val="00EE6971"/>
    <w:rsid w:val="00EE7069"/>
    <w:rsid w:val="00EE7C38"/>
    <w:rsid w:val="00EE7EF1"/>
    <w:rsid w:val="00EF04AB"/>
    <w:rsid w:val="00EF14A8"/>
    <w:rsid w:val="00EF1B03"/>
    <w:rsid w:val="00EF209F"/>
    <w:rsid w:val="00EF2C65"/>
    <w:rsid w:val="00EF2CFD"/>
    <w:rsid w:val="00EF2DB4"/>
    <w:rsid w:val="00EF32FB"/>
    <w:rsid w:val="00EF3887"/>
    <w:rsid w:val="00EF3AA0"/>
    <w:rsid w:val="00EF3F02"/>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034"/>
    <w:rsid w:val="00F0680F"/>
    <w:rsid w:val="00F068C8"/>
    <w:rsid w:val="00F06E3D"/>
    <w:rsid w:val="00F07312"/>
    <w:rsid w:val="00F07677"/>
    <w:rsid w:val="00F07FD5"/>
    <w:rsid w:val="00F1083E"/>
    <w:rsid w:val="00F108D1"/>
    <w:rsid w:val="00F11228"/>
    <w:rsid w:val="00F12536"/>
    <w:rsid w:val="00F1297F"/>
    <w:rsid w:val="00F13D8E"/>
    <w:rsid w:val="00F1461E"/>
    <w:rsid w:val="00F14B21"/>
    <w:rsid w:val="00F14B94"/>
    <w:rsid w:val="00F14F09"/>
    <w:rsid w:val="00F152BD"/>
    <w:rsid w:val="00F15E78"/>
    <w:rsid w:val="00F16871"/>
    <w:rsid w:val="00F16DC4"/>
    <w:rsid w:val="00F2143E"/>
    <w:rsid w:val="00F21BAD"/>
    <w:rsid w:val="00F22230"/>
    <w:rsid w:val="00F2299E"/>
    <w:rsid w:val="00F22AC9"/>
    <w:rsid w:val="00F23530"/>
    <w:rsid w:val="00F24356"/>
    <w:rsid w:val="00F243E5"/>
    <w:rsid w:val="00F25D90"/>
    <w:rsid w:val="00F25E60"/>
    <w:rsid w:val="00F263C0"/>
    <w:rsid w:val="00F263F0"/>
    <w:rsid w:val="00F2715A"/>
    <w:rsid w:val="00F27717"/>
    <w:rsid w:val="00F27994"/>
    <w:rsid w:val="00F309A1"/>
    <w:rsid w:val="00F30BB6"/>
    <w:rsid w:val="00F31664"/>
    <w:rsid w:val="00F31F39"/>
    <w:rsid w:val="00F326DA"/>
    <w:rsid w:val="00F32B01"/>
    <w:rsid w:val="00F33891"/>
    <w:rsid w:val="00F344CB"/>
    <w:rsid w:val="00F3540A"/>
    <w:rsid w:val="00F3573D"/>
    <w:rsid w:val="00F41AE7"/>
    <w:rsid w:val="00F42509"/>
    <w:rsid w:val="00F43A6F"/>
    <w:rsid w:val="00F44335"/>
    <w:rsid w:val="00F44A53"/>
    <w:rsid w:val="00F45271"/>
    <w:rsid w:val="00F45993"/>
    <w:rsid w:val="00F45C2B"/>
    <w:rsid w:val="00F45FA5"/>
    <w:rsid w:val="00F46032"/>
    <w:rsid w:val="00F46A26"/>
    <w:rsid w:val="00F50807"/>
    <w:rsid w:val="00F50D05"/>
    <w:rsid w:val="00F514DB"/>
    <w:rsid w:val="00F52637"/>
    <w:rsid w:val="00F527C0"/>
    <w:rsid w:val="00F52972"/>
    <w:rsid w:val="00F52A35"/>
    <w:rsid w:val="00F53FCF"/>
    <w:rsid w:val="00F54143"/>
    <w:rsid w:val="00F549BC"/>
    <w:rsid w:val="00F55259"/>
    <w:rsid w:val="00F56175"/>
    <w:rsid w:val="00F56374"/>
    <w:rsid w:val="00F563E1"/>
    <w:rsid w:val="00F56784"/>
    <w:rsid w:val="00F567F2"/>
    <w:rsid w:val="00F56A0D"/>
    <w:rsid w:val="00F57BD9"/>
    <w:rsid w:val="00F6012C"/>
    <w:rsid w:val="00F60150"/>
    <w:rsid w:val="00F6047E"/>
    <w:rsid w:val="00F60A31"/>
    <w:rsid w:val="00F60D25"/>
    <w:rsid w:val="00F62611"/>
    <w:rsid w:val="00F62E10"/>
    <w:rsid w:val="00F63246"/>
    <w:rsid w:val="00F6390D"/>
    <w:rsid w:val="00F64AF8"/>
    <w:rsid w:val="00F673B1"/>
    <w:rsid w:val="00F67A1A"/>
    <w:rsid w:val="00F67FA3"/>
    <w:rsid w:val="00F702CC"/>
    <w:rsid w:val="00F7042A"/>
    <w:rsid w:val="00F7059A"/>
    <w:rsid w:val="00F70F99"/>
    <w:rsid w:val="00F71846"/>
    <w:rsid w:val="00F720DA"/>
    <w:rsid w:val="00F723B6"/>
    <w:rsid w:val="00F72637"/>
    <w:rsid w:val="00F72B41"/>
    <w:rsid w:val="00F754F5"/>
    <w:rsid w:val="00F761FC"/>
    <w:rsid w:val="00F76A30"/>
    <w:rsid w:val="00F77496"/>
    <w:rsid w:val="00F80654"/>
    <w:rsid w:val="00F80C3B"/>
    <w:rsid w:val="00F81111"/>
    <w:rsid w:val="00F8164D"/>
    <w:rsid w:val="00F821D8"/>
    <w:rsid w:val="00F822C5"/>
    <w:rsid w:val="00F82896"/>
    <w:rsid w:val="00F82A75"/>
    <w:rsid w:val="00F82B8E"/>
    <w:rsid w:val="00F82C65"/>
    <w:rsid w:val="00F83668"/>
    <w:rsid w:val="00F83D7F"/>
    <w:rsid w:val="00F851EF"/>
    <w:rsid w:val="00F8561A"/>
    <w:rsid w:val="00F85B43"/>
    <w:rsid w:val="00F8675D"/>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2FCD"/>
    <w:rsid w:val="00FA3066"/>
    <w:rsid w:val="00FA3F60"/>
    <w:rsid w:val="00FA4029"/>
    <w:rsid w:val="00FA4E7E"/>
    <w:rsid w:val="00FA5ADB"/>
    <w:rsid w:val="00FA5E43"/>
    <w:rsid w:val="00FA681D"/>
    <w:rsid w:val="00FB0898"/>
    <w:rsid w:val="00FB0D6A"/>
    <w:rsid w:val="00FB0D9F"/>
    <w:rsid w:val="00FB19F1"/>
    <w:rsid w:val="00FB2155"/>
    <w:rsid w:val="00FB2268"/>
    <w:rsid w:val="00FB30E3"/>
    <w:rsid w:val="00FB41C7"/>
    <w:rsid w:val="00FB41F8"/>
    <w:rsid w:val="00FB495D"/>
    <w:rsid w:val="00FB4B75"/>
    <w:rsid w:val="00FB5830"/>
    <w:rsid w:val="00FB58A7"/>
    <w:rsid w:val="00FB6466"/>
    <w:rsid w:val="00FB6CC5"/>
    <w:rsid w:val="00FB7131"/>
    <w:rsid w:val="00FB7307"/>
    <w:rsid w:val="00FB7940"/>
    <w:rsid w:val="00FC0042"/>
    <w:rsid w:val="00FC0770"/>
    <w:rsid w:val="00FC1EC1"/>
    <w:rsid w:val="00FC23F4"/>
    <w:rsid w:val="00FC365E"/>
    <w:rsid w:val="00FC39FE"/>
    <w:rsid w:val="00FC3C28"/>
    <w:rsid w:val="00FC4271"/>
    <w:rsid w:val="00FC4AB6"/>
    <w:rsid w:val="00FC5A72"/>
    <w:rsid w:val="00FC5AC2"/>
    <w:rsid w:val="00FC6180"/>
    <w:rsid w:val="00FC65E9"/>
    <w:rsid w:val="00FC6857"/>
    <w:rsid w:val="00FC7497"/>
    <w:rsid w:val="00FC78DF"/>
    <w:rsid w:val="00FD003D"/>
    <w:rsid w:val="00FD11A8"/>
    <w:rsid w:val="00FD17BA"/>
    <w:rsid w:val="00FD1E93"/>
    <w:rsid w:val="00FD2936"/>
    <w:rsid w:val="00FD30A3"/>
    <w:rsid w:val="00FD3178"/>
    <w:rsid w:val="00FD32C6"/>
    <w:rsid w:val="00FD45E8"/>
    <w:rsid w:val="00FD4BD5"/>
    <w:rsid w:val="00FD4CF8"/>
    <w:rsid w:val="00FD52A0"/>
    <w:rsid w:val="00FD583D"/>
    <w:rsid w:val="00FD5B1B"/>
    <w:rsid w:val="00FD61CF"/>
    <w:rsid w:val="00FD656F"/>
    <w:rsid w:val="00FD673A"/>
    <w:rsid w:val="00FD6AD9"/>
    <w:rsid w:val="00FD717C"/>
    <w:rsid w:val="00FD7489"/>
    <w:rsid w:val="00FD7F4A"/>
    <w:rsid w:val="00FE0049"/>
    <w:rsid w:val="00FE0106"/>
    <w:rsid w:val="00FE19EE"/>
    <w:rsid w:val="00FE21C1"/>
    <w:rsid w:val="00FE21DB"/>
    <w:rsid w:val="00FE254C"/>
    <w:rsid w:val="00FE2A41"/>
    <w:rsid w:val="00FE2F05"/>
    <w:rsid w:val="00FE30B9"/>
    <w:rsid w:val="00FE5982"/>
    <w:rsid w:val="00FE5CFE"/>
    <w:rsid w:val="00FE67E3"/>
    <w:rsid w:val="00FE6A61"/>
    <w:rsid w:val="00FE7337"/>
    <w:rsid w:val="00FE7768"/>
    <w:rsid w:val="00FF09C3"/>
    <w:rsid w:val="00FF0A22"/>
    <w:rsid w:val="00FF1AA4"/>
    <w:rsid w:val="00FF227C"/>
    <w:rsid w:val="00FF239A"/>
    <w:rsid w:val="00FF26A4"/>
    <w:rsid w:val="00FF3963"/>
    <w:rsid w:val="00FF39CA"/>
    <w:rsid w:val="00FF3AFF"/>
    <w:rsid w:val="00FF4667"/>
    <w:rsid w:val="00FF54B2"/>
    <w:rsid w:val="00FF6F47"/>
    <w:rsid w:val="00FF75F3"/>
    <w:rsid w:val="00FF773E"/>
    <w:rsid w:val="00FF7D96"/>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752243"/>
    <w:rsid w:val="195E5D77"/>
    <w:rsid w:val="19F10375"/>
    <w:rsid w:val="1A451783"/>
    <w:rsid w:val="1B038AC7"/>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EE870FC"/>
    <w:rsid w:val="5F8AB065"/>
    <w:rsid w:val="6064FD37"/>
    <w:rsid w:val="62662A19"/>
    <w:rsid w:val="62AB2108"/>
    <w:rsid w:val="642673F9"/>
    <w:rsid w:val="644000FD"/>
    <w:rsid w:val="6453A2D6"/>
    <w:rsid w:val="648663CC"/>
    <w:rsid w:val="6529DE2C"/>
    <w:rsid w:val="6543A694"/>
    <w:rsid w:val="657A1785"/>
    <w:rsid w:val="65F7A429"/>
    <w:rsid w:val="6804F100"/>
    <w:rsid w:val="68330CB1"/>
    <w:rsid w:val="68615004"/>
    <w:rsid w:val="696F9413"/>
    <w:rsid w:val="6A771CE8"/>
    <w:rsid w:val="6AAEA6E9"/>
    <w:rsid w:val="6ADC18A1"/>
    <w:rsid w:val="6B84D607"/>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906C7A9"/>
    <w:rsid w:val="7920CAA9"/>
    <w:rsid w:val="792D26D7"/>
    <w:rsid w:val="7B652287"/>
    <w:rsid w:val="7CCC3691"/>
    <w:rsid w:val="7CF93413"/>
    <w:rsid w:val="7D2FE3B5"/>
    <w:rsid w:val="7D5C3D58"/>
    <w:rsid w:val="7DD0EB7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2"/>
    </o:shapelayout>
  </w:shapeDefaults>
  <w:decimalSymbol w:val="."/>
  <w:listSeparator w:val=","/>
  <w14:docId w14:val="51147983"/>
  <w15:docId w15:val="{973F500E-642F-490F-87F1-A1F1BF4B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F16DC4"/>
    <w:pPr>
      <w:tabs>
        <w:tab w:val="left" w:pos="851"/>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174">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1499313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52539889">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header" Target="header1.xml"/><Relationship Id="rId26"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styles" Target="styles.xml"/><Relationship Id="rId12" Type="http://schemas.openxmlformats.org/officeDocument/2006/relationships/hyperlink" Target="mailto:Dominic.panzera@ambulance.vic.gov.au" TargetMode="External"/><Relationship Id="rId17" Type="http://schemas.openxmlformats.org/officeDocument/2006/relationships/hyperlink" Target="https://learn.microsoft.com/en-us/azure/well-architected/" TargetMode="External"/><Relationship Id="rId25" Type="http://schemas.openxmlformats.org/officeDocument/2006/relationships/hyperlink" Target="https://portal.azure.com/" TargetMode="Externa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rtal.azure.com/" TargetMode="Externa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hyperlink" Target="https://portal.azure.com/"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hyperlink" Target="https://portal.azure.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611AF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611AF6" w:rsidRDefault="00B060B6" w:rsidP="00B060B6">
          <w:pPr>
            <w:pStyle w:val="808F9FF91B1047CC9D0BCB7C4C23F697"/>
          </w:pPr>
          <w:r w:rsidRPr="009952F1">
            <w:rPr>
              <w:rStyle w:val="PlaceholderText"/>
            </w:rPr>
            <w:t>[Category]</w:t>
          </w:r>
        </w:p>
      </w:docPartBody>
    </w:docPart>
    <w:docPart>
      <w:docPartPr>
        <w:name w:val="27EFF13548264943BFFB569A680462F6"/>
        <w:category>
          <w:name w:val="General"/>
          <w:gallery w:val="placeholder"/>
        </w:category>
        <w:types>
          <w:type w:val="bbPlcHdr"/>
        </w:types>
        <w:behaviors>
          <w:behavior w:val="content"/>
        </w:behaviors>
        <w:guid w:val="{813FDE08-2D9D-40F9-B688-3B5DDB6A033B}"/>
      </w:docPartPr>
      <w:docPartBody>
        <w:p w:rsidR="00611AF6" w:rsidRDefault="00B060B6" w:rsidP="00B060B6">
          <w:pPr>
            <w:pStyle w:val="27EFF13548264943BFFB569A680462F6"/>
          </w:pPr>
          <w:r w:rsidRPr="009952F1">
            <w:rPr>
              <w:rStyle w:val="PlaceholderText"/>
            </w:rPr>
            <w:t>[Category]</w:t>
          </w:r>
        </w:p>
      </w:docPartBody>
    </w:docPart>
    <w:docPart>
      <w:docPartPr>
        <w:name w:val="F5F5FF83C83242D296481DD8FEEC5CF7"/>
        <w:category>
          <w:name w:val="General"/>
          <w:gallery w:val="placeholder"/>
        </w:category>
        <w:types>
          <w:type w:val="bbPlcHdr"/>
        </w:types>
        <w:behaviors>
          <w:behavior w:val="content"/>
        </w:behaviors>
        <w:guid w:val="{9B8BF6B1-AEE8-4A1E-84D2-4C90B83F7945}"/>
      </w:docPartPr>
      <w:docPartBody>
        <w:p w:rsidR="00611AF6" w:rsidRDefault="00B060B6">
          <w:r w:rsidRPr="002F5369">
            <w:rPr>
              <w:rStyle w:val="PlaceholderText"/>
            </w:rPr>
            <w:t>[Category]</w:t>
          </w:r>
        </w:p>
      </w:docPartBody>
    </w:docPart>
    <w:docPart>
      <w:docPartPr>
        <w:name w:val="7A519470DC9D451DB3EB666C2A1C3F4D"/>
        <w:category>
          <w:name w:val="General"/>
          <w:gallery w:val="placeholder"/>
        </w:category>
        <w:types>
          <w:type w:val="bbPlcHdr"/>
        </w:types>
        <w:behaviors>
          <w:behavior w:val="content"/>
        </w:behaviors>
        <w:guid w:val="{90A62244-89FC-4E9B-A604-2A545F16F865}"/>
      </w:docPartPr>
      <w:docPartBody>
        <w:p w:rsidR="00611AF6" w:rsidRDefault="00611AF6">
          <w:r w:rsidRPr="00B3185D">
            <w:rPr>
              <w:rStyle w:val="PlaceholderText"/>
            </w:rPr>
            <w:t>[Category]</w:t>
          </w:r>
        </w:p>
      </w:docPartBody>
    </w:docPart>
    <w:docPart>
      <w:docPartPr>
        <w:name w:val="EE6888A66EDD473B955D7D7796C1BE77"/>
        <w:category>
          <w:name w:val="General"/>
          <w:gallery w:val="placeholder"/>
        </w:category>
        <w:types>
          <w:type w:val="bbPlcHdr"/>
        </w:types>
        <w:behaviors>
          <w:behavior w:val="content"/>
        </w:behaviors>
        <w:guid w:val="{B789C37C-AB66-40A8-B786-F382A2C9C5C3}"/>
      </w:docPartPr>
      <w:docPartBody>
        <w:p w:rsidR="004338BE" w:rsidRDefault="004338BE" w:rsidP="004338BE">
          <w:pPr>
            <w:pStyle w:val="EE6888A66EDD473B955D7D7796C1BE77"/>
          </w:pPr>
          <w:r w:rsidRPr="00632EA5">
            <w:rPr>
              <w:rStyle w:val="PlaceholderText"/>
            </w:rPr>
            <w:t>[Company]</w:t>
          </w:r>
        </w:p>
      </w:docPartBody>
    </w:docPart>
    <w:docPart>
      <w:docPartPr>
        <w:name w:val="B4ACC12FC3504C5CBC7A3ADEBE1150D9"/>
        <w:category>
          <w:name w:val="General"/>
          <w:gallery w:val="placeholder"/>
        </w:category>
        <w:types>
          <w:type w:val="bbPlcHdr"/>
        </w:types>
        <w:behaviors>
          <w:behavior w:val="content"/>
        </w:behaviors>
        <w:guid w:val="{6BE821BF-4B86-46FD-971A-3192906727EC}"/>
      </w:docPartPr>
      <w:docPartBody>
        <w:p w:rsidR="004338BE" w:rsidRDefault="004338BE" w:rsidP="004338BE">
          <w:pPr>
            <w:pStyle w:val="B4ACC12FC3504C5CBC7A3ADEBE1150D9"/>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856D8"/>
    <w:rsid w:val="00096473"/>
    <w:rsid w:val="000B60B3"/>
    <w:rsid w:val="002B5858"/>
    <w:rsid w:val="0031462B"/>
    <w:rsid w:val="00345E22"/>
    <w:rsid w:val="003651ED"/>
    <w:rsid w:val="004270BA"/>
    <w:rsid w:val="004338BE"/>
    <w:rsid w:val="005418D4"/>
    <w:rsid w:val="005C5ABE"/>
    <w:rsid w:val="00611AF6"/>
    <w:rsid w:val="00654120"/>
    <w:rsid w:val="009335F7"/>
    <w:rsid w:val="00976AE2"/>
    <w:rsid w:val="00983DD9"/>
    <w:rsid w:val="00992B4A"/>
    <w:rsid w:val="009D0606"/>
    <w:rsid w:val="00A6029F"/>
    <w:rsid w:val="00B060B6"/>
    <w:rsid w:val="00B86619"/>
    <w:rsid w:val="00C2044A"/>
    <w:rsid w:val="00CA53DF"/>
    <w:rsid w:val="00D02946"/>
    <w:rsid w:val="00D61DD7"/>
    <w:rsid w:val="00DA54F2"/>
    <w:rsid w:val="00E22D15"/>
    <w:rsid w:val="00E72044"/>
    <w:rsid w:val="00E9751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338BE"/>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27EFF13548264943BFFB569A680462F6">
    <w:name w:val="27EFF13548264943BFFB569A680462F6"/>
    <w:rsid w:val="00B060B6"/>
  </w:style>
  <w:style w:type="paragraph" w:customStyle="1" w:styleId="80AD5757EED444DE84403B99B418553D">
    <w:name w:val="80AD5757EED444DE84403B99B418553D"/>
    <w:rsid w:val="009335F7"/>
  </w:style>
  <w:style w:type="paragraph" w:customStyle="1" w:styleId="EE6888A66EDD473B955D7D7796C1BE77">
    <w:name w:val="EE6888A66EDD473B955D7D7796C1BE77"/>
    <w:rsid w:val="004338BE"/>
  </w:style>
  <w:style w:type="paragraph" w:customStyle="1" w:styleId="B4ACC12FC3504C5CBC7A3ADEBE1150D9">
    <w:name w:val="B4ACC12FC3504C5CBC7A3ADEBE1150D9"/>
    <w:rsid w:val="00433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09E00A4E-594B-49DA-9793-B890B1F83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 Minutes - Executive</Template>
  <TotalTime>1162</TotalTime>
  <Pages>25</Pages>
  <Words>5127</Words>
  <Characters>29226</Characters>
  <Application>Microsoft Office Word</Application>
  <DocSecurity>0</DocSecurity>
  <Lines>243</Lines>
  <Paragraphs>68</Paragraphs>
  <ScaleCrop>false</ScaleCrop>
  <Company>Ambulance Victoria</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Fiona;cpasselegue@metapm.com.au</dc:creator>
  <cp:keywords/>
  <cp:lastModifiedBy>Edwards, Stewart</cp:lastModifiedBy>
  <cp:revision>19</cp:revision>
  <cp:lastPrinted>2023-11-22T17:41:00Z</cp:lastPrinted>
  <dcterms:created xsi:type="dcterms:W3CDTF">2024-01-08T02:09:00Z</dcterms:created>
  <dcterms:modified xsi:type="dcterms:W3CDTF">2024-02-28T04:08:00Z</dcterms:modified>
  <cp:category>Virtual Network</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ResourceName">
    <vt:lpwstr>ResourceName</vt:lpwstr>
  </property>
  <property fmtid="{D5CDD505-2E9C-101B-9397-08002B2CF9AE}" pid="5" name="_dlc_DocIdItemGuid">
    <vt:lpwstr>3bbd776e-e647-48af-a3e1-f9415d021a35</vt:lpwstr>
  </property>
</Properties>
</file>