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12" w:rsidRDefault="00E15CE0">
      <w:r>
        <w:t>Resumo apresentação:</w:t>
      </w:r>
    </w:p>
    <w:p w:rsidR="00595342" w:rsidRDefault="00FB46C3">
      <w:pPr>
        <w:rPr>
          <w:rFonts w:ascii="Open Sans" w:hAnsi="Open Sans"/>
          <w:b/>
          <w:color w:val="565656"/>
          <w:shd w:val="clear" w:color="auto" w:fill="FFFFFF"/>
        </w:rPr>
      </w:pPr>
      <w:r>
        <w:br/>
      </w:r>
      <w:r w:rsidRPr="00FB46C3">
        <w:rPr>
          <w:rFonts w:ascii="Open Sans" w:hAnsi="Open Sans"/>
          <w:b/>
          <w:color w:val="565656"/>
          <w:shd w:val="clear" w:color="auto" w:fill="FFFFFF"/>
        </w:rPr>
        <w:t>O GLPI (Gestão Livre para Parque de Informática) trata-se de uma plataforma de código fonte aberto (licenciado pela GPL – </w:t>
      </w:r>
      <w:hyperlink r:id="rId4" w:tgtFrame="_blank" w:history="1">
        <w:r w:rsidRPr="00FB46C3">
          <w:rPr>
            <w:rStyle w:val="nfase"/>
            <w:rFonts w:ascii="Open Sans" w:hAnsi="Open Sans"/>
            <w:b/>
            <w:color w:val="8AA026"/>
            <w:shd w:val="clear" w:color="auto" w:fill="FFFFFF"/>
          </w:rPr>
          <w:t xml:space="preserve">GNU </w:t>
        </w:r>
        <w:proofErr w:type="spellStart"/>
        <w:r w:rsidRPr="00FB46C3">
          <w:rPr>
            <w:rStyle w:val="nfase"/>
            <w:rFonts w:ascii="Open Sans" w:hAnsi="Open Sans"/>
            <w:b/>
            <w:color w:val="8AA026"/>
            <w:shd w:val="clear" w:color="auto" w:fill="FFFFFF"/>
          </w:rPr>
          <w:t>Public</w:t>
        </w:r>
        <w:proofErr w:type="spellEnd"/>
        <w:r w:rsidRPr="00FB46C3">
          <w:rPr>
            <w:rStyle w:val="nfase"/>
            <w:rFonts w:ascii="Open Sans" w:hAnsi="Open Sans"/>
            <w:b/>
            <w:color w:val="8AA026"/>
            <w:shd w:val="clear" w:color="auto" w:fill="FFFFFF"/>
          </w:rPr>
          <w:t xml:space="preserve"> </w:t>
        </w:r>
        <w:proofErr w:type="spellStart"/>
        <w:r w:rsidRPr="00FB46C3">
          <w:rPr>
            <w:rStyle w:val="nfase"/>
            <w:rFonts w:ascii="Open Sans" w:hAnsi="Open Sans"/>
            <w:b/>
            <w:color w:val="8AA026"/>
            <w:shd w:val="clear" w:color="auto" w:fill="FFFFFF"/>
          </w:rPr>
          <w:t>License</w:t>
        </w:r>
        <w:proofErr w:type="spellEnd"/>
      </w:hyperlink>
      <w:r w:rsidRPr="00FB46C3">
        <w:rPr>
          <w:rFonts w:ascii="Open Sans" w:hAnsi="Open Sans"/>
          <w:b/>
          <w:color w:val="565656"/>
          <w:shd w:val="clear" w:color="auto" w:fill="FFFFFF"/>
        </w:rPr>
        <w:t>) desenvolvida para auxiliar departamentos prestadores de serviços a administrarem seus recursos/ativos de uma forma fácil, eficiente e o mais automatizada possível</w:t>
      </w:r>
    </w:p>
    <w:p w:rsidR="00595342" w:rsidRDefault="00595342" w:rsidP="00595342">
      <w:r>
        <w:t>História:</w:t>
      </w:r>
    </w:p>
    <w:p w:rsidR="006F52FB" w:rsidRPr="000B4E00" w:rsidRDefault="00595342" w:rsidP="00595342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O projeto baseado na comunidade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GLPi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começou em 2003 e foi dirigido pela associação INDEPNET. </w:t>
      </w:r>
      <w:proofErr w:type="gramStart"/>
      <w:r w:rsidR="006F52FB" w:rsidRPr="000B4E00">
        <w:rPr>
          <w:rFonts w:ascii="Open Sans" w:hAnsi="Open Sans"/>
          <w:b/>
          <w:color w:val="565656"/>
          <w:shd w:val="clear" w:color="auto" w:fill="FFFFFF"/>
        </w:rPr>
        <w:t>a</w:t>
      </w:r>
      <w:proofErr w:type="gramEnd"/>
      <w:r w:rsidR="006F52FB" w:rsidRPr="000B4E00">
        <w:rPr>
          <w:rFonts w:ascii="Open Sans" w:hAnsi="Open Sans"/>
          <w:b/>
          <w:color w:val="565656"/>
          <w:shd w:val="clear" w:color="auto" w:fill="FFFFFF"/>
        </w:rPr>
        <w:t xml:space="preserve"> </w:t>
      </w:r>
      <w:proofErr w:type="spellStart"/>
      <w:r w:rsidR="006F52FB" w:rsidRPr="000B4E00">
        <w:rPr>
          <w:rFonts w:ascii="Open Sans" w:hAnsi="Open Sans"/>
          <w:b/>
          <w:color w:val="565656"/>
          <w:shd w:val="clear" w:color="auto" w:fill="FFFFFF"/>
        </w:rPr>
        <w:t>Indepnet</w:t>
      </w:r>
      <w:proofErr w:type="spellEnd"/>
      <w:r w:rsidR="006F52FB" w:rsidRPr="000B4E00">
        <w:rPr>
          <w:rFonts w:ascii="Open Sans" w:hAnsi="Open Sans"/>
          <w:b/>
          <w:color w:val="565656"/>
          <w:shd w:val="clear" w:color="auto" w:fill="FFFFFF"/>
        </w:rPr>
        <w:t xml:space="preserve"> (www.indepnet.net), uma associação francesa com o objetivo de desenvolver </w:t>
      </w:r>
      <w:proofErr w:type="spellStart"/>
      <w:r w:rsidR="006F52FB" w:rsidRPr="000B4E00">
        <w:rPr>
          <w:rFonts w:ascii="Open Sans" w:hAnsi="Open Sans"/>
          <w:b/>
          <w:color w:val="565656"/>
          <w:shd w:val="clear" w:color="auto" w:fill="FFFFFF"/>
        </w:rPr>
        <w:t>software</w:t>
      </w:r>
      <w:proofErr w:type="spellEnd"/>
      <w:r w:rsidR="006F52FB" w:rsidRPr="000B4E00">
        <w:rPr>
          <w:rFonts w:ascii="Open Sans" w:hAnsi="Open Sans"/>
          <w:b/>
          <w:color w:val="565656"/>
          <w:shd w:val="clear" w:color="auto" w:fill="FFFFFF"/>
        </w:rPr>
        <w:t xml:space="preserve"> de código fonte aberto e licenciado</w:t>
      </w:r>
    </w:p>
    <w:p w:rsidR="00C455DA" w:rsidRPr="000B4E00" w:rsidRDefault="00595342" w:rsidP="00595342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>O primeiro objetivo foi construir um ecossistema onde os parceiros pudessem participar do Projeto. Em segundo lugar, os parceiros apoiariam financeiramente a associação, a fim de assegurar as evoluções.</w:t>
      </w:r>
    </w:p>
    <w:p w:rsidR="00595342" w:rsidRPr="000B4E00" w:rsidRDefault="00595342" w:rsidP="00595342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Em 2009, a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Teclib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começou a integrar o software, desenvolveu o código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GLPi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e implementou novos recursos. </w:t>
      </w:r>
    </w:p>
    <w:p w:rsidR="000B4E00" w:rsidRPr="000B4E00" w:rsidRDefault="000B4E00" w:rsidP="00595342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A TECLIB é um editor de software aberto, que oferece vasta gama de pacotes de tecnologia de código aberto </w:t>
      </w:r>
      <w:proofErr w:type="gramStart"/>
      <w:r w:rsidRPr="000B4E00">
        <w:rPr>
          <w:rFonts w:ascii="Open Sans" w:hAnsi="Open Sans"/>
          <w:b/>
          <w:color w:val="565656"/>
          <w:shd w:val="clear" w:color="auto" w:fill="FFFFFF"/>
        </w:rPr>
        <w:t>totalmente</w:t>
      </w:r>
      <w:r w:rsidR="003D558B">
        <w:rPr>
          <w:rFonts w:ascii="Open Sans" w:hAnsi="Open Sans"/>
          <w:b/>
          <w:color w:val="565656"/>
          <w:shd w:val="clear" w:color="auto" w:fill="FFFFFF"/>
        </w:rPr>
        <w:t xml:space="preserve"> </w:t>
      </w: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integrados</w:t>
      </w:r>
      <w:proofErr w:type="gram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.  Atende uma variedade de industrias e organizações internacionais, como gov., áreas de TI e telecomunicações e empresas privadas. </w:t>
      </w:r>
    </w:p>
    <w:p w:rsidR="00595342" w:rsidRPr="000B4E00" w:rsidRDefault="00595342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Em 2015, o controle do desenvolvimento do sistema GLPI passou para as mãos da empresa Francesa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Teclib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(www.teclib.com) com o objetivo de melhor controlar o desenvolvimento do sistema e criar estratégias para aumentar sua adoção como plataforma de gestão de serviços em TI ao redor do mundo.</w:t>
      </w:r>
    </w:p>
    <w:p w:rsidR="00595342" w:rsidRPr="000B4E00" w:rsidRDefault="00595342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O desenvolvimento do projeto é mantido todo em aberto na plataforma online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GitHub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e pode ser acessado por qualquer pessoa, seja para simplesmente baixar, contribuir ou, até mesmo, copiá-lo por inteiro para dar início a um novo projeto, tomando este como base para início.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>Tecnologias utilizadas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PHP 5.4 ou mais elevada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MySQL /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MariaDB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em relação ao banco de dados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HTML para as páginas da Web 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Javascript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para algumas funcionalidades centrais 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CSS folhas de estilo respeitando 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>XML para geração de relatórios</w:t>
      </w:r>
      <w:bookmarkStart w:id="0" w:name="_GoBack"/>
      <w:bookmarkEnd w:id="0"/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Plataforma Pode ser executado em: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Microsoft Windows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Linux</w:t>
      </w:r>
    </w:p>
    <w:p w:rsidR="000B4E00" w:rsidRPr="000B4E00" w:rsidRDefault="000B4E00" w:rsidP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MacOS</w:t>
      </w:r>
      <w:proofErr w:type="spellEnd"/>
    </w:p>
    <w:p w:rsidR="00D051CF" w:rsidRPr="000B4E00" w:rsidRDefault="000B4E00">
      <w:pPr>
        <w:rPr>
          <w:rFonts w:ascii="Open Sans" w:hAnsi="Open Sans"/>
          <w:b/>
          <w:color w:val="565656"/>
          <w:shd w:val="clear" w:color="auto" w:fill="FFFFFF"/>
        </w:rPr>
      </w:pPr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PowerPC </w:t>
      </w:r>
    </w:p>
    <w:p w:rsidR="000B4E00" w:rsidRPr="000B4E00" w:rsidRDefault="000B4E00">
      <w:pPr>
        <w:rPr>
          <w:rFonts w:ascii="Open Sans" w:hAnsi="Open Sans"/>
          <w:b/>
          <w:color w:val="565656"/>
          <w:shd w:val="clear" w:color="auto" w:fill="FFFFFF"/>
        </w:rPr>
      </w:pPr>
    </w:p>
    <w:p w:rsidR="00196B23" w:rsidRPr="000B4E00" w:rsidRDefault="00196B23" w:rsidP="00196B23">
      <w:pPr>
        <w:rPr>
          <w:rFonts w:ascii="Open Sans" w:hAnsi="Open Sans"/>
          <w:b/>
          <w:color w:val="565656"/>
          <w:shd w:val="clear" w:color="auto" w:fill="FFFFFF"/>
        </w:rPr>
      </w:pPr>
      <w:proofErr w:type="gramStart"/>
      <w:r w:rsidRPr="000B4E00">
        <w:rPr>
          <w:rFonts w:ascii="Open Sans" w:hAnsi="Open Sans"/>
          <w:b/>
          <w:color w:val="565656"/>
          <w:shd w:val="clear" w:color="auto" w:fill="FFFFFF"/>
        </w:rPr>
        <w:t>introdução</w:t>
      </w:r>
      <w:proofErr w:type="gram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do recurso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multissetorial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na versão 0.7</w:t>
      </w:r>
    </w:p>
    <w:p w:rsidR="00196B23" w:rsidRPr="000B4E00" w:rsidRDefault="00196B23" w:rsidP="00196B23">
      <w:pPr>
        <w:rPr>
          <w:rFonts w:ascii="Open Sans" w:hAnsi="Open Sans"/>
          <w:b/>
          <w:color w:val="565656"/>
          <w:shd w:val="clear" w:color="auto" w:fill="FFFFFF"/>
        </w:rPr>
      </w:pPr>
      <w:proofErr w:type="gramStart"/>
      <w:r w:rsidRPr="000B4E00">
        <w:rPr>
          <w:rFonts w:ascii="Open Sans" w:hAnsi="Open Sans"/>
          <w:b/>
          <w:color w:val="565656"/>
          <w:shd w:val="clear" w:color="auto" w:fill="FFFFFF"/>
        </w:rPr>
        <w:t>definir</w:t>
      </w:r>
      <w:proofErr w:type="gram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uo</w:t>
      </w:r>
      <w:proofErr w:type="spell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de uma rede de parceiros</w:t>
      </w:r>
    </w:p>
    <w:p w:rsidR="00196B23" w:rsidRPr="000B4E00" w:rsidRDefault="00196B23" w:rsidP="00196B23">
      <w:pPr>
        <w:rPr>
          <w:rFonts w:ascii="Open Sans" w:hAnsi="Open Sans"/>
          <w:b/>
          <w:color w:val="565656"/>
          <w:shd w:val="clear" w:color="auto" w:fill="FFFFFF"/>
        </w:rPr>
      </w:pPr>
      <w:proofErr w:type="gramStart"/>
      <w:r w:rsidRPr="000B4E00">
        <w:rPr>
          <w:rFonts w:ascii="Open Sans" w:hAnsi="Open Sans"/>
          <w:b/>
          <w:color w:val="565656"/>
          <w:shd w:val="clear" w:color="auto" w:fill="FFFFFF"/>
        </w:rPr>
        <w:t>início</w:t>
      </w:r>
      <w:proofErr w:type="gram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da compatibilidade </w:t>
      </w:r>
      <w:proofErr w:type="spellStart"/>
      <w:r w:rsidRPr="000B4E00">
        <w:rPr>
          <w:rFonts w:ascii="Open Sans" w:hAnsi="Open Sans"/>
          <w:b/>
          <w:color w:val="565656"/>
          <w:shd w:val="clear" w:color="auto" w:fill="FFFFFF"/>
        </w:rPr>
        <w:t>itil</w:t>
      </w:r>
      <w:proofErr w:type="spellEnd"/>
    </w:p>
    <w:p w:rsidR="00196B23" w:rsidRPr="000B4E00" w:rsidRDefault="00196B23" w:rsidP="00196B23">
      <w:pPr>
        <w:rPr>
          <w:rFonts w:ascii="Open Sans" w:hAnsi="Open Sans"/>
          <w:b/>
          <w:color w:val="565656"/>
          <w:shd w:val="clear" w:color="auto" w:fill="FFFFFF"/>
        </w:rPr>
      </w:pPr>
      <w:proofErr w:type="gramStart"/>
      <w:r w:rsidRPr="000B4E00">
        <w:rPr>
          <w:rFonts w:ascii="Open Sans" w:hAnsi="Open Sans"/>
          <w:b/>
          <w:color w:val="565656"/>
          <w:shd w:val="clear" w:color="auto" w:fill="FFFFFF"/>
        </w:rPr>
        <w:t>primeiro</w:t>
      </w:r>
      <w:proofErr w:type="gram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lançamento do inventário de fusão</w:t>
      </w:r>
    </w:p>
    <w:p w:rsidR="00196B23" w:rsidRPr="000B4E00" w:rsidRDefault="00196B23" w:rsidP="00196B23">
      <w:pPr>
        <w:rPr>
          <w:rFonts w:ascii="Open Sans" w:hAnsi="Open Sans"/>
          <w:b/>
          <w:color w:val="565656"/>
          <w:shd w:val="clear" w:color="auto" w:fill="FFFFFF"/>
        </w:rPr>
      </w:pPr>
      <w:proofErr w:type="gramStart"/>
      <w:r w:rsidRPr="000B4E00">
        <w:rPr>
          <w:rFonts w:ascii="Open Sans" w:hAnsi="Open Sans"/>
          <w:b/>
          <w:color w:val="565656"/>
          <w:shd w:val="clear" w:color="auto" w:fill="FFFFFF"/>
        </w:rPr>
        <w:t>redesenho</w:t>
      </w:r>
      <w:proofErr w:type="gramEnd"/>
      <w:r w:rsidRPr="000B4E00">
        <w:rPr>
          <w:rFonts w:ascii="Open Sans" w:hAnsi="Open Sans"/>
          <w:b/>
          <w:color w:val="565656"/>
          <w:shd w:val="clear" w:color="auto" w:fill="FFFFFF"/>
        </w:rPr>
        <w:t xml:space="preserve"> dos </w:t>
      </w:r>
      <w:r w:rsidR="00CD3C01" w:rsidRPr="000B4E00">
        <w:rPr>
          <w:rFonts w:ascii="Open Sans" w:hAnsi="Open Sans"/>
          <w:b/>
          <w:color w:val="565656"/>
          <w:shd w:val="clear" w:color="auto" w:fill="FFFFFF"/>
        </w:rPr>
        <w:t>plug-ins</w:t>
      </w:r>
    </w:p>
    <w:p w:rsidR="00CD3C01" w:rsidRPr="000B4E00" w:rsidRDefault="00CD3C01" w:rsidP="00196B23">
      <w:pPr>
        <w:rPr>
          <w:rFonts w:ascii="Open Sans" w:hAnsi="Open Sans"/>
          <w:b/>
          <w:color w:val="565656"/>
          <w:shd w:val="clear" w:color="auto" w:fill="FFFFFF"/>
        </w:rPr>
      </w:pPr>
    </w:p>
    <w:p w:rsidR="00CD3C01" w:rsidRDefault="00CD3C01" w:rsidP="00CD3C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565656"/>
        </w:rPr>
      </w:pPr>
      <w:r>
        <w:rPr>
          <w:rStyle w:val="Forte"/>
          <w:rFonts w:ascii="Open Sans" w:hAnsi="Open Sans"/>
          <w:color w:val="565656"/>
        </w:rPr>
        <w:t>Modelo de Desenvolvimento do GLPI</w:t>
      </w:r>
    </w:p>
    <w:p w:rsidR="00CD3C01" w:rsidRDefault="00CD3C01" w:rsidP="00CD3C0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/>
          <w:color w:val="565656"/>
        </w:rPr>
      </w:pPr>
      <w:r>
        <w:rPr>
          <w:rFonts w:ascii="Open Sans" w:hAnsi="Open Sans"/>
          <w:color w:val="565656"/>
        </w:rPr>
        <w:t xml:space="preserve">Inicialmente (2002) o projeto foi desenvolvido e mantido pela </w:t>
      </w:r>
      <w:proofErr w:type="spellStart"/>
      <w:r>
        <w:rPr>
          <w:rFonts w:ascii="Open Sans" w:hAnsi="Open Sans"/>
          <w:color w:val="565656"/>
        </w:rPr>
        <w:t>Indepnet</w:t>
      </w:r>
      <w:proofErr w:type="spellEnd"/>
      <w:r>
        <w:rPr>
          <w:rFonts w:ascii="Open Sans" w:hAnsi="Open Sans"/>
          <w:color w:val="565656"/>
        </w:rPr>
        <w:t xml:space="preserve"> (www.indepnet.net), uma associação francesa com o objetivo de desenvolver </w:t>
      </w:r>
      <w:proofErr w:type="spellStart"/>
      <w:r>
        <w:rPr>
          <w:rFonts w:ascii="Open Sans" w:hAnsi="Open Sans"/>
          <w:color w:val="565656"/>
        </w:rPr>
        <w:t>software</w:t>
      </w:r>
      <w:proofErr w:type="spellEnd"/>
      <w:r>
        <w:rPr>
          <w:rFonts w:ascii="Open Sans" w:hAnsi="Open Sans"/>
          <w:color w:val="565656"/>
        </w:rPr>
        <w:t xml:space="preserve"> de código fonte aberto e licenciado pela GPL (http://www.fsf.org/).</w:t>
      </w:r>
    </w:p>
    <w:p w:rsidR="00CD3C01" w:rsidRDefault="00CD3C01" w:rsidP="00196B23"/>
    <w:sectPr w:rsidR="00CD3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E0"/>
    <w:rsid w:val="000B4E00"/>
    <w:rsid w:val="00196B23"/>
    <w:rsid w:val="00202807"/>
    <w:rsid w:val="002C0A8F"/>
    <w:rsid w:val="003D558B"/>
    <w:rsid w:val="00595342"/>
    <w:rsid w:val="006F52FB"/>
    <w:rsid w:val="009E7128"/>
    <w:rsid w:val="00A23EF5"/>
    <w:rsid w:val="00A45811"/>
    <w:rsid w:val="00C455DA"/>
    <w:rsid w:val="00CD3C01"/>
    <w:rsid w:val="00D051CF"/>
    <w:rsid w:val="00E15CE0"/>
    <w:rsid w:val="00E50213"/>
    <w:rsid w:val="00E907F1"/>
    <w:rsid w:val="00F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C9285-8589-4E9D-B134-06ED41FE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3C01"/>
    <w:rPr>
      <w:b/>
      <w:bCs/>
    </w:rPr>
  </w:style>
  <w:style w:type="character" w:styleId="nfase">
    <w:name w:val="Emphasis"/>
    <w:basedOn w:val="Fontepargpadro"/>
    <w:uiPriority w:val="20"/>
    <w:qFormat/>
    <w:rsid w:val="00FB46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GNU_General_Public_Licens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zeka</dc:creator>
  <cp:keywords/>
  <dc:description/>
  <cp:lastModifiedBy>josé carlos zeka</cp:lastModifiedBy>
  <cp:revision>6</cp:revision>
  <dcterms:created xsi:type="dcterms:W3CDTF">2019-10-28T16:01:00Z</dcterms:created>
  <dcterms:modified xsi:type="dcterms:W3CDTF">2019-10-31T14:17:00Z</dcterms:modified>
</cp:coreProperties>
</file>